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07C74">
      <w:pPr>
        <w:spacing w:line="600" w:lineRule="exact"/>
        <w:jc w:val="left"/>
        <w:outlineLvl w:val="0"/>
        <w:rPr>
          <w:rFonts w:ascii="方正小标宋简体" w:hAnsi="宋体" w:eastAsia="方正小标宋简体"/>
          <w:szCs w:val="21"/>
        </w:rPr>
      </w:pPr>
      <w:bookmarkStart w:id="0" w:name="_Toc15306267"/>
    </w:p>
    <w:p w14:paraId="2D208B06">
      <w:pPr>
        <w:pStyle w:val="6"/>
        <w:spacing w:before="93"/>
      </w:pPr>
    </w:p>
    <w:p w14:paraId="1E50070E">
      <w:pPr>
        <w:spacing w:line="600" w:lineRule="exact"/>
        <w:jc w:val="center"/>
        <w:outlineLvl w:val="0"/>
        <w:rPr>
          <w:rFonts w:ascii="方正小标宋简体" w:hAnsi="宋体" w:eastAsia="方正小标宋简体"/>
          <w:sz w:val="72"/>
          <w:szCs w:val="72"/>
        </w:rPr>
      </w:pPr>
    </w:p>
    <w:p w14:paraId="6C9CC33B">
      <w:pPr>
        <w:spacing w:line="600" w:lineRule="exact"/>
        <w:jc w:val="center"/>
        <w:outlineLvl w:val="0"/>
        <w:rPr>
          <w:rFonts w:ascii="方正小标宋简体" w:hAnsi="宋体" w:eastAsia="方正小标宋简体"/>
          <w:sz w:val="72"/>
          <w:szCs w:val="72"/>
        </w:rPr>
      </w:pPr>
    </w:p>
    <w:p w14:paraId="29ABDBF0">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96475"/>
      <w:bookmarkStart w:id="3" w:name="_Toc15377425"/>
      <w:bookmarkStart w:id="4" w:name="_Toc15377193"/>
      <w:bookmarkStart w:id="5" w:name="_Toc15396597"/>
      <w:r>
        <w:rPr>
          <w:rFonts w:hint="eastAsia" w:ascii="方正小标宋简体" w:hAnsi="方正小标宋简体" w:eastAsia="方正小标宋简体" w:cs="方正小标宋简体"/>
          <w:sz w:val="72"/>
          <w:szCs w:val="72"/>
        </w:rPr>
        <w:t>2023年</w:t>
      </w:r>
      <w:bookmarkStart w:id="67" w:name="_GoBack"/>
      <w:bookmarkEnd w:id="67"/>
      <w:r>
        <w:rPr>
          <w:rFonts w:hint="eastAsia" w:ascii="方正小标宋简体" w:hAnsi="方正小标宋简体" w:eastAsia="方正小标宋简体" w:cs="方正小标宋简体"/>
          <w:sz w:val="72"/>
          <w:szCs w:val="72"/>
        </w:rPr>
        <w:t>度</w:t>
      </w:r>
      <w:bookmarkEnd w:id="1"/>
      <w:bookmarkEnd w:id="2"/>
      <w:bookmarkEnd w:id="3"/>
      <w:bookmarkEnd w:id="4"/>
      <w:bookmarkEnd w:id="5"/>
    </w:p>
    <w:bookmarkEnd w:id="0"/>
    <w:p w14:paraId="58765C2D">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598"/>
      <w:bookmarkStart w:id="7" w:name="_Toc15396476"/>
      <w:bookmarkStart w:id="8" w:name="_Toc15306268"/>
      <w:bookmarkStart w:id="9" w:name="_Toc15377194"/>
      <w:bookmarkStart w:id="10" w:name="_Toc15377426"/>
      <w:bookmarkStart w:id="11" w:name="_Toc15378442"/>
      <w:r>
        <w:rPr>
          <w:rFonts w:hint="eastAsia" w:ascii="方正小标宋简体" w:hAnsi="方正小标宋简体" w:eastAsia="方正小标宋简体" w:cs="方正小标宋简体"/>
          <w:sz w:val="72"/>
          <w:szCs w:val="72"/>
        </w:rPr>
        <w:t>德阳市罗江区鄢家镇中心卫生院单位决算</w:t>
      </w:r>
      <w:bookmarkEnd w:id="6"/>
      <w:bookmarkEnd w:id="7"/>
      <w:bookmarkEnd w:id="8"/>
      <w:bookmarkEnd w:id="9"/>
      <w:bookmarkEnd w:id="10"/>
      <w:bookmarkEnd w:id="11"/>
    </w:p>
    <w:p w14:paraId="11A9B470">
      <w:pPr>
        <w:jc w:val="center"/>
        <w:rPr>
          <w:rFonts w:ascii="黑体" w:hAnsi="黑体" w:eastAsia="黑体"/>
          <w:sz w:val="28"/>
          <w:lang w:val="zh-CN"/>
        </w:rPr>
      </w:pPr>
      <w:r>
        <w:rPr>
          <w:rFonts w:ascii="方正小标宋简体" w:hAnsi="宋体" w:eastAsia="方正小标宋简体"/>
          <w:sz w:val="36"/>
          <w:szCs w:val="36"/>
        </w:rPr>
        <w:br w:type="page"/>
      </w:r>
      <w:bookmarkStart w:id="12" w:name="_Toc15396599"/>
      <w:bookmarkStart w:id="13" w:name="_Toc15377196"/>
      <w:r>
        <w:rPr>
          <w:rFonts w:hint="eastAsia" w:ascii="黑体" w:hAnsi="黑体" w:eastAsia="黑体"/>
          <w:sz w:val="48"/>
          <w:lang w:val="zh-CN"/>
        </w:rPr>
        <w:t>目录</w:t>
      </w:r>
    </w:p>
    <w:p w14:paraId="78F5B1E0">
      <w:pPr>
        <w:tabs>
          <w:tab w:val="right" w:leader="dot" w:pos="8296"/>
        </w:tabs>
        <w:jc w:val="center"/>
        <w:rPr>
          <w:rFonts w:ascii="仿宋" w:hAnsi="仿宋" w:eastAsia="仿宋"/>
          <w:sz w:val="28"/>
          <w:lang w:val="zh-CN"/>
        </w:rPr>
      </w:pPr>
      <w:r>
        <w:rPr>
          <w:rFonts w:hint="eastAsia" w:ascii="仿宋" w:hAnsi="仿宋" w:eastAsia="仿宋"/>
          <w:sz w:val="28"/>
          <w:lang w:val="zh-CN"/>
        </w:rPr>
        <w:t>公开时间：2024年9月6日</w:t>
      </w:r>
    </w:p>
    <w:p w14:paraId="1C39EA33">
      <w:pPr>
        <w:pStyle w:val="12"/>
        <w:snapToGrid w:val="0"/>
        <w:spacing w:before="0" w:line="594"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第一部分 单位概况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01</w:t>
      </w:r>
    </w:p>
    <w:p w14:paraId="16F13543">
      <w:pPr>
        <w:pStyle w:val="12"/>
        <w:snapToGrid w:val="0"/>
        <w:spacing w:before="0"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一、单位职责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01</w:t>
      </w:r>
    </w:p>
    <w:p w14:paraId="62D37B8A">
      <w:pPr>
        <w:pStyle w:val="12"/>
        <w:snapToGrid w:val="0"/>
        <w:spacing w:before="0"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01</w:t>
      </w:r>
    </w:p>
    <w:p w14:paraId="2E1DC2CF">
      <w:pPr>
        <w:pStyle w:val="12"/>
        <w:snapToGrid w:val="0"/>
        <w:spacing w:before="0" w:line="594"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第二部分 2022年度单位决算情况说明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02</w:t>
      </w:r>
    </w:p>
    <w:p w14:paraId="36181FEB">
      <w:pPr>
        <w:pStyle w:val="12"/>
        <w:snapToGrid w:val="0"/>
        <w:spacing w:before="0"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02</w:t>
      </w:r>
    </w:p>
    <w:p w14:paraId="5CE809E4">
      <w:pPr>
        <w:pStyle w:val="12"/>
        <w:snapToGrid w:val="0"/>
        <w:spacing w:before="0"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02</w:t>
      </w:r>
    </w:p>
    <w:p w14:paraId="0180C3F3">
      <w:pPr>
        <w:pStyle w:val="12"/>
        <w:snapToGrid w:val="0"/>
        <w:spacing w:before="0"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03</w:t>
      </w:r>
    </w:p>
    <w:p w14:paraId="32DF4F59">
      <w:pPr>
        <w:pStyle w:val="12"/>
        <w:snapToGrid w:val="0"/>
        <w:spacing w:before="0"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四、财政拨款收入支出决算总体情况说明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04</w:t>
      </w:r>
    </w:p>
    <w:p w14:paraId="32AF55AC">
      <w:pPr>
        <w:pStyle w:val="12"/>
        <w:snapToGrid w:val="0"/>
        <w:spacing w:before="0"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04</w:t>
      </w:r>
    </w:p>
    <w:p w14:paraId="34693563">
      <w:pPr>
        <w:pStyle w:val="12"/>
        <w:snapToGrid w:val="0"/>
        <w:spacing w:before="0"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08</w:t>
      </w:r>
    </w:p>
    <w:p w14:paraId="1C080AFC">
      <w:pPr>
        <w:pStyle w:val="12"/>
        <w:snapToGrid w:val="0"/>
        <w:spacing w:before="0"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七、财政拨款“三公”经费支出决算情况说明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09</w:t>
      </w:r>
    </w:p>
    <w:p w14:paraId="70C48EB3">
      <w:pPr>
        <w:pStyle w:val="12"/>
        <w:snapToGrid w:val="0"/>
        <w:spacing w:before="0"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10</w:t>
      </w:r>
    </w:p>
    <w:p w14:paraId="7EC0EAD2">
      <w:pPr>
        <w:pStyle w:val="12"/>
        <w:snapToGrid w:val="0"/>
        <w:spacing w:before="0"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10</w:t>
      </w:r>
    </w:p>
    <w:p w14:paraId="66F08B72">
      <w:pPr>
        <w:pStyle w:val="12"/>
        <w:snapToGrid w:val="0"/>
        <w:spacing w:before="0"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十、其他重要事项的情况说明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11</w:t>
      </w:r>
    </w:p>
    <w:p w14:paraId="262CEB20">
      <w:pPr>
        <w:pStyle w:val="12"/>
        <w:snapToGrid w:val="0"/>
        <w:spacing w:before="0" w:line="594"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第三部分 名词解释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13</w:t>
      </w:r>
    </w:p>
    <w:p w14:paraId="653AC3BD">
      <w:pPr>
        <w:pStyle w:val="12"/>
        <w:snapToGrid w:val="0"/>
        <w:spacing w:before="0" w:line="594"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第四部分附件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19</w:t>
      </w:r>
    </w:p>
    <w:p w14:paraId="32D2A380">
      <w:pPr>
        <w:pStyle w:val="12"/>
        <w:snapToGrid w:val="0"/>
        <w:spacing w:before="0" w:line="594"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第五部分 附表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29</w:t>
      </w:r>
    </w:p>
    <w:p w14:paraId="6233D6AE">
      <w:pPr>
        <w:pStyle w:val="12"/>
        <w:snapToGrid w:val="0"/>
        <w:spacing w:before="0"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29</w:t>
      </w:r>
    </w:p>
    <w:p w14:paraId="4A7BAEE5">
      <w:pPr>
        <w:pStyle w:val="12"/>
        <w:snapToGrid w:val="0"/>
        <w:spacing w:before="0"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29</w:t>
      </w:r>
    </w:p>
    <w:p w14:paraId="33DC2D4F">
      <w:pPr>
        <w:pStyle w:val="12"/>
        <w:snapToGrid w:val="0"/>
        <w:spacing w:before="0"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29</w:t>
      </w:r>
    </w:p>
    <w:p w14:paraId="79E6AEEC">
      <w:pPr>
        <w:pStyle w:val="12"/>
        <w:snapToGrid w:val="0"/>
        <w:spacing w:before="0" w:line="594" w:lineRule="exact"/>
        <w:ind w:firstLine="640" w:firstLineChars="200"/>
        <w:jc w:val="left"/>
        <w:rPr>
          <w:rFonts w:ascii="仿宋_GB2312" w:hAnsi="仿宋_GB2312" w:eastAsia="仿宋_GB2312" w:cs="仿宋_GB2312"/>
          <w:sz w:val="32"/>
          <w:szCs w:val="32"/>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14:paraId="5C79E218">
      <w:pPr>
        <w:pStyle w:val="12"/>
        <w:snapToGrid w:val="0"/>
        <w:spacing w:before="0"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29</w:t>
      </w:r>
    </w:p>
    <w:p w14:paraId="5F855C5C">
      <w:pPr>
        <w:pStyle w:val="12"/>
        <w:snapToGrid w:val="0"/>
        <w:spacing w:before="0"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五、财政拨款支出决算明细表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29</w:t>
      </w:r>
    </w:p>
    <w:p w14:paraId="0513E84B">
      <w:pPr>
        <w:pStyle w:val="12"/>
        <w:snapToGrid w:val="0"/>
        <w:spacing w:before="0"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29</w:t>
      </w:r>
    </w:p>
    <w:p w14:paraId="35A5AA12">
      <w:pPr>
        <w:pStyle w:val="12"/>
        <w:snapToGrid w:val="0"/>
        <w:spacing w:before="0"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七、一般公共预算财政拨款支出决算明细表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29</w:t>
      </w:r>
    </w:p>
    <w:p w14:paraId="3725AAAF">
      <w:pPr>
        <w:pStyle w:val="12"/>
        <w:snapToGrid w:val="0"/>
        <w:spacing w:before="0"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八、一般公共预算财政拨款基本支出决算表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29</w:t>
      </w:r>
    </w:p>
    <w:p w14:paraId="79C1CC09">
      <w:pPr>
        <w:pStyle w:val="12"/>
        <w:snapToGrid w:val="0"/>
        <w:spacing w:before="0"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九、一般公共预算财政拨款项目支出决算表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29</w:t>
      </w:r>
    </w:p>
    <w:p w14:paraId="399DB280">
      <w:pPr>
        <w:pStyle w:val="12"/>
        <w:snapToGrid w:val="0"/>
        <w:spacing w:before="0"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十、政府性基金预算财政拨款收入支出决算表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29</w:t>
      </w:r>
    </w:p>
    <w:p w14:paraId="284FB865">
      <w:pPr>
        <w:pStyle w:val="12"/>
        <w:snapToGrid w:val="0"/>
        <w:spacing w:before="0"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十一、国有资本经营预算财政拨款收入支出决算表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29</w:t>
      </w:r>
    </w:p>
    <w:p w14:paraId="21B620F0">
      <w:pPr>
        <w:pStyle w:val="12"/>
        <w:snapToGrid w:val="0"/>
        <w:spacing w:before="0"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十二、国有资本经营预算财政拨款支出决算表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29</w:t>
      </w:r>
    </w:p>
    <w:p w14:paraId="03F6DF18">
      <w:pPr>
        <w:pStyle w:val="12"/>
        <w:snapToGrid w:val="0"/>
        <w:spacing w:before="0" w:line="594" w:lineRule="exact"/>
        <w:ind w:firstLine="640" w:firstLineChars="200"/>
        <w:jc w:val="left"/>
        <w:rPr>
          <w:rFonts w:ascii="方正小标宋简体" w:hAnsi="方正小标宋简体" w:eastAsia="仿宋_GB2312" w:cs="方正小标宋简体"/>
        </w:rPr>
        <w:sectPr>
          <w:footerReference r:id="rId7" w:type="first"/>
          <w:footerReference r:id="rId6" w:type="default"/>
          <w:pgSz w:w="11906" w:h="16838"/>
          <w:pgMar w:top="1440" w:right="1800" w:bottom="1440" w:left="1800" w:header="851" w:footer="992" w:gutter="0"/>
          <w:pgNumType w:start="1"/>
          <w:cols w:space="425" w:num="1"/>
          <w:titlePg/>
          <w:docGrid w:type="lines" w:linePitch="312" w:charSpace="0"/>
        </w:sectPr>
      </w:pPr>
      <w:r>
        <w:rPr>
          <w:rFonts w:hint="eastAsia" w:ascii="仿宋_GB2312" w:hAnsi="仿宋_GB2312" w:eastAsia="仿宋_GB2312" w:cs="仿宋_GB2312"/>
          <w:sz w:val="32"/>
          <w:szCs w:val="32"/>
        </w:rPr>
        <w:t>十三、财政拨款“三公”经费支出决算表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29</w:t>
      </w:r>
    </w:p>
    <w:p w14:paraId="0C9FA334">
      <w:pPr>
        <w:widowControl/>
        <w:rPr>
          <w:rFonts w:ascii="仿宋" w:hAnsi="仿宋" w:eastAsia="仿宋"/>
          <w:bCs/>
          <w:kern w:val="44"/>
          <w:sz w:val="24"/>
        </w:rPr>
      </w:pPr>
    </w:p>
    <w:p w14:paraId="2133E83A">
      <w:pPr>
        <w:pStyle w:val="3"/>
        <w:jc w:val="center"/>
        <w:rPr>
          <w:rFonts w:ascii="黑体" w:hAnsi="黑体" w:eastAsia="黑体"/>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698D09C5">
      <w:pPr>
        <w:pStyle w:val="4"/>
        <w:numPr>
          <w:ilvl w:val="0"/>
          <w:numId w:val="1"/>
        </w:numPr>
        <w:rPr>
          <w:rStyle w:val="28"/>
          <w:rFonts w:ascii="黑体" w:hAnsi="黑体" w:eastAsia="黑体"/>
          <w:b w:val="0"/>
          <w:bCs w:val="0"/>
        </w:rPr>
      </w:pPr>
      <w:bookmarkStart w:id="14" w:name="_Toc15396600"/>
      <w:bookmarkStart w:id="15" w:name="_Toc15377197"/>
      <w:r>
        <w:rPr>
          <w:rStyle w:val="28"/>
          <w:rFonts w:hint="eastAsia" w:ascii="黑体" w:hAnsi="黑体" w:eastAsia="黑体"/>
          <w:b w:val="0"/>
          <w:bCs w:val="0"/>
        </w:rPr>
        <w:t>主要职责</w:t>
      </w:r>
    </w:p>
    <w:p w14:paraId="27310A9C">
      <w:pPr>
        <w:pStyle w:val="6"/>
        <w:snapToGrid w:val="0"/>
        <w:spacing w:beforeLines="0" w:line="594" w:lineRule="exact"/>
        <w:ind w:firstLine="640" w:firstLineChars="200"/>
        <w:rPr>
          <w:lang w:val="zh-CN"/>
        </w:rPr>
      </w:pPr>
      <w:r>
        <w:rPr>
          <w:rFonts w:hint="eastAsia" w:hAnsi="仿宋_GB2312" w:cs="仿宋_GB2312"/>
          <w:sz w:val="32"/>
          <w:szCs w:val="32"/>
        </w:rPr>
        <w:t>重点是开展国家基本公共卫生服务、基本医疗服务、计划生育服务、健康扶贫、家庭医生签约等工作，为全镇干部群众提供预防、保健、基本医疗等综合服务，农村疫病防控，防治农村突发公共卫生事件，重点控制传染病、地方病，认真执行儿童计划免疫，积极开展慢性非传染性疾病防控工作，做好农村妇幼保健工作，提高医院生产率，改善儿童营养状况，积极开展计划生育技术指导和康复工作，开展爱国卫生运动，普及疾病预防和卫生知识，引导群众改善住房、食品、饮水、卫生条件，引导和帮助农民建立良好卫生习惯，传承创新发展，中医药事业迈开新步伐；聚焦问题短板，全力打赢脱贫攻坚战；挂图打表推进，项目工作驶入快车道。</w:t>
      </w:r>
    </w:p>
    <w:p w14:paraId="49108C59"/>
    <w:p w14:paraId="3C4FC1F2">
      <w:pPr>
        <w:pStyle w:val="6"/>
        <w:snapToGrid w:val="0"/>
        <w:spacing w:beforeLines="0" w:line="594" w:lineRule="exact"/>
        <w:ind w:firstLine="600" w:firstLineChars="200"/>
        <w:rPr>
          <w:rFonts w:ascii="黑体" w:hAnsi="黑体" w:eastAsia="黑体"/>
        </w:rPr>
      </w:pPr>
      <w:r>
        <w:rPr>
          <w:rFonts w:hint="eastAsia" w:ascii="黑体" w:hAnsi="黑体" w:eastAsia="黑体"/>
        </w:rPr>
        <w:t>二、机构设置</w:t>
      </w:r>
    </w:p>
    <w:p w14:paraId="3D4B4073">
      <w:pPr>
        <w:pStyle w:val="6"/>
        <w:snapToGrid w:val="0"/>
        <w:spacing w:beforeLines="0" w:line="594" w:lineRule="exact"/>
        <w:ind w:firstLine="640" w:firstLineChars="200"/>
        <w:rPr>
          <w:rFonts w:hAnsi="仿宋_GB2312" w:cs="仿宋_GB2312"/>
          <w:sz w:val="32"/>
          <w:szCs w:val="32"/>
        </w:rPr>
      </w:pPr>
      <w:r>
        <w:rPr>
          <w:rFonts w:hint="eastAsia" w:hAnsi="仿宋_GB2312" w:cs="仿宋_GB2312"/>
          <w:sz w:val="32"/>
          <w:szCs w:val="32"/>
        </w:rPr>
        <w:t>罗江区鄢家镇中心卫生院属于罗江区卫健局二级预算单位，属于差额拨款事业单位。</w:t>
      </w:r>
    </w:p>
    <w:p w14:paraId="381E39E5">
      <w:pPr>
        <w:snapToGrid w:val="0"/>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罗江区鄢家镇中心卫生院年末在岗在编人员36人，年末退休人员实有人数26人，临聘人员44人。 本院主要承担全镇10个行政村,1个居委会共计19604余人的防病、治病、血防、公共卫生、妇幼等具体工作。</w:t>
      </w:r>
    </w:p>
    <w:bookmarkEnd w:id="14"/>
    <w:bookmarkEnd w:id="15"/>
    <w:p w14:paraId="29B3B184">
      <w:pPr>
        <w:widowControl/>
        <w:jc w:val="left"/>
        <w:rPr>
          <w:rFonts w:ascii="仿宋" w:hAnsi="仿宋" w:eastAsia="仿宋"/>
          <w:kern w:val="0"/>
          <w:sz w:val="32"/>
          <w:szCs w:val="32"/>
        </w:rPr>
      </w:pPr>
    </w:p>
    <w:p w14:paraId="78CF8A84">
      <w:pPr>
        <w:pStyle w:val="3"/>
        <w:ind w:right="440"/>
        <w:jc w:val="center"/>
        <w:rPr>
          <w:rStyle w:val="27"/>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335195E0"/>
    <w:p w14:paraId="56E35B6F">
      <w:pPr>
        <w:pStyle w:val="26"/>
        <w:numPr>
          <w:ilvl w:val="0"/>
          <w:numId w:val="2"/>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020F34A2">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2275.05</w:t>
      </w:r>
      <w:r>
        <w:rPr>
          <w:rFonts w:hint="eastAsia" w:ascii="仿宋" w:hAnsi="仿宋" w:eastAsia="仿宋"/>
          <w:sz w:val="32"/>
          <w:szCs w:val="32"/>
        </w:rPr>
        <w:t>万元。与2022年度相比，收、支总计各增加305.63万元，增长15.52</w:t>
      </w:r>
      <w:r>
        <w:rPr>
          <w:rFonts w:ascii="仿宋" w:hAnsi="仿宋" w:eastAsia="仿宋"/>
          <w:sz w:val="32"/>
          <w:szCs w:val="32"/>
        </w:rPr>
        <w:t>%</w:t>
      </w:r>
      <w:r>
        <w:rPr>
          <w:rFonts w:hint="eastAsia" w:ascii="仿宋" w:hAnsi="仿宋" w:eastAsia="仿宋"/>
          <w:sz w:val="32"/>
          <w:szCs w:val="32"/>
        </w:rPr>
        <w:t>。主要变动原因是病人增加，事业收入增加。</w:t>
      </w:r>
    </w:p>
    <w:p w14:paraId="30462076">
      <w:pPr>
        <w:pStyle w:val="14"/>
        <w:ind w:left="420" w:firstLine="640"/>
        <w:rPr>
          <w:rFonts w:ascii="仿宋" w:hAnsi="仿宋" w:eastAsia="仿宋"/>
          <w:sz w:val="32"/>
        </w:rPr>
      </w:pPr>
      <w:r>
        <w:rPr>
          <w:rFonts w:hint="eastAsia" w:hAnsi="仿宋_GB2312" w:eastAsia="仿宋_GB2312" w:cs="仿宋_GB2312"/>
          <w:sz w:val="32"/>
        </w:rPr>
        <w:t>图1：收、支决算总计变动情况表</w:t>
      </w:r>
    </w:p>
    <w:p w14:paraId="351C8C62">
      <w:pPr>
        <w:pStyle w:val="2"/>
      </w:pPr>
      <w:r>
        <w:drawing>
          <wp:inline distT="0" distB="0" distL="114300" distR="114300">
            <wp:extent cx="5274310" cy="3131820"/>
            <wp:effectExtent l="0" t="0" r="2540" b="11430"/>
            <wp:docPr id="2460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BEE3864"/>
    <w:p w14:paraId="2737F61C">
      <w:pPr>
        <w:pStyle w:val="2"/>
      </w:pPr>
    </w:p>
    <w:p w14:paraId="774F8D3A">
      <w:pPr>
        <w:pStyle w:val="26"/>
        <w:numPr>
          <w:ilvl w:val="0"/>
          <w:numId w:val="2"/>
        </w:numPr>
        <w:spacing w:line="600" w:lineRule="exact"/>
        <w:ind w:firstLineChars="0"/>
        <w:outlineLvl w:val="1"/>
        <w:rPr>
          <w:rStyle w:val="28"/>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6CAC17F8">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2175.39</w:t>
      </w:r>
      <w:r>
        <w:rPr>
          <w:rFonts w:hint="eastAsia" w:ascii="仿宋" w:hAnsi="仿宋" w:eastAsia="仿宋"/>
          <w:sz w:val="32"/>
          <w:szCs w:val="32"/>
        </w:rPr>
        <w:t>万元，其中：一般公共预算财政拨款收入</w:t>
      </w:r>
      <w:r>
        <w:rPr>
          <w:rFonts w:ascii="仿宋" w:hAnsi="仿宋" w:eastAsia="仿宋"/>
          <w:b/>
          <w:sz w:val="32"/>
          <w:szCs w:val="32"/>
        </w:rPr>
        <w:t>530.55</w:t>
      </w:r>
      <w:r>
        <w:rPr>
          <w:rFonts w:hint="eastAsia" w:ascii="仿宋" w:hAnsi="仿宋" w:eastAsia="仿宋"/>
          <w:sz w:val="32"/>
          <w:szCs w:val="32"/>
        </w:rPr>
        <w:t>万元，占</w:t>
      </w:r>
      <w:r>
        <w:rPr>
          <w:rFonts w:ascii="仿宋" w:hAnsi="仿宋" w:eastAsia="仿宋"/>
          <w:b/>
          <w:sz w:val="32"/>
          <w:szCs w:val="32"/>
        </w:rPr>
        <w:t>24.38%</w:t>
      </w:r>
      <w:r>
        <w:rPr>
          <w:rFonts w:hint="eastAsia" w:ascii="仿宋" w:hAnsi="仿宋" w:eastAsia="仿宋"/>
          <w:sz w:val="32"/>
          <w:szCs w:val="32"/>
        </w:rPr>
        <w:t>；事业收入</w:t>
      </w:r>
      <w:r>
        <w:rPr>
          <w:rFonts w:ascii="仿宋" w:hAnsi="仿宋" w:eastAsia="仿宋"/>
          <w:b/>
          <w:sz w:val="32"/>
          <w:szCs w:val="32"/>
        </w:rPr>
        <w:t>1625.66</w:t>
      </w:r>
      <w:r>
        <w:rPr>
          <w:rFonts w:hint="eastAsia" w:ascii="仿宋" w:hAnsi="仿宋" w:eastAsia="仿宋"/>
          <w:sz w:val="32"/>
          <w:szCs w:val="32"/>
        </w:rPr>
        <w:t>万元，占</w:t>
      </w:r>
      <w:r>
        <w:rPr>
          <w:rFonts w:ascii="仿宋" w:hAnsi="仿宋" w:eastAsia="仿宋"/>
          <w:b/>
          <w:sz w:val="32"/>
          <w:szCs w:val="32"/>
        </w:rPr>
        <w:t>74.72</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19.18</w:t>
      </w:r>
      <w:r>
        <w:rPr>
          <w:rFonts w:hint="eastAsia" w:ascii="仿宋" w:hAnsi="仿宋" w:eastAsia="仿宋"/>
          <w:sz w:val="32"/>
          <w:szCs w:val="32"/>
        </w:rPr>
        <w:t>万元，占</w:t>
      </w:r>
      <w:r>
        <w:rPr>
          <w:rFonts w:ascii="仿宋" w:hAnsi="仿宋" w:eastAsia="仿宋"/>
          <w:b/>
          <w:sz w:val="32"/>
          <w:szCs w:val="32"/>
        </w:rPr>
        <w:t>0.88</w:t>
      </w:r>
      <w:r>
        <w:rPr>
          <w:rFonts w:ascii="仿宋" w:hAnsi="仿宋" w:eastAsia="仿宋"/>
          <w:sz w:val="32"/>
          <w:szCs w:val="32"/>
        </w:rPr>
        <w:t>%</w:t>
      </w:r>
    </w:p>
    <w:p w14:paraId="4B5DA081">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图2：收入决算结构图</w:t>
      </w:r>
    </w:p>
    <w:p w14:paraId="4006754A">
      <w:pPr>
        <w:ind w:firstLine="420" w:firstLineChars="200"/>
        <w:rPr>
          <w:rFonts w:ascii="仿宋_GB2312" w:eastAsia="仿宋_GB2312"/>
          <w:sz w:val="32"/>
          <w:szCs w:val="32"/>
        </w:rPr>
      </w:pPr>
      <w:r>
        <w:drawing>
          <wp:inline distT="0" distB="0" distL="114300" distR="114300">
            <wp:extent cx="5269230" cy="2830830"/>
            <wp:effectExtent l="0" t="0" r="7620" b="7620"/>
            <wp:docPr id="2562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E8E4B98">
      <w:pPr>
        <w:pStyle w:val="26"/>
        <w:numPr>
          <w:ilvl w:val="0"/>
          <w:numId w:val="2"/>
        </w:numPr>
        <w:spacing w:line="600" w:lineRule="exact"/>
        <w:ind w:firstLineChars="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6640ADCD">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2274.05</w:t>
      </w:r>
      <w:r>
        <w:rPr>
          <w:rFonts w:hint="eastAsia" w:ascii="仿宋" w:hAnsi="仿宋" w:eastAsia="仿宋"/>
          <w:sz w:val="32"/>
          <w:szCs w:val="32"/>
        </w:rPr>
        <w:t>万元，其中：基本支出</w:t>
      </w:r>
      <w:r>
        <w:rPr>
          <w:rFonts w:ascii="仿宋" w:hAnsi="仿宋" w:eastAsia="仿宋"/>
          <w:b/>
          <w:sz w:val="32"/>
          <w:szCs w:val="32"/>
        </w:rPr>
        <w:t>1940.85</w:t>
      </w:r>
      <w:r>
        <w:rPr>
          <w:rFonts w:hint="eastAsia" w:ascii="仿宋" w:hAnsi="仿宋" w:eastAsia="仿宋"/>
          <w:sz w:val="32"/>
          <w:szCs w:val="32"/>
        </w:rPr>
        <w:t>万元，占</w:t>
      </w:r>
      <w:r>
        <w:rPr>
          <w:rFonts w:ascii="仿宋" w:hAnsi="仿宋" w:eastAsia="仿宋"/>
          <w:b/>
          <w:sz w:val="32"/>
          <w:szCs w:val="32"/>
        </w:rPr>
        <w:t>85.34</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333.2</w:t>
      </w:r>
      <w:r>
        <w:rPr>
          <w:rFonts w:hint="eastAsia" w:ascii="仿宋" w:hAnsi="仿宋" w:eastAsia="仿宋"/>
          <w:sz w:val="32"/>
          <w:szCs w:val="32"/>
        </w:rPr>
        <w:t>万元，占</w:t>
      </w:r>
      <w:r>
        <w:rPr>
          <w:rFonts w:ascii="仿宋" w:hAnsi="仿宋" w:eastAsia="仿宋"/>
          <w:b/>
          <w:sz w:val="32"/>
          <w:szCs w:val="32"/>
        </w:rPr>
        <w:t>14.65</w:t>
      </w:r>
      <w:r>
        <w:rPr>
          <w:rFonts w:ascii="仿宋" w:hAnsi="仿宋" w:eastAsia="仿宋"/>
          <w:sz w:val="32"/>
          <w:szCs w:val="32"/>
        </w:rPr>
        <w:t>%</w:t>
      </w:r>
      <w:r>
        <w:rPr>
          <w:rFonts w:hint="eastAsia" w:ascii="仿宋" w:hAnsi="仿宋" w:eastAsia="仿宋"/>
          <w:sz w:val="32"/>
          <w:szCs w:val="32"/>
        </w:rPr>
        <w:t>。</w:t>
      </w:r>
    </w:p>
    <w:p w14:paraId="62ED1540">
      <w:pPr>
        <w:pStyle w:val="2"/>
      </w:pPr>
    </w:p>
    <w:p w14:paraId="0AF66EBB">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图3：支出决算结构图</w:t>
      </w:r>
    </w:p>
    <w:p w14:paraId="217E905C">
      <w:pPr>
        <w:ind w:firstLine="420" w:firstLineChars="200"/>
        <w:rPr>
          <w:rFonts w:ascii="仿宋_GB2312" w:eastAsia="仿宋_GB2312"/>
          <w:sz w:val="32"/>
          <w:szCs w:val="32"/>
        </w:rPr>
      </w:pPr>
      <w:r>
        <w:drawing>
          <wp:inline distT="0" distB="0" distL="114300" distR="114300">
            <wp:extent cx="5272405" cy="2657475"/>
            <wp:effectExtent l="0" t="0" r="4445" b="9525"/>
            <wp:docPr id="2665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AB6D2E7">
      <w:pPr>
        <w:spacing w:line="600" w:lineRule="exact"/>
        <w:ind w:firstLine="640" w:firstLineChars="200"/>
        <w:outlineLvl w:val="1"/>
        <w:rPr>
          <w:rStyle w:val="28"/>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01EB012C">
      <w:pPr>
        <w:spacing w:line="600" w:lineRule="exact"/>
        <w:ind w:firstLine="640"/>
        <w:rPr>
          <w:rFonts w:ascii="仿宋_GB2312" w:hAnsi="仿宋_GB2312" w:eastAsia="仿宋_GB2312"/>
          <w:sz w:val="32"/>
        </w:rPr>
      </w:pPr>
      <w:r>
        <w:rPr>
          <w:rFonts w:hint="eastAsia" w:ascii="仿宋" w:hAnsi="仿宋" w:eastAsia="仿宋"/>
          <w:sz w:val="32"/>
          <w:szCs w:val="32"/>
        </w:rPr>
        <w:t>2023年度财政拨款收、支总计均为</w:t>
      </w:r>
      <w:r>
        <w:rPr>
          <w:rFonts w:ascii="仿宋" w:hAnsi="仿宋" w:eastAsia="仿宋"/>
          <w:b/>
          <w:sz w:val="32"/>
          <w:szCs w:val="32"/>
        </w:rPr>
        <w:t>530.55</w:t>
      </w:r>
      <w:r>
        <w:rPr>
          <w:rFonts w:hint="eastAsia" w:ascii="仿宋" w:hAnsi="仿宋" w:eastAsia="仿宋"/>
          <w:sz w:val="32"/>
          <w:szCs w:val="32"/>
        </w:rPr>
        <w:t>万元。与2022年度相比，财政拨款收、支总计各增加44.78万元，增长 9.22</w:t>
      </w:r>
      <w:r>
        <w:rPr>
          <w:rFonts w:ascii="仿宋" w:hAnsi="仿宋" w:eastAsia="仿宋"/>
          <w:sz w:val="32"/>
          <w:szCs w:val="32"/>
        </w:rPr>
        <w:t>%</w:t>
      </w:r>
      <w:r>
        <w:rPr>
          <w:rFonts w:hint="eastAsia" w:ascii="仿宋" w:hAnsi="仿宋" w:eastAsia="仿宋"/>
          <w:sz w:val="32"/>
          <w:szCs w:val="32"/>
        </w:rPr>
        <w:t>。主要变动原因是</w:t>
      </w:r>
      <w:r>
        <w:rPr>
          <w:rFonts w:eastAsia="仿宋"/>
          <w:sz w:val="32"/>
        </w:rPr>
        <w:t>2023</w:t>
      </w:r>
      <w:r>
        <w:rPr>
          <w:rFonts w:hint="eastAsia" w:ascii="仿宋_GB2312" w:hAnsi="仿宋_GB2312" w:eastAsia="仿宋_GB2312"/>
          <w:sz w:val="32"/>
        </w:rPr>
        <w:t>年财政专项资金拨款比</w:t>
      </w:r>
      <w:r>
        <w:rPr>
          <w:rFonts w:eastAsia="仿宋"/>
          <w:sz w:val="32"/>
        </w:rPr>
        <w:t>2022</w:t>
      </w:r>
      <w:r>
        <w:rPr>
          <w:rFonts w:hint="eastAsia" w:ascii="仿宋_GB2312" w:hAnsi="仿宋_GB2312" w:eastAsia="仿宋_GB2312"/>
          <w:sz w:val="32"/>
        </w:rPr>
        <w:t>年增长。</w:t>
      </w:r>
    </w:p>
    <w:p w14:paraId="3C73F250">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图4：财政拨款收、支决算总计变动情况</w:t>
      </w:r>
    </w:p>
    <w:p w14:paraId="1FAECBB5">
      <w:pPr>
        <w:ind w:firstLine="641"/>
        <w:rPr>
          <w:rFonts w:ascii="仿宋" w:hAnsi="仿宋" w:eastAsia="仿宋"/>
          <w:b/>
          <w:sz w:val="32"/>
          <w:szCs w:val="32"/>
        </w:rPr>
      </w:pPr>
      <w:r>
        <w:drawing>
          <wp:inline distT="0" distB="0" distL="114300" distR="114300">
            <wp:extent cx="5269865" cy="3109595"/>
            <wp:effectExtent l="0" t="0" r="6985" b="14605"/>
            <wp:docPr id="2767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BFAC19">
      <w:pPr>
        <w:spacing w:line="600" w:lineRule="exact"/>
        <w:ind w:firstLine="640" w:firstLineChars="200"/>
        <w:outlineLvl w:val="1"/>
        <w:rPr>
          <w:rStyle w:val="28"/>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54CCEA82">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52D026CB">
      <w:pPr>
        <w:spacing w:line="600" w:lineRule="exact"/>
        <w:ind w:firstLine="640"/>
        <w:rPr>
          <w:rFonts w:ascii="仿宋_GB2312" w:hAnsi="仿宋_GB2312" w:eastAsia="仿宋_GB2312"/>
          <w:sz w:val="32"/>
        </w:rPr>
      </w:pPr>
      <w:r>
        <w:rPr>
          <w:rFonts w:hint="eastAsia" w:ascii="仿宋" w:hAnsi="仿宋" w:eastAsia="仿宋"/>
          <w:sz w:val="32"/>
          <w:szCs w:val="32"/>
        </w:rPr>
        <w:t>2023年度一般公共预算财政拨款支出</w:t>
      </w:r>
      <w:r>
        <w:rPr>
          <w:rFonts w:ascii="仿宋" w:hAnsi="仿宋" w:eastAsia="仿宋"/>
          <w:b/>
          <w:sz w:val="32"/>
          <w:szCs w:val="32"/>
        </w:rPr>
        <w:t>530.55</w:t>
      </w:r>
      <w:r>
        <w:rPr>
          <w:rFonts w:hint="eastAsia" w:ascii="仿宋" w:hAnsi="仿宋" w:eastAsia="仿宋"/>
          <w:sz w:val="32"/>
          <w:szCs w:val="32"/>
        </w:rPr>
        <w:t>万元，占本年支出合计的</w:t>
      </w:r>
      <w:r>
        <w:rPr>
          <w:rFonts w:ascii="仿宋" w:hAnsi="仿宋" w:eastAsia="仿宋"/>
          <w:b/>
          <w:sz w:val="32"/>
          <w:szCs w:val="32"/>
        </w:rPr>
        <w:t>23.33</w:t>
      </w:r>
      <w:r>
        <w:rPr>
          <w:rFonts w:ascii="仿宋" w:hAnsi="仿宋" w:eastAsia="仿宋"/>
          <w:sz w:val="32"/>
          <w:szCs w:val="32"/>
        </w:rPr>
        <w:t>%</w:t>
      </w:r>
      <w:r>
        <w:rPr>
          <w:rFonts w:hint="eastAsia" w:ascii="仿宋" w:hAnsi="仿宋" w:eastAsia="仿宋"/>
          <w:sz w:val="32"/>
          <w:szCs w:val="32"/>
        </w:rPr>
        <w:t>。与2022年度相比，一般公共预算财政拨款支出增加44.78万元，增长9.22</w:t>
      </w:r>
      <w:r>
        <w:rPr>
          <w:rFonts w:ascii="仿宋" w:hAnsi="仿宋" w:eastAsia="仿宋"/>
          <w:sz w:val="32"/>
          <w:szCs w:val="32"/>
        </w:rPr>
        <w:t>%</w:t>
      </w:r>
      <w:r>
        <w:rPr>
          <w:rFonts w:hint="eastAsia" w:ascii="仿宋" w:hAnsi="仿宋" w:eastAsia="仿宋"/>
          <w:sz w:val="32"/>
          <w:szCs w:val="32"/>
        </w:rPr>
        <w:t>。主要变动原因是</w:t>
      </w:r>
      <w:r>
        <w:rPr>
          <w:rFonts w:eastAsia="仿宋"/>
          <w:sz w:val="32"/>
        </w:rPr>
        <w:t>2023</w:t>
      </w:r>
      <w:r>
        <w:rPr>
          <w:rFonts w:hint="eastAsia" w:ascii="仿宋_GB2312" w:hAnsi="仿宋_GB2312" w:eastAsia="仿宋_GB2312"/>
          <w:sz w:val="32"/>
        </w:rPr>
        <w:t>年财政专项资金拨款比</w:t>
      </w:r>
      <w:r>
        <w:rPr>
          <w:rFonts w:eastAsia="仿宋"/>
          <w:sz w:val="32"/>
        </w:rPr>
        <w:t>2022</w:t>
      </w:r>
      <w:r>
        <w:rPr>
          <w:rFonts w:hint="eastAsia" w:ascii="仿宋_GB2312" w:hAnsi="仿宋_GB2312" w:eastAsia="仿宋_GB2312"/>
          <w:sz w:val="32"/>
        </w:rPr>
        <w:t>年增长。</w:t>
      </w:r>
    </w:p>
    <w:p w14:paraId="2BA584D9">
      <w:pPr>
        <w:pStyle w:val="2"/>
        <w:rPr>
          <w:rFonts w:ascii="仿宋_GB2312" w:hAnsi="仿宋_GB2312" w:eastAsia="仿宋_GB2312"/>
          <w:sz w:val="32"/>
        </w:rPr>
      </w:pPr>
    </w:p>
    <w:p w14:paraId="69CCD695">
      <w:pPr>
        <w:rPr>
          <w:rFonts w:ascii="仿宋_GB2312" w:hAnsi="仿宋_GB2312" w:eastAsia="仿宋_GB2312"/>
          <w:sz w:val="32"/>
        </w:rPr>
      </w:pPr>
    </w:p>
    <w:p w14:paraId="3E4A4FC8">
      <w:pPr>
        <w:pStyle w:val="2"/>
        <w:rPr>
          <w:rFonts w:ascii="仿宋_GB2312" w:hAnsi="仿宋_GB2312" w:eastAsia="仿宋_GB2312"/>
          <w:sz w:val="32"/>
        </w:rPr>
      </w:pPr>
    </w:p>
    <w:p w14:paraId="485E8551">
      <w:pPr>
        <w:rPr>
          <w:rFonts w:ascii="仿宋_GB2312" w:hAnsi="仿宋_GB2312" w:eastAsia="仿宋_GB2312"/>
          <w:sz w:val="32"/>
        </w:rPr>
      </w:pPr>
    </w:p>
    <w:p w14:paraId="5110FD8B">
      <w:pPr>
        <w:pStyle w:val="2"/>
      </w:pPr>
    </w:p>
    <w:p w14:paraId="2D795515">
      <w:pPr>
        <w:spacing w:line="600" w:lineRule="exact"/>
        <w:jc w:val="center"/>
        <w:rPr>
          <w:rFonts w:ascii="仿宋" w:hAnsi="仿宋" w:eastAsia="仿宋"/>
          <w:sz w:val="32"/>
          <w:szCs w:val="32"/>
        </w:rPr>
      </w:pPr>
      <w:r>
        <w:rPr>
          <w:rFonts w:hint="eastAsia" w:ascii="仿宋" w:hAnsi="仿宋" w:eastAsia="仿宋"/>
          <w:sz w:val="32"/>
          <w:szCs w:val="32"/>
        </w:rPr>
        <w:t>图5：一般公共预算财政拨款支出决算变动情况</w:t>
      </w:r>
    </w:p>
    <w:p w14:paraId="7872BC0B">
      <w:pPr>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drawing>
          <wp:inline distT="0" distB="0" distL="114300" distR="114300">
            <wp:extent cx="5270500" cy="3001645"/>
            <wp:effectExtent l="0" t="0" r="635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5"/>
                    <a:stretch>
                      <a:fillRect/>
                    </a:stretch>
                  </pic:blipFill>
                  <pic:spPr>
                    <a:xfrm>
                      <a:off x="0" y="0"/>
                      <a:ext cx="5270500" cy="3001645"/>
                    </a:xfrm>
                    <a:prstGeom prst="rect">
                      <a:avLst/>
                    </a:prstGeom>
                  </pic:spPr>
                </pic:pic>
              </a:graphicData>
            </a:graphic>
          </wp:inline>
        </w:drawing>
      </w:r>
    </w:p>
    <w:p w14:paraId="25822222">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29"/>
    </w:p>
    <w:p w14:paraId="679FB75E">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530.55</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39.75万元，占7.49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474.76万元，占89.43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16.34万元，占3.08</w:t>
      </w:r>
      <w:r>
        <w:rPr>
          <w:rFonts w:ascii="仿宋" w:hAnsi="仿宋" w:eastAsia="仿宋"/>
          <w:sz w:val="32"/>
          <w:szCs w:val="32"/>
        </w:rPr>
        <w:t>%</w:t>
      </w:r>
      <w:r>
        <w:rPr>
          <w:rFonts w:hint="eastAsia" w:ascii="仿宋" w:hAnsi="仿宋" w:eastAsia="仿宋"/>
          <w:sz w:val="32"/>
          <w:szCs w:val="32"/>
        </w:rPr>
        <w:t>。</w:t>
      </w:r>
    </w:p>
    <w:p w14:paraId="62A993FC"/>
    <w:p w14:paraId="15A46832">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14:paraId="4C571D43">
      <w:pPr>
        <w:ind w:firstLine="640" w:firstLineChars="200"/>
        <w:rPr>
          <w:rFonts w:ascii="仿宋" w:hAnsi="仿宋" w:eastAsia="仿宋"/>
          <w:sz w:val="32"/>
          <w:szCs w:val="32"/>
        </w:rPr>
      </w:pPr>
      <w:r>
        <w:rPr>
          <w:rFonts w:hint="eastAsia" w:ascii="仿宋" w:hAnsi="仿宋" w:eastAsia="仿宋"/>
          <w:sz w:val="32"/>
          <w:szCs w:val="32"/>
        </w:rPr>
        <w:drawing>
          <wp:inline distT="0" distB="0" distL="114300" distR="114300">
            <wp:extent cx="4986655" cy="3107055"/>
            <wp:effectExtent l="0" t="0" r="3810" b="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16"/>
                    <a:stretch>
                      <a:fillRect/>
                    </a:stretch>
                  </pic:blipFill>
                  <pic:spPr>
                    <a:xfrm>
                      <a:off x="0" y="0"/>
                      <a:ext cx="4986655" cy="3107055"/>
                    </a:xfrm>
                    <a:prstGeom prst="rect">
                      <a:avLst/>
                    </a:prstGeom>
                  </pic:spPr>
                </pic:pic>
              </a:graphicData>
            </a:graphic>
          </wp:inline>
        </w:drawing>
      </w:r>
    </w:p>
    <w:p w14:paraId="398113F6">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4AE65254">
      <w:pPr>
        <w:spacing w:line="600" w:lineRule="exact"/>
        <w:ind w:firstLine="643" w:firstLineChars="200"/>
        <w:outlineLvl w:val="2"/>
        <w:rPr>
          <w:rFonts w:ascii="仿宋" w:hAnsi="仿宋" w:eastAsia="仿宋"/>
          <w:sz w:val="32"/>
          <w:szCs w:val="32"/>
        </w:rPr>
      </w:pPr>
      <w:bookmarkStart w:id="31" w:name="_Toc15378460"/>
      <w:bookmarkStart w:id="32" w:name="_Toc15377213"/>
      <w:bookmarkStart w:id="33" w:name="_Toc15377444"/>
      <w:r>
        <w:rPr>
          <w:rFonts w:hint="eastAsia" w:ascii="仿宋" w:hAnsi="仿宋" w:eastAsia="仿宋"/>
          <w:b/>
          <w:sz w:val="32"/>
          <w:szCs w:val="32"/>
        </w:rPr>
        <w:t>2023年度一般公共预算支出决算数为</w:t>
      </w:r>
      <w:r>
        <w:rPr>
          <w:rFonts w:ascii="仿宋" w:hAnsi="仿宋" w:eastAsia="仿宋"/>
          <w:b/>
          <w:sz w:val="32"/>
          <w:szCs w:val="32"/>
        </w:rPr>
        <w:t>530.55</w:t>
      </w:r>
      <w:r>
        <w:rPr>
          <w:rFonts w:hint="eastAsia" w:ascii="仿宋" w:hAnsi="仿宋" w:eastAsia="仿宋"/>
          <w:sz w:val="32"/>
          <w:szCs w:val="32"/>
        </w:rPr>
        <w:t>，</w:t>
      </w:r>
      <w:r>
        <w:rPr>
          <w:rStyle w:val="17"/>
          <w:rFonts w:hint="eastAsia" w:ascii="仿宋" w:hAnsi="仿宋" w:eastAsia="仿宋"/>
          <w:bCs/>
          <w:sz w:val="32"/>
          <w:szCs w:val="32"/>
        </w:rPr>
        <w:t>完成预算100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14:paraId="102B5642">
      <w:pPr>
        <w:ind w:firstLine="643" w:firstLineChars="200"/>
        <w:rPr>
          <w:rFonts w:ascii="仿宋_GB2312" w:hAnsi="仿宋_GB2312" w:eastAsia="仿宋_GB2312"/>
          <w:color w:val="000000"/>
          <w:sz w:val="32"/>
        </w:rPr>
      </w:pPr>
      <w:r>
        <w:rPr>
          <w:rFonts w:hint="eastAsia" w:ascii="仿宋_GB2312" w:hAnsi="仿宋_GB2312" w:eastAsia="仿宋_GB2312"/>
          <w:b/>
          <w:color w:val="000000"/>
          <w:sz w:val="32"/>
        </w:rPr>
        <w:t>1.社会保障和就业支出208（类）行政事业单位养老支出05（款）机关事业单位基本养老保险缴费支出05（项）:</w:t>
      </w:r>
      <w:r>
        <w:rPr>
          <w:rFonts w:hint="eastAsia" w:ascii="仿宋_GB2312" w:hAnsi="仿宋_GB2312" w:eastAsia="仿宋_GB2312"/>
          <w:color w:val="000000"/>
          <w:sz w:val="32"/>
        </w:rPr>
        <w:t>支出决算为21.78万元，完成预算100%。</w:t>
      </w:r>
    </w:p>
    <w:p w14:paraId="4153BDA3">
      <w:pPr>
        <w:ind w:firstLine="643" w:firstLineChars="200"/>
        <w:rPr>
          <w:rFonts w:ascii="仿宋_GB2312" w:hAnsi="仿宋_GB2312" w:eastAsia="仿宋_GB2312"/>
          <w:color w:val="000000"/>
          <w:sz w:val="32"/>
        </w:rPr>
      </w:pPr>
      <w:r>
        <w:rPr>
          <w:rFonts w:hint="eastAsia" w:ascii="仿宋_GB2312" w:hAnsi="仿宋_GB2312" w:eastAsia="仿宋_GB2312"/>
          <w:b/>
          <w:color w:val="000000"/>
          <w:sz w:val="32"/>
        </w:rPr>
        <w:t>2.社会保障和就业支出208（类）行政事业单位养老支出05（款）机关事业单位职业年金缴费支出06（项）:</w:t>
      </w:r>
      <w:r>
        <w:rPr>
          <w:rFonts w:hint="eastAsia" w:ascii="仿宋_GB2312" w:hAnsi="仿宋_GB2312" w:eastAsia="仿宋_GB2312"/>
          <w:color w:val="000000"/>
          <w:sz w:val="32"/>
        </w:rPr>
        <w:t>支出决算为10.89万元，完成预算100%。</w:t>
      </w:r>
    </w:p>
    <w:p w14:paraId="7C09A994">
      <w:pPr>
        <w:ind w:firstLine="643" w:firstLineChars="200"/>
        <w:rPr>
          <w:rFonts w:ascii="仿宋_GB2312" w:hAnsi="仿宋_GB2312" w:eastAsia="仿宋_GB2312"/>
          <w:color w:val="000000"/>
          <w:sz w:val="32"/>
        </w:rPr>
      </w:pPr>
      <w:r>
        <w:rPr>
          <w:rFonts w:hint="eastAsia"/>
          <w:b/>
          <w:sz w:val="32"/>
          <w:szCs w:val="32"/>
        </w:rPr>
        <w:t>3.</w:t>
      </w:r>
      <w:r>
        <w:rPr>
          <w:rFonts w:hint="eastAsia" w:ascii="仿宋_GB2312" w:hAnsi="仿宋_GB2312" w:eastAsia="仿宋_GB2312"/>
          <w:b/>
          <w:color w:val="000000"/>
          <w:sz w:val="32"/>
        </w:rPr>
        <w:t xml:space="preserve"> 社会保障和就业支出208（类）行政事业单位养老支出05（款）其他行政事业单位养老支出99（项）:</w:t>
      </w:r>
      <w:r>
        <w:rPr>
          <w:rFonts w:hint="eastAsia" w:ascii="仿宋_GB2312" w:hAnsi="仿宋_GB2312" w:eastAsia="仿宋_GB2312"/>
          <w:color w:val="000000"/>
          <w:sz w:val="32"/>
        </w:rPr>
        <w:t>支出决算为5.98万元，完成预算100%。</w:t>
      </w:r>
    </w:p>
    <w:p w14:paraId="74D9F859">
      <w:pPr>
        <w:keepNext/>
        <w:keepLines/>
        <w:spacing w:line="576" w:lineRule="exact"/>
        <w:ind w:firstLine="630" w:firstLineChars="196"/>
        <w:rPr>
          <w:rFonts w:ascii="仿宋_GB2312" w:hAnsi="仿宋_GB2312" w:eastAsia="仿宋_GB2312"/>
          <w:color w:val="000000"/>
          <w:sz w:val="32"/>
        </w:rPr>
      </w:pPr>
      <w:r>
        <w:rPr>
          <w:rFonts w:hint="eastAsia" w:ascii="Arial" w:hAnsi="Arial" w:eastAsia="黑体"/>
          <w:b/>
          <w:sz w:val="32"/>
          <w:szCs w:val="32"/>
        </w:rPr>
        <w:t>4</w:t>
      </w:r>
      <w:r>
        <w:rPr>
          <w:rFonts w:hint="eastAsia" w:ascii="仿宋_GB2312" w:hAnsi="仿宋_GB2312" w:eastAsia="仿宋_GB2312"/>
          <w:b/>
          <w:color w:val="000000"/>
          <w:sz w:val="32"/>
        </w:rPr>
        <w:t>.社会保障和就业支出208（类）其他社会保障和就业支出99（款）其他社会保障和就业支出99（项）:</w:t>
      </w:r>
      <w:r>
        <w:rPr>
          <w:rFonts w:hint="eastAsia" w:ascii="仿宋_GB2312" w:hAnsi="仿宋_GB2312" w:eastAsia="仿宋_GB2312"/>
          <w:color w:val="000000"/>
          <w:sz w:val="32"/>
        </w:rPr>
        <w:t>支出决算为1.09万元，完成预算100%。</w:t>
      </w:r>
    </w:p>
    <w:p w14:paraId="1A414D4E">
      <w:pPr>
        <w:rPr>
          <w:rFonts w:ascii="宋体" w:hAnsi="宋体" w:cs="宋体"/>
          <w:color w:val="000000"/>
          <w:kern w:val="0"/>
          <w:sz w:val="18"/>
          <w:szCs w:val="18"/>
        </w:rPr>
      </w:pPr>
      <w:r>
        <w:rPr>
          <w:rFonts w:hint="eastAsia"/>
          <w:sz w:val="32"/>
          <w:szCs w:val="32"/>
        </w:rPr>
        <w:t>5.</w:t>
      </w:r>
      <w:r>
        <w:rPr>
          <w:rStyle w:val="17"/>
          <w:rFonts w:hint="eastAsia" w:ascii="仿宋" w:hAnsi="仿宋" w:eastAsia="仿宋" w:cstheme="minorBidi"/>
          <w:bCs/>
          <w:sz w:val="32"/>
          <w:szCs w:val="32"/>
        </w:rPr>
        <w:t>卫生</w:t>
      </w:r>
      <w:r>
        <w:rPr>
          <w:rFonts w:hint="eastAsia" w:ascii="仿宋" w:hAnsi="仿宋" w:eastAsia="仿宋"/>
          <w:b/>
          <w:bCs/>
          <w:sz w:val="32"/>
          <w:szCs w:val="32"/>
        </w:rPr>
        <w:t>健康210（类）卫生健康管理事务01（款）</w:t>
      </w:r>
      <w:r>
        <w:rPr>
          <w:rFonts w:hint="eastAsia" w:ascii="宋体" w:hAnsi="宋体" w:cs="宋体"/>
          <w:b/>
          <w:color w:val="000000"/>
          <w:kern w:val="0"/>
          <w:sz w:val="32"/>
          <w:szCs w:val="32"/>
        </w:rPr>
        <w:t>其他卫生健康管理事务支出</w:t>
      </w:r>
      <w:r>
        <w:rPr>
          <w:rFonts w:hint="eastAsia" w:ascii="仿宋" w:hAnsi="仿宋" w:eastAsia="仿宋"/>
          <w:b/>
          <w:bCs/>
          <w:sz w:val="32"/>
          <w:szCs w:val="32"/>
        </w:rPr>
        <w:t>（项）:</w:t>
      </w:r>
      <w:r>
        <w:rPr>
          <w:rFonts w:hint="eastAsia" w:ascii="仿宋_GB2312" w:hAnsi="仿宋_GB2312" w:eastAsia="仿宋_GB2312" w:cstheme="minorBidi"/>
          <w:color w:val="000000"/>
          <w:sz w:val="32"/>
        </w:rPr>
        <w:t>支出决算为</w:t>
      </w:r>
      <w:r>
        <w:rPr>
          <w:rFonts w:hint="eastAsia" w:hAnsi="仿宋_GB2312" w:cstheme="minorBidi"/>
          <w:color w:val="000000"/>
          <w:sz w:val="32"/>
        </w:rPr>
        <w:t>0.87</w:t>
      </w:r>
      <w:r>
        <w:rPr>
          <w:rFonts w:hint="eastAsia" w:ascii="仿宋_GB2312" w:hAnsi="仿宋_GB2312" w:eastAsia="仿宋_GB2312" w:cstheme="minorBidi"/>
          <w:color w:val="000000"/>
          <w:sz w:val="32"/>
        </w:rPr>
        <w:t>万元，完成预算100%。</w:t>
      </w:r>
      <w:r>
        <w:rPr>
          <w:rFonts w:hint="eastAsia"/>
        </w:rPr>
        <w:t>.</w:t>
      </w:r>
    </w:p>
    <w:p w14:paraId="4660E57C">
      <w:pPr>
        <w:pStyle w:val="6"/>
        <w:spacing w:before="93"/>
        <w:ind w:firstLine="630" w:firstLineChars="196"/>
        <w:rPr>
          <w:rFonts w:hAnsi="仿宋_GB2312"/>
          <w:color w:val="000000"/>
          <w:kern w:val="2"/>
          <w:sz w:val="32"/>
        </w:rPr>
      </w:pPr>
      <w:r>
        <w:rPr>
          <w:rStyle w:val="17"/>
          <w:rFonts w:hint="eastAsia" w:ascii="仿宋" w:hAnsi="仿宋" w:eastAsia="仿宋" w:cstheme="minorBidi"/>
          <w:bCs/>
          <w:kern w:val="2"/>
          <w:sz w:val="32"/>
          <w:szCs w:val="32"/>
        </w:rPr>
        <w:t>6.卫生</w:t>
      </w:r>
      <w:r>
        <w:rPr>
          <w:rFonts w:hint="eastAsia" w:ascii="仿宋" w:hAnsi="仿宋" w:eastAsia="仿宋"/>
          <w:b/>
          <w:bCs/>
          <w:sz w:val="32"/>
          <w:szCs w:val="32"/>
        </w:rPr>
        <w:t>健康210（类）基层医疗卫生机构0</w:t>
      </w:r>
      <w:r>
        <w:rPr>
          <w:rFonts w:ascii="仿宋" w:hAnsi="仿宋" w:eastAsia="仿宋"/>
          <w:b/>
          <w:bCs/>
          <w:sz w:val="32"/>
          <w:szCs w:val="32"/>
        </w:rPr>
        <w:t>3</w:t>
      </w:r>
      <w:r>
        <w:rPr>
          <w:rFonts w:hint="eastAsia" w:ascii="仿宋" w:hAnsi="仿宋" w:eastAsia="仿宋"/>
          <w:b/>
          <w:bCs/>
          <w:sz w:val="32"/>
          <w:szCs w:val="32"/>
        </w:rPr>
        <w:t>（款）乡镇卫生院02（项）</w:t>
      </w:r>
      <w:r>
        <w:rPr>
          <w:rFonts w:hint="eastAsia" w:hAnsi="仿宋_GB2312"/>
          <w:b/>
          <w:color w:val="000000"/>
          <w:kern w:val="2"/>
          <w:sz w:val="32"/>
        </w:rPr>
        <w:t>:</w:t>
      </w:r>
      <w:r>
        <w:rPr>
          <w:rFonts w:hint="eastAsia" w:hAnsi="仿宋_GB2312" w:cstheme="minorBidi"/>
          <w:color w:val="000000"/>
          <w:kern w:val="2"/>
          <w:sz w:val="32"/>
        </w:rPr>
        <w:t>支出决算为143.13万元，完成预算100%。</w:t>
      </w:r>
    </w:p>
    <w:p w14:paraId="32DB9A5B">
      <w:pPr>
        <w:keepNext/>
        <w:keepLines/>
        <w:spacing w:line="576" w:lineRule="exact"/>
        <w:ind w:firstLine="643"/>
        <w:rPr>
          <w:rFonts w:ascii="仿宋_GB2312" w:hAnsi="仿宋_GB2312" w:eastAsia="仿宋_GB2312"/>
          <w:color w:val="000000"/>
          <w:sz w:val="32"/>
        </w:rPr>
      </w:pPr>
      <w:r>
        <w:rPr>
          <w:rFonts w:hint="eastAsia" w:ascii="仿宋_GB2312" w:hAnsi="仿宋_GB2312" w:eastAsia="仿宋_GB2312"/>
          <w:b/>
          <w:color w:val="000000"/>
          <w:sz w:val="32"/>
        </w:rPr>
        <w:t>7.</w:t>
      </w:r>
      <w:r>
        <w:rPr>
          <w:rStyle w:val="17"/>
          <w:rFonts w:hint="eastAsia" w:ascii="仿宋" w:hAnsi="仿宋" w:eastAsia="仿宋" w:cstheme="minorBidi"/>
          <w:bCs/>
          <w:sz w:val="32"/>
          <w:szCs w:val="32"/>
        </w:rPr>
        <w:t>卫生</w:t>
      </w:r>
      <w:r>
        <w:rPr>
          <w:rFonts w:hint="eastAsia" w:ascii="仿宋" w:hAnsi="仿宋" w:eastAsia="仿宋"/>
          <w:b/>
          <w:bCs/>
          <w:sz w:val="32"/>
          <w:szCs w:val="32"/>
        </w:rPr>
        <w:t>健康210（类）基层医疗卫生机构0</w:t>
      </w:r>
      <w:r>
        <w:rPr>
          <w:rFonts w:ascii="仿宋" w:hAnsi="仿宋" w:eastAsia="仿宋"/>
          <w:b/>
          <w:bCs/>
          <w:sz w:val="32"/>
          <w:szCs w:val="32"/>
        </w:rPr>
        <w:t>3</w:t>
      </w:r>
      <w:r>
        <w:rPr>
          <w:rFonts w:hint="eastAsia" w:ascii="仿宋" w:hAnsi="仿宋" w:eastAsia="仿宋"/>
          <w:b/>
          <w:bCs/>
          <w:sz w:val="32"/>
          <w:szCs w:val="32"/>
        </w:rPr>
        <w:t>（款）其他基层医疗卫生机构支出99（项）</w:t>
      </w:r>
      <w:r>
        <w:rPr>
          <w:rFonts w:hint="eastAsia" w:ascii="仿宋_GB2312" w:hAnsi="仿宋_GB2312" w:eastAsia="仿宋_GB2312"/>
          <w:b/>
          <w:color w:val="000000"/>
          <w:sz w:val="32"/>
        </w:rPr>
        <w:t>:</w:t>
      </w:r>
      <w:r>
        <w:rPr>
          <w:rFonts w:hint="eastAsia" w:ascii="仿宋_GB2312" w:hAnsi="仿宋_GB2312" w:eastAsia="仿宋_GB2312" w:cstheme="minorBidi"/>
          <w:color w:val="000000"/>
          <w:sz w:val="32"/>
        </w:rPr>
        <w:t>支出决算为133.01万元，完成预算100%。</w:t>
      </w:r>
    </w:p>
    <w:p w14:paraId="0604F28D">
      <w:pPr>
        <w:pStyle w:val="6"/>
        <w:spacing w:before="93"/>
        <w:ind w:firstLine="643" w:firstLineChars="200"/>
        <w:rPr>
          <w:rFonts w:hAnsi="仿宋_GB2312"/>
          <w:color w:val="000000"/>
          <w:kern w:val="2"/>
          <w:sz w:val="32"/>
        </w:rPr>
      </w:pPr>
      <w:r>
        <w:rPr>
          <w:rStyle w:val="17"/>
          <w:rFonts w:hint="eastAsia" w:ascii="仿宋" w:hAnsi="仿宋" w:eastAsia="仿宋" w:cstheme="minorBidi"/>
          <w:bCs/>
          <w:kern w:val="2"/>
          <w:sz w:val="32"/>
          <w:szCs w:val="32"/>
        </w:rPr>
        <w:t>8</w:t>
      </w:r>
      <w:r>
        <w:rPr>
          <w:rStyle w:val="17"/>
          <w:rFonts w:ascii="仿宋" w:hAnsi="仿宋" w:eastAsia="仿宋" w:cstheme="minorBidi"/>
          <w:bCs/>
          <w:kern w:val="2"/>
          <w:sz w:val="32"/>
          <w:szCs w:val="32"/>
        </w:rPr>
        <w:t>.</w:t>
      </w:r>
      <w:r>
        <w:rPr>
          <w:rStyle w:val="17"/>
          <w:rFonts w:hint="eastAsia" w:ascii="仿宋" w:hAnsi="仿宋" w:eastAsia="仿宋" w:cstheme="minorBidi"/>
          <w:bCs/>
          <w:kern w:val="2"/>
          <w:sz w:val="32"/>
          <w:szCs w:val="32"/>
        </w:rPr>
        <w:t>卫生</w:t>
      </w:r>
      <w:r>
        <w:rPr>
          <w:rFonts w:hint="eastAsia" w:ascii="仿宋" w:hAnsi="仿宋" w:eastAsia="仿宋"/>
          <w:b/>
          <w:bCs/>
          <w:sz w:val="32"/>
          <w:szCs w:val="32"/>
        </w:rPr>
        <w:t>健康210（类）公共卫生04（款）基本公共卫生服务08（项）:</w:t>
      </w:r>
      <w:r>
        <w:rPr>
          <w:rFonts w:hint="eastAsia" w:hAnsi="仿宋_GB2312" w:cstheme="minorBidi"/>
          <w:color w:val="000000"/>
          <w:kern w:val="2"/>
          <w:sz w:val="32"/>
        </w:rPr>
        <w:t>支出决算为170.44万元，完成预算100%。</w:t>
      </w:r>
    </w:p>
    <w:p w14:paraId="72958060">
      <w:pPr>
        <w:pStyle w:val="6"/>
        <w:spacing w:before="93"/>
        <w:ind w:firstLine="643" w:firstLineChars="200"/>
        <w:rPr>
          <w:rFonts w:hAnsi="仿宋_GB2312"/>
          <w:color w:val="000000"/>
          <w:kern w:val="2"/>
          <w:sz w:val="32"/>
        </w:rPr>
      </w:pPr>
      <w:r>
        <w:rPr>
          <w:rStyle w:val="17"/>
          <w:rFonts w:hint="eastAsia" w:ascii="仿宋" w:hAnsi="仿宋" w:eastAsia="仿宋" w:cstheme="minorBidi"/>
          <w:bCs/>
          <w:kern w:val="2"/>
          <w:sz w:val="32"/>
          <w:szCs w:val="32"/>
        </w:rPr>
        <w:t>9</w:t>
      </w:r>
      <w:r>
        <w:rPr>
          <w:rStyle w:val="17"/>
          <w:rFonts w:ascii="仿宋" w:hAnsi="仿宋" w:eastAsia="仿宋" w:cstheme="minorBidi"/>
          <w:bCs/>
          <w:kern w:val="2"/>
          <w:sz w:val="32"/>
          <w:szCs w:val="32"/>
        </w:rPr>
        <w:t>.</w:t>
      </w:r>
      <w:r>
        <w:rPr>
          <w:rStyle w:val="17"/>
          <w:rFonts w:hint="eastAsia" w:ascii="仿宋" w:hAnsi="仿宋" w:eastAsia="仿宋" w:cstheme="minorBidi"/>
          <w:bCs/>
          <w:kern w:val="2"/>
          <w:sz w:val="32"/>
          <w:szCs w:val="32"/>
        </w:rPr>
        <w:t>卫生</w:t>
      </w:r>
      <w:r>
        <w:rPr>
          <w:rFonts w:hint="eastAsia" w:ascii="仿宋" w:hAnsi="仿宋" w:eastAsia="仿宋"/>
          <w:b/>
          <w:bCs/>
          <w:sz w:val="32"/>
          <w:szCs w:val="32"/>
        </w:rPr>
        <w:t>健康210（类）公共卫生04（款）突发公共卫生事件应急处理10（项）:</w:t>
      </w:r>
      <w:r>
        <w:rPr>
          <w:rFonts w:hint="eastAsia" w:hAnsi="仿宋_GB2312" w:cstheme="minorBidi"/>
          <w:color w:val="000000"/>
          <w:kern w:val="2"/>
          <w:sz w:val="32"/>
        </w:rPr>
        <w:t>支出决算为17.1万元，完成预算100%。</w:t>
      </w:r>
    </w:p>
    <w:p w14:paraId="4797A94C">
      <w:pPr>
        <w:pStyle w:val="6"/>
        <w:spacing w:before="93"/>
        <w:ind w:firstLine="643" w:firstLineChars="200"/>
        <w:rPr>
          <w:rFonts w:hAnsi="仿宋_GB2312"/>
          <w:color w:val="000000"/>
          <w:kern w:val="2"/>
          <w:sz w:val="32"/>
        </w:rPr>
      </w:pPr>
      <w:r>
        <w:rPr>
          <w:rStyle w:val="17"/>
          <w:rFonts w:hint="eastAsia" w:ascii="仿宋" w:hAnsi="仿宋" w:eastAsia="仿宋" w:cstheme="minorBidi"/>
          <w:bCs/>
          <w:kern w:val="2"/>
          <w:sz w:val="32"/>
          <w:szCs w:val="32"/>
        </w:rPr>
        <w:t>10</w:t>
      </w:r>
      <w:r>
        <w:rPr>
          <w:rStyle w:val="17"/>
          <w:rFonts w:ascii="仿宋" w:hAnsi="仿宋" w:eastAsia="仿宋" w:cstheme="minorBidi"/>
          <w:bCs/>
          <w:kern w:val="2"/>
          <w:sz w:val="32"/>
          <w:szCs w:val="32"/>
        </w:rPr>
        <w:t>.</w:t>
      </w:r>
      <w:r>
        <w:rPr>
          <w:rStyle w:val="17"/>
          <w:rFonts w:hint="eastAsia" w:ascii="仿宋" w:hAnsi="仿宋" w:eastAsia="仿宋" w:cstheme="minorBidi"/>
          <w:bCs/>
          <w:kern w:val="2"/>
          <w:sz w:val="32"/>
          <w:szCs w:val="32"/>
        </w:rPr>
        <w:t>卫生</w:t>
      </w:r>
      <w:r>
        <w:rPr>
          <w:rFonts w:hint="eastAsia" w:ascii="仿宋" w:hAnsi="仿宋" w:eastAsia="仿宋"/>
          <w:b/>
          <w:bCs/>
          <w:sz w:val="32"/>
          <w:szCs w:val="32"/>
        </w:rPr>
        <w:t>健康210（类）中医药06（款）中医（民族医）药专项01（项）:</w:t>
      </w:r>
      <w:r>
        <w:rPr>
          <w:rFonts w:hint="eastAsia" w:hAnsi="仿宋_GB2312" w:cstheme="minorBidi"/>
          <w:color w:val="000000"/>
          <w:kern w:val="2"/>
          <w:sz w:val="32"/>
        </w:rPr>
        <w:t>支出决算为0.1万元，完成预算100%。</w:t>
      </w:r>
    </w:p>
    <w:p w14:paraId="39E3B3A4">
      <w:pPr>
        <w:pStyle w:val="6"/>
        <w:spacing w:before="93"/>
        <w:ind w:firstLine="643" w:firstLineChars="200"/>
        <w:rPr>
          <w:rFonts w:hAnsi="仿宋_GB2312" w:cstheme="minorBidi"/>
          <w:color w:val="000000"/>
          <w:kern w:val="2"/>
          <w:sz w:val="32"/>
        </w:rPr>
      </w:pPr>
      <w:r>
        <w:rPr>
          <w:rStyle w:val="17"/>
          <w:rFonts w:hint="eastAsia" w:ascii="仿宋" w:hAnsi="仿宋" w:eastAsia="仿宋" w:cstheme="minorBidi"/>
          <w:bCs/>
          <w:kern w:val="2"/>
          <w:sz w:val="32"/>
          <w:szCs w:val="32"/>
        </w:rPr>
        <w:t>11.卫生</w:t>
      </w:r>
      <w:r>
        <w:rPr>
          <w:rFonts w:hint="eastAsia" w:ascii="仿宋" w:hAnsi="仿宋" w:eastAsia="仿宋"/>
          <w:b/>
          <w:bCs/>
          <w:sz w:val="32"/>
          <w:szCs w:val="32"/>
        </w:rPr>
        <w:t>健康210（类）行政事业单位医疗11（款）事业单位医疗02（项）:</w:t>
      </w:r>
      <w:r>
        <w:rPr>
          <w:rFonts w:hint="eastAsia" w:hAnsi="仿宋_GB2312" w:cstheme="minorBidi"/>
          <w:color w:val="000000"/>
          <w:kern w:val="2"/>
          <w:sz w:val="32"/>
        </w:rPr>
        <w:t>支出决算为9.8万元，完成预算100%。</w:t>
      </w:r>
    </w:p>
    <w:p w14:paraId="79BF979F">
      <w:pPr>
        <w:spacing w:line="600" w:lineRule="exact"/>
        <w:ind w:firstLine="643" w:firstLineChars="200"/>
        <w:rPr>
          <w:rFonts w:ascii="仿宋_GB2312" w:hAnsi="仿宋_GB2312" w:eastAsia="仿宋_GB2312" w:cstheme="minorBidi"/>
          <w:color w:val="000000"/>
          <w:sz w:val="32"/>
        </w:rPr>
      </w:pPr>
      <w:r>
        <w:rPr>
          <w:rStyle w:val="17"/>
          <w:rFonts w:hint="eastAsia" w:ascii="仿宋" w:hAnsi="仿宋" w:eastAsia="仿宋" w:cstheme="minorBidi"/>
          <w:bCs/>
          <w:sz w:val="32"/>
          <w:szCs w:val="32"/>
        </w:rPr>
        <w:t>12</w:t>
      </w:r>
      <w:r>
        <w:rPr>
          <w:rStyle w:val="17"/>
          <w:rFonts w:ascii="仿宋" w:hAnsi="仿宋" w:eastAsia="仿宋" w:cstheme="minorBidi"/>
          <w:bCs/>
          <w:sz w:val="32"/>
          <w:szCs w:val="32"/>
        </w:rPr>
        <w:t>.</w:t>
      </w:r>
      <w:r>
        <w:rPr>
          <w:rStyle w:val="17"/>
          <w:rFonts w:hint="eastAsia" w:ascii="仿宋" w:hAnsi="仿宋" w:eastAsia="仿宋" w:cstheme="minorBidi"/>
          <w:bCs/>
          <w:sz w:val="32"/>
          <w:szCs w:val="32"/>
        </w:rPr>
        <w:t>住房保障支出</w:t>
      </w:r>
      <w:r>
        <w:rPr>
          <w:rFonts w:hint="eastAsia" w:ascii="仿宋" w:hAnsi="仿宋" w:eastAsia="仿宋"/>
          <w:b/>
          <w:bCs/>
          <w:sz w:val="32"/>
          <w:szCs w:val="32"/>
        </w:rPr>
        <w:t>221（类）住房改革支出02（款）住房公积金01（项）:</w:t>
      </w:r>
      <w:r>
        <w:rPr>
          <w:rFonts w:hint="eastAsia" w:ascii="仿宋_GB2312" w:hAnsi="仿宋_GB2312" w:eastAsia="仿宋_GB2312" w:cstheme="minorBidi"/>
          <w:color w:val="000000"/>
          <w:sz w:val="32"/>
        </w:rPr>
        <w:t>支出决算为16.43万元，完成预算100%。</w:t>
      </w:r>
    </w:p>
    <w:p w14:paraId="3E462470">
      <w:pPr>
        <w:tabs>
          <w:tab w:val="right" w:pos="8306"/>
        </w:tabs>
        <w:spacing w:line="600" w:lineRule="exact"/>
        <w:ind w:firstLine="640"/>
        <w:outlineLvl w:val="1"/>
        <w:rPr>
          <w:rStyle w:val="28"/>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491CB8D2">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209.02</w:t>
      </w:r>
      <w:r>
        <w:rPr>
          <w:rFonts w:hint="eastAsia" w:ascii="仿宋" w:hAnsi="仿宋" w:eastAsia="仿宋"/>
          <w:sz w:val="32"/>
          <w:szCs w:val="32"/>
        </w:rPr>
        <w:t>万元，其中：</w:t>
      </w:r>
    </w:p>
    <w:p w14:paraId="6DDB6D75">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209.02</w:t>
      </w:r>
      <w:r>
        <w:rPr>
          <w:rFonts w:hint="eastAsia" w:ascii="仿宋" w:hAnsi="仿宋" w:eastAsia="仿宋"/>
          <w:sz w:val="32"/>
          <w:szCs w:val="32"/>
        </w:rPr>
        <w:t>万元，主要包括：基本工资114.07万元、津贴补贴、奖金、伙食补助费、绩效工资26.24万元、机关事业单位基本养老保险缴费21.78万元、职业年金缴费10.89万元、</w:t>
      </w:r>
      <w:r>
        <w:rPr>
          <w:rFonts w:hint="eastAsia" w:ascii="仿宋_GB2312" w:hAnsi="仿宋_GB2312" w:eastAsia="仿宋_GB2312" w:cstheme="minorBidi"/>
          <w:color w:val="000000"/>
          <w:sz w:val="32"/>
        </w:rPr>
        <w:t>职工基本医疗保险缴费9.8万元、</w:t>
      </w:r>
      <w:r>
        <w:rPr>
          <w:rFonts w:hint="eastAsia" w:ascii="仿宋" w:hAnsi="仿宋" w:eastAsia="仿宋"/>
          <w:sz w:val="32"/>
          <w:szCs w:val="32"/>
        </w:rPr>
        <w:t>其他社会保障缴费1.09万元、其他工资福利支出、离休费、退休费、抚恤金、生活补助2.75万元、医疗费补助、奖励金6.05万元、住房公积金16.34万元、其他对个人和家庭的补助支出等。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0</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4AED2826">
      <w:pPr>
        <w:spacing w:line="600" w:lineRule="exact"/>
        <w:ind w:firstLine="640"/>
        <w:outlineLvl w:val="1"/>
        <w:rPr>
          <w:rStyle w:val="28"/>
          <w:rFonts w:ascii="黑体" w:hAnsi="黑体" w:eastAsia="黑体"/>
          <w:b w:val="0"/>
        </w:rPr>
      </w:pPr>
      <w:bookmarkStart w:id="36" w:name="_Toc15377215"/>
      <w:bookmarkStart w:id="37"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6291C7DF">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0FDBE739">
      <w:pPr>
        <w:spacing w:line="600" w:lineRule="exact"/>
        <w:ind w:firstLine="640"/>
        <w:rPr>
          <w:rFonts w:ascii="仿宋" w:hAnsi="仿宋" w:eastAsia="仿宋"/>
          <w:sz w:val="32"/>
          <w:szCs w:val="32"/>
        </w:rPr>
      </w:pPr>
      <w:r>
        <w:rPr>
          <w:rFonts w:hint="eastAsia" w:ascii="仿宋" w:hAnsi="仿宋" w:eastAsia="仿宋"/>
          <w:sz w:val="32"/>
          <w:szCs w:val="32"/>
        </w:rPr>
        <w:t>2023年度“</w:t>
      </w:r>
      <w:r>
        <w:rPr>
          <w:rFonts w:hint="eastAsia" w:ascii="仿宋_GB2312" w:hAnsi="仿宋_GB2312" w:eastAsia="仿宋_GB2312" w:cs="仿宋_GB2312"/>
          <w:sz w:val="32"/>
          <w:szCs w:val="32"/>
        </w:rPr>
        <w:t>三公”经费财政拨款支出决算为0.00万元，完成预算0.00%，决算数等于预算数,主要原因是财政未安排三公经费</w:t>
      </w:r>
      <w:r>
        <w:rPr>
          <w:rFonts w:hint="eastAsia" w:ascii="仿宋" w:hAnsi="仿宋" w:eastAsia="仿宋"/>
          <w:sz w:val="32"/>
          <w:szCs w:val="32"/>
        </w:rPr>
        <w:t>。</w:t>
      </w:r>
    </w:p>
    <w:p w14:paraId="25D8538C">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239B6849">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14:paraId="7A96A353">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w:t>
      </w:r>
    </w:p>
    <w:p w14:paraId="152BE7EC">
      <w:pPr>
        <w:pStyle w:val="2"/>
      </w:pPr>
      <w:r>
        <w:drawing>
          <wp:inline distT="0" distB="0" distL="114300" distR="114300">
            <wp:extent cx="5271135" cy="3265805"/>
            <wp:effectExtent l="0" t="0" r="5715" b="10795"/>
            <wp:docPr id="2262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AF9BB4C">
      <w:pPr>
        <w:spacing w:line="600" w:lineRule="exact"/>
        <w:ind w:firstLine="640"/>
        <w:rPr>
          <w:rFonts w:ascii="仿宋_GB2312" w:eastAsia="仿宋_GB2312"/>
          <w:sz w:val="32"/>
          <w:szCs w:val="32"/>
        </w:rPr>
      </w:pPr>
      <w:bookmarkStart w:id="40" w:name="_Toc15396610"/>
      <w:bookmarkStart w:id="41" w:name="_Toc15377218"/>
      <w:r>
        <w:rPr>
          <w:rFonts w:ascii="仿宋_GB2312" w:eastAsia="仿宋_GB2312"/>
          <w:b/>
          <w:sz w:val="32"/>
          <w:szCs w:val="32"/>
        </w:rPr>
        <w:t>1.</w:t>
      </w:r>
      <w:r>
        <w:rPr>
          <w:rFonts w:hint="eastAsia" w:ascii="仿宋_GB2312" w:hAnsi="仿宋_GB2312" w:eastAsia="仿宋_GB2312"/>
          <w:b/>
          <w:color w:val="000000"/>
          <w:sz w:val="32"/>
          <w:lang w:val="zh-CN"/>
        </w:rPr>
        <w:t xml:space="preserve"> 1.因公出国（境）经费</w:t>
      </w:r>
      <w:r>
        <w:rPr>
          <w:rFonts w:hint="eastAsia" w:ascii="仿宋_GB2312" w:hAnsi="仿宋_GB2312" w:eastAsia="仿宋_GB2312"/>
          <w:color w:val="000000"/>
          <w:sz w:val="32"/>
          <w:lang w:val="zh-CN"/>
        </w:rPr>
        <w:t>支出0万元，完成预算0%。全年安排因公出国（境）团组0个，出国（境）0人。因公出国（境）支出决算</w:t>
      </w:r>
      <w:r>
        <w:rPr>
          <w:rFonts w:hint="eastAsia" w:ascii="仿宋_GB2312" w:hAnsi="仿宋_GB2312" w:eastAsia="仿宋_GB2312"/>
          <w:color w:val="000000"/>
          <w:sz w:val="32"/>
        </w:rPr>
        <w:t>与</w:t>
      </w:r>
      <w:r>
        <w:rPr>
          <w:rFonts w:hint="eastAsia" w:ascii="仿宋_GB2312" w:hAnsi="仿宋_GB2312" w:eastAsia="仿宋_GB2312"/>
          <w:color w:val="000000"/>
          <w:sz w:val="32"/>
          <w:lang w:val="zh-CN"/>
        </w:rPr>
        <w:t>2022年</w:t>
      </w:r>
      <w:r>
        <w:rPr>
          <w:rFonts w:hint="eastAsia" w:ascii="仿宋_GB2312" w:eastAsia="仿宋_GB2312"/>
          <w:sz w:val="32"/>
          <w:szCs w:val="32"/>
        </w:rPr>
        <w:t>决算数持平，主要原因是本年无因公出国（境）安排。</w:t>
      </w:r>
    </w:p>
    <w:p w14:paraId="42AF3157">
      <w:pPr>
        <w:spacing w:line="600" w:lineRule="exact"/>
        <w:ind w:firstLine="640"/>
        <w:rPr>
          <w:rFonts w:ascii="仿宋_GB2312" w:eastAsia="仿宋_GB2312"/>
          <w:sz w:val="32"/>
          <w:szCs w:val="32"/>
        </w:rPr>
      </w:pPr>
      <w:r>
        <w:rPr>
          <w:rFonts w:ascii="仿宋_GB2312" w:eastAsia="仿宋_GB2312"/>
          <w:b/>
          <w:sz w:val="32"/>
          <w:szCs w:val="32"/>
        </w:rPr>
        <w:t>2.</w:t>
      </w:r>
      <w:r>
        <w:rPr>
          <w:rFonts w:hint="eastAsia" w:ascii="仿宋_GB2312" w:hAnsi="仿宋_GB2312" w:eastAsia="仿宋_GB2312"/>
          <w:b/>
          <w:color w:val="000000"/>
          <w:sz w:val="32"/>
          <w:lang w:val="zh-CN"/>
        </w:rPr>
        <w:t xml:space="preserve"> 公务用车购置及运行维护费</w:t>
      </w:r>
      <w:r>
        <w:rPr>
          <w:rFonts w:hint="eastAsia" w:ascii="仿宋_GB2312" w:hAnsi="仿宋_GB2312" w:eastAsia="仿宋_GB2312"/>
          <w:color w:val="000000"/>
          <w:sz w:val="32"/>
          <w:lang w:val="zh-CN"/>
        </w:rPr>
        <w:t>支出0万元，完成预算0%。公务用车购置及运行维护费支出决算</w:t>
      </w:r>
      <w:r>
        <w:rPr>
          <w:rFonts w:hint="eastAsia" w:ascii="仿宋_GB2312" w:hAnsi="仿宋_GB2312" w:eastAsia="仿宋_GB2312"/>
          <w:color w:val="000000"/>
          <w:sz w:val="32"/>
        </w:rPr>
        <w:t>与</w:t>
      </w:r>
      <w:r>
        <w:rPr>
          <w:rFonts w:hint="eastAsia" w:ascii="仿宋_GB2312" w:hAnsi="仿宋_GB2312" w:eastAsia="仿宋_GB2312"/>
          <w:color w:val="000000"/>
          <w:sz w:val="32"/>
          <w:lang w:val="zh-CN"/>
        </w:rPr>
        <w:t>2022年</w:t>
      </w:r>
      <w:r>
        <w:rPr>
          <w:rFonts w:hint="eastAsia" w:ascii="仿宋_GB2312" w:eastAsia="仿宋_GB2312"/>
          <w:sz w:val="32"/>
          <w:szCs w:val="32"/>
        </w:rPr>
        <w:t>决算数持平。主要原因是财政未安排公务用车购置及运行维护经费。</w:t>
      </w:r>
    </w:p>
    <w:p w14:paraId="1F22396B">
      <w:pPr>
        <w:pStyle w:val="2"/>
        <w:rPr>
          <w:rFonts w:ascii="仿宋_GB2312" w:hAnsi="仿宋_GB2312" w:eastAsia="仿宋_GB2312"/>
          <w:color w:val="000000"/>
          <w:sz w:val="32"/>
          <w:szCs w:val="24"/>
          <w:lang w:val="zh-CN"/>
        </w:rPr>
      </w:pPr>
      <w:r>
        <w:rPr>
          <w:rFonts w:hint="eastAsia" w:ascii="仿宋_GB2312" w:hAnsi="仿宋_GB2312" w:eastAsia="仿宋_GB2312"/>
          <w:color w:val="000000"/>
          <w:sz w:val="32"/>
          <w:szCs w:val="24"/>
          <w:lang w:val="zh-CN"/>
        </w:rPr>
        <w:t>其中：公务用车购置费支出0万元。全年按规定更新购置公务用车0辆，其中：轿车</w:t>
      </w:r>
      <w:r>
        <w:rPr>
          <w:rFonts w:hint="eastAsia" w:ascii="仿宋_GB2312" w:hAnsi="仿宋_GB2312" w:eastAsia="仿宋_GB2312"/>
          <w:color w:val="000000"/>
          <w:sz w:val="32"/>
          <w:szCs w:val="24"/>
        </w:rPr>
        <w:t>0</w:t>
      </w:r>
      <w:r>
        <w:rPr>
          <w:rFonts w:hint="eastAsia" w:ascii="仿宋_GB2312" w:hAnsi="仿宋_GB2312" w:eastAsia="仿宋_GB2312"/>
          <w:color w:val="000000"/>
          <w:sz w:val="32"/>
          <w:szCs w:val="24"/>
          <w:lang w:val="zh-CN"/>
        </w:rPr>
        <w:t>辆、金额</w:t>
      </w:r>
      <w:r>
        <w:rPr>
          <w:rFonts w:hint="eastAsia" w:ascii="仿宋_GB2312" w:hAnsi="仿宋_GB2312" w:eastAsia="仿宋_GB2312"/>
          <w:color w:val="000000"/>
          <w:sz w:val="32"/>
          <w:szCs w:val="24"/>
        </w:rPr>
        <w:t>0</w:t>
      </w:r>
      <w:r>
        <w:rPr>
          <w:rFonts w:hint="eastAsia" w:ascii="仿宋_GB2312" w:hAnsi="仿宋_GB2312" w:eastAsia="仿宋_GB2312"/>
          <w:color w:val="000000"/>
          <w:sz w:val="32"/>
          <w:szCs w:val="24"/>
          <w:lang w:val="zh-CN"/>
        </w:rPr>
        <w:t>万元，越野车</w:t>
      </w:r>
      <w:r>
        <w:rPr>
          <w:rFonts w:hint="eastAsia" w:ascii="仿宋_GB2312" w:hAnsi="仿宋_GB2312" w:eastAsia="仿宋_GB2312"/>
          <w:color w:val="000000"/>
          <w:sz w:val="32"/>
          <w:szCs w:val="24"/>
        </w:rPr>
        <w:t>0</w:t>
      </w:r>
      <w:r>
        <w:rPr>
          <w:rFonts w:hint="eastAsia" w:ascii="仿宋_GB2312" w:hAnsi="仿宋_GB2312" w:eastAsia="仿宋_GB2312"/>
          <w:color w:val="000000"/>
          <w:sz w:val="32"/>
          <w:szCs w:val="24"/>
          <w:lang w:val="zh-CN"/>
        </w:rPr>
        <w:t>辆、金额</w:t>
      </w:r>
      <w:r>
        <w:rPr>
          <w:rFonts w:hint="eastAsia" w:ascii="仿宋_GB2312" w:hAnsi="仿宋_GB2312" w:eastAsia="仿宋_GB2312"/>
          <w:color w:val="000000"/>
          <w:sz w:val="32"/>
          <w:szCs w:val="24"/>
        </w:rPr>
        <w:t>0</w:t>
      </w:r>
      <w:r>
        <w:rPr>
          <w:rFonts w:hint="eastAsia" w:ascii="仿宋_GB2312" w:hAnsi="仿宋_GB2312" w:eastAsia="仿宋_GB2312"/>
          <w:color w:val="000000"/>
          <w:sz w:val="32"/>
          <w:szCs w:val="24"/>
          <w:lang w:val="zh-CN"/>
        </w:rPr>
        <w:t>万元，小型载客汽车</w:t>
      </w:r>
      <w:r>
        <w:rPr>
          <w:rFonts w:hint="eastAsia" w:ascii="仿宋_GB2312" w:hAnsi="仿宋_GB2312" w:eastAsia="仿宋_GB2312"/>
          <w:color w:val="000000"/>
          <w:sz w:val="32"/>
          <w:szCs w:val="24"/>
        </w:rPr>
        <w:t>0</w:t>
      </w:r>
      <w:r>
        <w:rPr>
          <w:rFonts w:hint="eastAsia" w:ascii="仿宋_GB2312" w:hAnsi="仿宋_GB2312" w:eastAsia="仿宋_GB2312"/>
          <w:color w:val="000000"/>
          <w:sz w:val="32"/>
          <w:szCs w:val="24"/>
          <w:lang w:val="zh-CN"/>
        </w:rPr>
        <w:t>辆、金额</w:t>
      </w:r>
      <w:r>
        <w:rPr>
          <w:rFonts w:hint="eastAsia" w:ascii="仿宋_GB2312" w:hAnsi="仿宋_GB2312" w:eastAsia="仿宋_GB2312"/>
          <w:color w:val="000000"/>
          <w:sz w:val="32"/>
          <w:szCs w:val="24"/>
        </w:rPr>
        <w:t>0</w:t>
      </w:r>
      <w:r>
        <w:rPr>
          <w:rFonts w:hint="eastAsia" w:ascii="仿宋_GB2312" w:hAnsi="仿宋_GB2312" w:eastAsia="仿宋_GB2312"/>
          <w:color w:val="000000"/>
          <w:sz w:val="32"/>
          <w:szCs w:val="24"/>
          <w:lang w:val="zh-CN"/>
        </w:rPr>
        <w:t>万元，大中型载客汽车</w:t>
      </w:r>
      <w:r>
        <w:rPr>
          <w:rFonts w:hint="eastAsia" w:ascii="仿宋_GB2312" w:hAnsi="仿宋_GB2312" w:eastAsia="仿宋_GB2312"/>
          <w:color w:val="000000"/>
          <w:sz w:val="32"/>
          <w:szCs w:val="24"/>
        </w:rPr>
        <w:t>0</w:t>
      </w:r>
      <w:r>
        <w:rPr>
          <w:rFonts w:hint="eastAsia" w:ascii="仿宋_GB2312" w:hAnsi="仿宋_GB2312" w:eastAsia="仿宋_GB2312"/>
          <w:color w:val="000000"/>
          <w:sz w:val="32"/>
          <w:szCs w:val="24"/>
          <w:lang w:val="zh-CN"/>
        </w:rPr>
        <w:t>辆、金额</w:t>
      </w:r>
      <w:r>
        <w:rPr>
          <w:rFonts w:hint="eastAsia" w:ascii="仿宋_GB2312" w:hAnsi="仿宋_GB2312" w:eastAsia="仿宋_GB2312"/>
          <w:color w:val="000000"/>
          <w:sz w:val="32"/>
          <w:szCs w:val="24"/>
        </w:rPr>
        <w:t>0</w:t>
      </w:r>
      <w:r>
        <w:rPr>
          <w:rFonts w:hint="eastAsia" w:ascii="仿宋_GB2312" w:hAnsi="仿宋_GB2312" w:eastAsia="仿宋_GB2312"/>
          <w:color w:val="000000"/>
          <w:sz w:val="32"/>
          <w:szCs w:val="24"/>
          <w:lang w:val="zh-CN"/>
        </w:rPr>
        <w:t>万元，其他车型</w:t>
      </w:r>
      <w:r>
        <w:rPr>
          <w:rFonts w:hint="eastAsia" w:ascii="仿宋_GB2312" w:hAnsi="仿宋_GB2312" w:eastAsia="仿宋_GB2312"/>
          <w:color w:val="000000"/>
          <w:sz w:val="32"/>
          <w:szCs w:val="24"/>
        </w:rPr>
        <w:t>0</w:t>
      </w:r>
      <w:r>
        <w:rPr>
          <w:rFonts w:hint="eastAsia" w:ascii="仿宋_GB2312" w:hAnsi="仿宋_GB2312" w:eastAsia="仿宋_GB2312"/>
          <w:color w:val="000000"/>
          <w:sz w:val="32"/>
          <w:szCs w:val="24"/>
          <w:lang w:val="zh-CN"/>
        </w:rPr>
        <w:t>辆、金额</w:t>
      </w:r>
      <w:r>
        <w:rPr>
          <w:rFonts w:hint="eastAsia" w:ascii="仿宋_GB2312" w:hAnsi="仿宋_GB2312" w:eastAsia="仿宋_GB2312"/>
          <w:color w:val="000000"/>
          <w:sz w:val="32"/>
          <w:szCs w:val="24"/>
        </w:rPr>
        <w:t>0</w:t>
      </w:r>
      <w:r>
        <w:rPr>
          <w:rFonts w:hint="eastAsia" w:ascii="仿宋_GB2312" w:hAnsi="仿宋_GB2312" w:eastAsia="仿宋_GB2312"/>
          <w:color w:val="000000"/>
          <w:sz w:val="32"/>
          <w:szCs w:val="24"/>
          <w:lang w:val="zh-CN"/>
        </w:rPr>
        <w:t>万元，截至2022年12月底，本单位共有公务用车0辆，其中：轿车</w:t>
      </w:r>
      <w:r>
        <w:rPr>
          <w:rFonts w:hint="eastAsia" w:ascii="仿宋_GB2312" w:hAnsi="仿宋_GB2312" w:eastAsia="仿宋_GB2312"/>
          <w:color w:val="000000"/>
          <w:sz w:val="32"/>
          <w:szCs w:val="24"/>
        </w:rPr>
        <w:t>0</w:t>
      </w:r>
      <w:r>
        <w:rPr>
          <w:rFonts w:hint="eastAsia" w:ascii="仿宋_GB2312" w:hAnsi="仿宋_GB2312" w:eastAsia="仿宋_GB2312"/>
          <w:color w:val="000000"/>
          <w:sz w:val="32"/>
          <w:szCs w:val="24"/>
          <w:lang w:val="zh-CN"/>
        </w:rPr>
        <w:t>辆、越野车</w:t>
      </w:r>
      <w:r>
        <w:rPr>
          <w:rFonts w:hint="eastAsia" w:ascii="仿宋_GB2312" w:hAnsi="仿宋_GB2312" w:eastAsia="仿宋_GB2312"/>
          <w:color w:val="000000"/>
          <w:sz w:val="32"/>
          <w:szCs w:val="24"/>
        </w:rPr>
        <w:t>0</w:t>
      </w:r>
      <w:r>
        <w:rPr>
          <w:rFonts w:hint="eastAsia" w:ascii="仿宋_GB2312" w:hAnsi="仿宋_GB2312" w:eastAsia="仿宋_GB2312"/>
          <w:color w:val="000000"/>
          <w:sz w:val="32"/>
          <w:szCs w:val="24"/>
          <w:lang w:val="zh-CN"/>
        </w:rPr>
        <w:t>辆、小型载客汽车</w:t>
      </w:r>
      <w:r>
        <w:rPr>
          <w:rFonts w:hint="eastAsia" w:ascii="仿宋_GB2312" w:hAnsi="仿宋_GB2312" w:eastAsia="仿宋_GB2312"/>
          <w:color w:val="000000"/>
          <w:sz w:val="32"/>
          <w:szCs w:val="24"/>
        </w:rPr>
        <w:t>0</w:t>
      </w:r>
      <w:r>
        <w:rPr>
          <w:rFonts w:hint="eastAsia" w:ascii="仿宋_GB2312" w:hAnsi="仿宋_GB2312" w:eastAsia="仿宋_GB2312"/>
          <w:color w:val="000000"/>
          <w:sz w:val="32"/>
          <w:szCs w:val="24"/>
          <w:lang w:val="zh-CN"/>
        </w:rPr>
        <w:t>辆、大中型载客汽车</w:t>
      </w:r>
      <w:r>
        <w:rPr>
          <w:rFonts w:hint="eastAsia" w:ascii="仿宋_GB2312" w:hAnsi="仿宋_GB2312" w:eastAsia="仿宋_GB2312"/>
          <w:color w:val="000000"/>
          <w:sz w:val="32"/>
          <w:szCs w:val="24"/>
        </w:rPr>
        <w:t>0</w:t>
      </w:r>
      <w:r>
        <w:rPr>
          <w:rFonts w:hint="eastAsia" w:ascii="仿宋_GB2312" w:hAnsi="仿宋_GB2312" w:eastAsia="仿宋_GB2312"/>
          <w:color w:val="000000"/>
          <w:sz w:val="32"/>
          <w:szCs w:val="24"/>
          <w:lang w:val="zh-CN"/>
        </w:rPr>
        <w:t>辆、其他车型</w:t>
      </w:r>
      <w:r>
        <w:rPr>
          <w:rFonts w:hint="eastAsia" w:ascii="仿宋_GB2312" w:hAnsi="仿宋_GB2312" w:eastAsia="仿宋_GB2312"/>
          <w:color w:val="000000"/>
          <w:sz w:val="32"/>
          <w:szCs w:val="24"/>
        </w:rPr>
        <w:t>0</w:t>
      </w:r>
      <w:r>
        <w:rPr>
          <w:rFonts w:hint="eastAsia" w:ascii="仿宋_GB2312" w:hAnsi="仿宋_GB2312" w:eastAsia="仿宋_GB2312"/>
          <w:color w:val="000000"/>
          <w:sz w:val="32"/>
          <w:szCs w:val="24"/>
          <w:lang w:val="zh-CN"/>
        </w:rPr>
        <w:t>辆</w:t>
      </w:r>
    </w:p>
    <w:p w14:paraId="2C77A794">
      <w:pPr>
        <w:keepNext/>
        <w:keepLines/>
        <w:spacing w:line="576" w:lineRule="exact"/>
        <w:ind w:firstLine="643"/>
        <w:rPr>
          <w:rFonts w:ascii="仿宋_GB2312" w:hAnsi="仿宋_GB2312" w:eastAsia="仿宋_GB2312"/>
          <w:color w:val="000000"/>
          <w:sz w:val="32"/>
          <w:lang w:val="zh-CN"/>
        </w:rPr>
      </w:pPr>
      <w:r>
        <w:rPr>
          <w:rFonts w:hint="eastAsia" w:ascii="仿宋_GB2312" w:hAnsi="仿宋_GB2312" w:eastAsia="仿宋_GB2312"/>
          <w:b/>
          <w:color w:val="000000"/>
          <w:sz w:val="32"/>
          <w:lang w:val="zh-CN"/>
        </w:rPr>
        <w:t>公务用车运行维护费</w:t>
      </w:r>
      <w:r>
        <w:rPr>
          <w:rFonts w:hint="eastAsia" w:ascii="仿宋_GB2312" w:hAnsi="仿宋_GB2312" w:eastAsia="仿宋_GB2312"/>
          <w:color w:val="000000"/>
          <w:sz w:val="32"/>
          <w:lang w:val="zh-CN"/>
        </w:rPr>
        <w:t>支出0万元。</w:t>
      </w:r>
    </w:p>
    <w:p w14:paraId="149872BD">
      <w:pPr>
        <w:rPr>
          <w:lang w:val="zh-CN"/>
        </w:rPr>
      </w:pPr>
    </w:p>
    <w:p w14:paraId="0AB08E3B">
      <w:pPr>
        <w:spacing w:line="600" w:lineRule="exact"/>
        <w:ind w:firstLine="640"/>
        <w:rPr>
          <w:rFonts w:ascii="仿宋_GB2312" w:hAnsi="仿宋_GB2312" w:eastAsia="仿宋_GB2312"/>
          <w:color w:val="000000"/>
          <w:sz w:val="32"/>
          <w:lang w:val="zh-CN"/>
        </w:rPr>
      </w:pPr>
      <w:r>
        <w:rPr>
          <w:rFonts w:ascii="仿宋_GB2312" w:eastAsia="仿宋_GB2312"/>
          <w:b/>
          <w:sz w:val="32"/>
          <w:szCs w:val="32"/>
        </w:rPr>
        <w:t>3.</w:t>
      </w:r>
      <w:r>
        <w:rPr>
          <w:rFonts w:hint="eastAsia" w:ascii="仿宋_GB2312" w:hAnsi="仿宋_GB2312" w:eastAsia="仿宋_GB2312"/>
          <w:b/>
          <w:color w:val="000000"/>
          <w:sz w:val="32"/>
          <w:lang w:val="zh-CN"/>
        </w:rPr>
        <w:t xml:space="preserve"> 公务接待费</w:t>
      </w:r>
      <w:r>
        <w:rPr>
          <w:rFonts w:hint="eastAsia" w:ascii="仿宋_GB2312" w:hAnsi="仿宋_GB2312" w:eastAsia="仿宋_GB2312"/>
          <w:color w:val="000000"/>
          <w:sz w:val="32"/>
          <w:lang w:val="zh-CN"/>
        </w:rPr>
        <w:t>支出0万元，完成预算0%。公务接待费支出决算</w:t>
      </w:r>
      <w:r>
        <w:rPr>
          <w:rFonts w:hint="eastAsia" w:ascii="仿宋_GB2312" w:hAnsi="仿宋_GB2312" w:eastAsia="仿宋_GB2312"/>
          <w:color w:val="000000"/>
          <w:sz w:val="32"/>
        </w:rPr>
        <w:t>与</w:t>
      </w:r>
      <w:r>
        <w:rPr>
          <w:rFonts w:hint="eastAsia" w:ascii="仿宋_GB2312" w:hAnsi="仿宋_GB2312" w:eastAsia="仿宋_GB2312"/>
          <w:color w:val="000000"/>
          <w:sz w:val="32"/>
          <w:lang w:val="zh-CN"/>
        </w:rPr>
        <w:t>2022年</w:t>
      </w:r>
      <w:r>
        <w:rPr>
          <w:rFonts w:hint="eastAsia" w:ascii="仿宋_GB2312" w:hAnsi="仿宋_GB2312" w:eastAsia="仿宋_GB2312"/>
          <w:color w:val="000000"/>
          <w:sz w:val="32"/>
        </w:rPr>
        <w:t>持平</w:t>
      </w:r>
      <w:r>
        <w:rPr>
          <w:rFonts w:hint="eastAsia" w:ascii="仿宋_GB2312" w:hAnsi="仿宋_GB2312" w:eastAsia="仿宋_GB2312"/>
          <w:color w:val="000000"/>
          <w:sz w:val="32"/>
          <w:lang w:val="zh-CN"/>
        </w:rPr>
        <w:t>，</w:t>
      </w:r>
      <w:r>
        <w:rPr>
          <w:rFonts w:hint="eastAsia" w:ascii="仿宋_GB2312" w:eastAsia="仿宋_GB2312"/>
          <w:sz w:val="32"/>
          <w:szCs w:val="32"/>
        </w:rPr>
        <w:t>主要原因是财政未安排公务接待经费</w:t>
      </w:r>
      <w:r>
        <w:rPr>
          <w:rFonts w:hint="eastAsia" w:ascii="仿宋_GB2312" w:hAnsi="仿宋_GB2312" w:eastAsia="仿宋_GB2312"/>
          <w:color w:val="000000"/>
          <w:sz w:val="32"/>
          <w:lang w:val="zh-CN"/>
        </w:rPr>
        <w:t>。其中：</w:t>
      </w:r>
    </w:p>
    <w:p w14:paraId="381EEAE0">
      <w:pPr>
        <w:spacing w:line="600" w:lineRule="exact"/>
        <w:ind w:firstLine="640"/>
        <w:rPr>
          <w:rFonts w:ascii="仿宋_GB2312" w:hAnsi="仿宋_GB2312" w:eastAsia="仿宋_GB2312"/>
          <w:color w:val="000000"/>
          <w:sz w:val="32"/>
          <w:lang w:val="zh-CN"/>
        </w:rPr>
      </w:pPr>
    </w:p>
    <w:p w14:paraId="7956A70A">
      <w:pPr>
        <w:keepNext/>
        <w:keepLines/>
        <w:spacing w:line="576" w:lineRule="exact"/>
        <w:ind w:firstLine="643"/>
        <w:rPr>
          <w:rFonts w:ascii="仿宋_GB2312" w:hAnsi="仿宋_GB2312" w:eastAsia="仿宋_GB2312"/>
          <w:color w:val="000000"/>
          <w:sz w:val="32"/>
        </w:rPr>
      </w:pPr>
      <w:r>
        <w:rPr>
          <w:rFonts w:hint="eastAsia" w:ascii="仿宋_GB2312" w:hAnsi="仿宋_GB2312" w:eastAsia="仿宋_GB2312"/>
          <w:b/>
          <w:color w:val="000000"/>
          <w:sz w:val="32"/>
          <w:lang w:val="zh-CN"/>
        </w:rPr>
        <w:t>国内公务接待</w:t>
      </w:r>
      <w:r>
        <w:rPr>
          <w:rFonts w:hint="eastAsia" w:ascii="仿宋_GB2312" w:hAnsi="仿宋_GB2312" w:eastAsia="仿宋_GB2312"/>
          <w:color w:val="000000"/>
          <w:sz w:val="32"/>
          <w:lang w:val="zh-CN"/>
        </w:rPr>
        <w:t>支出0万元。国内公务接待0批次，0人次，共计支出0万元</w:t>
      </w:r>
      <w:r>
        <w:rPr>
          <w:rFonts w:hint="eastAsia" w:ascii="仿宋_GB2312" w:hAnsi="仿宋_GB2312" w:eastAsia="仿宋_GB2312"/>
          <w:color w:val="000000"/>
          <w:sz w:val="32"/>
        </w:rPr>
        <w:t>。</w:t>
      </w:r>
    </w:p>
    <w:p w14:paraId="3C4A7F91">
      <w:pPr>
        <w:keepNext/>
        <w:keepLines/>
        <w:spacing w:line="576" w:lineRule="exact"/>
        <w:ind w:firstLine="643"/>
        <w:rPr>
          <w:rFonts w:ascii="仿宋_GB2312" w:hAnsi="仿宋_GB2312" w:eastAsia="仿宋_GB2312"/>
          <w:color w:val="000000"/>
          <w:sz w:val="32"/>
        </w:rPr>
      </w:pPr>
      <w:r>
        <w:rPr>
          <w:rFonts w:hint="eastAsia" w:ascii="仿宋_GB2312" w:hAnsi="仿宋_GB2312" w:eastAsia="仿宋_GB2312"/>
          <w:b/>
          <w:color w:val="000000"/>
          <w:sz w:val="32"/>
          <w:lang w:val="zh-CN"/>
        </w:rPr>
        <w:t>外事接待</w:t>
      </w:r>
      <w:r>
        <w:rPr>
          <w:rFonts w:hint="eastAsia" w:ascii="仿宋_GB2312" w:hAnsi="仿宋_GB2312" w:eastAsia="仿宋_GB2312"/>
          <w:color w:val="000000"/>
          <w:sz w:val="32"/>
          <w:lang w:val="zh-CN"/>
        </w:rPr>
        <w:t>支出0万元。外事接待0批次，0人，共计支出0万元。</w:t>
      </w:r>
    </w:p>
    <w:p w14:paraId="0E05A189">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38ED8829">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53E0E338">
      <w:pPr>
        <w:spacing w:line="600" w:lineRule="exact"/>
        <w:ind w:firstLine="640"/>
        <w:rPr>
          <w:rFonts w:ascii="仿宋_GB2312" w:eastAsia="仿宋_GB2312"/>
          <w:sz w:val="32"/>
          <w:szCs w:val="32"/>
        </w:rPr>
      </w:pPr>
    </w:p>
    <w:p w14:paraId="05C1BA09">
      <w:pPr>
        <w:numPr>
          <w:ilvl w:val="0"/>
          <w:numId w:val="3"/>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14:paraId="7F825087">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6F06F230">
      <w:pPr>
        <w:spacing w:line="580" w:lineRule="exact"/>
        <w:jc w:val="center"/>
        <w:rPr>
          <w:rFonts w:ascii="方正小标宋简体" w:hAnsi="方正小标宋简体" w:eastAsia="方正小标宋简体" w:cs="方正小标宋简体"/>
          <w:sz w:val="44"/>
          <w:szCs w:val="44"/>
        </w:rPr>
      </w:pPr>
    </w:p>
    <w:p w14:paraId="2FAB4EFC">
      <w:pPr>
        <w:numPr>
          <w:ilvl w:val="0"/>
          <w:numId w:val="3"/>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14:paraId="5FDDCA2A">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586DC0C2">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德阳市罗江区鄢家镇中心卫生院</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w:t>
      </w:r>
      <w:r>
        <w:rPr>
          <w:rFonts w:hint="eastAsia" w:eastAsia="仿宋_GB2312"/>
          <w:sz w:val="32"/>
          <w:lang w:val="zh-CN"/>
        </w:rPr>
        <w:t>比</w:t>
      </w:r>
      <w:r>
        <w:rPr>
          <w:rFonts w:eastAsia="仿宋_GB2312"/>
          <w:sz w:val="32"/>
          <w:lang w:val="zh-CN"/>
        </w:rPr>
        <w:t>20</w:t>
      </w:r>
      <w:r>
        <w:rPr>
          <w:rFonts w:eastAsia="仿宋_GB2312"/>
          <w:sz w:val="32"/>
        </w:rPr>
        <w:t>22</w:t>
      </w:r>
      <w:r>
        <w:rPr>
          <w:rFonts w:hint="eastAsia" w:eastAsia="仿宋_GB2312"/>
          <w:sz w:val="32"/>
          <w:lang w:val="zh-CN"/>
        </w:rPr>
        <w:t>年决算数持平。主要原因为单位属于差额拨款单位，</w:t>
      </w:r>
      <w:r>
        <w:rPr>
          <w:rFonts w:hint="eastAsia" w:eastAsia="仿宋_GB2312"/>
          <w:sz w:val="32"/>
        </w:rPr>
        <w:t>不属于机关单位</w:t>
      </w:r>
      <w:r>
        <w:rPr>
          <w:rFonts w:hint="eastAsia" w:ascii="仿宋_GB2312" w:eastAsia="仿宋_GB2312"/>
          <w:sz w:val="32"/>
          <w:szCs w:val="32"/>
        </w:rPr>
        <w:t>。</w:t>
      </w:r>
    </w:p>
    <w:p w14:paraId="677C2145">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402169DB">
      <w:pPr>
        <w:spacing w:line="600" w:lineRule="exact"/>
        <w:ind w:firstLine="640" w:firstLineChars="200"/>
        <w:rPr>
          <w:rFonts w:ascii="仿宋_GB2312" w:hAnsi="仿宋_GB2312" w:eastAsia="仿宋_GB2312"/>
          <w:color w:val="000000"/>
          <w:sz w:val="32"/>
          <w:lang w:val="zh-CN"/>
        </w:rPr>
      </w:pPr>
      <w:r>
        <w:rPr>
          <w:rFonts w:hint="eastAsia" w:ascii="仿宋_GB2312" w:eastAsia="仿宋_GB2312"/>
          <w:sz w:val="32"/>
          <w:szCs w:val="32"/>
        </w:rPr>
        <w:t>2023年度，</w:t>
      </w:r>
      <w:r>
        <w:rPr>
          <w:rFonts w:ascii="仿宋_GB2312" w:eastAsia="仿宋_GB2312"/>
          <w:b/>
          <w:sz w:val="32"/>
          <w:szCs w:val="32"/>
        </w:rPr>
        <w:t>德阳市罗江区鄢家镇中心卫生院</w:t>
      </w:r>
      <w:bookmarkStart w:id="48" w:name="_Toc15377224"/>
      <w:r>
        <w:rPr>
          <w:rFonts w:eastAsia="仿宋_GB2312"/>
          <w:sz w:val="32"/>
          <w:lang w:val="zh-CN"/>
        </w:rPr>
        <w:t>202</w:t>
      </w:r>
      <w:r>
        <w:rPr>
          <w:rFonts w:eastAsia="仿宋_GB2312"/>
          <w:sz w:val="32"/>
        </w:rPr>
        <w:t>3</w:t>
      </w:r>
      <w:r>
        <w:rPr>
          <w:rFonts w:hint="eastAsia" w:ascii="仿宋_GB2312" w:hAnsi="仿宋_GB2312" w:eastAsia="仿宋_GB2312"/>
          <w:color w:val="000000"/>
          <w:sz w:val="32"/>
          <w:lang w:val="zh-CN"/>
        </w:rPr>
        <w:t>年政府采购支出总额</w:t>
      </w:r>
      <w:r>
        <w:rPr>
          <w:rFonts w:eastAsia="仿宋_GB2312"/>
          <w:sz w:val="32"/>
        </w:rPr>
        <w:t>0</w:t>
      </w:r>
      <w:r>
        <w:rPr>
          <w:rFonts w:hint="eastAsia" w:ascii="仿宋_GB2312" w:hAnsi="仿宋_GB2312" w:eastAsia="仿宋_GB2312"/>
          <w:color w:val="000000"/>
          <w:sz w:val="32"/>
          <w:lang w:val="zh-CN"/>
        </w:rPr>
        <w:t>万元，其中：政府采购货物支出</w:t>
      </w:r>
      <w:r>
        <w:rPr>
          <w:rFonts w:eastAsia="仿宋_GB2312"/>
          <w:sz w:val="32"/>
        </w:rPr>
        <w:t>0</w:t>
      </w:r>
      <w:r>
        <w:rPr>
          <w:rFonts w:hint="eastAsia" w:ascii="仿宋_GB2312" w:hAnsi="仿宋_GB2312" w:eastAsia="仿宋_GB2312"/>
          <w:color w:val="000000"/>
          <w:sz w:val="32"/>
          <w:lang w:val="zh-CN"/>
        </w:rPr>
        <w:t>万元、政府采购工程支出</w:t>
      </w:r>
      <w:r>
        <w:rPr>
          <w:rFonts w:eastAsia="仿宋_GB2312"/>
          <w:sz w:val="32"/>
        </w:rPr>
        <w:t>0</w:t>
      </w:r>
      <w:r>
        <w:rPr>
          <w:rFonts w:hint="eastAsia" w:ascii="仿宋_GB2312" w:hAnsi="仿宋_GB2312" w:eastAsia="仿宋_GB2312"/>
          <w:color w:val="000000"/>
          <w:sz w:val="32"/>
          <w:lang w:val="zh-CN"/>
        </w:rPr>
        <w:t>万元、政府采购服务支出</w:t>
      </w:r>
      <w:r>
        <w:rPr>
          <w:rFonts w:eastAsia="仿宋_GB2312"/>
          <w:sz w:val="32"/>
        </w:rPr>
        <w:t>0</w:t>
      </w:r>
      <w:r>
        <w:rPr>
          <w:rFonts w:hint="eastAsia" w:ascii="仿宋_GB2312" w:hAnsi="仿宋_GB2312" w:eastAsia="仿宋_GB2312"/>
          <w:color w:val="000000"/>
          <w:sz w:val="32"/>
          <w:lang w:val="zh-CN"/>
        </w:rPr>
        <w:t>万元。主要用于</w:t>
      </w:r>
      <w:r>
        <w:rPr>
          <w:rFonts w:hint="eastAsia" w:ascii="仿宋_GB2312" w:hAnsi="仿宋_GB2312" w:eastAsia="仿宋_GB2312"/>
          <w:color w:val="000000"/>
          <w:sz w:val="32"/>
        </w:rPr>
        <w:t>购置救护车及救护车保险</w:t>
      </w:r>
      <w:r>
        <w:rPr>
          <w:rFonts w:hint="eastAsia" w:ascii="仿宋_GB2312" w:hAnsi="仿宋_GB2312" w:eastAsia="仿宋_GB2312"/>
          <w:color w:val="000000"/>
          <w:sz w:val="32"/>
          <w:highlight w:val="white"/>
          <w:lang w:val="zh-CN"/>
        </w:rPr>
        <w:t>。</w:t>
      </w:r>
      <w:r>
        <w:rPr>
          <w:rFonts w:hint="eastAsia" w:ascii="仿宋_GB2312" w:hAnsi="仿宋_GB2312" w:eastAsia="仿宋_GB2312"/>
          <w:color w:val="000000"/>
          <w:sz w:val="32"/>
          <w:lang w:val="zh-CN"/>
        </w:rPr>
        <w:t>授予中小企业合同金额</w:t>
      </w:r>
      <w:r>
        <w:rPr>
          <w:rFonts w:eastAsia="仿宋_GB2312"/>
          <w:sz w:val="32"/>
        </w:rPr>
        <w:t>0</w:t>
      </w:r>
      <w:r>
        <w:rPr>
          <w:rFonts w:hint="eastAsia" w:ascii="仿宋_GB2312" w:hAnsi="仿宋_GB2312" w:eastAsia="仿宋_GB2312"/>
          <w:color w:val="000000"/>
          <w:sz w:val="32"/>
          <w:lang w:val="zh-CN"/>
        </w:rPr>
        <w:t>万元，占政府采购支出总额的</w:t>
      </w:r>
      <w:r>
        <w:rPr>
          <w:rFonts w:eastAsia="仿宋_GB2312"/>
          <w:sz w:val="32"/>
        </w:rPr>
        <w:t>0</w:t>
      </w:r>
      <w:r>
        <w:rPr>
          <w:rFonts w:eastAsia="仿宋_GB2312"/>
          <w:sz w:val="32"/>
          <w:lang w:val="zh-CN"/>
        </w:rPr>
        <w:t>%</w:t>
      </w:r>
      <w:r>
        <w:rPr>
          <w:rFonts w:hint="eastAsia" w:ascii="仿宋_GB2312" w:hAnsi="仿宋_GB2312" w:eastAsia="仿宋_GB2312"/>
          <w:color w:val="000000"/>
          <w:sz w:val="32"/>
          <w:lang w:val="zh-CN"/>
        </w:rPr>
        <w:t>，其中：授予小微企业合同金额</w:t>
      </w:r>
      <w:r>
        <w:rPr>
          <w:rFonts w:eastAsia="仿宋_GB2312"/>
          <w:sz w:val="32"/>
        </w:rPr>
        <w:t>0</w:t>
      </w:r>
      <w:r>
        <w:rPr>
          <w:rFonts w:hint="eastAsia" w:ascii="仿宋_GB2312" w:hAnsi="仿宋_GB2312" w:eastAsia="仿宋_GB2312"/>
          <w:color w:val="000000"/>
          <w:sz w:val="32"/>
          <w:lang w:val="zh-CN"/>
        </w:rPr>
        <w:t>万元，</w:t>
      </w:r>
      <w:r>
        <w:rPr>
          <w:rFonts w:hint="eastAsia" w:ascii="仿宋_GB2312" w:hAnsi="仿宋_GB2312" w:eastAsia="仿宋_GB2312"/>
          <w:sz w:val="32"/>
        </w:rPr>
        <w:t>占政府采购支出总额的</w:t>
      </w:r>
      <w:r>
        <w:rPr>
          <w:rFonts w:eastAsia="仿宋_GB2312"/>
          <w:sz w:val="32"/>
        </w:rPr>
        <w:t>0</w:t>
      </w:r>
      <w:r>
        <w:rPr>
          <w:rFonts w:eastAsia="仿宋_GB2312"/>
          <w:sz w:val="32"/>
          <w:lang w:val="zh-CN"/>
        </w:rPr>
        <w:t>%</w:t>
      </w:r>
      <w:r>
        <w:rPr>
          <w:rFonts w:hint="eastAsia" w:ascii="仿宋_GB2312" w:hAnsi="仿宋_GB2312" w:eastAsia="仿宋_GB2312"/>
          <w:color w:val="000000"/>
          <w:sz w:val="32"/>
          <w:lang w:val="zh-CN"/>
        </w:rPr>
        <w:t>。</w:t>
      </w:r>
    </w:p>
    <w:p w14:paraId="1EC5F9EB">
      <w:pPr>
        <w:spacing w:line="600" w:lineRule="exact"/>
        <w:ind w:firstLine="643" w:firstLineChars="200"/>
        <w:rPr>
          <w:rFonts w:ascii="仿宋" w:hAnsi="仿宋" w:eastAsia="仿宋"/>
          <w:b/>
          <w:sz w:val="32"/>
          <w:szCs w:val="32"/>
        </w:rPr>
      </w:pPr>
      <w:r>
        <w:rPr>
          <w:rFonts w:hint="eastAsia" w:ascii="仿宋" w:hAnsi="仿宋" w:eastAsia="仿宋"/>
          <w:b/>
          <w:sz w:val="32"/>
          <w:szCs w:val="32"/>
        </w:rPr>
        <w:t>（三）国有资产占有使用情况</w:t>
      </w:r>
      <w:bookmarkEnd w:id="48"/>
    </w:p>
    <w:p w14:paraId="776E28ED">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德阳市罗江区鄢家镇中心卫生院</w:t>
      </w:r>
      <w:r>
        <w:rPr>
          <w:rFonts w:hint="eastAsia" w:ascii="仿宋_GB2312" w:eastAsia="仿宋_GB2312"/>
          <w:sz w:val="32"/>
          <w:szCs w:val="32"/>
        </w:rPr>
        <w:t>共有车辆</w:t>
      </w:r>
      <w:r>
        <w:rPr>
          <w:rFonts w:hint="eastAsia" w:ascii="仿宋_GB2312" w:eastAsia="仿宋_GB2312"/>
          <w:b/>
          <w:sz w:val="32"/>
          <w:szCs w:val="32"/>
        </w:rPr>
        <w:t>2</w:t>
      </w:r>
      <w:r>
        <w:rPr>
          <w:rFonts w:hint="eastAsia" w:ascii="仿宋_GB2312" w:eastAsia="仿宋_GB2312"/>
          <w:sz w:val="32"/>
          <w:szCs w:val="32"/>
        </w:rPr>
        <w:t>辆，</w:t>
      </w:r>
      <w:r>
        <w:rPr>
          <w:rFonts w:hint="eastAsia" w:ascii="仿宋_GB2312" w:hAnsi="仿宋_GB2312" w:eastAsia="仿宋_GB2312"/>
          <w:color w:val="000000"/>
          <w:sz w:val="32"/>
          <w:lang w:val="zh-CN"/>
        </w:rPr>
        <w:t>其中：副部（省）级及以上领导用车0辆、主要领导干部用车0辆、机要通信用车0辆、应急保障用车0辆、执法执勤用车0辆、特种专业技术用车0辆、离退休干部用车0辆、其他用车</w:t>
      </w:r>
      <w:r>
        <w:rPr>
          <w:rFonts w:hint="eastAsia" w:ascii="仿宋_GB2312" w:hAnsi="仿宋_GB2312" w:eastAsia="仿宋_GB2312"/>
          <w:color w:val="000000"/>
          <w:sz w:val="32"/>
        </w:rPr>
        <w:t>2</w:t>
      </w:r>
      <w:r>
        <w:rPr>
          <w:rFonts w:hint="eastAsia" w:ascii="仿宋_GB2312" w:hAnsi="仿宋_GB2312" w:eastAsia="仿宋_GB2312"/>
          <w:color w:val="000000"/>
          <w:sz w:val="32"/>
          <w:lang w:val="zh-CN"/>
        </w:rPr>
        <w:t>辆。其中：</w:t>
      </w:r>
      <w:r>
        <w:rPr>
          <w:rFonts w:hint="eastAsia" w:ascii="仿宋_GB2312" w:hAnsi="仿宋_GB2312" w:eastAsia="仿宋_GB2312" w:cs="仿宋_GB2312"/>
          <w:color w:val="000000"/>
          <w:sz w:val="32"/>
          <w:szCs w:val="32"/>
        </w:rPr>
        <w:t>其他用车主要是用于病员接送、出诊以及下村开家庭医生下乡、基本公共卫生服务等到工作；单价</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万元以上专用设备1台（套）</w:t>
      </w:r>
      <w:r>
        <w:rPr>
          <w:rFonts w:hint="eastAsia" w:ascii="仿宋_GB2312" w:hAnsi="仿宋_GB2312" w:eastAsia="仿宋_GB2312"/>
          <w:color w:val="000000"/>
          <w:sz w:val="32"/>
          <w:lang w:val="zh-CN"/>
        </w:rPr>
        <w:t>。</w:t>
      </w:r>
    </w:p>
    <w:p w14:paraId="43DA0186">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3C1D46BE">
      <w:pPr>
        <w:spacing w:line="594" w:lineRule="exact"/>
        <w:ind w:firstLine="640"/>
        <w:rPr>
          <w:rFonts w:ascii="仿宋_GB2312" w:hAnsi="仿宋_GB2312" w:eastAsia="仿宋_GB2312"/>
          <w:sz w:val="32"/>
          <w:lang w:val="zh-CN"/>
        </w:rPr>
      </w:pPr>
      <w:r>
        <w:rPr>
          <w:rFonts w:hint="eastAsia" w:ascii="仿宋_GB2312" w:hAnsi="仿宋_GB2312" w:eastAsia="仿宋_GB2312"/>
          <w:sz w:val="32"/>
        </w:rPr>
        <w:t>根据预算绩效管理要求，本单位在</w:t>
      </w:r>
      <w:r>
        <w:rPr>
          <w:rFonts w:eastAsia="仿宋"/>
          <w:sz w:val="32"/>
        </w:rPr>
        <w:t>2023</w:t>
      </w:r>
      <w:r>
        <w:rPr>
          <w:rFonts w:hint="eastAsia" w:ascii="仿宋_GB2312" w:hAnsi="仿宋_GB2312" w:eastAsia="仿宋_GB2312"/>
          <w:sz w:val="32"/>
        </w:rPr>
        <w:t>年度预算编制阶段，组织对基本公共卫生服务、基本药物制度补助</w:t>
      </w:r>
      <w:r>
        <w:rPr>
          <w:rFonts w:eastAsia="仿宋"/>
          <w:sz w:val="32"/>
        </w:rPr>
        <w:t>4</w:t>
      </w:r>
      <w:r>
        <w:rPr>
          <w:rFonts w:hint="eastAsia" w:ascii="仿宋_GB2312" w:hAnsi="仿宋_GB2312" w:eastAsia="仿宋_GB2312"/>
          <w:sz w:val="32"/>
        </w:rPr>
        <w:t>个项目开展了预算事前绩效评估，对</w:t>
      </w:r>
      <w:r>
        <w:rPr>
          <w:rFonts w:eastAsia="仿宋"/>
          <w:sz w:val="32"/>
        </w:rPr>
        <w:t>4</w:t>
      </w:r>
      <w:r>
        <w:rPr>
          <w:rFonts w:hint="eastAsia" w:ascii="仿宋_GB2312" w:hAnsi="仿宋_GB2312" w:eastAsia="仿宋_GB2312"/>
          <w:sz w:val="32"/>
        </w:rPr>
        <w:t>个项目编制了绩效目标，预算执行过程中，选取</w:t>
      </w:r>
      <w:r>
        <w:rPr>
          <w:rFonts w:eastAsia="仿宋"/>
          <w:sz w:val="32"/>
        </w:rPr>
        <w:t>4</w:t>
      </w:r>
      <w:r>
        <w:rPr>
          <w:rFonts w:hint="eastAsia" w:ascii="仿宋_GB2312" w:hAnsi="仿宋_GB2312" w:eastAsia="仿宋_GB2312"/>
          <w:sz w:val="32"/>
        </w:rPr>
        <w:t>个项目开展绩效监控，组织对</w:t>
      </w:r>
      <w:r>
        <w:rPr>
          <w:rFonts w:eastAsia="仿宋"/>
          <w:sz w:val="32"/>
        </w:rPr>
        <w:t>4</w:t>
      </w:r>
      <w:r>
        <w:rPr>
          <w:rFonts w:hint="eastAsia" w:ascii="仿宋_GB2312" w:hAnsi="仿宋_GB2312" w:eastAsia="仿宋_GB2312"/>
          <w:sz w:val="32"/>
        </w:rPr>
        <w:t>个项目开展绩效自评，绩效自评表详见第四部分附件。</w:t>
      </w:r>
    </w:p>
    <w:p w14:paraId="4F5FCEC0">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16DAD838">
      <w:pPr>
        <w:numPr>
          <w:ilvl w:val="0"/>
          <w:numId w:val="4"/>
        </w:numPr>
        <w:spacing w:line="600" w:lineRule="exact"/>
        <w:ind w:firstLine="660" w:firstLineChars="150"/>
        <w:jc w:val="center"/>
        <w:outlineLvl w:val="0"/>
        <w:rPr>
          <w:rStyle w:val="27"/>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629A5AE4">
      <w:pPr>
        <w:spacing w:line="600" w:lineRule="exact"/>
        <w:jc w:val="left"/>
        <w:rPr>
          <w:rFonts w:ascii="宋体"/>
          <w:b/>
          <w:sz w:val="44"/>
          <w:szCs w:val="44"/>
        </w:rPr>
      </w:pPr>
    </w:p>
    <w:p w14:paraId="5AE8F67C">
      <w:pPr>
        <w:pStyle w:val="25"/>
        <w:spacing w:line="594" w:lineRule="exact"/>
        <w:ind w:firstLine="640" w:firstLineChars="200"/>
        <w:rPr>
          <w:rFonts w:ascii="Times New Roman" w:hAnsi="Times New Roman"/>
          <w:color w:val="auto"/>
          <w:sz w:val="32"/>
        </w:rPr>
      </w:pPr>
      <w:bookmarkStart w:id="51" w:name="_Toc15377226"/>
      <w:r>
        <w:rPr>
          <w:rFonts w:ascii="Times New Roman" w:hAnsi="Times New Roman"/>
          <w:color w:val="auto"/>
          <w:sz w:val="32"/>
        </w:rPr>
        <w:t>1</w:t>
      </w:r>
      <w:r>
        <w:rPr>
          <w:rFonts w:hint="eastAsia" w:ascii="Times New Roman" w:hAnsi="Times New Roman"/>
          <w:color w:val="auto"/>
          <w:sz w:val="32"/>
        </w:rPr>
        <w:t>．</w:t>
      </w:r>
      <w:r>
        <w:rPr>
          <w:rFonts w:hint="eastAsia" w:ascii="仿宋_GB2312" w:hAnsi="仿宋_GB2312" w:eastAsia="仿宋_GB2312"/>
          <w:color w:val="auto"/>
          <w:sz w:val="32"/>
        </w:rPr>
        <w:t>财政拨款收入：指县级财政当年拨付的资金。</w:t>
      </w:r>
    </w:p>
    <w:p w14:paraId="5DFFBB75">
      <w:pPr>
        <w:pStyle w:val="25"/>
        <w:spacing w:line="594" w:lineRule="exact"/>
        <w:ind w:firstLine="640" w:firstLineChars="200"/>
        <w:rPr>
          <w:rFonts w:ascii="Times New Roman"/>
          <w:color w:val="auto"/>
          <w:sz w:val="32"/>
        </w:rPr>
      </w:pPr>
      <w:r>
        <w:rPr>
          <w:rFonts w:ascii="Times New Roman" w:hAnsi="Times New Roman"/>
          <w:color w:val="auto"/>
          <w:sz w:val="32"/>
        </w:rPr>
        <w:t>2</w:t>
      </w:r>
      <w:r>
        <w:rPr>
          <w:rFonts w:hint="eastAsia" w:ascii="Times New Roman" w:hAnsi="Times New Roman"/>
          <w:color w:val="auto"/>
          <w:sz w:val="32"/>
        </w:rPr>
        <w:t>．</w:t>
      </w:r>
      <w:r>
        <w:rPr>
          <w:rFonts w:hint="eastAsia" w:ascii="仿宋_GB2312" w:hAnsi="仿宋_GB2312" w:eastAsia="仿宋_GB2312"/>
          <w:color w:val="auto"/>
          <w:sz w:val="32"/>
        </w:rPr>
        <w:t>事业收入：指事业单位开展专业业务活动及辅助活动所取得的收入。如医疗业务收入等。</w:t>
      </w:r>
    </w:p>
    <w:p w14:paraId="6CB19D5A">
      <w:pPr>
        <w:pStyle w:val="25"/>
        <w:spacing w:line="594" w:lineRule="exact"/>
        <w:ind w:firstLine="640" w:firstLineChars="200"/>
        <w:rPr>
          <w:rFonts w:ascii="仿宋_GB2312" w:hAnsi="仿宋_GB2312" w:eastAsia="仿宋_GB2312"/>
          <w:color w:val="auto"/>
          <w:sz w:val="32"/>
        </w:rPr>
      </w:pPr>
      <w:r>
        <w:rPr>
          <w:rFonts w:ascii="Times New Roman" w:hAnsi="Times New Roman"/>
          <w:color w:val="auto"/>
          <w:sz w:val="32"/>
        </w:rPr>
        <w:t>3</w:t>
      </w:r>
      <w:r>
        <w:rPr>
          <w:rFonts w:hint="eastAsia" w:ascii="Times New Roman" w:hAnsi="Times New Roman"/>
          <w:color w:val="auto"/>
          <w:sz w:val="32"/>
        </w:rPr>
        <w:t>．</w:t>
      </w:r>
      <w:r>
        <w:rPr>
          <w:rFonts w:hint="eastAsia" w:ascii="仿宋_GB2312" w:hAnsi="仿宋_GB2312" w:eastAsia="仿宋_GB2312"/>
          <w:color w:val="auto"/>
          <w:sz w:val="32"/>
        </w:rPr>
        <w:t>经营收入：指事业单位在专业业务活动及其辅助活动之外开展非独立核算经营活动取得的收入。</w:t>
      </w:r>
    </w:p>
    <w:p w14:paraId="2C9D4F49">
      <w:pPr>
        <w:pStyle w:val="25"/>
        <w:spacing w:line="594" w:lineRule="exact"/>
        <w:ind w:firstLine="640" w:firstLineChars="200"/>
        <w:rPr>
          <w:rFonts w:ascii="Times New Roman" w:hAnsi="Times New Roman"/>
          <w:color w:val="auto"/>
          <w:sz w:val="32"/>
        </w:rPr>
      </w:pPr>
      <w:r>
        <w:rPr>
          <w:rFonts w:ascii="Times New Roman" w:hAnsi="Times New Roman"/>
          <w:color w:val="auto"/>
          <w:sz w:val="32"/>
        </w:rPr>
        <w:t>4</w:t>
      </w:r>
      <w:r>
        <w:rPr>
          <w:rFonts w:hint="eastAsia" w:ascii="Times New Roman" w:hAnsi="Times New Roman"/>
          <w:color w:val="auto"/>
          <w:sz w:val="32"/>
        </w:rPr>
        <w:t>．</w:t>
      </w:r>
      <w:r>
        <w:rPr>
          <w:rFonts w:hint="eastAsia" w:ascii="仿宋_GB2312" w:hAnsi="仿宋_GB2312" w:eastAsia="仿宋_GB2312"/>
          <w:color w:val="auto"/>
          <w:sz w:val="32"/>
        </w:rPr>
        <w:t>其他收入：指除上述“财政拨款收入”、“事业收入”、“经营收入”等以外的收入。主要是利息、捐赠等。</w:t>
      </w:r>
    </w:p>
    <w:p w14:paraId="0F62AE1E">
      <w:pPr>
        <w:pStyle w:val="25"/>
        <w:spacing w:line="594" w:lineRule="exact"/>
        <w:ind w:firstLine="640" w:firstLineChars="200"/>
        <w:rPr>
          <w:rFonts w:ascii="仿宋_GB2312" w:hAnsi="仿宋_GB2312" w:eastAsia="仿宋_GB2312"/>
          <w:color w:val="auto"/>
          <w:sz w:val="32"/>
        </w:rPr>
      </w:pPr>
      <w:r>
        <w:rPr>
          <w:rFonts w:ascii="Times New Roman" w:hAnsi="Times New Roman"/>
          <w:color w:val="auto"/>
          <w:sz w:val="32"/>
        </w:rPr>
        <w:t>5</w:t>
      </w:r>
      <w:r>
        <w:rPr>
          <w:rFonts w:hint="eastAsia" w:ascii="Times New Roman" w:hAnsi="Times New Roman"/>
          <w:color w:val="auto"/>
          <w:sz w:val="32"/>
        </w:rPr>
        <w:t>．</w:t>
      </w:r>
      <w:r>
        <w:rPr>
          <w:rFonts w:hint="eastAsia" w:ascii="仿宋_GB2312" w:hAnsi="仿宋_GB2312" w:eastAsia="仿宋_GB2312"/>
          <w:color w:val="auto"/>
          <w:sz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28E84922">
      <w:pPr>
        <w:pStyle w:val="25"/>
        <w:spacing w:line="594" w:lineRule="exact"/>
        <w:ind w:firstLine="640" w:firstLineChars="200"/>
        <w:rPr>
          <w:rFonts w:ascii="Times New Roman"/>
          <w:color w:val="auto"/>
          <w:sz w:val="32"/>
        </w:rPr>
      </w:pPr>
      <w:r>
        <w:rPr>
          <w:rFonts w:ascii="Times New Roman" w:hAnsi="Times New Roman"/>
          <w:color w:val="auto"/>
          <w:sz w:val="32"/>
        </w:rPr>
        <w:t>6</w:t>
      </w:r>
      <w:r>
        <w:rPr>
          <w:rFonts w:hint="eastAsia" w:ascii="Times New Roman" w:hAnsi="Times New Roman"/>
          <w:color w:val="auto"/>
          <w:sz w:val="32"/>
        </w:rPr>
        <w:t>．</w:t>
      </w:r>
      <w:r>
        <w:rPr>
          <w:rFonts w:hint="eastAsia" w:ascii="仿宋_GB2312" w:hAnsi="仿宋_GB2312" w:eastAsia="仿宋_GB2312"/>
          <w:color w:val="auto"/>
          <w:sz w:val="32"/>
        </w:rPr>
        <w:t>年初结转和结余：指以前年度尚未完成、结转到本年按有关规定继续使用的资金。</w:t>
      </w:r>
    </w:p>
    <w:p w14:paraId="19A0B197">
      <w:pPr>
        <w:pStyle w:val="25"/>
        <w:spacing w:line="594" w:lineRule="exact"/>
        <w:ind w:firstLine="640" w:firstLineChars="200"/>
        <w:rPr>
          <w:rFonts w:ascii="仿宋_GB2312" w:hAnsi="仿宋_GB2312" w:eastAsia="仿宋_GB2312"/>
          <w:color w:val="auto"/>
          <w:sz w:val="32"/>
        </w:rPr>
      </w:pPr>
      <w:r>
        <w:rPr>
          <w:rFonts w:ascii="Times New Roman" w:hAnsi="Times New Roman"/>
          <w:color w:val="auto"/>
          <w:sz w:val="32"/>
        </w:rPr>
        <w:t>7</w:t>
      </w:r>
      <w:r>
        <w:rPr>
          <w:rFonts w:hint="eastAsia" w:ascii="Times New Roman" w:hAnsi="Times New Roman"/>
          <w:color w:val="auto"/>
          <w:sz w:val="32"/>
        </w:rPr>
        <w:t>．</w:t>
      </w:r>
      <w:r>
        <w:rPr>
          <w:rFonts w:hint="eastAsia" w:ascii="仿宋_GB2312" w:hAnsi="仿宋_GB2312" w:eastAsia="仿宋_GB2312"/>
          <w:color w:val="auto"/>
          <w:sz w:val="32"/>
        </w:rPr>
        <w:t>教育支出</w:t>
      </w:r>
      <w:r>
        <w:rPr>
          <w:rFonts w:ascii="仿宋_GB2312" w:hAnsi="仿宋_GB2312" w:eastAsia="仿宋_GB2312"/>
          <w:color w:val="auto"/>
          <w:sz w:val="32"/>
        </w:rPr>
        <w:t>-</w:t>
      </w:r>
      <w:r>
        <w:rPr>
          <w:rFonts w:hint="eastAsia" w:ascii="仿宋_GB2312" w:hAnsi="仿宋_GB2312" w:eastAsia="仿宋_GB2312"/>
          <w:color w:val="auto"/>
          <w:sz w:val="32"/>
        </w:rPr>
        <w:t>进修及培训</w:t>
      </w:r>
      <w:r>
        <w:rPr>
          <w:rFonts w:ascii="仿宋_GB2312" w:hAnsi="仿宋_GB2312" w:eastAsia="仿宋_GB2312"/>
          <w:color w:val="auto"/>
          <w:sz w:val="32"/>
        </w:rPr>
        <w:t>-</w:t>
      </w:r>
      <w:r>
        <w:rPr>
          <w:rFonts w:hint="eastAsia" w:ascii="仿宋_GB2312" w:hAnsi="仿宋_GB2312" w:eastAsia="仿宋_GB2312"/>
          <w:color w:val="auto"/>
          <w:sz w:val="32"/>
        </w:rPr>
        <w:t>培训支出：反映各部门安排的用于培训的支出。教育部门的师资培训，党校、行政学院等专业干部教育机构的支出，以及退役士兵、转业士官的培训支出，不在本科目反映。</w:t>
      </w:r>
    </w:p>
    <w:p w14:paraId="6C5391BD">
      <w:pPr>
        <w:pStyle w:val="25"/>
        <w:spacing w:line="594" w:lineRule="exact"/>
        <w:ind w:firstLine="640" w:firstLineChars="200"/>
        <w:rPr>
          <w:rFonts w:ascii="Times New Roman"/>
          <w:color w:val="auto"/>
          <w:sz w:val="32"/>
        </w:rPr>
      </w:pPr>
      <w:r>
        <w:rPr>
          <w:rFonts w:ascii="Times New Roman" w:hAnsi="Times New Roman"/>
          <w:color w:val="auto"/>
          <w:sz w:val="32"/>
        </w:rPr>
        <w:t>8</w:t>
      </w:r>
      <w:r>
        <w:rPr>
          <w:rFonts w:hint="eastAsia" w:ascii="Times New Roman" w:hAnsi="Times New Roman"/>
          <w:color w:val="auto"/>
          <w:sz w:val="32"/>
        </w:rPr>
        <w:t>．</w:t>
      </w:r>
      <w:r>
        <w:rPr>
          <w:rFonts w:hint="eastAsia" w:ascii="仿宋_GB2312" w:hAnsi="仿宋_GB2312" w:eastAsia="仿宋_GB2312"/>
          <w:color w:val="auto"/>
          <w:sz w:val="32"/>
        </w:rPr>
        <w:t>社会保障和就业支出</w:t>
      </w:r>
      <w:r>
        <w:rPr>
          <w:rFonts w:ascii="仿宋_GB2312" w:hAnsi="仿宋_GB2312" w:eastAsia="仿宋_GB2312"/>
          <w:color w:val="auto"/>
          <w:sz w:val="32"/>
        </w:rPr>
        <w:t>-</w:t>
      </w:r>
      <w:r>
        <w:rPr>
          <w:rFonts w:hint="eastAsia" w:ascii="仿宋_GB2312" w:hAnsi="仿宋_GB2312" w:eastAsia="仿宋_GB2312"/>
          <w:color w:val="auto"/>
          <w:sz w:val="32"/>
        </w:rPr>
        <w:t>行政事业单位离退休</w:t>
      </w:r>
      <w:r>
        <w:rPr>
          <w:rFonts w:ascii="仿宋_GB2312" w:hAnsi="仿宋_GB2312" w:eastAsia="仿宋_GB2312"/>
          <w:color w:val="auto"/>
          <w:sz w:val="32"/>
        </w:rPr>
        <w:t>-</w:t>
      </w:r>
      <w:r>
        <w:rPr>
          <w:rFonts w:hint="eastAsia" w:ascii="仿宋_GB2312" w:hAnsi="仿宋_GB2312" w:eastAsia="仿宋_GB2312"/>
          <w:color w:val="auto"/>
          <w:sz w:val="32"/>
        </w:rPr>
        <w:t>事业单位离退休：反映实行归口管理的事业单位开支的离退休经费。</w:t>
      </w:r>
    </w:p>
    <w:p w14:paraId="5F109533">
      <w:pPr>
        <w:pStyle w:val="25"/>
        <w:spacing w:line="594" w:lineRule="exact"/>
        <w:ind w:firstLine="640" w:firstLineChars="200"/>
        <w:rPr>
          <w:rFonts w:ascii="Times New Roman"/>
          <w:color w:val="auto"/>
          <w:sz w:val="32"/>
        </w:rPr>
      </w:pPr>
      <w:r>
        <w:rPr>
          <w:rFonts w:ascii="Times New Roman" w:hAnsi="Times New Roman"/>
          <w:color w:val="auto"/>
          <w:sz w:val="32"/>
        </w:rPr>
        <w:t>9</w:t>
      </w:r>
      <w:r>
        <w:rPr>
          <w:rFonts w:hint="eastAsia" w:ascii="Times New Roman" w:hAnsi="Times New Roman"/>
          <w:color w:val="auto"/>
          <w:sz w:val="32"/>
        </w:rPr>
        <w:t>．</w:t>
      </w:r>
      <w:r>
        <w:rPr>
          <w:rFonts w:hint="eastAsia" w:ascii="仿宋_GB2312" w:hAnsi="仿宋_GB2312" w:eastAsia="仿宋_GB2312"/>
          <w:color w:val="auto"/>
          <w:sz w:val="32"/>
        </w:rPr>
        <w:t>社会保障和就业支出</w:t>
      </w:r>
      <w:r>
        <w:rPr>
          <w:rFonts w:ascii="仿宋_GB2312" w:hAnsi="仿宋_GB2312" w:eastAsia="仿宋_GB2312"/>
          <w:color w:val="auto"/>
          <w:sz w:val="32"/>
        </w:rPr>
        <w:t>-</w:t>
      </w:r>
      <w:r>
        <w:rPr>
          <w:rFonts w:hint="eastAsia" w:ascii="仿宋_GB2312" w:hAnsi="仿宋_GB2312" w:eastAsia="仿宋_GB2312"/>
          <w:color w:val="auto"/>
          <w:sz w:val="32"/>
        </w:rPr>
        <w:t>行政事业单位离退休</w:t>
      </w:r>
      <w:r>
        <w:rPr>
          <w:rFonts w:ascii="仿宋_GB2312" w:hAnsi="仿宋_GB2312" w:eastAsia="仿宋_GB2312"/>
          <w:color w:val="auto"/>
          <w:sz w:val="32"/>
        </w:rPr>
        <w:t>-</w:t>
      </w:r>
      <w:r>
        <w:rPr>
          <w:rFonts w:hint="eastAsia" w:ascii="仿宋_GB2312" w:hAnsi="仿宋_GB2312" w:eastAsia="仿宋_GB2312"/>
          <w:color w:val="auto"/>
          <w:sz w:val="32"/>
        </w:rPr>
        <w:t>机关事业单位基本养老保险缴费支出：反映机关事业单位实施养老保险制度由单位缴纳的基本养老保险费支出。</w:t>
      </w:r>
    </w:p>
    <w:p w14:paraId="0258EC1F">
      <w:pPr>
        <w:pStyle w:val="25"/>
        <w:spacing w:line="594" w:lineRule="exact"/>
        <w:ind w:firstLine="640" w:firstLineChars="200"/>
        <w:rPr>
          <w:rFonts w:ascii="Times New Roman"/>
          <w:color w:val="auto"/>
          <w:sz w:val="32"/>
        </w:rPr>
      </w:pPr>
      <w:r>
        <w:rPr>
          <w:rFonts w:ascii="Times New Roman" w:hAnsi="Times New Roman"/>
          <w:color w:val="auto"/>
          <w:sz w:val="32"/>
        </w:rPr>
        <w:t>10</w:t>
      </w:r>
      <w:r>
        <w:rPr>
          <w:rFonts w:hint="eastAsia" w:ascii="Times New Roman" w:hAnsi="Times New Roman"/>
          <w:color w:val="auto"/>
          <w:sz w:val="32"/>
        </w:rPr>
        <w:t>．</w:t>
      </w:r>
      <w:r>
        <w:rPr>
          <w:rFonts w:hint="eastAsia" w:ascii="仿宋_GB2312" w:hAnsi="仿宋_GB2312" w:eastAsia="仿宋_GB2312"/>
          <w:color w:val="auto"/>
          <w:sz w:val="32"/>
        </w:rPr>
        <w:t>社会保障和就业支出</w:t>
      </w:r>
      <w:r>
        <w:rPr>
          <w:rFonts w:ascii="仿宋_GB2312" w:hAnsi="仿宋_GB2312" w:eastAsia="仿宋_GB2312"/>
          <w:color w:val="auto"/>
          <w:sz w:val="32"/>
        </w:rPr>
        <w:t>-</w:t>
      </w:r>
      <w:r>
        <w:rPr>
          <w:rFonts w:hint="eastAsia" w:ascii="仿宋_GB2312" w:hAnsi="仿宋_GB2312" w:eastAsia="仿宋_GB2312"/>
          <w:color w:val="auto"/>
          <w:sz w:val="32"/>
        </w:rPr>
        <w:t>行政事业单位离退休</w:t>
      </w:r>
      <w:r>
        <w:rPr>
          <w:rFonts w:ascii="仿宋_GB2312" w:hAnsi="仿宋_GB2312" w:eastAsia="仿宋_GB2312"/>
          <w:color w:val="auto"/>
          <w:sz w:val="32"/>
        </w:rPr>
        <w:t>-</w:t>
      </w:r>
      <w:r>
        <w:rPr>
          <w:rFonts w:hint="eastAsia" w:ascii="仿宋_GB2312" w:hAnsi="仿宋_GB2312" w:eastAsia="仿宋_GB2312"/>
          <w:color w:val="auto"/>
          <w:sz w:val="32"/>
        </w:rPr>
        <w:t>机关事业单位职业年金缴费支出：反映机关事业单位实施养老保险制度由单位缴纳的职业年金支出。</w:t>
      </w:r>
    </w:p>
    <w:p w14:paraId="31371DC8">
      <w:pPr>
        <w:pStyle w:val="25"/>
        <w:spacing w:line="594" w:lineRule="exact"/>
        <w:ind w:firstLine="640" w:firstLineChars="200"/>
        <w:rPr>
          <w:rFonts w:ascii="仿宋_GB2312" w:hAnsi="仿宋_GB2312" w:eastAsia="仿宋_GB2312"/>
          <w:color w:val="auto"/>
          <w:sz w:val="32"/>
        </w:rPr>
      </w:pPr>
      <w:r>
        <w:rPr>
          <w:rFonts w:ascii="Times New Roman" w:hAnsi="Times New Roman"/>
          <w:color w:val="auto"/>
          <w:sz w:val="32"/>
        </w:rPr>
        <w:t>11</w:t>
      </w:r>
      <w:r>
        <w:rPr>
          <w:rFonts w:hint="eastAsia" w:ascii="Times New Roman" w:hAnsi="Times New Roman"/>
          <w:color w:val="auto"/>
          <w:sz w:val="32"/>
        </w:rPr>
        <w:t>．</w:t>
      </w:r>
      <w:r>
        <w:rPr>
          <w:rFonts w:hint="eastAsia" w:ascii="仿宋_GB2312" w:hAnsi="仿宋_GB2312" w:eastAsia="仿宋_GB2312"/>
          <w:color w:val="auto"/>
          <w:sz w:val="32"/>
        </w:rPr>
        <w:t>社会保障和就业支出</w:t>
      </w:r>
      <w:r>
        <w:rPr>
          <w:rFonts w:ascii="仿宋_GB2312" w:hAnsi="仿宋_GB2312" w:eastAsia="仿宋_GB2312"/>
          <w:color w:val="auto"/>
          <w:sz w:val="32"/>
        </w:rPr>
        <w:t>-</w:t>
      </w:r>
      <w:r>
        <w:rPr>
          <w:rFonts w:hint="eastAsia" w:ascii="仿宋_GB2312" w:hAnsi="仿宋_GB2312" w:eastAsia="仿宋_GB2312"/>
          <w:color w:val="auto"/>
          <w:sz w:val="32"/>
        </w:rPr>
        <w:t>行政事业单位离退休</w:t>
      </w:r>
      <w:r>
        <w:rPr>
          <w:rFonts w:ascii="仿宋_GB2312" w:hAnsi="仿宋_GB2312" w:eastAsia="仿宋_GB2312"/>
          <w:color w:val="auto"/>
          <w:sz w:val="32"/>
        </w:rPr>
        <w:t>-</w:t>
      </w:r>
      <w:r>
        <w:rPr>
          <w:rFonts w:hint="eastAsia" w:ascii="仿宋_GB2312" w:hAnsi="仿宋_GB2312" w:eastAsia="仿宋_GB2312"/>
          <w:color w:val="auto"/>
          <w:sz w:val="32"/>
        </w:rPr>
        <w:t>其他行政事业单位离退休支出：反映上述项目以外其他用于行政事业单位离退休方面的支出。</w:t>
      </w:r>
    </w:p>
    <w:p w14:paraId="149951FF">
      <w:pPr>
        <w:pStyle w:val="25"/>
        <w:spacing w:line="594" w:lineRule="exact"/>
        <w:ind w:firstLine="640" w:firstLineChars="200"/>
        <w:rPr>
          <w:rFonts w:ascii="Times New Roman"/>
          <w:color w:val="auto"/>
          <w:sz w:val="32"/>
        </w:rPr>
      </w:pPr>
      <w:r>
        <w:rPr>
          <w:rFonts w:ascii="Times New Roman" w:hAnsi="Times New Roman"/>
          <w:color w:val="auto"/>
          <w:sz w:val="32"/>
        </w:rPr>
        <w:t>12</w:t>
      </w:r>
      <w:r>
        <w:rPr>
          <w:rFonts w:hint="eastAsia" w:ascii="Times New Roman" w:hAnsi="Times New Roman"/>
          <w:color w:val="auto"/>
          <w:sz w:val="32"/>
        </w:rPr>
        <w:t>．</w:t>
      </w:r>
      <w:r>
        <w:rPr>
          <w:rFonts w:hint="eastAsia" w:ascii="仿宋_GB2312" w:hAnsi="仿宋_GB2312" w:eastAsia="仿宋_GB2312"/>
          <w:color w:val="auto"/>
          <w:sz w:val="32"/>
        </w:rPr>
        <w:t>社会保障和就业支出</w:t>
      </w:r>
      <w:r>
        <w:rPr>
          <w:rFonts w:ascii="仿宋_GB2312" w:hAnsi="仿宋_GB2312" w:eastAsia="仿宋_GB2312"/>
          <w:color w:val="auto"/>
          <w:sz w:val="32"/>
        </w:rPr>
        <w:t>-</w:t>
      </w:r>
      <w:r>
        <w:rPr>
          <w:rFonts w:hint="eastAsia" w:ascii="仿宋_GB2312" w:hAnsi="仿宋_GB2312" w:eastAsia="仿宋_GB2312"/>
          <w:color w:val="auto"/>
          <w:sz w:val="32"/>
        </w:rPr>
        <w:t>抚恤</w:t>
      </w:r>
      <w:r>
        <w:rPr>
          <w:rFonts w:ascii="仿宋_GB2312" w:hAnsi="仿宋_GB2312" w:eastAsia="仿宋_GB2312"/>
          <w:color w:val="auto"/>
          <w:sz w:val="32"/>
        </w:rPr>
        <w:t>-</w:t>
      </w:r>
      <w:r>
        <w:rPr>
          <w:rFonts w:hint="eastAsia" w:ascii="仿宋_GB2312" w:hAnsi="仿宋_GB2312" w:eastAsia="仿宋_GB2312"/>
          <w:color w:val="auto"/>
          <w:sz w:val="32"/>
        </w:rPr>
        <w:t>死亡抚恤：反映按规定用于烈士和牺牲、病故人员家属的一次性和定期抚恤金以及丧葬补助费。</w:t>
      </w:r>
    </w:p>
    <w:p w14:paraId="1168C05E">
      <w:pPr>
        <w:pStyle w:val="25"/>
        <w:spacing w:line="594" w:lineRule="exact"/>
        <w:ind w:firstLine="640" w:firstLineChars="200"/>
        <w:rPr>
          <w:rFonts w:ascii="Times New Roman"/>
          <w:color w:val="auto"/>
          <w:sz w:val="32"/>
        </w:rPr>
      </w:pPr>
      <w:r>
        <w:rPr>
          <w:rFonts w:ascii="Times New Roman" w:hAnsi="Times New Roman"/>
          <w:color w:val="auto"/>
          <w:sz w:val="32"/>
        </w:rPr>
        <w:t>13</w:t>
      </w:r>
      <w:r>
        <w:rPr>
          <w:rFonts w:hint="eastAsia" w:ascii="Times New Roman" w:hAnsi="Times New Roman"/>
          <w:color w:val="auto"/>
          <w:sz w:val="32"/>
        </w:rPr>
        <w:t>．</w:t>
      </w:r>
      <w:r>
        <w:rPr>
          <w:rFonts w:hint="eastAsia" w:ascii="仿宋_GB2312" w:hAnsi="仿宋_GB2312" w:eastAsia="仿宋_GB2312"/>
          <w:color w:val="auto"/>
          <w:sz w:val="32"/>
        </w:rPr>
        <w:t>卫生健康支出</w:t>
      </w:r>
      <w:r>
        <w:rPr>
          <w:rFonts w:ascii="仿宋_GB2312" w:hAnsi="仿宋_GB2312" w:eastAsia="仿宋_GB2312"/>
          <w:color w:val="auto"/>
          <w:sz w:val="32"/>
        </w:rPr>
        <w:t>-</w:t>
      </w:r>
      <w:r>
        <w:rPr>
          <w:rFonts w:hint="eastAsia" w:ascii="仿宋_GB2312" w:hAnsi="仿宋_GB2312" w:eastAsia="仿宋_GB2312"/>
          <w:color w:val="auto"/>
          <w:sz w:val="32"/>
        </w:rPr>
        <w:t>卫生健康管理事务</w:t>
      </w:r>
      <w:r>
        <w:rPr>
          <w:rFonts w:ascii="仿宋_GB2312" w:hAnsi="仿宋_GB2312" w:eastAsia="仿宋_GB2312"/>
          <w:color w:val="auto"/>
          <w:sz w:val="32"/>
        </w:rPr>
        <w:t>-</w:t>
      </w:r>
      <w:r>
        <w:rPr>
          <w:rFonts w:hint="eastAsia" w:ascii="仿宋_GB2312" w:hAnsi="仿宋_GB2312" w:eastAsia="仿宋_GB2312"/>
          <w:color w:val="auto"/>
          <w:sz w:val="32"/>
        </w:rPr>
        <w:t>行政运行：指反映行政单位（包括实行公务员管理的事业单位）的基本支出。</w:t>
      </w:r>
    </w:p>
    <w:p w14:paraId="31021FAA">
      <w:pPr>
        <w:pStyle w:val="25"/>
        <w:spacing w:line="594" w:lineRule="exact"/>
        <w:ind w:firstLine="640" w:firstLineChars="200"/>
        <w:rPr>
          <w:rFonts w:ascii="仿宋_GB2312" w:hAnsi="仿宋_GB2312" w:eastAsia="仿宋_GB2312"/>
          <w:color w:val="auto"/>
          <w:sz w:val="32"/>
        </w:rPr>
      </w:pPr>
      <w:r>
        <w:rPr>
          <w:rFonts w:ascii="Times New Roman" w:hAnsi="Times New Roman"/>
          <w:color w:val="auto"/>
          <w:sz w:val="32"/>
        </w:rPr>
        <w:t>14</w:t>
      </w:r>
      <w:r>
        <w:rPr>
          <w:rFonts w:hint="eastAsia" w:ascii="Times New Roman" w:hAnsi="Times New Roman"/>
          <w:color w:val="auto"/>
          <w:sz w:val="32"/>
        </w:rPr>
        <w:t>．</w:t>
      </w:r>
      <w:r>
        <w:rPr>
          <w:rFonts w:hint="eastAsia" w:ascii="仿宋_GB2312" w:hAnsi="仿宋_GB2312" w:eastAsia="仿宋_GB2312"/>
          <w:color w:val="auto"/>
          <w:sz w:val="32"/>
        </w:rPr>
        <w:t>卫生健康支出</w:t>
      </w:r>
      <w:r>
        <w:rPr>
          <w:rFonts w:ascii="仿宋_GB2312" w:hAnsi="仿宋_GB2312" w:eastAsia="仿宋_GB2312"/>
          <w:color w:val="auto"/>
          <w:sz w:val="32"/>
        </w:rPr>
        <w:t>-</w:t>
      </w:r>
      <w:r>
        <w:rPr>
          <w:rFonts w:hint="eastAsia" w:ascii="仿宋_GB2312" w:hAnsi="仿宋_GB2312" w:eastAsia="仿宋_GB2312"/>
          <w:color w:val="auto"/>
          <w:sz w:val="32"/>
        </w:rPr>
        <w:t>卫生健康管理事务</w:t>
      </w:r>
      <w:r>
        <w:rPr>
          <w:rFonts w:ascii="仿宋_GB2312" w:hAnsi="仿宋_GB2312" w:eastAsia="仿宋_GB2312"/>
          <w:color w:val="auto"/>
          <w:sz w:val="32"/>
        </w:rPr>
        <w:t>-</w:t>
      </w:r>
      <w:r>
        <w:rPr>
          <w:rFonts w:hint="eastAsia" w:ascii="仿宋_GB2312" w:hAnsi="仿宋_GB2312" w:eastAsia="仿宋_GB2312"/>
          <w:color w:val="auto"/>
          <w:sz w:val="32"/>
        </w:rPr>
        <w:t>其他卫生健康管理事务支出：反映上述项目以外其他用于卫生健康管理事务方面的支出。</w:t>
      </w:r>
    </w:p>
    <w:p w14:paraId="5DF7D87E">
      <w:pPr>
        <w:pStyle w:val="25"/>
        <w:spacing w:line="594" w:lineRule="exact"/>
        <w:ind w:firstLine="640" w:firstLineChars="200"/>
        <w:rPr>
          <w:rFonts w:ascii="仿宋_GB2312" w:hAnsi="仿宋_GB2312" w:eastAsia="仿宋_GB2312"/>
          <w:color w:val="auto"/>
          <w:sz w:val="32"/>
        </w:rPr>
      </w:pPr>
      <w:r>
        <w:rPr>
          <w:rFonts w:ascii="Times New Roman" w:hAnsi="Times New Roman"/>
          <w:color w:val="auto"/>
          <w:sz w:val="32"/>
        </w:rPr>
        <w:t>15</w:t>
      </w:r>
      <w:r>
        <w:rPr>
          <w:rFonts w:hint="eastAsia" w:ascii="Times New Roman" w:hAnsi="Times New Roman"/>
          <w:color w:val="auto"/>
          <w:sz w:val="32"/>
        </w:rPr>
        <w:t>．</w:t>
      </w:r>
      <w:r>
        <w:rPr>
          <w:rFonts w:hint="eastAsia" w:ascii="仿宋_GB2312" w:hAnsi="仿宋_GB2312" w:eastAsia="仿宋_GB2312"/>
          <w:color w:val="auto"/>
          <w:sz w:val="32"/>
        </w:rPr>
        <w:t>卫生健康支出</w:t>
      </w:r>
      <w:r>
        <w:rPr>
          <w:rFonts w:ascii="仿宋_GB2312" w:hAnsi="仿宋_GB2312" w:eastAsia="仿宋_GB2312"/>
          <w:color w:val="auto"/>
          <w:sz w:val="32"/>
        </w:rPr>
        <w:t>-</w:t>
      </w:r>
      <w:r>
        <w:rPr>
          <w:rFonts w:hint="eastAsia" w:ascii="仿宋_GB2312" w:hAnsi="仿宋_GB2312" w:eastAsia="仿宋_GB2312"/>
          <w:color w:val="auto"/>
          <w:sz w:val="32"/>
        </w:rPr>
        <w:t>公立医院</w:t>
      </w:r>
      <w:r>
        <w:rPr>
          <w:rFonts w:ascii="仿宋_GB2312" w:hAnsi="仿宋_GB2312" w:eastAsia="仿宋_GB2312"/>
          <w:color w:val="auto"/>
          <w:sz w:val="32"/>
        </w:rPr>
        <w:t>-</w:t>
      </w:r>
      <w:r>
        <w:rPr>
          <w:rFonts w:hint="eastAsia" w:ascii="仿宋_GB2312" w:hAnsi="仿宋_GB2312" w:eastAsia="仿宋_GB2312"/>
          <w:color w:val="auto"/>
          <w:sz w:val="32"/>
        </w:rPr>
        <w:t>中医（民族）医院：反映卫生和计划生育、中医部门所属的中医院、中西医结合医院、民族医院的支出。</w:t>
      </w:r>
    </w:p>
    <w:p w14:paraId="579111B6">
      <w:pPr>
        <w:pStyle w:val="25"/>
        <w:spacing w:line="594" w:lineRule="exact"/>
        <w:ind w:firstLine="640" w:firstLineChars="200"/>
        <w:rPr>
          <w:rFonts w:ascii="仿宋_GB2312" w:hAnsi="仿宋_GB2312" w:eastAsia="仿宋_GB2312"/>
          <w:color w:val="auto"/>
          <w:sz w:val="32"/>
        </w:rPr>
      </w:pPr>
      <w:r>
        <w:rPr>
          <w:rFonts w:ascii="Times New Roman" w:hAnsi="Times New Roman"/>
          <w:color w:val="auto"/>
          <w:sz w:val="32"/>
        </w:rPr>
        <w:t>16</w:t>
      </w:r>
      <w:r>
        <w:rPr>
          <w:rFonts w:hint="eastAsia" w:ascii="Times New Roman" w:hAnsi="Times New Roman"/>
          <w:color w:val="auto"/>
          <w:sz w:val="32"/>
        </w:rPr>
        <w:t>．</w:t>
      </w:r>
      <w:r>
        <w:rPr>
          <w:rFonts w:hint="eastAsia" w:ascii="仿宋_GB2312" w:hAnsi="仿宋_GB2312" w:eastAsia="仿宋_GB2312"/>
          <w:color w:val="auto"/>
          <w:sz w:val="32"/>
        </w:rPr>
        <w:t>卫生健康支出</w:t>
      </w:r>
      <w:r>
        <w:rPr>
          <w:rFonts w:ascii="仿宋_GB2312" w:hAnsi="仿宋_GB2312" w:eastAsia="仿宋_GB2312"/>
          <w:color w:val="auto"/>
          <w:sz w:val="32"/>
        </w:rPr>
        <w:t>-</w:t>
      </w:r>
      <w:r>
        <w:rPr>
          <w:rFonts w:hint="eastAsia" w:ascii="仿宋_GB2312" w:hAnsi="仿宋_GB2312" w:eastAsia="仿宋_GB2312"/>
          <w:color w:val="auto"/>
          <w:sz w:val="32"/>
        </w:rPr>
        <w:t>基层医疗卫生机构</w:t>
      </w:r>
      <w:r>
        <w:rPr>
          <w:rFonts w:ascii="仿宋_GB2312" w:hAnsi="仿宋_GB2312" w:eastAsia="仿宋_GB2312"/>
          <w:color w:val="auto"/>
          <w:sz w:val="32"/>
        </w:rPr>
        <w:t>-</w:t>
      </w:r>
      <w:r>
        <w:rPr>
          <w:rFonts w:hint="eastAsia" w:ascii="仿宋_GB2312" w:hAnsi="仿宋_GB2312" w:eastAsia="仿宋_GB2312"/>
          <w:color w:val="auto"/>
          <w:sz w:val="32"/>
        </w:rPr>
        <w:t>城市社区卫生机构：反映用于城市社区卫生机构的支出。</w:t>
      </w:r>
    </w:p>
    <w:p w14:paraId="377E3EF2">
      <w:pPr>
        <w:pStyle w:val="25"/>
        <w:spacing w:line="594" w:lineRule="exact"/>
        <w:ind w:firstLine="640" w:firstLineChars="200"/>
        <w:rPr>
          <w:rFonts w:ascii="Times New Roman"/>
          <w:color w:val="auto"/>
          <w:sz w:val="32"/>
        </w:rPr>
      </w:pPr>
      <w:r>
        <w:rPr>
          <w:rFonts w:ascii="Times New Roman" w:hAnsi="Times New Roman"/>
          <w:color w:val="auto"/>
          <w:sz w:val="32"/>
        </w:rPr>
        <w:t>17</w:t>
      </w:r>
      <w:r>
        <w:rPr>
          <w:rFonts w:hint="eastAsia" w:ascii="Times New Roman" w:hAnsi="Times New Roman"/>
          <w:color w:val="auto"/>
          <w:sz w:val="32"/>
        </w:rPr>
        <w:t>．</w:t>
      </w:r>
      <w:r>
        <w:rPr>
          <w:rFonts w:hint="eastAsia" w:ascii="仿宋_GB2312" w:hAnsi="仿宋_GB2312" w:eastAsia="仿宋_GB2312"/>
          <w:color w:val="auto"/>
          <w:sz w:val="32"/>
        </w:rPr>
        <w:t>卫生健康支出</w:t>
      </w:r>
      <w:r>
        <w:rPr>
          <w:rFonts w:ascii="仿宋_GB2312" w:hAnsi="仿宋_GB2312" w:eastAsia="仿宋_GB2312"/>
          <w:color w:val="auto"/>
          <w:sz w:val="32"/>
        </w:rPr>
        <w:t>-</w:t>
      </w:r>
      <w:r>
        <w:rPr>
          <w:rFonts w:hint="eastAsia" w:ascii="仿宋_GB2312" w:hAnsi="仿宋_GB2312" w:eastAsia="仿宋_GB2312"/>
          <w:color w:val="auto"/>
          <w:sz w:val="32"/>
        </w:rPr>
        <w:t>基层医疗卫生机构</w:t>
      </w:r>
      <w:r>
        <w:rPr>
          <w:rFonts w:ascii="仿宋_GB2312" w:hAnsi="仿宋_GB2312" w:eastAsia="仿宋_GB2312"/>
          <w:color w:val="auto"/>
          <w:sz w:val="32"/>
        </w:rPr>
        <w:t>-</w:t>
      </w:r>
      <w:r>
        <w:rPr>
          <w:rFonts w:hint="eastAsia" w:ascii="仿宋_GB2312" w:hAnsi="仿宋_GB2312" w:eastAsia="仿宋_GB2312"/>
          <w:color w:val="auto"/>
          <w:sz w:val="32"/>
        </w:rPr>
        <w:t>乡镇卫生院：反映用于乡镇卫生院的支出。</w:t>
      </w:r>
    </w:p>
    <w:p w14:paraId="1E114270">
      <w:pPr>
        <w:pStyle w:val="25"/>
        <w:spacing w:line="594" w:lineRule="exact"/>
        <w:ind w:firstLine="640" w:firstLineChars="200"/>
        <w:rPr>
          <w:rFonts w:ascii="Times New Roman"/>
          <w:color w:val="auto"/>
          <w:sz w:val="32"/>
        </w:rPr>
      </w:pPr>
      <w:r>
        <w:rPr>
          <w:rFonts w:ascii="Times New Roman" w:hAnsi="Times New Roman"/>
          <w:color w:val="auto"/>
          <w:sz w:val="32"/>
        </w:rPr>
        <w:t>18</w:t>
      </w:r>
      <w:r>
        <w:rPr>
          <w:rFonts w:hint="eastAsia" w:ascii="Times New Roman" w:hAnsi="Times New Roman"/>
          <w:color w:val="auto"/>
          <w:sz w:val="32"/>
        </w:rPr>
        <w:t>．</w:t>
      </w:r>
      <w:r>
        <w:rPr>
          <w:rFonts w:hint="eastAsia" w:ascii="仿宋_GB2312" w:hAnsi="仿宋_GB2312" w:eastAsia="仿宋_GB2312"/>
          <w:color w:val="auto"/>
          <w:sz w:val="32"/>
        </w:rPr>
        <w:t>卫生健康支出</w:t>
      </w:r>
      <w:r>
        <w:rPr>
          <w:rFonts w:ascii="仿宋_GB2312" w:hAnsi="仿宋_GB2312" w:eastAsia="仿宋_GB2312"/>
          <w:color w:val="auto"/>
          <w:sz w:val="32"/>
        </w:rPr>
        <w:t>-</w:t>
      </w:r>
      <w:r>
        <w:rPr>
          <w:rFonts w:hint="eastAsia" w:ascii="仿宋_GB2312" w:hAnsi="仿宋_GB2312" w:eastAsia="仿宋_GB2312"/>
          <w:color w:val="auto"/>
          <w:sz w:val="32"/>
        </w:rPr>
        <w:t>基层医疗卫生机构</w:t>
      </w:r>
      <w:r>
        <w:rPr>
          <w:rFonts w:ascii="仿宋_GB2312" w:hAnsi="仿宋_GB2312" w:eastAsia="仿宋_GB2312"/>
          <w:color w:val="auto"/>
          <w:sz w:val="32"/>
        </w:rPr>
        <w:t>-</w:t>
      </w:r>
      <w:r>
        <w:rPr>
          <w:rFonts w:hint="eastAsia" w:ascii="仿宋_GB2312" w:hAnsi="仿宋_GB2312" w:eastAsia="仿宋_GB2312"/>
          <w:color w:val="auto"/>
          <w:sz w:val="32"/>
        </w:rPr>
        <w:t>其他基层医疗卫生机构支出：反映除上述项目以外的其他用于基层医疗卫生机构的支出。</w:t>
      </w:r>
    </w:p>
    <w:p w14:paraId="7FA90B0E">
      <w:pPr>
        <w:pStyle w:val="25"/>
        <w:spacing w:line="594" w:lineRule="exact"/>
        <w:ind w:firstLine="640" w:firstLineChars="200"/>
        <w:rPr>
          <w:rFonts w:ascii="仿宋_GB2312" w:hAnsi="仿宋_GB2312" w:eastAsia="仿宋_GB2312"/>
          <w:color w:val="auto"/>
          <w:sz w:val="32"/>
        </w:rPr>
      </w:pPr>
      <w:r>
        <w:rPr>
          <w:rFonts w:ascii="Times New Roman" w:hAnsi="Times New Roman"/>
          <w:color w:val="auto"/>
          <w:sz w:val="32"/>
        </w:rPr>
        <w:t>19</w:t>
      </w:r>
      <w:r>
        <w:rPr>
          <w:rFonts w:hint="eastAsia" w:ascii="Times New Roman" w:hAnsi="Times New Roman"/>
          <w:color w:val="auto"/>
          <w:sz w:val="32"/>
        </w:rPr>
        <w:t>．</w:t>
      </w:r>
      <w:r>
        <w:rPr>
          <w:rFonts w:hint="eastAsia" w:ascii="仿宋_GB2312" w:hAnsi="仿宋_GB2312" w:eastAsia="仿宋_GB2312"/>
          <w:color w:val="auto"/>
          <w:sz w:val="32"/>
        </w:rPr>
        <w:t>卫生健康支出</w:t>
      </w:r>
      <w:r>
        <w:rPr>
          <w:rFonts w:ascii="仿宋_GB2312" w:hAnsi="仿宋_GB2312" w:eastAsia="仿宋_GB2312"/>
          <w:color w:val="auto"/>
          <w:sz w:val="32"/>
        </w:rPr>
        <w:t>-</w:t>
      </w:r>
      <w:r>
        <w:rPr>
          <w:rFonts w:hint="eastAsia" w:ascii="仿宋_GB2312" w:hAnsi="仿宋_GB2312" w:eastAsia="仿宋_GB2312"/>
          <w:color w:val="auto"/>
          <w:sz w:val="32"/>
        </w:rPr>
        <w:t>公共卫生</w:t>
      </w:r>
      <w:r>
        <w:rPr>
          <w:rFonts w:ascii="仿宋_GB2312" w:hAnsi="仿宋_GB2312" w:eastAsia="仿宋_GB2312"/>
          <w:color w:val="auto"/>
          <w:sz w:val="32"/>
        </w:rPr>
        <w:t>-</w:t>
      </w:r>
      <w:r>
        <w:rPr>
          <w:rFonts w:hint="eastAsia" w:ascii="仿宋_GB2312" w:hAnsi="仿宋_GB2312" w:eastAsia="仿宋_GB2312"/>
          <w:color w:val="auto"/>
          <w:sz w:val="32"/>
        </w:rPr>
        <w:t>疾病预防控制机构：反映卫生和计划生育部门所属疾病预防控制机构的支出。</w:t>
      </w:r>
    </w:p>
    <w:p w14:paraId="26B463A6">
      <w:pPr>
        <w:pStyle w:val="25"/>
        <w:spacing w:line="594" w:lineRule="exact"/>
        <w:ind w:firstLine="640" w:firstLineChars="200"/>
        <w:rPr>
          <w:rFonts w:ascii="仿宋_GB2312" w:hAnsi="仿宋_GB2312" w:eastAsia="仿宋_GB2312"/>
          <w:color w:val="auto"/>
          <w:sz w:val="32"/>
        </w:rPr>
      </w:pPr>
      <w:r>
        <w:rPr>
          <w:rFonts w:ascii="Times New Roman" w:hAnsi="Times New Roman"/>
          <w:color w:val="auto"/>
          <w:sz w:val="32"/>
        </w:rPr>
        <w:t>20</w:t>
      </w:r>
      <w:r>
        <w:rPr>
          <w:rFonts w:hint="eastAsia" w:ascii="Times New Roman" w:hAnsi="Times New Roman"/>
          <w:color w:val="auto"/>
          <w:sz w:val="32"/>
        </w:rPr>
        <w:t>．</w:t>
      </w:r>
      <w:r>
        <w:rPr>
          <w:rFonts w:hint="eastAsia" w:ascii="仿宋_GB2312" w:hAnsi="仿宋_GB2312" w:eastAsia="仿宋_GB2312"/>
          <w:color w:val="auto"/>
          <w:sz w:val="32"/>
        </w:rPr>
        <w:t>卫生健康支出</w:t>
      </w:r>
      <w:r>
        <w:rPr>
          <w:rFonts w:ascii="仿宋_GB2312" w:hAnsi="仿宋_GB2312" w:eastAsia="仿宋_GB2312"/>
          <w:color w:val="auto"/>
          <w:sz w:val="32"/>
        </w:rPr>
        <w:t>-</w:t>
      </w:r>
      <w:r>
        <w:rPr>
          <w:rFonts w:hint="eastAsia" w:ascii="仿宋_GB2312" w:hAnsi="仿宋_GB2312" w:eastAsia="仿宋_GB2312"/>
          <w:color w:val="auto"/>
          <w:sz w:val="32"/>
        </w:rPr>
        <w:t>公共卫生</w:t>
      </w:r>
      <w:r>
        <w:rPr>
          <w:rFonts w:ascii="仿宋_GB2312" w:hAnsi="仿宋_GB2312" w:eastAsia="仿宋_GB2312"/>
          <w:color w:val="auto"/>
          <w:sz w:val="32"/>
        </w:rPr>
        <w:t>-</w:t>
      </w:r>
      <w:r>
        <w:rPr>
          <w:rFonts w:hint="eastAsia" w:ascii="仿宋_GB2312" w:hAnsi="仿宋_GB2312" w:eastAsia="仿宋_GB2312"/>
          <w:color w:val="auto"/>
          <w:sz w:val="32"/>
        </w:rPr>
        <w:t>卫生监督机构：反映卫生和计划生育部门所属卫生监督机构的支出。</w:t>
      </w:r>
    </w:p>
    <w:p w14:paraId="442B4AD8">
      <w:pPr>
        <w:pStyle w:val="25"/>
        <w:spacing w:line="594" w:lineRule="exact"/>
        <w:ind w:firstLine="640" w:firstLineChars="200"/>
        <w:rPr>
          <w:rFonts w:ascii="Times New Roman"/>
          <w:color w:val="auto"/>
          <w:sz w:val="32"/>
        </w:rPr>
      </w:pPr>
      <w:r>
        <w:rPr>
          <w:rFonts w:ascii="Times New Roman" w:hAnsi="Times New Roman"/>
          <w:color w:val="auto"/>
          <w:sz w:val="32"/>
        </w:rPr>
        <w:t>21</w:t>
      </w:r>
      <w:r>
        <w:rPr>
          <w:rFonts w:hint="eastAsia" w:ascii="Times New Roman" w:hAnsi="Times New Roman"/>
          <w:color w:val="auto"/>
          <w:sz w:val="32"/>
        </w:rPr>
        <w:t>．</w:t>
      </w:r>
      <w:r>
        <w:rPr>
          <w:rFonts w:hint="eastAsia" w:ascii="仿宋_GB2312" w:hAnsi="仿宋_GB2312" w:eastAsia="仿宋_GB2312"/>
          <w:color w:val="auto"/>
          <w:sz w:val="32"/>
        </w:rPr>
        <w:t>卫生健康支出</w:t>
      </w:r>
      <w:r>
        <w:rPr>
          <w:rFonts w:ascii="仿宋_GB2312" w:hAnsi="仿宋_GB2312" w:eastAsia="仿宋_GB2312"/>
          <w:color w:val="auto"/>
          <w:sz w:val="32"/>
        </w:rPr>
        <w:t>-</w:t>
      </w:r>
      <w:r>
        <w:rPr>
          <w:rFonts w:hint="eastAsia" w:ascii="仿宋_GB2312" w:hAnsi="仿宋_GB2312" w:eastAsia="仿宋_GB2312"/>
          <w:color w:val="auto"/>
          <w:sz w:val="32"/>
        </w:rPr>
        <w:t>公共卫生</w:t>
      </w:r>
      <w:r>
        <w:rPr>
          <w:rFonts w:ascii="仿宋_GB2312" w:hAnsi="仿宋_GB2312" w:eastAsia="仿宋_GB2312"/>
          <w:color w:val="auto"/>
          <w:sz w:val="32"/>
        </w:rPr>
        <w:t>-</w:t>
      </w:r>
      <w:r>
        <w:rPr>
          <w:rFonts w:hint="eastAsia" w:ascii="仿宋_GB2312" w:hAnsi="仿宋_GB2312" w:eastAsia="仿宋_GB2312"/>
          <w:color w:val="auto"/>
          <w:sz w:val="32"/>
        </w:rPr>
        <w:t>妇幼保健机构：反映卫生和计划生育部门所属妇幼保健机构的支出。</w:t>
      </w:r>
    </w:p>
    <w:p w14:paraId="1FC2C6BB">
      <w:pPr>
        <w:pStyle w:val="25"/>
        <w:spacing w:line="594" w:lineRule="exact"/>
        <w:ind w:firstLine="640" w:firstLineChars="200"/>
        <w:rPr>
          <w:rFonts w:ascii="仿宋_GB2312" w:hAnsi="仿宋_GB2312" w:eastAsia="仿宋_GB2312"/>
          <w:color w:val="auto"/>
          <w:sz w:val="32"/>
        </w:rPr>
      </w:pPr>
      <w:r>
        <w:rPr>
          <w:rFonts w:ascii="Times New Roman" w:hAnsi="Times New Roman"/>
          <w:color w:val="auto"/>
          <w:sz w:val="32"/>
        </w:rPr>
        <w:t>22</w:t>
      </w:r>
      <w:r>
        <w:rPr>
          <w:rFonts w:hint="eastAsia" w:ascii="Times New Roman" w:hAnsi="Times New Roman"/>
          <w:color w:val="auto"/>
          <w:sz w:val="32"/>
        </w:rPr>
        <w:t>．</w:t>
      </w:r>
      <w:r>
        <w:rPr>
          <w:rFonts w:hint="eastAsia" w:ascii="仿宋_GB2312" w:hAnsi="仿宋_GB2312" w:eastAsia="仿宋_GB2312"/>
          <w:color w:val="auto"/>
          <w:sz w:val="32"/>
        </w:rPr>
        <w:t>卫生健康支出</w:t>
      </w:r>
      <w:r>
        <w:rPr>
          <w:rFonts w:ascii="仿宋_GB2312" w:hAnsi="仿宋_GB2312" w:eastAsia="仿宋_GB2312"/>
          <w:color w:val="auto"/>
          <w:sz w:val="32"/>
        </w:rPr>
        <w:t>-</w:t>
      </w:r>
      <w:r>
        <w:rPr>
          <w:rFonts w:hint="eastAsia" w:ascii="仿宋_GB2312" w:hAnsi="仿宋_GB2312" w:eastAsia="仿宋_GB2312"/>
          <w:color w:val="auto"/>
          <w:sz w:val="32"/>
        </w:rPr>
        <w:t>公共卫生</w:t>
      </w:r>
      <w:r>
        <w:rPr>
          <w:rFonts w:ascii="仿宋_GB2312" w:hAnsi="仿宋_GB2312" w:eastAsia="仿宋_GB2312"/>
          <w:color w:val="auto"/>
          <w:sz w:val="32"/>
        </w:rPr>
        <w:t>-</w:t>
      </w:r>
      <w:r>
        <w:rPr>
          <w:rFonts w:hint="eastAsia" w:ascii="仿宋_GB2312" w:hAnsi="仿宋_GB2312" w:eastAsia="仿宋_GB2312"/>
          <w:color w:val="auto"/>
          <w:sz w:val="32"/>
        </w:rPr>
        <w:t>基本公共卫生服务：反映基本公共卫生服务支出。</w:t>
      </w:r>
    </w:p>
    <w:p w14:paraId="78208BCD">
      <w:pPr>
        <w:pStyle w:val="25"/>
        <w:spacing w:line="594" w:lineRule="exact"/>
        <w:ind w:firstLine="640" w:firstLineChars="200"/>
        <w:rPr>
          <w:rFonts w:ascii="Times New Roman"/>
          <w:color w:val="auto"/>
          <w:sz w:val="32"/>
        </w:rPr>
      </w:pPr>
      <w:r>
        <w:rPr>
          <w:rFonts w:ascii="Times New Roman" w:hAnsi="Times New Roman"/>
          <w:color w:val="auto"/>
          <w:sz w:val="32"/>
        </w:rPr>
        <w:t>23</w:t>
      </w:r>
      <w:r>
        <w:rPr>
          <w:rFonts w:hint="eastAsia" w:ascii="Times New Roman" w:hAnsi="Times New Roman"/>
          <w:color w:val="auto"/>
          <w:sz w:val="32"/>
        </w:rPr>
        <w:t>．</w:t>
      </w:r>
      <w:r>
        <w:rPr>
          <w:rFonts w:hint="eastAsia" w:ascii="仿宋_GB2312" w:hAnsi="仿宋_GB2312" w:eastAsia="仿宋_GB2312"/>
          <w:color w:val="auto"/>
          <w:sz w:val="32"/>
        </w:rPr>
        <w:t>卫生健康支出</w:t>
      </w:r>
      <w:r>
        <w:rPr>
          <w:rFonts w:ascii="仿宋_GB2312" w:hAnsi="仿宋_GB2312" w:eastAsia="仿宋_GB2312"/>
          <w:color w:val="auto"/>
          <w:sz w:val="32"/>
        </w:rPr>
        <w:t>-</w:t>
      </w:r>
      <w:r>
        <w:rPr>
          <w:rFonts w:hint="eastAsia" w:ascii="仿宋_GB2312" w:hAnsi="仿宋_GB2312" w:eastAsia="仿宋_GB2312"/>
          <w:color w:val="auto"/>
          <w:sz w:val="32"/>
        </w:rPr>
        <w:t>公共卫生</w:t>
      </w:r>
      <w:r>
        <w:rPr>
          <w:rFonts w:ascii="仿宋_GB2312" w:hAnsi="仿宋_GB2312" w:eastAsia="仿宋_GB2312"/>
          <w:color w:val="auto"/>
          <w:sz w:val="32"/>
        </w:rPr>
        <w:t>-</w:t>
      </w:r>
      <w:r>
        <w:rPr>
          <w:rFonts w:hint="eastAsia" w:ascii="仿宋_GB2312" w:hAnsi="仿宋_GB2312" w:eastAsia="仿宋_GB2312"/>
          <w:color w:val="auto"/>
          <w:sz w:val="32"/>
        </w:rPr>
        <w:t>重大公共卫生专项：反映重大疾病预防控制等重大公共卫生服务项目支出。</w:t>
      </w:r>
    </w:p>
    <w:p w14:paraId="261179D8">
      <w:pPr>
        <w:pStyle w:val="25"/>
        <w:spacing w:line="594" w:lineRule="exact"/>
        <w:ind w:firstLine="640" w:firstLineChars="200"/>
        <w:rPr>
          <w:rFonts w:ascii="仿宋_GB2312" w:hAnsi="仿宋_GB2312" w:eastAsia="仿宋_GB2312"/>
          <w:color w:val="auto"/>
          <w:sz w:val="32"/>
        </w:rPr>
      </w:pPr>
      <w:r>
        <w:rPr>
          <w:rFonts w:ascii="Times New Roman" w:hAnsi="Times New Roman"/>
          <w:color w:val="auto"/>
          <w:sz w:val="32"/>
        </w:rPr>
        <w:t>24</w:t>
      </w:r>
      <w:r>
        <w:rPr>
          <w:rFonts w:hint="eastAsia" w:ascii="Times New Roman" w:hAnsi="Times New Roman"/>
          <w:color w:val="auto"/>
          <w:sz w:val="32"/>
        </w:rPr>
        <w:t>．</w:t>
      </w:r>
      <w:r>
        <w:rPr>
          <w:rFonts w:hint="eastAsia" w:ascii="仿宋_GB2312" w:hAnsi="仿宋_GB2312" w:eastAsia="仿宋_GB2312"/>
          <w:color w:val="auto"/>
          <w:sz w:val="32"/>
        </w:rPr>
        <w:t>卫生健康支出</w:t>
      </w:r>
      <w:r>
        <w:rPr>
          <w:rFonts w:ascii="仿宋_GB2312" w:hAnsi="仿宋_GB2312" w:eastAsia="仿宋_GB2312"/>
          <w:color w:val="auto"/>
          <w:sz w:val="32"/>
        </w:rPr>
        <w:t>-</w:t>
      </w:r>
      <w:r>
        <w:rPr>
          <w:rFonts w:hint="eastAsia" w:ascii="仿宋_GB2312" w:hAnsi="仿宋_GB2312" w:eastAsia="仿宋_GB2312"/>
          <w:color w:val="auto"/>
          <w:sz w:val="32"/>
        </w:rPr>
        <w:t>公共卫生</w:t>
      </w:r>
      <w:r>
        <w:rPr>
          <w:rFonts w:ascii="仿宋_GB2312" w:hAnsi="仿宋_GB2312" w:eastAsia="仿宋_GB2312"/>
          <w:color w:val="auto"/>
          <w:sz w:val="32"/>
        </w:rPr>
        <w:t xml:space="preserve">- </w:t>
      </w:r>
      <w:r>
        <w:rPr>
          <w:rFonts w:hint="eastAsia" w:ascii="仿宋_GB2312" w:hAnsi="仿宋_GB2312" w:eastAsia="仿宋_GB2312"/>
          <w:color w:val="auto"/>
          <w:sz w:val="32"/>
        </w:rPr>
        <w:t>其他公共卫生支出：反映除上述项目以外的其他用于公共卫生方面的支出。</w:t>
      </w:r>
    </w:p>
    <w:p w14:paraId="2F8E24BC">
      <w:pPr>
        <w:pStyle w:val="25"/>
        <w:spacing w:line="594" w:lineRule="exact"/>
        <w:ind w:firstLine="640" w:firstLineChars="200"/>
        <w:rPr>
          <w:rFonts w:ascii="仿宋_GB2312" w:hAnsi="仿宋_GB2312" w:eastAsia="仿宋_GB2312"/>
          <w:color w:val="auto"/>
          <w:sz w:val="32"/>
        </w:rPr>
      </w:pPr>
      <w:r>
        <w:rPr>
          <w:rFonts w:ascii="Times New Roman" w:hAnsi="Times New Roman"/>
          <w:color w:val="auto"/>
          <w:sz w:val="32"/>
        </w:rPr>
        <w:t>25</w:t>
      </w:r>
      <w:r>
        <w:rPr>
          <w:rFonts w:hint="eastAsia" w:ascii="Times New Roman" w:hAnsi="Times New Roman"/>
          <w:color w:val="auto"/>
          <w:sz w:val="32"/>
        </w:rPr>
        <w:t>．</w:t>
      </w:r>
      <w:r>
        <w:rPr>
          <w:rFonts w:hint="eastAsia" w:ascii="仿宋_GB2312" w:hAnsi="仿宋_GB2312" w:eastAsia="仿宋_GB2312"/>
          <w:color w:val="auto"/>
          <w:sz w:val="32"/>
        </w:rPr>
        <w:t>卫生健康支出</w:t>
      </w:r>
      <w:r>
        <w:rPr>
          <w:rFonts w:ascii="仿宋_GB2312" w:hAnsi="仿宋_GB2312" w:eastAsia="仿宋_GB2312"/>
          <w:color w:val="auto"/>
          <w:sz w:val="32"/>
        </w:rPr>
        <w:t>-</w:t>
      </w:r>
      <w:r>
        <w:rPr>
          <w:rFonts w:hint="eastAsia" w:ascii="仿宋_GB2312" w:hAnsi="仿宋_GB2312" w:eastAsia="仿宋_GB2312"/>
          <w:color w:val="auto"/>
          <w:sz w:val="32"/>
        </w:rPr>
        <w:t>医疗保障</w:t>
      </w:r>
      <w:r>
        <w:rPr>
          <w:rFonts w:ascii="仿宋_GB2312" w:hAnsi="仿宋_GB2312" w:eastAsia="仿宋_GB2312"/>
          <w:color w:val="auto"/>
          <w:sz w:val="32"/>
        </w:rPr>
        <w:t>-</w:t>
      </w:r>
      <w:r>
        <w:rPr>
          <w:rFonts w:hint="eastAsia" w:ascii="仿宋_GB2312" w:hAnsi="仿宋_GB2312" w:eastAsia="仿宋_GB2312"/>
          <w:color w:val="auto"/>
          <w:sz w:val="32"/>
        </w:rPr>
        <w:t>行政单位医疗：反映财政部门集中安排的行政单位基本医疗保险缴费经费，未参加医疗保险的行政单位的公费医疗经费，按国家规定享受离休人员、红军老战士待遇人员的医疗经费。</w:t>
      </w:r>
    </w:p>
    <w:p w14:paraId="03521ABB">
      <w:pPr>
        <w:pStyle w:val="25"/>
        <w:spacing w:line="594" w:lineRule="exact"/>
        <w:ind w:firstLine="640" w:firstLineChars="200"/>
        <w:rPr>
          <w:rFonts w:ascii="仿宋_GB2312" w:hAnsi="仿宋_GB2312" w:eastAsia="仿宋_GB2312"/>
          <w:color w:val="auto"/>
          <w:sz w:val="32"/>
        </w:rPr>
      </w:pPr>
      <w:r>
        <w:rPr>
          <w:rFonts w:ascii="Times New Roman" w:hAnsi="Times New Roman"/>
          <w:color w:val="auto"/>
          <w:sz w:val="32"/>
        </w:rPr>
        <w:t>26</w:t>
      </w:r>
      <w:r>
        <w:rPr>
          <w:rFonts w:hint="eastAsia" w:ascii="Times New Roman" w:hAnsi="Times New Roman"/>
          <w:color w:val="auto"/>
          <w:sz w:val="32"/>
        </w:rPr>
        <w:t>．</w:t>
      </w:r>
      <w:r>
        <w:rPr>
          <w:rFonts w:hint="eastAsia" w:ascii="仿宋_GB2312" w:hAnsi="仿宋_GB2312" w:eastAsia="仿宋_GB2312"/>
          <w:color w:val="auto"/>
          <w:sz w:val="32"/>
        </w:rPr>
        <w:t>卫生健康支出</w:t>
      </w:r>
      <w:r>
        <w:rPr>
          <w:rFonts w:ascii="仿宋_GB2312" w:hAnsi="仿宋_GB2312" w:eastAsia="仿宋_GB2312"/>
          <w:color w:val="auto"/>
          <w:sz w:val="32"/>
        </w:rPr>
        <w:t>-</w:t>
      </w:r>
      <w:r>
        <w:rPr>
          <w:rFonts w:hint="eastAsia" w:ascii="仿宋_GB2312" w:hAnsi="仿宋_GB2312" w:eastAsia="仿宋_GB2312"/>
          <w:color w:val="auto"/>
          <w:sz w:val="32"/>
        </w:rPr>
        <w:t>医疗保障</w:t>
      </w:r>
      <w:r>
        <w:rPr>
          <w:rFonts w:ascii="仿宋_GB2312" w:hAnsi="仿宋_GB2312" w:eastAsia="仿宋_GB2312"/>
          <w:color w:val="auto"/>
          <w:sz w:val="32"/>
        </w:rPr>
        <w:t>-</w:t>
      </w:r>
      <w:r>
        <w:rPr>
          <w:rFonts w:hint="eastAsia" w:ascii="仿宋_GB2312" w:hAnsi="仿宋_GB2312" w:eastAsia="仿宋_GB2312"/>
          <w:color w:val="auto"/>
          <w:sz w:val="32"/>
        </w:rPr>
        <w:t>事业单位医疗：反映财政部门集中安排的事业单位基本医疗保险缴费经费，未参加医疗保险的事业单位的公费医疗经费，按国家规定享受离休人员待遇人员的医疗经费。</w:t>
      </w:r>
    </w:p>
    <w:p w14:paraId="200A1BAC">
      <w:pPr>
        <w:pStyle w:val="25"/>
        <w:spacing w:line="594" w:lineRule="exact"/>
        <w:ind w:firstLine="640" w:firstLineChars="200"/>
        <w:rPr>
          <w:rFonts w:ascii="仿宋_GB2312" w:hAnsi="仿宋_GB2312" w:eastAsia="仿宋_GB2312"/>
          <w:color w:val="auto"/>
          <w:sz w:val="32"/>
        </w:rPr>
      </w:pPr>
      <w:r>
        <w:rPr>
          <w:rFonts w:ascii="Times New Roman" w:hAnsi="Times New Roman"/>
          <w:color w:val="auto"/>
          <w:sz w:val="32"/>
        </w:rPr>
        <w:t>27</w:t>
      </w:r>
      <w:r>
        <w:rPr>
          <w:rFonts w:hint="eastAsia" w:ascii="Times New Roman" w:hAnsi="Times New Roman"/>
          <w:color w:val="auto"/>
          <w:sz w:val="32"/>
        </w:rPr>
        <w:t>．</w:t>
      </w:r>
      <w:r>
        <w:rPr>
          <w:rFonts w:hint="eastAsia" w:ascii="仿宋_GB2312" w:hAnsi="仿宋_GB2312" w:eastAsia="仿宋_GB2312"/>
          <w:color w:val="auto"/>
          <w:sz w:val="32"/>
        </w:rPr>
        <w:t>卫生健康支出</w:t>
      </w:r>
      <w:r>
        <w:rPr>
          <w:rFonts w:ascii="仿宋_GB2312" w:hAnsi="仿宋_GB2312" w:eastAsia="仿宋_GB2312"/>
          <w:color w:val="auto"/>
          <w:sz w:val="32"/>
        </w:rPr>
        <w:t>-</w:t>
      </w:r>
      <w:r>
        <w:rPr>
          <w:rFonts w:hint="eastAsia" w:ascii="仿宋_GB2312" w:hAnsi="仿宋_GB2312" w:eastAsia="仿宋_GB2312"/>
          <w:color w:val="auto"/>
          <w:sz w:val="32"/>
        </w:rPr>
        <w:t>中医药</w:t>
      </w:r>
      <w:r>
        <w:rPr>
          <w:rFonts w:ascii="仿宋_GB2312" w:hAnsi="仿宋_GB2312" w:eastAsia="仿宋_GB2312"/>
          <w:color w:val="auto"/>
          <w:sz w:val="32"/>
        </w:rPr>
        <w:t>-</w:t>
      </w:r>
      <w:r>
        <w:rPr>
          <w:rFonts w:hint="eastAsia" w:ascii="仿宋_GB2312" w:hAnsi="仿宋_GB2312" w:eastAsia="仿宋_GB2312"/>
          <w:color w:val="auto"/>
          <w:sz w:val="32"/>
        </w:rPr>
        <w:t>中医（民族医）药专项：反映中医（民族医）药方面的专项支出。</w:t>
      </w:r>
    </w:p>
    <w:p w14:paraId="36BB5686">
      <w:pPr>
        <w:pStyle w:val="25"/>
        <w:spacing w:line="594" w:lineRule="exact"/>
        <w:ind w:firstLine="640" w:firstLineChars="200"/>
        <w:rPr>
          <w:rFonts w:ascii="仿宋_GB2312" w:hAnsi="仿宋_GB2312" w:eastAsia="仿宋_GB2312"/>
          <w:color w:val="auto"/>
          <w:sz w:val="32"/>
        </w:rPr>
      </w:pPr>
      <w:r>
        <w:rPr>
          <w:rFonts w:ascii="Times New Roman" w:hAnsi="Times New Roman"/>
          <w:color w:val="auto"/>
          <w:sz w:val="32"/>
        </w:rPr>
        <w:t>28</w:t>
      </w:r>
      <w:r>
        <w:rPr>
          <w:rFonts w:hint="eastAsia" w:ascii="Times New Roman" w:hAnsi="Times New Roman"/>
          <w:color w:val="auto"/>
          <w:sz w:val="32"/>
        </w:rPr>
        <w:t>．</w:t>
      </w:r>
      <w:r>
        <w:rPr>
          <w:rFonts w:hint="eastAsia" w:ascii="仿宋_GB2312" w:hAnsi="仿宋_GB2312" w:eastAsia="仿宋_GB2312"/>
          <w:color w:val="auto"/>
          <w:sz w:val="32"/>
        </w:rPr>
        <w:t>卫生健康支出</w:t>
      </w:r>
      <w:r>
        <w:rPr>
          <w:rFonts w:ascii="仿宋_GB2312" w:hAnsi="仿宋_GB2312" w:eastAsia="仿宋_GB2312"/>
          <w:color w:val="auto"/>
          <w:sz w:val="32"/>
        </w:rPr>
        <w:t>-</w:t>
      </w:r>
      <w:r>
        <w:rPr>
          <w:rFonts w:hint="eastAsia" w:ascii="仿宋_GB2312" w:hAnsi="仿宋_GB2312" w:eastAsia="仿宋_GB2312"/>
          <w:color w:val="auto"/>
          <w:sz w:val="32"/>
        </w:rPr>
        <w:t>中医药</w:t>
      </w:r>
      <w:r>
        <w:rPr>
          <w:rFonts w:ascii="仿宋_GB2312" w:hAnsi="仿宋_GB2312" w:eastAsia="仿宋_GB2312"/>
          <w:color w:val="auto"/>
          <w:sz w:val="32"/>
        </w:rPr>
        <w:t>-</w:t>
      </w:r>
      <w:r>
        <w:rPr>
          <w:rFonts w:hint="eastAsia" w:ascii="仿宋_GB2312" w:hAnsi="仿宋_GB2312" w:eastAsia="仿宋_GB2312"/>
          <w:color w:val="auto"/>
          <w:sz w:val="32"/>
        </w:rPr>
        <w:t>其他中医药支出：反映除中医（民族医）药专项支出以外的其他中医药支出。</w:t>
      </w:r>
    </w:p>
    <w:p w14:paraId="0320A5F4">
      <w:pPr>
        <w:pStyle w:val="25"/>
        <w:spacing w:line="594" w:lineRule="exact"/>
        <w:ind w:firstLine="640" w:firstLineChars="200"/>
        <w:rPr>
          <w:rFonts w:ascii="仿宋_GB2312" w:hAnsi="仿宋_GB2312" w:eastAsia="仿宋_GB2312"/>
          <w:color w:val="auto"/>
          <w:sz w:val="32"/>
        </w:rPr>
      </w:pPr>
      <w:r>
        <w:rPr>
          <w:rFonts w:ascii="Times New Roman" w:hAnsi="Times New Roman"/>
          <w:color w:val="auto"/>
          <w:sz w:val="32"/>
        </w:rPr>
        <w:t>29</w:t>
      </w:r>
      <w:r>
        <w:rPr>
          <w:rFonts w:hint="eastAsia" w:ascii="Times New Roman" w:hAnsi="Times New Roman"/>
          <w:color w:val="auto"/>
          <w:sz w:val="32"/>
        </w:rPr>
        <w:t>．</w:t>
      </w:r>
      <w:r>
        <w:rPr>
          <w:rFonts w:hint="eastAsia" w:ascii="仿宋_GB2312" w:hAnsi="仿宋_GB2312" w:eastAsia="仿宋_GB2312"/>
          <w:color w:val="auto"/>
          <w:sz w:val="32"/>
        </w:rPr>
        <w:t>卫生健康支出</w:t>
      </w:r>
      <w:r>
        <w:rPr>
          <w:rFonts w:ascii="仿宋_GB2312" w:hAnsi="仿宋_GB2312" w:eastAsia="仿宋_GB2312"/>
          <w:color w:val="auto"/>
          <w:sz w:val="32"/>
        </w:rPr>
        <w:t>-</w:t>
      </w:r>
      <w:r>
        <w:rPr>
          <w:rFonts w:hint="eastAsia" w:ascii="仿宋_GB2312" w:hAnsi="仿宋_GB2312" w:eastAsia="仿宋_GB2312"/>
          <w:color w:val="auto"/>
          <w:sz w:val="32"/>
        </w:rPr>
        <w:t>计划生育事务</w:t>
      </w:r>
      <w:r>
        <w:rPr>
          <w:rFonts w:ascii="仿宋_GB2312" w:hAnsi="仿宋_GB2312" w:eastAsia="仿宋_GB2312"/>
          <w:color w:val="auto"/>
          <w:sz w:val="32"/>
        </w:rPr>
        <w:t>-</w:t>
      </w:r>
      <w:r>
        <w:rPr>
          <w:rFonts w:hint="eastAsia" w:ascii="仿宋_GB2312" w:hAnsi="仿宋_GB2312" w:eastAsia="仿宋_GB2312"/>
          <w:color w:val="auto"/>
          <w:sz w:val="32"/>
        </w:rPr>
        <w:t>计划生育服务：反映计划生育服务的支出。</w:t>
      </w:r>
    </w:p>
    <w:p w14:paraId="094E07AD">
      <w:pPr>
        <w:pStyle w:val="25"/>
        <w:spacing w:line="594" w:lineRule="exact"/>
        <w:ind w:firstLine="640" w:firstLineChars="200"/>
        <w:rPr>
          <w:rFonts w:ascii="仿宋_GB2312" w:hAnsi="仿宋_GB2312" w:eastAsia="仿宋_GB2312"/>
          <w:color w:val="auto"/>
          <w:sz w:val="32"/>
        </w:rPr>
      </w:pPr>
      <w:r>
        <w:rPr>
          <w:rFonts w:ascii="Times New Roman" w:hAnsi="Times New Roman"/>
          <w:color w:val="auto"/>
          <w:sz w:val="32"/>
        </w:rPr>
        <w:t>30</w:t>
      </w:r>
      <w:r>
        <w:rPr>
          <w:rFonts w:hint="eastAsia" w:ascii="Times New Roman" w:hAnsi="Times New Roman"/>
          <w:color w:val="auto"/>
          <w:sz w:val="32"/>
        </w:rPr>
        <w:t>．</w:t>
      </w:r>
      <w:r>
        <w:rPr>
          <w:rFonts w:hint="eastAsia" w:ascii="仿宋_GB2312" w:hAnsi="仿宋_GB2312" w:eastAsia="仿宋_GB2312"/>
          <w:color w:val="auto"/>
          <w:sz w:val="32"/>
        </w:rPr>
        <w:t>卫生健康支出</w:t>
      </w:r>
      <w:r>
        <w:rPr>
          <w:rFonts w:ascii="仿宋_GB2312" w:hAnsi="仿宋_GB2312" w:eastAsia="仿宋_GB2312"/>
          <w:color w:val="auto"/>
          <w:sz w:val="32"/>
        </w:rPr>
        <w:t>-</w:t>
      </w:r>
      <w:r>
        <w:rPr>
          <w:rFonts w:hint="eastAsia" w:ascii="仿宋_GB2312" w:hAnsi="仿宋_GB2312" w:eastAsia="仿宋_GB2312"/>
          <w:color w:val="auto"/>
          <w:sz w:val="32"/>
        </w:rPr>
        <w:t>计划生育事务</w:t>
      </w:r>
      <w:r>
        <w:rPr>
          <w:rFonts w:ascii="仿宋_GB2312" w:hAnsi="仿宋_GB2312" w:eastAsia="仿宋_GB2312"/>
          <w:color w:val="auto"/>
          <w:sz w:val="32"/>
        </w:rPr>
        <w:t>-</w:t>
      </w:r>
      <w:r>
        <w:rPr>
          <w:rFonts w:hint="eastAsia" w:ascii="仿宋_GB2312" w:hAnsi="仿宋_GB2312" w:eastAsia="仿宋_GB2312"/>
          <w:color w:val="auto"/>
          <w:sz w:val="32"/>
        </w:rPr>
        <w:t>其他计划生育事务支出：反映除上述项目以外其他用于计划生育管理事务方面的支出。</w:t>
      </w:r>
    </w:p>
    <w:p w14:paraId="37F1FC2F">
      <w:pPr>
        <w:pStyle w:val="25"/>
        <w:spacing w:line="594" w:lineRule="exact"/>
        <w:ind w:firstLine="640" w:firstLineChars="200"/>
        <w:rPr>
          <w:rFonts w:ascii="仿宋_GB2312" w:hAnsi="仿宋_GB2312" w:eastAsia="仿宋_GB2312"/>
          <w:color w:val="auto"/>
          <w:sz w:val="32"/>
        </w:rPr>
      </w:pPr>
      <w:r>
        <w:rPr>
          <w:rFonts w:ascii="Times New Roman" w:hAnsi="Times New Roman"/>
          <w:color w:val="auto"/>
          <w:sz w:val="32"/>
        </w:rPr>
        <w:t>31</w:t>
      </w:r>
      <w:r>
        <w:rPr>
          <w:rFonts w:hint="eastAsia" w:ascii="Times New Roman" w:hAnsi="Times New Roman"/>
          <w:color w:val="auto"/>
          <w:sz w:val="32"/>
        </w:rPr>
        <w:t>．</w:t>
      </w:r>
      <w:r>
        <w:rPr>
          <w:rFonts w:hint="eastAsia" w:ascii="仿宋_GB2312" w:hAnsi="仿宋_GB2312" w:eastAsia="仿宋_GB2312"/>
          <w:color w:val="auto"/>
          <w:sz w:val="32"/>
        </w:rPr>
        <w:t>卫生健康支出</w:t>
      </w:r>
      <w:r>
        <w:rPr>
          <w:rFonts w:ascii="仿宋_GB2312" w:hAnsi="仿宋_GB2312" w:eastAsia="仿宋_GB2312"/>
          <w:color w:val="auto"/>
          <w:sz w:val="32"/>
        </w:rPr>
        <w:t>-</w:t>
      </w:r>
      <w:r>
        <w:rPr>
          <w:rFonts w:hint="eastAsia" w:ascii="仿宋_GB2312" w:hAnsi="仿宋_GB2312" w:eastAsia="仿宋_GB2312"/>
          <w:color w:val="auto"/>
          <w:sz w:val="32"/>
        </w:rPr>
        <w:t>卫生健康管理事务</w:t>
      </w:r>
      <w:r>
        <w:rPr>
          <w:rFonts w:ascii="仿宋_GB2312" w:hAnsi="仿宋_GB2312" w:eastAsia="仿宋_GB2312"/>
          <w:color w:val="auto"/>
          <w:sz w:val="32"/>
        </w:rPr>
        <w:t>-</w:t>
      </w:r>
      <w:r>
        <w:rPr>
          <w:rFonts w:hint="eastAsia" w:ascii="仿宋_GB2312" w:hAnsi="仿宋_GB2312" w:eastAsia="仿宋_GB2312"/>
          <w:color w:val="auto"/>
          <w:sz w:val="32"/>
        </w:rPr>
        <w:t>其他卫生健康管理事务支出：反映除上述项目以外其他用于卫生健康管理事务方面的支出。</w:t>
      </w:r>
    </w:p>
    <w:p w14:paraId="4AC9B9D4">
      <w:pPr>
        <w:pStyle w:val="25"/>
        <w:spacing w:line="594" w:lineRule="exact"/>
        <w:ind w:firstLine="640" w:firstLineChars="200"/>
        <w:rPr>
          <w:rFonts w:ascii="仿宋_GB2312" w:hAnsi="仿宋_GB2312" w:eastAsia="仿宋_GB2312"/>
          <w:color w:val="auto"/>
          <w:sz w:val="32"/>
        </w:rPr>
      </w:pPr>
      <w:r>
        <w:rPr>
          <w:rFonts w:ascii="Times New Roman" w:hAnsi="Times New Roman"/>
          <w:color w:val="auto"/>
          <w:sz w:val="32"/>
        </w:rPr>
        <w:t>32</w:t>
      </w:r>
      <w:r>
        <w:rPr>
          <w:rFonts w:hint="eastAsia" w:ascii="Times New Roman" w:hAnsi="Times New Roman"/>
          <w:color w:val="auto"/>
          <w:sz w:val="32"/>
        </w:rPr>
        <w:t>．</w:t>
      </w:r>
      <w:r>
        <w:rPr>
          <w:rFonts w:hint="eastAsia" w:ascii="仿宋_GB2312" w:hAnsi="仿宋_GB2312" w:eastAsia="仿宋_GB2312"/>
          <w:color w:val="auto"/>
          <w:sz w:val="32"/>
        </w:rPr>
        <w:t>城乡社区支出</w:t>
      </w:r>
      <w:r>
        <w:rPr>
          <w:rFonts w:ascii="仿宋_GB2312" w:hAnsi="仿宋_GB2312" w:eastAsia="仿宋_GB2312"/>
          <w:color w:val="auto"/>
          <w:sz w:val="32"/>
        </w:rPr>
        <w:t>-</w:t>
      </w:r>
      <w:r>
        <w:rPr>
          <w:rFonts w:hint="eastAsia" w:ascii="仿宋_GB2312" w:hAnsi="仿宋_GB2312" w:eastAsia="仿宋_GB2312"/>
          <w:color w:val="auto"/>
          <w:sz w:val="32"/>
        </w:rPr>
        <w:t>城乡社区环境卫生</w:t>
      </w:r>
      <w:r>
        <w:rPr>
          <w:rFonts w:ascii="仿宋_GB2312" w:hAnsi="仿宋_GB2312" w:eastAsia="仿宋_GB2312"/>
          <w:color w:val="auto"/>
          <w:sz w:val="32"/>
        </w:rPr>
        <w:t>-</w:t>
      </w:r>
      <w:r>
        <w:rPr>
          <w:rFonts w:hint="eastAsia" w:ascii="仿宋_GB2312" w:hAnsi="仿宋_GB2312" w:eastAsia="仿宋_GB2312"/>
          <w:color w:val="auto"/>
          <w:sz w:val="32"/>
        </w:rPr>
        <w:t>城乡社区环境卫生：反映城乡社区道路清扫、垃圾清运与处理、公厕建设与维护、园林绿化等方面的支出。</w:t>
      </w:r>
    </w:p>
    <w:p w14:paraId="3CB7D6DD">
      <w:pPr>
        <w:pStyle w:val="25"/>
        <w:spacing w:line="594" w:lineRule="exact"/>
        <w:ind w:firstLine="640" w:firstLineChars="200"/>
        <w:rPr>
          <w:rFonts w:ascii="仿宋_GB2312" w:hAnsi="仿宋_GB2312" w:eastAsia="仿宋_GB2312"/>
          <w:color w:val="auto"/>
          <w:sz w:val="32"/>
        </w:rPr>
      </w:pPr>
      <w:r>
        <w:rPr>
          <w:rFonts w:ascii="Times New Roman" w:hAnsi="Times New Roman"/>
          <w:color w:val="auto"/>
          <w:sz w:val="32"/>
        </w:rPr>
        <w:t>33</w:t>
      </w:r>
      <w:r>
        <w:rPr>
          <w:rFonts w:hint="eastAsia" w:ascii="Times New Roman" w:hAnsi="Times New Roman"/>
          <w:color w:val="auto"/>
          <w:sz w:val="32"/>
        </w:rPr>
        <w:t>．</w:t>
      </w:r>
      <w:r>
        <w:rPr>
          <w:rFonts w:hint="eastAsia" w:ascii="仿宋_GB2312" w:hAnsi="仿宋_GB2312" w:eastAsia="仿宋_GB2312"/>
          <w:color w:val="auto"/>
          <w:sz w:val="32"/>
        </w:rPr>
        <w:t>城乡社区支出</w:t>
      </w:r>
      <w:r>
        <w:rPr>
          <w:rFonts w:ascii="仿宋_GB2312" w:hAnsi="仿宋_GB2312" w:eastAsia="仿宋_GB2312"/>
          <w:color w:val="auto"/>
          <w:sz w:val="32"/>
        </w:rPr>
        <w:t>-</w:t>
      </w:r>
      <w:r>
        <w:rPr>
          <w:rFonts w:hint="eastAsia" w:ascii="仿宋_GB2312" w:hAnsi="仿宋_GB2312" w:eastAsia="仿宋_GB2312"/>
          <w:color w:val="auto"/>
          <w:sz w:val="32"/>
        </w:rPr>
        <w:t>国有土地使用权出让收入及对应专项债务收入安排的支出</w:t>
      </w:r>
      <w:r>
        <w:rPr>
          <w:rFonts w:ascii="仿宋_GB2312" w:hAnsi="仿宋_GB2312" w:eastAsia="仿宋_GB2312"/>
          <w:color w:val="auto"/>
          <w:sz w:val="32"/>
        </w:rPr>
        <w:t>-</w:t>
      </w:r>
      <w:r>
        <w:rPr>
          <w:rFonts w:hint="eastAsia" w:ascii="仿宋_GB2312" w:hAnsi="仿宋_GB2312" w:eastAsia="仿宋_GB2312"/>
          <w:color w:val="auto"/>
          <w:sz w:val="32"/>
        </w:rPr>
        <w:t>其他国有土地使用权出让收入安排的支出：反映土地出让收入用于其他方面的支出。不包括市县级政府当年按规定用土地出让收入向中央和省级政府缴纳的新增建设用地土地有偿使用费的支出。</w:t>
      </w:r>
    </w:p>
    <w:p w14:paraId="2643B8E2">
      <w:pPr>
        <w:pStyle w:val="25"/>
        <w:spacing w:line="594" w:lineRule="exact"/>
        <w:ind w:firstLine="640" w:firstLineChars="200"/>
        <w:rPr>
          <w:rFonts w:ascii="Times New Roman"/>
          <w:color w:val="auto"/>
          <w:sz w:val="32"/>
        </w:rPr>
      </w:pPr>
      <w:r>
        <w:rPr>
          <w:rFonts w:ascii="Times New Roman" w:hAnsi="Times New Roman"/>
          <w:color w:val="auto"/>
          <w:sz w:val="32"/>
        </w:rPr>
        <w:t>34</w:t>
      </w:r>
      <w:r>
        <w:rPr>
          <w:rFonts w:hint="eastAsia" w:ascii="Times New Roman" w:hAnsi="Times New Roman"/>
          <w:color w:val="auto"/>
          <w:sz w:val="32"/>
        </w:rPr>
        <w:t>．</w:t>
      </w:r>
      <w:r>
        <w:rPr>
          <w:rFonts w:hint="eastAsia" w:ascii="仿宋_GB2312" w:hAnsi="仿宋_GB2312" w:eastAsia="仿宋_GB2312"/>
          <w:color w:val="auto"/>
          <w:sz w:val="32"/>
        </w:rPr>
        <w:t>住房保障支出</w:t>
      </w:r>
      <w:r>
        <w:rPr>
          <w:rFonts w:ascii="仿宋_GB2312" w:hAnsi="仿宋_GB2312" w:eastAsia="仿宋_GB2312"/>
          <w:color w:val="auto"/>
          <w:sz w:val="32"/>
        </w:rPr>
        <w:t>-</w:t>
      </w:r>
      <w:r>
        <w:rPr>
          <w:rFonts w:hint="eastAsia" w:ascii="仿宋_GB2312" w:hAnsi="仿宋_GB2312" w:eastAsia="仿宋_GB2312"/>
          <w:color w:val="auto"/>
          <w:sz w:val="32"/>
        </w:rPr>
        <w:t>住房改革支出</w:t>
      </w:r>
      <w:r>
        <w:rPr>
          <w:rFonts w:ascii="仿宋_GB2312" w:hAnsi="仿宋_GB2312" w:eastAsia="仿宋_GB2312"/>
          <w:color w:val="auto"/>
          <w:sz w:val="32"/>
        </w:rPr>
        <w:t>-</w:t>
      </w:r>
      <w:r>
        <w:rPr>
          <w:rFonts w:hint="eastAsia" w:ascii="仿宋_GB2312" w:hAnsi="仿宋_GB2312" w:eastAsia="仿宋_GB2312"/>
          <w:color w:val="auto"/>
          <w:sz w:val="32"/>
        </w:rPr>
        <w:t>住房公积金：反映行政事业单位按人力资源和社会保障部、财政部规定的基本工资和津贴补贴以及规定比例为职工缴纳的住房公积金。</w:t>
      </w:r>
    </w:p>
    <w:p w14:paraId="0ADBEE27">
      <w:pPr>
        <w:pStyle w:val="25"/>
        <w:spacing w:line="594" w:lineRule="exact"/>
        <w:ind w:firstLine="640" w:firstLineChars="200"/>
        <w:rPr>
          <w:rFonts w:ascii="Times New Roman"/>
          <w:color w:val="auto"/>
          <w:sz w:val="32"/>
        </w:rPr>
      </w:pPr>
      <w:r>
        <w:rPr>
          <w:rFonts w:ascii="Times New Roman" w:hAnsi="Times New Roman"/>
          <w:color w:val="auto"/>
          <w:sz w:val="32"/>
        </w:rPr>
        <w:t>35</w:t>
      </w:r>
      <w:r>
        <w:rPr>
          <w:rFonts w:hint="eastAsia" w:ascii="Times New Roman" w:hAnsi="Times New Roman"/>
          <w:color w:val="auto"/>
          <w:sz w:val="32"/>
        </w:rPr>
        <w:t>．</w:t>
      </w:r>
      <w:r>
        <w:rPr>
          <w:rFonts w:hint="eastAsia" w:ascii="仿宋_GB2312" w:hAnsi="仿宋_GB2312" w:eastAsia="仿宋_GB2312"/>
          <w:color w:val="auto"/>
          <w:sz w:val="32"/>
        </w:rPr>
        <w:t>其他支出</w:t>
      </w:r>
      <w:r>
        <w:rPr>
          <w:rFonts w:ascii="仿宋_GB2312" w:hAnsi="仿宋_GB2312" w:eastAsia="仿宋_GB2312"/>
          <w:color w:val="auto"/>
          <w:sz w:val="32"/>
        </w:rPr>
        <w:t>-</w:t>
      </w:r>
      <w:r>
        <w:rPr>
          <w:rFonts w:hint="eastAsia" w:ascii="仿宋_GB2312" w:hAnsi="仿宋_GB2312" w:eastAsia="仿宋_GB2312"/>
          <w:color w:val="auto"/>
          <w:sz w:val="32"/>
        </w:rPr>
        <w:t>其他支出</w:t>
      </w:r>
      <w:r>
        <w:rPr>
          <w:rFonts w:ascii="仿宋_GB2312" w:hAnsi="仿宋_GB2312" w:eastAsia="仿宋_GB2312"/>
          <w:color w:val="auto"/>
          <w:sz w:val="32"/>
        </w:rPr>
        <w:t>-</w:t>
      </w:r>
      <w:r>
        <w:rPr>
          <w:rFonts w:hint="eastAsia" w:ascii="仿宋_GB2312" w:hAnsi="仿宋_GB2312" w:eastAsia="仿宋_GB2312"/>
          <w:color w:val="auto"/>
          <w:sz w:val="32"/>
        </w:rPr>
        <w:t>其他支出：反映除上述项目以外其他不能划分到具体功能科目中的支出项目。</w:t>
      </w:r>
    </w:p>
    <w:p w14:paraId="1E2BEC8E">
      <w:pPr>
        <w:pStyle w:val="25"/>
        <w:spacing w:line="594" w:lineRule="exact"/>
        <w:ind w:firstLine="640" w:firstLineChars="200"/>
        <w:rPr>
          <w:rFonts w:ascii="仿宋_GB2312" w:hAnsi="仿宋_GB2312" w:eastAsia="仿宋_GB2312"/>
          <w:color w:val="auto"/>
          <w:sz w:val="32"/>
        </w:rPr>
      </w:pPr>
      <w:r>
        <w:rPr>
          <w:rFonts w:ascii="Times New Roman" w:hAnsi="Times New Roman"/>
          <w:color w:val="auto"/>
          <w:sz w:val="32"/>
        </w:rPr>
        <w:t>36</w:t>
      </w:r>
      <w:r>
        <w:rPr>
          <w:rFonts w:hint="eastAsia" w:ascii="Times New Roman" w:hAnsi="Times New Roman"/>
          <w:color w:val="auto"/>
          <w:sz w:val="32"/>
        </w:rPr>
        <w:t>．</w:t>
      </w:r>
      <w:r>
        <w:rPr>
          <w:rFonts w:hint="eastAsia" w:ascii="仿宋_GB2312" w:hAnsi="仿宋_GB2312" w:eastAsia="仿宋_GB2312"/>
          <w:color w:val="auto"/>
          <w:sz w:val="32"/>
        </w:rPr>
        <w:t>结余分配：指事业单位按规定提取的职工福利基金、事业基金和缴纳的所得税，以及建设单位按规定应交回的基本建设竣工项目结余资金。</w:t>
      </w:r>
    </w:p>
    <w:p w14:paraId="162BCA86">
      <w:pPr>
        <w:pStyle w:val="25"/>
        <w:spacing w:line="594" w:lineRule="exact"/>
        <w:ind w:firstLine="640" w:firstLineChars="200"/>
        <w:rPr>
          <w:rFonts w:ascii="仿宋_GB2312" w:hAnsi="仿宋_GB2312" w:eastAsia="仿宋_GB2312"/>
          <w:color w:val="auto"/>
          <w:sz w:val="32"/>
        </w:rPr>
      </w:pPr>
      <w:r>
        <w:rPr>
          <w:rFonts w:ascii="Times New Roman" w:hAnsi="Times New Roman"/>
          <w:color w:val="auto"/>
          <w:sz w:val="32"/>
        </w:rPr>
        <w:t>37</w:t>
      </w:r>
      <w:r>
        <w:rPr>
          <w:rFonts w:hint="eastAsia" w:ascii="Times New Roman" w:hAnsi="Times New Roman"/>
          <w:color w:val="auto"/>
          <w:sz w:val="32"/>
        </w:rPr>
        <w:t>．</w:t>
      </w:r>
      <w:r>
        <w:rPr>
          <w:rFonts w:hint="eastAsia" w:ascii="仿宋_GB2312" w:hAnsi="仿宋_GB2312" w:eastAsia="仿宋_GB2312"/>
          <w:color w:val="auto"/>
          <w:sz w:val="32"/>
        </w:rPr>
        <w:t>年末结转和结余：指本年度或以前年度预算安排、因客观条件发生变化无法按原计划实施，需延迟到以后年度按有关规定继续使用的资金。</w:t>
      </w:r>
    </w:p>
    <w:p w14:paraId="11678F72">
      <w:pPr>
        <w:pStyle w:val="25"/>
        <w:spacing w:line="594" w:lineRule="exact"/>
        <w:ind w:firstLine="640" w:firstLineChars="200"/>
        <w:rPr>
          <w:rFonts w:ascii="仿宋_GB2312" w:hAnsi="仿宋_GB2312" w:eastAsia="仿宋_GB2312"/>
          <w:color w:val="auto"/>
          <w:sz w:val="32"/>
        </w:rPr>
      </w:pPr>
      <w:r>
        <w:rPr>
          <w:rFonts w:ascii="Times New Roman" w:hAnsi="Times New Roman"/>
          <w:color w:val="auto"/>
          <w:sz w:val="32"/>
        </w:rPr>
        <w:t>38</w:t>
      </w:r>
      <w:r>
        <w:rPr>
          <w:rFonts w:hint="eastAsia" w:ascii="Times New Roman" w:hAnsi="Times New Roman"/>
          <w:color w:val="auto"/>
          <w:sz w:val="32"/>
        </w:rPr>
        <w:t>．</w:t>
      </w:r>
      <w:r>
        <w:rPr>
          <w:rFonts w:hint="eastAsia" w:ascii="仿宋_GB2312" w:hAnsi="仿宋_GB2312" w:eastAsia="仿宋_GB2312"/>
          <w:color w:val="auto"/>
          <w:sz w:val="32"/>
        </w:rPr>
        <w:t>基本支出：指为保障机构正常运转、完成日常工作任务而发生的人员支出和公用支出。</w:t>
      </w:r>
    </w:p>
    <w:p w14:paraId="4D68E2E0">
      <w:pPr>
        <w:pStyle w:val="25"/>
        <w:spacing w:line="594" w:lineRule="exact"/>
        <w:ind w:firstLine="640" w:firstLineChars="200"/>
        <w:rPr>
          <w:rFonts w:ascii="仿宋_GB2312" w:hAnsi="仿宋_GB2312" w:eastAsia="仿宋_GB2312"/>
          <w:color w:val="auto"/>
          <w:sz w:val="32"/>
        </w:rPr>
      </w:pPr>
      <w:r>
        <w:rPr>
          <w:rFonts w:ascii="Times New Roman" w:hAnsi="Times New Roman"/>
          <w:color w:val="auto"/>
          <w:sz w:val="32"/>
        </w:rPr>
        <w:t>39</w:t>
      </w:r>
      <w:r>
        <w:rPr>
          <w:rFonts w:hint="eastAsia" w:ascii="Times New Roman" w:hAnsi="Times New Roman"/>
          <w:color w:val="auto"/>
          <w:sz w:val="32"/>
        </w:rPr>
        <w:t>．</w:t>
      </w:r>
      <w:r>
        <w:rPr>
          <w:rFonts w:hint="eastAsia" w:ascii="仿宋_GB2312" w:hAnsi="仿宋_GB2312" w:eastAsia="仿宋_GB2312"/>
          <w:color w:val="auto"/>
          <w:sz w:val="32"/>
        </w:rPr>
        <w:t>项目支出：指在基本支出之外为完成特定行政任务和事业发展目标所发生的支出。</w:t>
      </w:r>
    </w:p>
    <w:p w14:paraId="239F6EC4">
      <w:pPr>
        <w:pStyle w:val="25"/>
        <w:spacing w:line="594" w:lineRule="exact"/>
        <w:ind w:firstLine="640" w:firstLineChars="200"/>
        <w:rPr>
          <w:rFonts w:ascii="Times New Roman"/>
          <w:color w:val="auto"/>
          <w:sz w:val="32"/>
        </w:rPr>
      </w:pPr>
      <w:r>
        <w:rPr>
          <w:rFonts w:ascii="Times New Roman" w:hAnsi="Times New Roman"/>
          <w:color w:val="auto"/>
          <w:sz w:val="32"/>
        </w:rPr>
        <w:t>40</w:t>
      </w:r>
      <w:r>
        <w:rPr>
          <w:rFonts w:hint="eastAsia" w:ascii="Times New Roman" w:hAnsi="Times New Roman"/>
          <w:color w:val="auto"/>
          <w:sz w:val="32"/>
        </w:rPr>
        <w:t>．</w:t>
      </w:r>
      <w:r>
        <w:rPr>
          <w:rFonts w:hint="eastAsia" w:ascii="仿宋_GB2312" w:hAnsi="仿宋_GB2312" w:eastAsia="仿宋_GB2312"/>
          <w:color w:val="auto"/>
          <w:sz w:val="32"/>
        </w:rPr>
        <w:t>经营支出：指事业单位在专业业务活动及其辅助活动之外开展非独立核算经营活动发生的支出。</w:t>
      </w:r>
    </w:p>
    <w:p w14:paraId="1DA1A4A2">
      <w:pPr>
        <w:pStyle w:val="25"/>
        <w:spacing w:line="594" w:lineRule="exact"/>
        <w:ind w:firstLine="640" w:firstLineChars="200"/>
        <w:rPr>
          <w:rFonts w:ascii="仿宋_GB2312" w:hAnsi="仿宋_GB2312" w:eastAsia="仿宋_GB2312"/>
          <w:color w:val="auto"/>
          <w:sz w:val="32"/>
        </w:rPr>
      </w:pPr>
      <w:r>
        <w:rPr>
          <w:rFonts w:ascii="Times New Roman" w:hAnsi="Times New Roman"/>
          <w:color w:val="auto"/>
          <w:sz w:val="32"/>
        </w:rPr>
        <w:t>41</w:t>
      </w:r>
      <w:r>
        <w:rPr>
          <w:rFonts w:hint="eastAsia" w:ascii="Times New Roman" w:hAnsi="Times New Roman"/>
          <w:color w:val="auto"/>
          <w:sz w:val="32"/>
        </w:rPr>
        <w:t>．</w:t>
      </w:r>
      <w:r>
        <w:rPr>
          <w:rFonts w:hint="eastAsia" w:ascii="仿宋_GB2312" w:hAnsi="仿宋_GB2312" w:eastAsia="仿宋_GB2312"/>
          <w:color w:val="auto"/>
          <w:sz w:val="32"/>
        </w:rPr>
        <w:t>“三公”经费：纳入县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06F1832C">
      <w:pPr>
        <w:pStyle w:val="25"/>
        <w:spacing w:line="594" w:lineRule="exact"/>
        <w:ind w:firstLine="640" w:firstLineChars="200"/>
        <w:rPr>
          <w:rFonts w:ascii="仿宋_GB2312" w:hAnsi="仿宋_GB2312" w:eastAsia="仿宋_GB2312"/>
          <w:color w:val="auto"/>
          <w:sz w:val="32"/>
        </w:rPr>
      </w:pPr>
      <w:r>
        <w:rPr>
          <w:rFonts w:ascii="Times New Roman" w:hAnsi="Times New Roman"/>
          <w:color w:val="auto"/>
          <w:sz w:val="32"/>
        </w:rPr>
        <w:t>42</w:t>
      </w:r>
      <w:r>
        <w:rPr>
          <w:rStyle w:val="17"/>
          <w:rFonts w:hint="eastAsia" w:ascii="宋体" w:hAnsi="Times New Roman" w:eastAsia="宋体"/>
          <w:color w:val="auto"/>
          <w:sz w:val="32"/>
        </w:rPr>
        <w:t>．</w:t>
      </w:r>
      <w:r>
        <w:rPr>
          <w:rFonts w:hint="eastAsia" w:ascii="仿宋_GB2312" w:hAnsi="仿宋_GB2312" w:eastAsia="仿宋_GB2312"/>
          <w:color w:val="auto"/>
          <w:sz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03165B7">
      <w:pPr>
        <w:widowControl/>
        <w:jc w:val="left"/>
        <w:rPr>
          <w:rFonts w:ascii="仿宋_GB2312" w:hAnsi="仿宋_GB2312" w:eastAsia="仿宋_GB2312"/>
          <w:sz w:val="32"/>
        </w:rPr>
        <w:sectPr>
          <w:headerReference r:id="rId8" w:type="default"/>
          <w:footerReference r:id="rId9" w:type="default"/>
          <w:pgSz w:w="11906" w:h="16838"/>
          <w:pgMar w:top="1440" w:right="1800" w:bottom="1440" w:left="1800" w:header="851" w:footer="992" w:gutter="0"/>
          <w:pgNumType w:start="1"/>
          <w:cols w:space="425" w:num="1"/>
          <w:titlePg/>
          <w:docGrid w:type="lines" w:linePitch="312" w:charSpace="0"/>
        </w:sectPr>
      </w:pPr>
      <w:r>
        <w:rPr>
          <w:rFonts w:ascii="仿宋_GB2312" w:hAnsi="仿宋_GB2312" w:eastAsia="仿宋_GB2312"/>
          <w:sz w:val="32"/>
        </w:rPr>
        <w:br w:type="page"/>
      </w:r>
      <w:bookmarkStart w:id="52" w:name="_Toc15396614"/>
    </w:p>
    <w:p w14:paraId="652B974C">
      <w:pPr>
        <w:widowControl/>
        <w:jc w:val="left"/>
        <w:rPr>
          <w:rStyle w:val="27"/>
          <w:rFonts w:ascii="黑体" w:hAnsi="黑体" w:eastAsia="黑体"/>
          <w:b w:val="0"/>
        </w:rPr>
      </w:pPr>
      <w:r>
        <w:rPr>
          <w:rFonts w:hint="eastAsia" w:ascii="黑体" w:hAnsi="黑体" w:eastAsia="黑体"/>
          <w:sz w:val="44"/>
          <w:szCs w:val="44"/>
        </w:rPr>
        <w:t>第</w:t>
      </w:r>
      <w:r>
        <w:rPr>
          <w:rStyle w:val="27"/>
          <w:rFonts w:hint="eastAsia" w:ascii="黑体" w:hAnsi="黑体" w:eastAsia="黑体"/>
          <w:b w:val="0"/>
        </w:rPr>
        <w:t>四部分 附件</w:t>
      </w:r>
      <w:bookmarkEnd w:id="52"/>
    </w:p>
    <w:p w14:paraId="6A5D57D7">
      <w:pPr>
        <w:spacing w:line="572" w:lineRule="exact"/>
        <w:jc w:val="left"/>
        <w:outlineLvl w:val="0"/>
        <w:rPr>
          <w:rFonts w:ascii="仿宋_GB2312" w:hAnsi="仿宋_GB2312" w:eastAsia="仿宋_GB2312" w:cs="仿宋_GB2312"/>
          <w:sz w:val="32"/>
          <w:szCs w:val="32"/>
        </w:rPr>
      </w:pPr>
    </w:p>
    <w:p w14:paraId="36A65990">
      <w:pPr>
        <w:spacing w:line="600" w:lineRule="exact"/>
        <w:jc w:val="center"/>
        <w:outlineLvl w:val="0"/>
        <w:rPr>
          <w:rFonts w:ascii="黑体" w:hAnsi="黑体" w:eastAsia="黑体"/>
          <w:color w:val="FF0000"/>
          <w:sz w:val="44"/>
          <w:szCs w:val="44"/>
        </w:rPr>
      </w:pPr>
      <w:bookmarkStart w:id="53" w:name="_Toc15396618"/>
      <w:r>
        <w:rPr>
          <w:rFonts w:hint="eastAsia"/>
          <w:sz w:val="32"/>
          <w:szCs w:val="32"/>
        </w:rPr>
        <w:t>部门预算项目支出绩效自评表（2023年度）</w:t>
      </w:r>
    </w:p>
    <w:tbl>
      <w:tblPr>
        <w:tblStyle w:val="15"/>
        <w:tblW w:w="14160" w:type="dxa"/>
        <w:tblInd w:w="93" w:type="dxa"/>
        <w:tblLayout w:type="autofit"/>
        <w:tblCellMar>
          <w:top w:w="0" w:type="dxa"/>
          <w:left w:w="108" w:type="dxa"/>
          <w:bottom w:w="0" w:type="dxa"/>
          <w:right w:w="108" w:type="dxa"/>
        </w:tblCellMar>
      </w:tblPr>
      <w:tblGrid>
        <w:gridCol w:w="700"/>
        <w:gridCol w:w="2060"/>
        <w:gridCol w:w="1780"/>
        <w:gridCol w:w="2260"/>
        <w:gridCol w:w="520"/>
        <w:gridCol w:w="66"/>
        <w:gridCol w:w="1418"/>
        <w:gridCol w:w="716"/>
        <w:gridCol w:w="1268"/>
        <w:gridCol w:w="426"/>
        <w:gridCol w:w="283"/>
        <w:gridCol w:w="851"/>
        <w:gridCol w:w="1812"/>
      </w:tblGrid>
      <w:tr w14:paraId="69B726B2">
        <w:tblPrEx>
          <w:tblCellMar>
            <w:top w:w="0" w:type="dxa"/>
            <w:left w:w="108" w:type="dxa"/>
            <w:bottom w:w="0" w:type="dxa"/>
            <w:right w:w="108" w:type="dxa"/>
          </w:tblCellMar>
        </w:tblPrEx>
        <w:trPr>
          <w:trHeight w:val="459" w:hRule="atLeast"/>
        </w:trPr>
        <w:tc>
          <w:tcPr>
            <w:tcW w:w="1416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179A7B3">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14:paraId="193EC517">
        <w:tblPrEx>
          <w:tblCellMar>
            <w:top w:w="0" w:type="dxa"/>
            <w:left w:w="108" w:type="dxa"/>
            <w:bottom w:w="0" w:type="dxa"/>
            <w:right w:w="108" w:type="dxa"/>
          </w:tblCellMar>
        </w:tblPrEx>
        <w:trPr>
          <w:trHeight w:val="285" w:hRule="atLeast"/>
        </w:trPr>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674FE">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1400" w:type="dxa"/>
            <w:gridSpan w:val="11"/>
            <w:tcBorders>
              <w:top w:val="single" w:color="000000" w:sz="4" w:space="0"/>
              <w:left w:val="nil"/>
              <w:bottom w:val="single" w:color="000000" w:sz="4" w:space="0"/>
              <w:right w:val="single" w:color="000000" w:sz="4" w:space="0"/>
            </w:tcBorders>
            <w:shd w:val="clear" w:color="auto" w:fill="auto"/>
            <w:vAlign w:val="center"/>
          </w:tcPr>
          <w:p w14:paraId="0F7DAEDD">
            <w:pPr>
              <w:widowControl/>
              <w:jc w:val="left"/>
              <w:rPr>
                <w:rFonts w:ascii="宋体" w:hAnsi="宋体" w:cs="宋体"/>
                <w:color w:val="000000"/>
                <w:kern w:val="0"/>
                <w:sz w:val="18"/>
                <w:szCs w:val="18"/>
              </w:rPr>
            </w:pPr>
            <w:r>
              <w:rPr>
                <w:rFonts w:hint="eastAsia" w:ascii="宋体" w:hAnsi="宋体" w:cs="宋体"/>
                <w:color w:val="000000"/>
                <w:kern w:val="0"/>
                <w:sz w:val="18"/>
                <w:szCs w:val="18"/>
              </w:rPr>
              <w:t>51060423T000008202107-疫情防控经费</w:t>
            </w:r>
          </w:p>
        </w:tc>
      </w:tr>
      <w:tr w14:paraId="21D0D658">
        <w:tblPrEx>
          <w:tblCellMar>
            <w:top w:w="0" w:type="dxa"/>
            <w:left w:w="108" w:type="dxa"/>
            <w:bottom w:w="0" w:type="dxa"/>
            <w:right w:w="108" w:type="dxa"/>
          </w:tblCellMar>
        </w:tblPrEx>
        <w:trPr>
          <w:trHeight w:val="358" w:hRule="atLeast"/>
        </w:trPr>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4CA87">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6760" w:type="dxa"/>
            <w:gridSpan w:val="6"/>
            <w:tcBorders>
              <w:top w:val="single" w:color="000000" w:sz="4" w:space="0"/>
              <w:left w:val="nil"/>
              <w:bottom w:val="single" w:color="000000" w:sz="4" w:space="0"/>
              <w:right w:val="single" w:color="000000" w:sz="4" w:space="0"/>
            </w:tcBorders>
            <w:shd w:val="clear" w:color="auto" w:fill="auto"/>
            <w:vAlign w:val="center"/>
          </w:tcPr>
          <w:p w14:paraId="724B5193">
            <w:pPr>
              <w:widowControl/>
              <w:jc w:val="left"/>
              <w:rPr>
                <w:rFonts w:ascii="宋体" w:hAnsi="宋体" w:cs="宋体"/>
                <w:color w:val="000000"/>
                <w:kern w:val="0"/>
                <w:sz w:val="18"/>
                <w:szCs w:val="18"/>
              </w:rPr>
            </w:pPr>
            <w:r>
              <w:rPr>
                <w:rFonts w:hint="eastAsia" w:ascii="宋体" w:hAnsi="宋体" w:cs="宋体"/>
                <w:color w:val="000000"/>
                <w:kern w:val="0"/>
                <w:sz w:val="18"/>
                <w:szCs w:val="18"/>
              </w:rPr>
              <w:t>德阳市罗江区卫生健康局本级</w:t>
            </w:r>
          </w:p>
        </w:tc>
        <w:tc>
          <w:tcPr>
            <w:tcW w:w="1694" w:type="dxa"/>
            <w:gridSpan w:val="2"/>
            <w:tcBorders>
              <w:top w:val="nil"/>
              <w:left w:val="nil"/>
              <w:bottom w:val="nil"/>
              <w:right w:val="nil"/>
            </w:tcBorders>
            <w:shd w:val="clear" w:color="auto" w:fill="auto"/>
            <w:vAlign w:val="center"/>
          </w:tcPr>
          <w:p w14:paraId="01D389EC">
            <w:pPr>
              <w:widowControl/>
              <w:jc w:val="left"/>
              <w:rPr>
                <w:rFonts w:ascii="Courier New" w:hAnsi="Courier New" w:cs="宋体"/>
                <w:color w:val="000000"/>
                <w:kern w:val="0"/>
                <w:sz w:val="18"/>
                <w:szCs w:val="18"/>
              </w:rPr>
            </w:pPr>
            <w:r>
              <w:rPr>
                <w:rFonts w:ascii="Courier New" w:hAnsi="Courier New" w:cs="宋体"/>
                <w:color w:val="000000"/>
                <w:kern w:val="0"/>
                <w:sz w:val="18"/>
                <w:szCs w:val="18"/>
              </w:rPr>
              <w:t>实施单位 （盖章）</w:t>
            </w:r>
          </w:p>
        </w:tc>
        <w:tc>
          <w:tcPr>
            <w:tcW w:w="2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59B53B">
            <w:pPr>
              <w:widowControl/>
              <w:jc w:val="center"/>
              <w:rPr>
                <w:rFonts w:ascii="宋体" w:hAnsi="宋体" w:cs="宋体"/>
                <w:color w:val="000000"/>
                <w:kern w:val="0"/>
                <w:sz w:val="18"/>
                <w:szCs w:val="18"/>
              </w:rPr>
            </w:pPr>
            <w:r>
              <w:rPr>
                <w:rFonts w:hint="eastAsia" w:ascii="宋体" w:hAnsi="宋体" w:cs="宋体"/>
                <w:color w:val="000000"/>
                <w:kern w:val="0"/>
                <w:sz w:val="18"/>
                <w:szCs w:val="18"/>
              </w:rPr>
              <w:t>德阳市罗江区鄢家镇中心卫生院</w:t>
            </w:r>
          </w:p>
        </w:tc>
      </w:tr>
      <w:tr w14:paraId="41B6EAF5">
        <w:tblPrEx>
          <w:tblCellMar>
            <w:top w:w="0" w:type="dxa"/>
            <w:left w:w="108" w:type="dxa"/>
            <w:bottom w:w="0" w:type="dxa"/>
            <w:right w:w="108" w:type="dxa"/>
          </w:tblCellMar>
        </w:tblPrEx>
        <w:trPr>
          <w:trHeight w:val="279"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14:paraId="621BD289">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2060" w:type="dxa"/>
            <w:vMerge w:val="restart"/>
            <w:tcBorders>
              <w:top w:val="nil"/>
              <w:left w:val="single" w:color="000000" w:sz="4" w:space="0"/>
              <w:bottom w:val="single" w:color="000000" w:sz="4" w:space="0"/>
              <w:right w:val="single" w:color="000000" w:sz="4" w:space="0"/>
            </w:tcBorders>
            <w:shd w:val="clear" w:color="auto" w:fill="auto"/>
            <w:vAlign w:val="center"/>
          </w:tcPr>
          <w:p w14:paraId="350648D9">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6760" w:type="dxa"/>
            <w:gridSpan w:val="6"/>
            <w:tcBorders>
              <w:top w:val="single" w:color="000000" w:sz="4" w:space="0"/>
              <w:left w:val="nil"/>
              <w:bottom w:val="single" w:color="000000" w:sz="4" w:space="0"/>
              <w:right w:val="single" w:color="000000" w:sz="4" w:space="0"/>
            </w:tcBorders>
            <w:shd w:val="clear" w:color="auto" w:fill="auto"/>
            <w:vAlign w:val="center"/>
          </w:tcPr>
          <w:p w14:paraId="530575D3">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4640" w:type="dxa"/>
            <w:gridSpan w:val="5"/>
            <w:tcBorders>
              <w:top w:val="single" w:color="000000" w:sz="4" w:space="0"/>
              <w:left w:val="nil"/>
              <w:bottom w:val="single" w:color="000000" w:sz="4" w:space="0"/>
              <w:right w:val="single" w:color="000000" w:sz="4" w:space="0"/>
            </w:tcBorders>
            <w:shd w:val="clear" w:color="auto" w:fill="auto"/>
            <w:vAlign w:val="center"/>
          </w:tcPr>
          <w:p w14:paraId="4A1482F3">
            <w:pPr>
              <w:widowControl/>
              <w:jc w:val="center"/>
              <w:rPr>
                <w:rFonts w:ascii="Courier New" w:hAnsi="Courier New" w:cs="宋体"/>
                <w:color w:val="000000"/>
                <w:kern w:val="0"/>
                <w:sz w:val="18"/>
                <w:szCs w:val="18"/>
              </w:rPr>
            </w:pPr>
            <w:r>
              <w:rPr>
                <w:rFonts w:ascii="Courier New" w:hAnsi="Courier New" w:cs="宋体"/>
                <w:color w:val="000000"/>
                <w:kern w:val="0"/>
                <w:sz w:val="18"/>
                <w:szCs w:val="18"/>
              </w:rPr>
              <w:t>年度目标完成情况</w:t>
            </w:r>
          </w:p>
        </w:tc>
      </w:tr>
      <w:tr w14:paraId="1FEE464A">
        <w:tblPrEx>
          <w:tblCellMar>
            <w:top w:w="0" w:type="dxa"/>
            <w:left w:w="108" w:type="dxa"/>
            <w:bottom w:w="0" w:type="dxa"/>
            <w:right w:w="108" w:type="dxa"/>
          </w:tblCellMar>
        </w:tblPrEx>
        <w:trPr>
          <w:trHeight w:val="709" w:hRule="atLeast"/>
        </w:trPr>
        <w:tc>
          <w:tcPr>
            <w:tcW w:w="700" w:type="dxa"/>
            <w:vMerge w:val="continue"/>
            <w:tcBorders>
              <w:top w:val="nil"/>
              <w:left w:val="single" w:color="000000" w:sz="4" w:space="0"/>
              <w:bottom w:val="single" w:color="000000" w:sz="4" w:space="0"/>
              <w:right w:val="single" w:color="000000" w:sz="4" w:space="0"/>
            </w:tcBorders>
            <w:vAlign w:val="center"/>
          </w:tcPr>
          <w:p w14:paraId="60311093">
            <w:pPr>
              <w:widowControl/>
              <w:jc w:val="left"/>
              <w:rPr>
                <w:rFonts w:ascii="宋体" w:hAnsi="宋体" w:cs="宋体"/>
                <w:color w:val="000000"/>
                <w:kern w:val="0"/>
                <w:sz w:val="18"/>
                <w:szCs w:val="18"/>
              </w:rPr>
            </w:pPr>
          </w:p>
        </w:tc>
        <w:tc>
          <w:tcPr>
            <w:tcW w:w="2060" w:type="dxa"/>
            <w:vMerge w:val="continue"/>
            <w:tcBorders>
              <w:top w:val="nil"/>
              <w:left w:val="single" w:color="000000" w:sz="4" w:space="0"/>
              <w:bottom w:val="single" w:color="000000" w:sz="4" w:space="0"/>
              <w:right w:val="single" w:color="000000" w:sz="4" w:space="0"/>
            </w:tcBorders>
            <w:vAlign w:val="center"/>
          </w:tcPr>
          <w:p w14:paraId="772D786B">
            <w:pPr>
              <w:widowControl/>
              <w:jc w:val="left"/>
              <w:rPr>
                <w:rFonts w:ascii="宋体" w:hAnsi="宋体" w:cs="宋体"/>
                <w:color w:val="000000"/>
                <w:kern w:val="0"/>
                <w:sz w:val="18"/>
                <w:szCs w:val="18"/>
              </w:rPr>
            </w:pPr>
          </w:p>
        </w:tc>
        <w:tc>
          <w:tcPr>
            <w:tcW w:w="6760" w:type="dxa"/>
            <w:gridSpan w:val="6"/>
            <w:tcBorders>
              <w:top w:val="single" w:color="000000" w:sz="4" w:space="0"/>
              <w:left w:val="nil"/>
              <w:bottom w:val="single" w:color="000000" w:sz="4" w:space="0"/>
              <w:right w:val="single" w:color="000000" w:sz="4" w:space="0"/>
            </w:tcBorders>
            <w:shd w:val="clear" w:color="auto" w:fill="auto"/>
            <w:vAlign w:val="center"/>
          </w:tcPr>
          <w:p w14:paraId="562E6422">
            <w:pPr>
              <w:widowControl/>
              <w:jc w:val="left"/>
              <w:rPr>
                <w:rFonts w:ascii="宋体" w:hAnsi="宋体" w:cs="宋体"/>
                <w:color w:val="000000"/>
                <w:kern w:val="0"/>
                <w:sz w:val="18"/>
                <w:szCs w:val="18"/>
              </w:rPr>
            </w:pPr>
            <w:r>
              <w:rPr>
                <w:rFonts w:hint="eastAsia" w:ascii="宋体" w:hAnsi="宋体" w:cs="宋体"/>
                <w:color w:val="000000"/>
                <w:kern w:val="0"/>
                <w:sz w:val="18"/>
                <w:szCs w:val="18"/>
              </w:rPr>
              <w:t>自新冠肺炎发生以来，罗江区卫健系统积极投入到疫情防控工作中，为常态化疫情防控及应对突发事件，做出了突出贡献。按照区疫情指挥部相关要求及区领导批示，下达区卫健局专项资金用于疫情防控补助，以提高罗江区疫情防控能力。</w:t>
            </w:r>
          </w:p>
        </w:tc>
        <w:tc>
          <w:tcPr>
            <w:tcW w:w="4640" w:type="dxa"/>
            <w:gridSpan w:val="5"/>
            <w:tcBorders>
              <w:top w:val="single" w:color="000000" w:sz="4" w:space="0"/>
              <w:left w:val="nil"/>
              <w:bottom w:val="single" w:color="000000" w:sz="4" w:space="0"/>
              <w:right w:val="single" w:color="000000" w:sz="4" w:space="0"/>
            </w:tcBorders>
            <w:shd w:val="clear" w:color="auto" w:fill="auto"/>
            <w:vAlign w:val="center"/>
          </w:tcPr>
          <w:p w14:paraId="10A81A41">
            <w:pPr>
              <w:widowControl/>
              <w:jc w:val="left"/>
              <w:rPr>
                <w:rFonts w:ascii="Courier New" w:hAnsi="Courier New" w:cs="宋体"/>
                <w:color w:val="000000"/>
                <w:kern w:val="0"/>
                <w:sz w:val="18"/>
                <w:szCs w:val="18"/>
              </w:rPr>
            </w:pPr>
            <w:r>
              <w:rPr>
                <w:rFonts w:ascii="Courier New" w:hAnsi="Courier New" w:cs="宋体"/>
                <w:color w:val="000000"/>
                <w:kern w:val="0"/>
                <w:sz w:val="18"/>
                <w:szCs w:val="18"/>
              </w:rPr>
              <w:t>已按计划年度内完成</w:t>
            </w:r>
          </w:p>
        </w:tc>
      </w:tr>
      <w:tr w14:paraId="53EBC19F">
        <w:tblPrEx>
          <w:tblCellMar>
            <w:top w:w="0" w:type="dxa"/>
            <w:left w:w="108" w:type="dxa"/>
            <w:bottom w:w="0" w:type="dxa"/>
            <w:right w:w="108" w:type="dxa"/>
          </w:tblCellMar>
        </w:tblPrEx>
        <w:trPr>
          <w:trHeight w:val="694" w:hRule="atLeast"/>
        </w:trPr>
        <w:tc>
          <w:tcPr>
            <w:tcW w:w="700" w:type="dxa"/>
            <w:vMerge w:val="continue"/>
            <w:tcBorders>
              <w:top w:val="nil"/>
              <w:left w:val="single" w:color="000000" w:sz="4" w:space="0"/>
              <w:bottom w:val="single" w:color="000000" w:sz="4" w:space="0"/>
              <w:right w:val="single" w:color="000000" w:sz="4" w:space="0"/>
            </w:tcBorders>
            <w:vAlign w:val="center"/>
          </w:tcPr>
          <w:p w14:paraId="14398DEC">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68277451">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1400" w:type="dxa"/>
            <w:gridSpan w:val="11"/>
            <w:tcBorders>
              <w:top w:val="single" w:color="000000" w:sz="4" w:space="0"/>
              <w:left w:val="nil"/>
              <w:bottom w:val="single" w:color="000000" w:sz="4" w:space="0"/>
              <w:right w:val="single" w:color="000000" w:sz="4" w:space="0"/>
            </w:tcBorders>
            <w:shd w:val="clear" w:color="auto" w:fill="auto"/>
            <w:vAlign w:val="center"/>
          </w:tcPr>
          <w:p w14:paraId="1E2AE05B">
            <w:pPr>
              <w:widowControl/>
              <w:jc w:val="left"/>
              <w:rPr>
                <w:rFonts w:ascii="宋体" w:hAnsi="宋体" w:cs="宋体"/>
                <w:color w:val="000000"/>
                <w:kern w:val="0"/>
                <w:sz w:val="18"/>
                <w:szCs w:val="18"/>
              </w:rPr>
            </w:pPr>
            <w:r>
              <w:rPr>
                <w:rFonts w:hint="eastAsia" w:ascii="宋体" w:hAnsi="宋体" w:cs="宋体"/>
                <w:color w:val="000000"/>
                <w:kern w:val="0"/>
                <w:sz w:val="18"/>
                <w:szCs w:val="18"/>
              </w:rPr>
              <w:t>德阳市罗江区鄢家镇中心卫生院严格按照上级下达的文件精神，落实关心关爱医务人员政策。进一步建立关心关爱医务人员的长效机制，经费主要用于对卫生系统医务人员核增一次性绩效工资的补助。</w:t>
            </w:r>
          </w:p>
        </w:tc>
      </w:tr>
      <w:tr w14:paraId="686BD1EB">
        <w:tblPrEx>
          <w:tblCellMar>
            <w:top w:w="0" w:type="dxa"/>
            <w:left w:w="108" w:type="dxa"/>
            <w:bottom w:w="0" w:type="dxa"/>
            <w:right w:w="108" w:type="dxa"/>
          </w:tblCellMar>
        </w:tblPrEx>
        <w:trPr>
          <w:trHeight w:val="292"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14:paraId="388AF7B9">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60" w:type="dxa"/>
            <w:tcBorders>
              <w:top w:val="nil"/>
              <w:left w:val="nil"/>
              <w:bottom w:val="single" w:color="000000" w:sz="4" w:space="0"/>
              <w:right w:val="single" w:color="000000" w:sz="4" w:space="0"/>
            </w:tcBorders>
            <w:shd w:val="clear" w:color="auto" w:fill="auto"/>
            <w:vAlign w:val="center"/>
          </w:tcPr>
          <w:p w14:paraId="112094DA">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80" w:type="dxa"/>
            <w:tcBorders>
              <w:top w:val="nil"/>
              <w:left w:val="nil"/>
              <w:bottom w:val="single" w:color="000000" w:sz="4" w:space="0"/>
              <w:right w:val="single" w:color="000000" w:sz="4" w:space="0"/>
            </w:tcBorders>
            <w:shd w:val="clear" w:color="auto" w:fill="auto"/>
            <w:vAlign w:val="center"/>
          </w:tcPr>
          <w:p w14:paraId="236269A1">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2260" w:type="dxa"/>
            <w:tcBorders>
              <w:top w:val="nil"/>
              <w:left w:val="nil"/>
              <w:bottom w:val="single" w:color="000000" w:sz="4" w:space="0"/>
              <w:right w:val="single" w:color="000000" w:sz="4" w:space="0"/>
            </w:tcBorders>
            <w:shd w:val="clear" w:color="auto" w:fill="auto"/>
            <w:vAlign w:val="center"/>
          </w:tcPr>
          <w:p w14:paraId="603E8CF5">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720" w:type="dxa"/>
            <w:gridSpan w:val="4"/>
            <w:tcBorders>
              <w:top w:val="single" w:color="000000" w:sz="4" w:space="0"/>
              <w:left w:val="nil"/>
              <w:bottom w:val="single" w:color="000000" w:sz="4" w:space="0"/>
              <w:right w:val="single" w:color="000000" w:sz="4" w:space="0"/>
            </w:tcBorders>
            <w:shd w:val="clear" w:color="auto" w:fill="auto"/>
            <w:vAlign w:val="center"/>
          </w:tcPr>
          <w:p w14:paraId="01D6C612">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268" w:type="dxa"/>
            <w:tcBorders>
              <w:top w:val="nil"/>
              <w:left w:val="nil"/>
              <w:bottom w:val="single" w:color="000000" w:sz="4" w:space="0"/>
              <w:right w:val="single" w:color="000000" w:sz="4" w:space="0"/>
            </w:tcBorders>
            <w:shd w:val="clear" w:color="auto" w:fill="auto"/>
            <w:vAlign w:val="center"/>
          </w:tcPr>
          <w:p w14:paraId="250D9E27">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709" w:type="dxa"/>
            <w:gridSpan w:val="2"/>
            <w:tcBorders>
              <w:top w:val="nil"/>
              <w:left w:val="nil"/>
              <w:bottom w:val="single" w:color="000000" w:sz="4" w:space="0"/>
              <w:right w:val="single" w:color="000000" w:sz="4" w:space="0"/>
            </w:tcBorders>
            <w:shd w:val="clear" w:color="auto" w:fill="auto"/>
            <w:vAlign w:val="center"/>
          </w:tcPr>
          <w:p w14:paraId="3576E68E">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51" w:type="dxa"/>
            <w:tcBorders>
              <w:top w:val="nil"/>
              <w:left w:val="nil"/>
              <w:bottom w:val="single" w:color="000000" w:sz="4" w:space="0"/>
              <w:right w:val="single" w:color="000000" w:sz="4" w:space="0"/>
            </w:tcBorders>
            <w:shd w:val="clear" w:color="auto" w:fill="auto"/>
            <w:vAlign w:val="center"/>
          </w:tcPr>
          <w:p w14:paraId="454C94F2">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812" w:type="dxa"/>
            <w:tcBorders>
              <w:top w:val="nil"/>
              <w:left w:val="nil"/>
              <w:bottom w:val="single" w:color="000000" w:sz="4" w:space="0"/>
              <w:right w:val="single" w:color="000000" w:sz="4" w:space="0"/>
            </w:tcBorders>
            <w:shd w:val="clear" w:color="auto" w:fill="auto"/>
            <w:vAlign w:val="center"/>
          </w:tcPr>
          <w:p w14:paraId="74FDC443">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39617083">
        <w:tblPrEx>
          <w:tblCellMar>
            <w:top w:w="0" w:type="dxa"/>
            <w:left w:w="108" w:type="dxa"/>
            <w:bottom w:w="0" w:type="dxa"/>
            <w:right w:w="108" w:type="dxa"/>
          </w:tblCellMar>
        </w:tblPrEx>
        <w:trPr>
          <w:trHeight w:val="241" w:hRule="atLeast"/>
        </w:trPr>
        <w:tc>
          <w:tcPr>
            <w:tcW w:w="700" w:type="dxa"/>
            <w:vMerge w:val="continue"/>
            <w:tcBorders>
              <w:top w:val="nil"/>
              <w:left w:val="single" w:color="000000" w:sz="4" w:space="0"/>
              <w:bottom w:val="single" w:color="000000" w:sz="4" w:space="0"/>
              <w:right w:val="single" w:color="000000" w:sz="4" w:space="0"/>
            </w:tcBorders>
            <w:vAlign w:val="center"/>
          </w:tcPr>
          <w:p w14:paraId="349ED126">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48E984E8">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780" w:type="dxa"/>
            <w:tcBorders>
              <w:top w:val="nil"/>
              <w:left w:val="nil"/>
              <w:bottom w:val="single" w:color="000000" w:sz="4" w:space="0"/>
              <w:right w:val="single" w:color="000000" w:sz="4" w:space="0"/>
            </w:tcBorders>
            <w:shd w:val="clear" w:color="auto" w:fill="auto"/>
            <w:vAlign w:val="center"/>
          </w:tcPr>
          <w:p w14:paraId="44D94E4A">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60" w:type="dxa"/>
            <w:tcBorders>
              <w:top w:val="nil"/>
              <w:left w:val="nil"/>
              <w:bottom w:val="single" w:color="000000" w:sz="4" w:space="0"/>
              <w:right w:val="single" w:color="000000" w:sz="4" w:space="0"/>
            </w:tcBorders>
            <w:shd w:val="clear" w:color="auto" w:fill="auto"/>
            <w:vAlign w:val="center"/>
          </w:tcPr>
          <w:p w14:paraId="5289A48F">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49.59</w:t>
            </w:r>
          </w:p>
        </w:tc>
        <w:tc>
          <w:tcPr>
            <w:tcW w:w="2720" w:type="dxa"/>
            <w:gridSpan w:val="4"/>
            <w:tcBorders>
              <w:top w:val="single" w:color="000000" w:sz="4" w:space="0"/>
              <w:left w:val="nil"/>
              <w:bottom w:val="single" w:color="000000" w:sz="4" w:space="0"/>
              <w:right w:val="single" w:color="000000" w:sz="4" w:space="0"/>
            </w:tcBorders>
            <w:shd w:val="clear" w:color="auto" w:fill="auto"/>
            <w:vAlign w:val="center"/>
          </w:tcPr>
          <w:p w14:paraId="0CBE1813">
            <w:pPr>
              <w:widowControl/>
              <w:jc w:val="center"/>
              <w:rPr>
                <w:rFonts w:ascii="宋体" w:hAnsi="宋体" w:cs="宋体"/>
                <w:color w:val="000000"/>
                <w:kern w:val="0"/>
                <w:sz w:val="18"/>
                <w:szCs w:val="18"/>
              </w:rPr>
            </w:pPr>
            <w:r>
              <w:rPr>
                <w:rFonts w:hint="eastAsia" w:ascii="宋体" w:hAnsi="宋体" w:cs="宋体"/>
                <w:color w:val="000000"/>
                <w:kern w:val="0"/>
                <w:sz w:val="18"/>
                <w:szCs w:val="18"/>
              </w:rPr>
              <w:t>49.59</w:t>
            </w:r>
          </w:p>
        </w:tc>
        <w:tc>
          <w:tcPr>
            <w:tcW w:w="1268" w:type="dxa"/>
            <w:tcBorders>
              <w:top w:val="nil"/>
              <w:left w:val="nil"/>
              <w:bottom w:val="single" w:color="000000" w:sz="4" w:space="0"/>
              <w:right w:val="single" w:color="000000" w:sz="4" w:space="0"/>
            </w:tcBorders>
            <w:shd w:val="clear" w:color="auto" w:fill="auto"/>
            <w:vAlign w:val="center"/>
          </w:tcPr>
          <w:p w14:paraId="4091524E">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100.00</w:t>
            </w:r>
            <w:r>
              <w:rPr>
                <w:rFonts w:hint="eastAsia" w:ascii="宋体" w:hAnsi="宋体" w:cs="宋体"/>
                <w:color w:val="000000"/>
                <w:kern w:val="0"/>
                <w:sz w:val="18"/>
                <w:szCs w:val="18"/>
              </w:rPr>
              <w:t>%</w:t>
            </w:r>
          </w:p>
        </w:tc>
        <w:tc>
          <w:tcPr>
            <w:tcW w:w="709" w:type="dxa"/>
            <w:gridSpan w:val="2"/>
            <w:tcBorders>
              <w:top w:val="nil"/>
              <w:left w:val="nil"/>
              <w:bottom w:val="single" w:color="000000" w:sz="4" w:space="0"/>
              <w:right w:val="single" w:color="000000" w:sz="4" w:space="0"/>
            </w:tcBorders>
            <w:shd w:val="clear" w:color="auto" w:fill="auto"/>
            <w:vAlign w:val="center"/>
          </w:tcPr>
          <w:p w14:paraId="2E60DE6C">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51" w:type="dxa"/>
            <w:tcBorders>
              <w:top w:val="nil"/>
              <w:left w:val="nil"/>
              <w:bottom w:val="single" w:color="000000" w:sz="4" w:space="0"/>
              <w:right w:val="single" w:color="000000" w:sz="4" w:space="0"/>
            </w:tcBorders>
            <w:shd w:val="clear" w:color="auto" w:fill="auto"/>
            <w:vAlign w:val="center"/>
          </w:tcPr>
          <w:p w14:paraId="70C6AFC9">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12" w:type="dxa"/>
            <w:vMerge w:val="restart"/>
            <w:tcBorders>
              <w:top w:val="nil"/>
              <w:left w:val="single" w:color="000000" w:sz="4" w:space="0"/>
              <w:bottom w:val="single" w:color="000000" w:sz="4" w:space="0"/>
              <w:right w:val="single" w:color="000000" w:sz="4" w:space="0"/>
            </w:tcBorders>
            <w:shd w:val="clear" w:color="auto" w:fill="auto"/>
            <w:vAlign w:val="center"/>
          </w:tcPr>
          <w:p w14:paraId="57B02A3F">
            <w:pPr>
              <w:widowControl/>
              <w:jc w:val="left"/>
              <w:rPr>
                <w:rFonts w:ascii="Courier New" w:hAnsi="Courier New" w:cs="宋体"/>
                <w:i/>
                <w:iCs/>
                <w:color w:val="000000"/>
                <w:kern w:val="0"/>
                <w:sz w:val="18"/>
                <w:szCs w:val="18"/>
              </w:rPr>
            </w:pPr>
            <w:r>
              <w:rPr>
                <w:rFonts w:ascii="Courier New" w:hAnsi="Courier New" w:cs="宋体"/>
                <w:i/>
                <w:iCs/>
                <w:color w:val="000000"/>
                <w:kern w:val="0"/>
                <w:sz w:val="18"/>
                <w:szCs w:val="18"/>
              </w:rPr>
              <w:t>　</w:t>
            </w:r>
          </w:p>
        </w:tc>
      </w:tr>
      <w:tr w14:paraId="13746397">
        <w:tblPrEx>
          <w:tblCellMar>
            <w:top w:w="0" w:type="dxa"/>
            <w:left w:w="108" w:type="dxa"/>
            <w:bottom w:w="0" w:type="dxa"/>
            <w:right w:w="108" w:type="dxa"/>
          </w:tblCellMar>
        </w:tblPrEx>
        <w:trPr>
          <w:trHeight w:val="216" w:hRule="atLeast"/>
        </w:trPr>
        <w:tc>
          <w:tcPr>
            <w:tcW w:w="700" w:type="dxa"/>
            <w:vMerge w:val="continue"/>
            <w:tcBorders>
              <w:top w:val="nil"/>
              <w:left w:val="single" w:color="000000" w:sz="4" w:space="0"/>
              <w:bottom w:val="single" w:color="000000" w:sz="4" w:space="0"/>
              <w:right w:val="single" w:color="000000" w:sz="4" w:space="0"/>
            </w:tcBorders>
            <w:vAlign w:val="center"/>
          </w:tcPr>
          <w:p w14:paraId="00965693">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1E6C6C78">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780" w:type="dxa"/>
            <w:tcBorders>
              <w:top w:val="nil"/>
              <w:left w:val="nil"/>
              <w:bottom w:val="single" w:color="000000" w:sz="4" w:space="0"/>
              <w:right w:val="single" w:color="000000" w:sz="4" w:space="0"/>
            </w:tcBorders>
            <w:shd w:val="clear" w:color="auto" w:fill="auto"/>
            <w:vAlign w:val="center"/>
          </w:tcPr>
          <w:p w14:paraId="14785B8C">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60" w:type="dxa"/>
            <w:tcBorders>
              <w:top w:val="nil"/>
              <w:left w:val="nil"/>
              <w:bottom w:val="single" w:color="000000" w:sz="4" w:space="0"/>
              <w:right w:val="single" w:color="000000" w:sz="4" w:space="0"/>
            </w:tcBorders>
            <w:shd w:val="clear" w:color="auto" w:fill="auto"/>
            <w:vAlign w:val="center"/>
          </w:tcPr>
          <w:p w14:paraId="429CC87C">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49.59</w:t>
            </w:r>
          </w:p>
        </w:tc>
        <w:tc>
          <w:tcPr>
            <w:tcW w:w="2720" w:type="dxa"/>
            <w:gridSpan w:val="4"/>
            <w:tcBorders>
              <w:top w:val="single" w:color="000000" w:sz="4" w:space="0"/>
              <w:left w:val="nil"/>
              <w:bottom w:val="single" w:color="000000" w:sz="4" w:space="0"/>
              <w:right w:val="single" w:color="000000" w:sz="4" w:space="0"/>
            </w:tcBorders>
            <w:shd w:val="clear" w:color="auto" w:fill="auto"/>
            <w:vAlign w:val="center"/>
          </w:tcPr>
          <w:p w14:paraId="71300051">
            <w:pPr>
              <w:widowControl/>
              <w:jc w:val="center"/>
              <w:rPr>
                <w:rFonts w:ascii="宋体" w:hAnsi="宋体" w:cs="宋体"/>
                <w:color w:val="000000"/>
                <w:kern w:val="0"/>
                <w:sz w:val="18"/>
                <w:szCs w:val="18"/>
              </w:rPr>
            </w:pPr>
            <w:r>
              <w:rPr>
                <w:rFonts w:hint="eastAsia" w:ascii="宋体" w:hAnsi="宋体" w:cs="宋体"/>
                <w:color w:val="000000"/>
                <w:kern w:val="0"/>
                <w:sz w:val="18"/>
                <w:szCs w:val="18"/>
              </w:rPr>
              <w:t>49.59</w:t>
            </w:r>
          </w:p>
        </w:tc>
        <w:tc>
          <w:tcPr>
            <w:tcW w:w="1268" w:type="dxa"/>
            <w:tcBorders>
              <w:top w:val="nil"/>
              <w:left w:val="nil"/>
              <w:bottom w:val="single" w:color="000000" w:sz="4" w:space="0"/>
              <w:right w:val="single" w:color="000000" w:sz="4" w:space="0"/>
            </w:tcBorders>
            <w:shd w:val="clear" w:color="auto" w:fill="auto"/>
            <w:vAlign w:val="center"/>
          </w:tcPr>
          <w:p w14:paraId="75AA4B28">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100.00</w:t>
            </w:r>
            <w:r>
              <w:rPr>
                <w:rFonts w:hint="eastAsia" w:ascii="宋体" w:hAnsi="宋体" w:cs="宋体"/>
                <w:color w:val="000000"/>
                <w:kern w:val="0"/>
                <w:sz w:val="18"/>
                <w:szCs w:val="18"/>
              </w:rPr>
              <w:t>%</w:t>
            </w:r>
          </w:p>
        </w:tc>
        <w:tc>
          <w:tcPr>
            <w:tcW w:w="709" w:type="dxa"/>
            <w:gridSpan w:val="2"/>
            <w:tcBorders>
              <w:top w:val="nil"/>
              <w:left w:val="nil"/>
              <w:bottom w:val="single" w:color="000000" w:sz="4" w:space="0"/>
              <w:right w:val="single" w:color="000000" w:sz="4" w:space="0"/>
            </w:tcBorders>
            <w:shd w:val="clear" w:color="auto" w:fill="auto"/>
            <w:vAlign w:val="center"/>
          </w:tcPr>
          <w:p w14:paraId="48A740B8">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14:paraId="6F7542F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812" w:type="dxa"/>
            <w:vMerge w:val="continue"/>
            <w:tcBorders>
              <w:top w:val="nil"/>
              <w:left w:val="single" w:color="000000" w:sz="4" w:space="0"/>
              <w:bottom w:val="single" w:color="000000" w:sz="4" w:space="0"/>
              <w:right w:val="single" w:color="000000" w:sz="4" w:space="0"/>
            </w:tcBorders>
            <w:vAlign w:val="center"/>
          </w:tcPr>
          <w:p w14:paraId="4924FA87">
            <w:pPr>
              <w:widowControl/>
              <w:jc w:val="left"/>
              <w:rPr>
                <w:rFonts w:ascii="Courier New" w:hAnsi="Courier New" w:cs="宋体"/>
                <w:i/>
                <w:iCs/>
                <w:color w:val="000000"/>
                <w:kern w:val="0"/>
                <w:sz w:val="18"/>
                <w:szCs w:val="18"/>
              </w:rPr>
            </w:pPr>
          </w:p>
        </w:tc>
      </w:tr>
      <w:tr w14:paraId="21ABBC3B">
        <w:tblPrEx>
          <w:tblCellMar>
            <w:top w:w="0" w:type="dxa"/>
            <w:left w:w="108" w:type="dxa"/>
            <w:bottom w:w="0" w:type="dxa"/>
            <w:right w:w="108" w:type="dxa"/>
          </w:tblCellMar>
        </w:tblPrEx>
        <w:trPr>
          <w:trHeight w:val="164" w:hRule="atLeast"/>
        </w:trPr>
        <w:tc>
          <w:tcPr>
            <w:tcW w:w="700" w:type="dxa"/>
            <w:vMerge w:val="continue"/>
            <w:tcBorders>
              <w:top w:val="nil"/>
              <w:left w:val="single" w:color="000000" w:sz="4" w:space="0"/>
              <w:bottom w:val="single" w:color="000000" w:sz="4" w:space="0"/>
              <w:right w:val="single" w:color="000000" w:sz="4" w:space="0"/>
            </w:tcBorders>
            <w:vAlign w:val="center"/>
          </w:tcPr>
          <w:p w14:paraId="32902F3B">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5136043A">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80" w:type="dxa"/>
            <w:tcBorders>
              <w:top w:val="nil"/>
              <w:left w:val="nil"/>
              <w:bottom w:val="single" w:color="000000" w:sz="4" w:space="0"/>
              <w:right w:val="single" w:color="000000" w:sz="4" w:space="0"/>
            </w:tcBorders>
            <w:shd w:val="clear" w:color="auto" w:fill="auto"/>
            <w:vAlign w:val="center"/>
          </w:tcPr>
          <w:p w14:paraId="2A753DDC">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60" w:type="dxa"/>
            <w:tcBorders>
              <w:top w:val="nil"/>
              <w:left w:val="nil"/>
              <w:bottom w:val="single" w:color="000000" w:sz="4" w:space="0"/>
              <w:right w:val="single" w:color="000000" w:sz="4" w:space="0"/>
            </w:tcBorders>
            <w:shd w:val="clear" w:color="auto" w:fill="auto"/>
            <w:vAlign w:val="center"/>
          </w:tcPr>
          <w:p w14:paraId="3ED0DDC4">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720" w:type="dxa"/>
            <w:gridSpan w:val="4"/>
            <w:tcBorders>
              <w:top w:val="single" w:color="000000" w:sz="4" w:space="0"/>
              <w:left w:val="nil"/>
              <w:bottom w:val="single" w:color="000000" w:sz="4" w:space="0"/>
              <w:right w:val="single" w:color="000000" w:sz="4" w:space="0"/>
            </w:tcBorders>
            <w:shd w:val="clear" w:color="auto" w:fill="auto"/>
            <w:vAlign w:val="center"/>
          </w:tcPr>
          <w:p w14:paraId="49E26231">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68" w:type="dxa"/>
            <w:tcBorders>
              <w:top w:val="nil"/>
              <w:left w:val="nil"/>
              <w:bottom w:val="single" w:color="000000" w:sz="4" w:space="0"/>
              <w:right w:val="single" w:color="000000" w:sz="4" w:space="0"/>
            </w:tcBorders>
            <w:shd w:val="clear" w:color="auto" w:fill="auto"/>
            <w:vAlign w:val="center"/>
          </w:tcPr>
          <w:p w14:paraId="31D23030">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09" w:type="dxa"/>
            <w:gridSpan w:val="2"/>
            <w:tcBorders>
              <w:top w:val="nil"/>
              <w:left w:val="nil"/>
              <w:bottom w:val="single" w:color="000000" w:sz="4" w:space="0"/>
              <w:right w:val="single" w:color="000000" w:sz="4" w:space="0"/>
            </w:tcBorders>
            <w:shd w:val="clear" w:color="auto" w:fill="auto"/>
            <w:vAlign w:val="center"/>
          </w:tcPr>
          <w:p w14:paraId="55A00E0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14:paraId="0124A5A4">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812" w:type="dxa"/>
            <w:vMerge w:val="continue"/>
            <w:tcBorders>
              <w:top w:val="nil"/>
              <w:left w:val="single" w:color="000000" w:sz="4" w:space="0"/>
              <w:bottom w:val="single" w:color="000000" w:sz="4" w:space="0"/>
              <w:right w:val="single" w:color="000000" w:sz="4" w:space="0"/>
            </w:tcBorders>
            <w:vAlign w:val="center"/>
          </w:tcPr>
          <w:p w14:paraId="0CC6145A">
            <w:pPr>
              <w:widowControl/>
              <w:jc w:val="left"/>
              <w:rPr>
                <w:rFonts w:ascii="Courier New" w:hAnsi="Courier New" w:cs="宋体"/>
                <w:i/>
                <w:iCs/>
                <w:color w:val="000000"/>
                <w:kern w:val="0"/>
                <w:sz w:val="18"/>
                <w:szCs w:val="18"/>
              </w:rPr>
            </w:pPr>
          </w:p>
        </w:tc>
      </w:tr>
      <w:tr w14:paraId="305857D0">
        <w:tblPrEx>
          <w:tblCellMar>
            <w:top w:w="0" w:type="dxa"/>
            <w:left w:w="108" w:type="dxa"/>
            <w:bottom w:w="0" w:type="dxa"/>
            <w:right w:w="108" w:type="dxa"/>
          </w:tblCellMar>
        </w:tblPrEx>
        <w:trPr>
          <w:trHeight w:val="283" w:hRule="atLeast"/>
        </w:trPr>
        <w:tc>
          <w:tcPr>
            <w:tcW w:w="700" w:type="dxa"/>
            <w:vMerge w:val="continue"/>
            <w:tcBorders>
              <w:top w:val="nil"/>
              <w:left w:val="single" w:color="000000" w:sz="4" w:space="0"/>
              <w:bottom w:val="single" w:color="000000" w:sz="4" w:space="0"/>
              <w:right w:val="single" w:color="000000" w:sz="4" w:space="0"/>
            </w:tcBorders>
            <w:vAlign w:val="center"/>
          </w:tcPr>
          <w:p w14:paraId="485E6138">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2C820C56">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780" w:type="dxa"/>
            <w:tcBorders>
              <w:top w:val="nil"/>
              <w:left w:val="nil"/>
              <w:bottom w:val="single" w:color="000000" w:sz="4" w:space="0"/>
              <w:right w:val="single" w:color="000000" w:sz="4" w:space="0"/>
            </w:tcBorders>
            <w:shd w:val="clear" w:color="auto" w:fill="auto"/>
            <w:vAlign w:val="center"/>
          </w:tcPr>
          <w:p w14:paraId="591DDD87">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60" w:type="dxa"/>
            <w:tcBorders>
              <w:top w:val="nil"/>
              <w:left w:val="nil"/>
              <w:bottom w:val="single" w:color="000000" w:sz="4" w:space="0"/>
              <w:right w:val="single" w:color="000000" w:sz="4" w:space="0"/>
            </w:tcBorders>
            <w:shd w:val="clear" w:color="auto" w:fill="auto"/>
            <w:vAlign w:val="center"/>
          </w:tcPr>
          <w:p w14:paraId="72CB273F">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720" w:type="dxa"/>
            <w:gridSpan w:val="4"/>
            <w:tcBorders>
              <w:top w:val="single" w:color="000000" w:sz="4" w:space="0"/>
              <w:left w:val="nil"/>
              <w:bottom w:val="single" w:color="000000" w:sz="4" w:space="0"/>
              <w:right w:val="single" w:color="000000" w:sz="4" w:space="0"/>
            </w:tcBorders>
            <w:shd w:val="clear" w:color="auto" w:fill="auto"/>
            <w:vAlign w:val="center"/>
          </w:tcPr>
          <w:p w14:paraId="3F0021C2">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68" w:type="dxa"/>
            <w:tcBorders>
              <w:top w:val="nil"/>
              <w:left w:val="nil"/>
              <w:bottom w:val="single" w:color="000000" w:sz="4" w:space="0"/>
              <w:right w:val="single" w:color="000000" w:sz="4" w:space="0"/>
            </w:tcBorders>
            <w:shd w:val="clear" w:color="auto" w:fill="auto"/>
            <w:vAlign w:val="center"/>
          </w:tcPr>
          <w:p w14:paraId="520DB636">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09" w:type="dxa"/>
            <w:gridSpan w:val="2"/>
            <w:tcBorders>
              <w:top w:val="nil"/>
              <w:left w:val="nil"/>
              <w:bottom w:val="single" w:color="000000" w:sz="4" w:space="0"/>
              <w:right w:val="single" w:color="000000" w:sz="4" w:space="0"/>
            </w:tcBorders>
            <w:shd w:val="clear" w:color="auto" w:fill="auto"/>
            <w:vAlign w:val="center"/>
          </w:tcPr>
          <w:p w14:paraId="7D9C73AA">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14:paraId="5F0E558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812" w:type="dxa"/>
            <w:vMerge w:val="continue"/>
            <w:tcBorders>
              <w:top w:val="nil"/>
              <w:left w:val="single" w:color="000000" w:sz="4" w:space="0"/>
              <w:bottom w:val="single" w:color="000000" w:sz="4" w:space="0"/>
              <w:right w:val="single" w:color="000000" w:sz="4" w:space="0"/>
            </w:tcBorders>
            <w:vAlign w:val="center"/>
          </w:tcPr>
          <w:p w14:paraId="07D18F84">
            <w:pPr>
              <w:widowControl/>
              <w:jc w:val="left"/>
              <w:rPr>
                <w:rFonts w:ascii="Courier New" w:hAnsi="Courier New" w:cs="宋体"/>
                <w:i/>
                <w:iCs/>
                <w:color w:val="000000"/>
                <w:kern w:val="0"/>
                <w:sz w:val="18"/>
                <w:szCs w:val="18"/>
              </w:rPr>
            </w:pPr>
          </w:p>
        </w:tc>
      </w:tr>
      <w:tr w14:paraId="18D40602">
        <w:tblPrEx>
          <w:tblCellMar>
            <w:top w:w="0" w:type="dxa"/>
            <w:left w:w="108" w:type="dxa"/>
            <w:bottom w:w="0" w:type="dxa"/>
            <w:right w:w="108" w:type="dxa"/>
          </w:tblCellMar>
        </w:tblPrEx>
        <w:trPr>
          <w:trHeight w:val="338" w:hRule="atLeast"/>
        </w:trPr>
        <w:tc>
          <w:tcPr>
            <w:tcW w:w="700" w:type="dxa"/>
            <w:vMerge w:val="continue"/>
            <w:tcBorders>
              <w:top w:val="nil"/>
              <w:left w:val="single" w:color="000000" w:sz="4" w:space="0"/>
              <w:bottom w:val="single" w:color="000000" w:sz="4" w:space="0"/>
              <w:right w:val="single" w:color="000000" w:sz="4" w:space="0"/>
            </w:tcBorders>
            <w:vAlign w:val="center"/>
          </w:tcPr>
          <w:p w14:paraId="6973D1C2">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3E003414">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780" w:type="dxa"/>
            <w:tcBorders>
              <w:top w:val="nil"/>
              <w:left w:val="nil"/>
              <w:bottom w:val="single" w:color="000000" w:sz="4" w:space="0"/>
              <w:right w:val="single" w:color="000000" w:sz="4" w:space="0"/>
            </w:tcBorders>
            <w:shd w:val="clear" w:color="auto" w:fill="auto"/>
            <w:vAlign w:val="center"/>
          </w:tcPr>
          <w:p w14:paraId="311F4C3A">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60" w:type="dxa"/>
            <w:tcBorders>
              <w:top w:val="nil"/>
              <w:left w:val="nil"/>
              <w:bottom w:val="single" w:color="000000" w:sz="4" w:space="0"/>
              <w:right w:val="single" w:color="000000" w:sz="4" w:space="0"/>
            </w:tcBorders>
            <w:shd w:val="clear" w:color="auto" w:fill="auto"/>
            <w:vAlign w:val="center"/>
          </w:tcPr>
          <w:p w14:paraId="3C71BFC0">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720" w:type="dxa"/>
            <w:gridSpan w:val="4"/>
            <w:tcBorders>
              <w:top w:val="single" w:color="000000" w:sz="4" w:space="0"/>
              <w:left w:val="nil"/>
              <w:bottom w:val="single" w:color="000000" w:sz="4" w:space="0"/>
              <w:right w:val="single" w:color="000000" w:sz="4" w:space="0"/>
            </w:tcBorders>
            <w:shd w:val="clear" w:color="auto" w:fill="auto"/>
            <w:vAlign w:val="center"/>
          </w:tcPr>
          <w:p w14:paraId="668C6C5E">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68" w:type="dxa"/>
            <w:tcBorders>
              <w:top w:val="nil"/>
              <w:left w:val="nil"/>
              <w:bottom w:val="single" w:color="000000" w:sz="4" w:space="0"/>
              <w:right w:val="single" w:color="000000" w:sz="4" w:space="0"/>
            </w:tcBorders>
            <w:shd w:val="clear" w:color="auto" w:fill="auto"/>
            <w:vAlign w:val="center"/>
          </w:tcPr>
          <w:p w14:paraId="16AD4DE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gridSpan w:val="2"/>
            <w:tcBorders>
              <w:top w:val="nil"/>
              <w:left w:val="nil"/>
              <w:bottom w:val="single" w:color="000000" w:sz="4" w:space="0"/>
              <w:right w:val="single" w:color="000000" w:sz="4" w:space="0"/>
            </w:tcBorders>
            <w:shd w:val="clear" w:color="auto" w:fill="auto"/>
            <w:vAlign w:val="center"/>
          </w:tcPr>
          <w:p w14:paraId="5FF37B77">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14:paraId="2D50DB47">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812" w:type="dxa"/>
            <w:vMerge w:val="continue"/>
            <w:tcBorders>
              <w:top w:val="nil"/>
              <w:left w:val="single" w:color="000000" w:sz="4" w:space="0"/>
              <w:bottom w:val="single" w:color="000000" w:sz="4" w:space="0"/>
              <w:right w:val="single" w:color="000000" w:sz="4" w:space="0"/>
            </w:tcBorders>
            <w:vAlign w:val="center"/>
          </w:tcPr>
          <w:p w14:paraId="63232099">
            <w:pPr>
              <w:widowControl/>
              <w:jc w:val="left"/>
              <w:rPr>
                <w:rFonts w:ascii="Courier New" w:hAnsi="Courier New" w:cs="宋体"/>
                <w:i/>
                <w:iCs/>
                <w:color w:val="000000"/>
                <w:kern w:val="0"/>
                <w:sz w:val="18"/>
                <w:szCs w:val="18"/>
              </w:rPr>
            </w:pPr>
          </w:p>
        </w:tc>
      </w:tr>
      <w:tr w14:paraId="6747EC98">
        <w:tblPrEx>
          <w:tblCellMar>
            <w:top w:w="0" w:type="dxa"/>
            <w:left w:w="108" w:type="dxa"/>
            <w:bottom w:w="0" w:type="dxa"/>
            <w:right w:w="108" w:type="dxa"/>
          </w:tblCellMar>
        </w:tblPrEx>
        <w:trPr>
          <w:trHeight w:val="135"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14:paraId="7CC56D31">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2060" w:type="dxa"/>
            <w:tcBorders>
              <w:top w:val="nil"/>
              <w:left w:val="nil"/>
              <w:bottom w:val="single" w:color="000000" w:sz="4" w:space="0"/>
              <w:right w:val="single" w:color="000000" w:sz="4" w:space="0"/>
            </w:tcBorders>
            <w:shd w:val="clear" w:color="auto" w:fill="auto"/>
            <w:vAlign w:val="center"/>
          </w:tcPr>
          <w:p w14:paraId="5A667F93">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780" w:type="dxa"/>
            <w:tcBorders>
              <w:top w:val="nil"/>
              <w:left w:val="nil"/>
              <w:bottom w:val="single" w:color="000000" w:sz="4" w:space="0"/>
              <w:right w:val="single" w:color="000000" w:sz="4" w:space="0"/>
            </w:tcBorders>
            <w:shd w:val="clear" w:color="auto" w:fill="auto"/>
            <w:vAlign w:val="center"/>
          </w:tcPr>
          <w:p w14:paraId="0E2AE7C9">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260" w:type="dxa"/>
            <w:tcBorders>
              <w:top w:val="nil"/>
              <w:left w:val="nil"/>
              <w:bottom w:val="single" w:color="000000" w:sz="4" w:space="0"/>
              <w:right w:val="single" w:color="000000" w:sz="4" w:space="0"/>
            </w:tcBorders>
            <w:shd w:val="clear" w:color="auto" w:fill="auto"/>
            <w:vAlign w:val="center"/>
          </w:tcPr>
          <w:p w14:paraId="1601255D">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86" w:type="dxa"/>
            <w:gridSpan w:val="2"/>
            <w:tcBorders>
              <w:top w:val="nil"/>
              <w:left w:val="nil"/>
              <w:bottom w:val="single" w:color="000000" w:sz="4" w:space="0"/>
              <w:right w:val="single" w:color="000000" w:sz="4" w:space="0"/>
            </w:tcBorders>
            <w:shd w:val="clear" w:color="auto" w:fill="auto"/>
            <w:vAlign w:val="center"/>
          </w:tcPr>
          <w:p w14:paraId="3AA1A901">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1418" w:type="dxa"/>
            <w:tcBorders>
              <w:top w:val="nil"/>
              <w:left w:val="nil"/>
              <w:bottom w:val="single" w:color="000000" w:sz="4" w:space="0"/>
              <w:right w:val="single" w:color="000000" w:sz="4" w:space="0"/>
            </w:tcBorders>
            <w:shd w:val="clear" w:color="auto" w:fill="auto"/>
            <w:vAlign w:val="center"/>
          </w:tcPr>
          <w:p w14:paraId="5A2215B3">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16" w:type="dxa"/>
            <w:tcBorders>
              <w:top w:val="nil"/>
              <w:left w:val="nil"/>
              <w:bottom w:val="single" w:color="000000" w:sz="4" w:space="0"/>
              <w:right w:val="single" w:color="000000" w:sz="4" w:space="0"/>
            </w:tcBorders>
            <w:shd w:val="clear" w:color="auto" w:fill="auto"/>
            <w:vAlign w:val="center"/>
          </w:tcPr>
          <w:p w14:paraId="22868A2C">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268" w:type="dxa"/>
            <w:tcBorders>
              <w:top w:val="nil"/>
              <w:left w:val="nil"/>
              <w:bottom w:val="single" w:color="000000" w:sz="4" w:space="0"/>
              <w:right w:val="single" w:color="000000" w:sz="4" w:space="0"/>
            </w:tcBorders>
            <w:shd w:val="clear" w:color="auto" w:fill="auto"/>
            <w:vAlign w:val="center"/>
          </w:tcPr>
          <w:p w14:paraId="68872910">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709" w:type="dxa"/>
            <w:gridSpan w:val="2"/>
            <w:tcBorders>
              <w:top w:val="nil"/>
              <w:left w:val="nil"/>
              <w:bottom w:val="single" w:color="000000" w:sz="4" w:space="0"/>
              <w:right w:val="single" w:color="000000" w:sz="4" w:space="0"/>
            </w:tcBorders>
            <w:shd w:val="clear" w:color="auto" w:fill="auto"/>
            <w:vAlign w:val="center"/>
          </w:tcPr>
          <w:p w14:paraId="34189300">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851" w:type="dxa"/>
            <w:tcBorders>
              <w:top w:val="nil"/>
              <w:left w:val="nil"/>
              <w:bottom w:val="single" w:color="000000" w:sz="4" w:space="0"/>
              <w:right w:val="single" w:color="000000" w:sz="4" w:space="0"/>
            </w:tcBorders>
            <w:shd w:val="clear" w:color="auto" w:fill="auto"/>
            <w:vAlign w:val="center"/>
          </w:tcPr>
          <w:p w14:paraId="4F11A099">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812" w:type="dxa"/>
            <w:tcBorders>
              <w:top w:val="nil"/>
              <w:left w:val="nil"/>
              <w:bottom w:val="single" w:color="000000" w:sz="4" w:space="0"/>
              <w:right w:val="single" w:color="000000" w:sz="4" w:space="0"/>
            </w:tcBorders>
            <w:shd w:val="clear" w:color="auto" w:fill="auto"/>
            <w:vAlign w:val="center"/>
          </w:tcPr>
          <w:p w14:paraId="3FDF9020">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4D762EFF">
        <w:tblPrEx>
          <w:tblCellMar>
            <w:top w:w="0" w:type="dxa"/>
            <w:left w:w="108" w:type="dxa"/>
            <w:bottom w:w="0" w:type="dxa"/>
            <w:right w:w="108" w:type="dxa"/>
          </w:tblCellMar>
        </w:tblPrEx>
        <w:trPr>
          <w:trHeight w:val="338" w:hRule="atLeast"/>
        </w:trPr>
        <w:tc>
          <w:tcPr>
            <w:tcW w:w="700" w:type="dxa"/>
            <w:vMerge w:val="continue"/>
            <w:tcBorders>
              <w:top w:val="nil"/>
              <w:left w:val="single" w:color="000000" w:sz="4" w:space="0"/>
              <w:bottom w:val="single" w:color="000000" w:sz="4" w:space="0"/>
              <w:right w:val="single" w:color="000000" w:sz="4" w:space="0"/>
            </w:tcBorders>
            <w:vAlign w:val="center"/>
          </w:tcPr>
          <w:p w14:paraId="5062D7E3">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31CA1AC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780" w:type="dxa"/>
            <w:tcBorders>
              <w:top w:val="nil"/>
              <w:left w:val="nil"/>
              <w:bottom w:val="single" w:color="000000" w:sz="4" w:space="0"/>
              <w:right w:val="single" w:color="000000" w:sz="4" w:space="0"/>
            </w:tcBorders>
            <w:shd w:val="clear" w:color="auto" w:fill="auto"/>
            <w:vAlign w:val="center"/>
          </w:tcPr>
          <w:p w14:paraId="7BCD90B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60" w:type="dxa"/>
            <w:tcBorders>
              <w:top w:val="nil"/>
              <w:left w:val="nil"/>
              <w:bottom w:val="single" w:color="000000" w:sz="4" w:space="0"/>
              <w:right w:val="single" w:color="000000" w:sz="4" w:space="0"/>
            </w:tcBorders>
            <w:shd w:val="clear" w:color="auto" w:fill="auto"/>
            <w:vAlign w:val="center"/>
          </w:tcPr>
          <w:p w14:paraId="2441CE3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6" w:type="dxa"/>
            <w:gridSpan w:val="2"/>
            <w:tcBorders>
              <w:top w:val="nil"/>
              <w:left w:val="nil"/>
              <w:bottom w:val="single" w:color="000000" w:sz="4" w:space="0"/>
              <w:right w:val="single" w:color="000000" w:sz="4" w:space="0"/>
            </w:tcBorders>
            <w:shd w:val="clear" w:color="auto" w:fill="auto"/>
            <w:vAlign w:val="center"/>
          </w:tcPr>
          <w:p w14:paraId="4346D939">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18" w:type="dxa"/>
            <w:tcBorders>
              <w:top w:val="nil"/>
              <w:left w:val="nil"/>
              <w:bottom w:val="single" w:color="000000" w:sz="4" w:space="0"/>
              <w:right w:val="single" w:color="000000" w:sz="4" w:space="0"/>
            </w:tcBorders>
            <w:shd w:val="clear" w:color="auto" w:fill="auto"/>
            <w:vAlign w:val="center"/>
          </w:tcPr>
          <w:p w14:paraId="35A8A86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16" w:type="dxa"/>
            <w:tcBorders>
              <w:top w:val="nil"/>
              <w:left w:val="nil"/>
              <w:bottom w:val="single" w:color="000000" w:sz="4" w:space="0"/>
              <w:right w:val="single" w:color="000000" w:sz="4" w:space="0"/>
            </w:tcBorders>
            <w:shd w:val="clear" w:color="auto" w:fill="auto"/>
            <w:vAlign w:val="center"/>
          </w:tcPr>
          <w:p w14:paraId="1452E37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68" w:type="dxa"/>
            <w:tcBorders>
              <w:top w:val="nil"/>
              <w:left w:val="nil"/>
              <w:bottom w:val="single" w:color="000000" w:sz="4" w:space="0"/>
              <w:right w:val="single" w:color="000000" w:sz="4" w:space="0"/>
            </w:tcBorders>
            <w:shd w:val="clear" w:color="auto" w:fill="auto"/>
            <w:vAlign w:val="center"/>
          </w:tcPr>
          <w:p w14:paraId="258EBB03">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gridSpan w:val="2"/>
            <w:tcBorders>
              <w:top w:val="nil"/>
              <w:left w:val="nil"/>
              <w:bottom w:val="single" w:color="000000" w:sz="4" w:space="0"/>
              <w:right w:val="single" w:color="000000" w:sz="4" w:space="0"/>
            </w:tcBorders>
            <w:shd w:val="clear" w:color="auto" w:fill="auto"/>
            <w:vAlign w:val="center"/>
          </w:tcPr>
          <w:p w14:paraId="3890A6CC">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000000" w:sz="4" w:space="0"/>
              <w:right w:val="single" w:color="000000" w:sz="4" w:space="0"/>
            </w:tcBorders>
            <w:shd w:val="clear" w:color="auto" w:fill="auto"/>
            <w:vAlign w:val="center"/>
          </w:tcPr>
          <w:p w14:paraId="0846B84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12" w:type="dxa"/>
            <w:tcBorders>
              <w:top w:val="nil"/>
              <w:left w:val="nil"/>
              <w:bottom w:val="single" w:color="000000" w:sz="4" w:space="0"/>
              <w:right w:val="single" w:color="000000" w:sz="4" w:space="0"/>
            </w:tcBorders>
            <w:shd w:val="clear" w:color="auto" w:fill="auto"/>
            <w:vAlign w:val="center"/>
          </w:tcPr>
          <w:p w14:paraId="4417E4A6">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538A28D5">
        <w:tblPrEx>
          <w:tblCellMar>
            <w:top w:w="0" w:type="dxa"/>
            <w:left w:w="108" w:type="dxa"/>
            <w:bottom w:w="0" w:type="dxa"/>
            <w:right w:w="108" w:type="dxa"/>
          </w:tblCellMar>
        </w:tblPrEx>
        <w:trPr>
          <w:trHeight w:val="285" w:hRule="atLeast"/>
        </w:trPr>
        <w:tc>
          <w:tcPr>
            <w:tcW w:w="107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CEE2E49">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709" w:type="dxa"/>
            <w:gridSpan w:val="2"/>
            <w:tcBorders>
              <w:top w:val="nil"/>
              <w:left w:val="nil"/>
              <w:bottom w:val="single" w:color="000000" w:sz="4" w:space="0"/>
              <w:right w:val="single" w:color="000000" w:sz="4" w:space="0"/>
            </w:tcBorders>
            <w:shd w:val="clear" w:color="auto" w:fill="auto"/>
            <w:vAlign w:val="center"/>
          </w:tcPr>
          <w:p w14:paraId="0B856822">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51" w:type="dxa"/>
            <w:tcBorders>
              <w:top w:val="nil"/>
              <w:left w:val="nil"/>
              <w:bottom w:val="single" w:color="000000" w:sz="4" w:space="0"/>
              <w:right w:val="single" w:color="000000" w:sz="4" w:space="0"/>
            </w:tcBorders>
            <w:shd w:val="clear" w:color="auto" w:fill="auto"/>
            <w:vAlign w:val="center"/>
          </w:tcPr>
          <w:p w14:paraId="3A5C578F">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12" w:type="dxa"/>
            <w:tcBorders>
              <w:top w:val="nil"/>
              <w:left w:val="nil"/>
              <w:bottom w:val="single" w:color="000000" w:sz="4" w:space="0"/>
              <w:right w:val="single" w:color="000000" w:sz="4" w:space="0"/>
            </w:tcBorders>
            <w:shd w:val="clear" w:color="auto" w:fill="auto"/>
            <w:vAlign w:val="center"/>
          </w:tcPr>
          <w:p w14:paraId="7C160E1C">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0C02B026">
        <w:tblPrEx>
          <w:tblCellMar>
            <w:top w:w="0" w:type="dxa"/>
            <w:left w:w="108" w:type="dxa"/>
            <w:bottom w:w="0" w:type="dxa"/>
            <w:right w:w="108" w:type="dxa"/>
          </w:tblCellMar>
        </w:tblPrEx>
        <w:trPr>
          <w:trHeight w:val="604"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14:paraId="237405E6">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13460" w:type="dxa"/>
            <w:gridSpan w:val="12"/>
            <w:tcBorders>
              <w:top w:val="single" w:color="000000" w:sz="4" w:space="0"/>
              <w:left w:val="nil"/>
              <w:bottom w:val="single" w:color="000000" w:sz="4" w:space="0"/>
              <w:right w:val="single" w:color="000000" w:sz="4" w:space="0"/>
            </w:tcBorders>
            <w:shd w:val="clear" w:color="auto" w:fill="auto"/>
            <w:vAlign w:val="center"/>
          </w:tcPr>
          <w:p w14:paraId="1E922E29">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德阳市罗江区鄢家镇中心卫生院严格按照“统筹规划、各负各责、专款专用、追踪问责”的原则进行管理，保证专项资金使用的合理、合规、合法。加强成本控制，在资金使用上按照节约、合理的原则，依据实际工作开展情况据实支付，确保项目资金使用规范合理、安全有效；同时做好相关资料的存档备案，严格履行专项资金项目预决算审批制度。</w:t>
            </w:r>
          </w:p>
        </w:tc>
      </w:tr>
      <w:tr w14:paraId="3211255E">
        <w:tblPrEx>
          <w:tblCellMar>
            <w:top w:w="0" w:type="dxa"/>
            <w:left w:w="108" w:type="dxa"/>
            <w:bottom w:w="0" w:type="dxa"/>
            <w:right w:w="108" w:type="dxa"/>
          </w:tblCellMar>
        </w:tblPrEx>
        <w:trPr>
          <w:trHeight w:val="574"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14:paraId="17FBF7D6">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13460" w:type="dxa"/>
            <w:gridSpan w:val="12"/>
            <w:tcBorders>
              <w:top w:val="single" w:color="000000" w:sz="4" w:space="0"/>
              <w:left w:val="nil"/>
              <w:bottom w:val="single" w:color="000000" w:sz="4" w:space="0"/>
              <w:right w:val="single" w:color="000000" w:sz="4" w:space="0"/>
            </w:tcBorders>
            <w:shd w:val="clear" w:color="auto" w:fill="auto"/>
            <w:vAlign w:val="center"/>
          </w:tcPr>
          <w:p w14:paraId="34F38BA8">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业务水平需要继续提升</w:t>
            </w:r>
          </w:p>
        </w:tc>
      </w:tr>
      <w:tr w14:paraId="547DB3EF">
        <w:tblPrEx>
          <w:tblCellMar>
            <w:top w:w="0" w:type="dxa"/>
            <w:left w:w="108" w:type="dxa"/>
            <w:bottom w:w="0" w:type="dxa"/>
            <w:right w:w="108" w:type="dxa"/>
          </w:tblCellMar>
        </w:tblPrEx>
        <w:trPr>
          <w:trHeight w:val="634"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14:paraId="5395E657">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13460" w:type="dxa"/>
            <w:gridSpan w:val="12"/>
            <w:tcBorders>
              <w:top w:val="single" w:color="000000" w:sz="4" w:space="0"/>
              <w:left w:val="nil"/>
              <w:bottom w:val="single" w:color="000000" w:sz="4" w:space="0"/>
              <w:right w:val="single" w:color="000000" w:sz="4" w:space="0"/>
            </w:tcBorders>
            <w:shd w:val="clear" w:color="auto" w:fill="auto"/>
            <w:vAlign w:val="center"/>
          </w:tcPr>
          <w:p w14:paraId="7DFE2AC9">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加强人才培养，业务能力学习</w:t>
            </w:r>
          </w:p>
        </w:tc>
      </w:tr>
      <w:tr w14:paraId="417B5071">
        <w:tblPrEx>
          <w:tblCellMar>
            <w:top w:w="0" w:type="dxa"/>
            <w:left w:w="108" w:type="dxa"/>
            <w:bottom w:w="0" w:type="dxa"/>
            <w:right w:w="108" w:type="dxa"/>
          </w:tblCellMar>
        </w:tblPrEx>
        <w:trPr>
          <w:trHeight w:val="285" w:hRule="atLeast"/>
        </w:trPr>
        <w:tc>
          <w:tcPr>
            <w:tcW w:w="7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3E7863">
            <w:pPr>
              <w:widowControl/>
              <w:jc w:val="left"/>
              <w:rPr>
                <w:rFonts w:ascii="Courier New" w:hAnsi="Courier New" w:cs="宋体"/>
                <w:color w:val="000000"/>
                <w:kern w:val="0"/>
                <w:sz w:val="18"/>
                <w:szCs w:val="18"/>
              </w:rPr>
            </w:pPr>
            <w:r>
              <w:rPr>
                <w:rFonts w:ascii="Courier New" w:hAnsi="Courier New" w:cs="宋体"/>
                <w:color w:val="000000"/>
                <w:kern w:val="0"/>
                <w:sz w:val="18"/>
                <w:szCs w:val="18"/>
              </w:rPr>
              <w:t>项目负责人：范泽斌</w:t>
            </w:r>
          </w:p>
        </w:tc>
        <w:tc>
          <w:tcPr>
            <w:tcW w:w="6840" w:type="dxa"/>
            <w:gridSpan w:val="8"/>
            <w:tcBorders>
              <w:top w:val="single" w:color="000000" w:sz="4" w:space="0"/>
              <w:left w:val="nil"/>
              <w:bottom w:val="single" w:color="000000" w:sz="4" w:space="0"/>
              <w:right w:val="single" w:color="000000" w:sz="4" w:space="0"/>
            </w:tcBorders>
            <w:shd w:val="clear" w:color="auto" w:fill="auto"/>
            <w:vAlign w:val="center"/>
          </w:tcPr>
          <w:p w14:paraId="25B4318B">
            <w:pPr>
              <w:widowControl/>
              <w:jc w:val="left"/>
              <w:rPr>
                <w:rFonts w:ascii="Courier New" w:hAnsi="Courier New" w:cs="宋体"/>
                <w:color w:val="000000"/>
                <w:kern w:val="0"/>
                <w:sz w:val="18"/>
                <w:szCs w:val="18"/>
              </w:rPr>
            </w:pPr>
            <w:r>
              <w:rPr>
                <w:rFonts w:ascii="Courier New" w:hAnsi="Courier New" w:cs="宋体"/>
                <w:color w:val="000000"/>
                <w:kern w:val="0"/>
                <w:sz w:val="18"/>
                <w:szCs w:val="18"/>
              </w:rPr>
              <w:t>财务负责人：唐蓉</w:t>
            </w:r>
          </w:p>
        </w:tc>
      </w:tr>
    </w:tbl>
    <w:p w14:paraId="079929E1">
      <w:pPr>
        <w:pStyle w:val="6"/>
        <w:spacing w:before="93"/>
        <w:rPr>
          <w:rFonts w:hAnsi="Calibri" w:cs="仿宋"/>
          <w:sz w:val="32"/>
          <w:szCs w:val="32"/>
        </w:rPr>
      </w:pPr>
    </w:p>
    <w:p w14:paraId="211393E6">
      <w:pPr>
        <w:pStyle w:val="6"/>
        <w:spacing w:before="93"/>
        <w:rPr>
          <w:rFonts w:hAnsi="Calibri" w:cs="仿宋"/>
          <w:sz w:val="32"/>
          <w:szCs w:val="32"/>
        </w:rPr>
      </w:pPr>
    </w:p>
    <w:p w14:paraId="45C845DE">
      <w:pPr>
        <w:pStyle w:val="6"/>
        <w:spacing w:before="93"/>
        <w:rPr>
          <w:rFonts w:hAnsi="Calibri" w:cs="仿宋"/>
          <w:sz w:val="32"/>
          <w:szCs w:val="32"/>
        </w:rPr>
      </w:pPr>
    </w:p>
    <w:p w14:paraId="4EB3C495">
      <w:pPr>
        <w:pStyle w:val="6"/>
        <w:spacing w:before="93"/>
        <w:rPr>
          <w:rFonts w:hAnsi="Calibri" w:cs="仿宋"/>
          <w:sz w:val="32"/>
          <w:szCs w:val="32"/>
        </w:rPr>
      </w:pPr>
    </w:p>
    <w:p w14:paraId="4E8EFAB2">
      <w:pPr>
        <w:pStyle w:val="6"/>
        <w:spacing w:before="93"/>
        <w:rPr>
          <w:rFonts w:hAnsi="Calibri" w:cs="仿宋"/>
          <w:sz w:val="32"/>
          <w:szCs w:val="32"/>
        </w:rPr>
      </w:pPr>
    </w:p>
    <w:p w14:paraId="0E3D6DB6">
      <w:pPr>
        <w:pStyle w:val="6"/>
        <w:spacing w:before="93"/>
        <w:rPr>
          <w:rFonts w:hAnsi="Calibri" w:cs="仿宋"/>
          <w:sz w:val="32"/>
          <w:szCs w:val="32"/>
        </w:rPr>
      </w:pPr>
    </w:p>
    <w:p w14:paraId="4DB3355C">
      <w:pPr>
        <w:pStyle w:val="6"/>
        <w:spacing w:before="93"/>
        <w:rPr>
          <w:rFonts w:hAnsi="Calibri" w:cs="仿宋"/>
          <w:sz w:val="32"/>
          <w:szCs w:val="32"/>
        </w:rPr>
      </w:pPr>
    </w:p>
    <w:tbl>
      <w:tblPr>
        <w:tblStyle w:val="15"/>
        <w:tblW w:w="14160" w:type="dxa"/>
        <w:tblInd w:w="93" w:type="dxa"/>
        <w:tblLayout w:type="autofit"/>
        <w:tblCellMar>
          <w:top w:w="0" w:type="dxa"/>
          <w:left w:w="108" w:type="dxa"/>
          <w:bottom w:w="0" w:type="dxa"/>
          <w:right w:w="108" w:type="dxa"/>
        </w:tblCellMar>
      </w:tblPr>
      <w:tblGrid>
        <w:gridCol w:w="700"/>
        <w:gridCol w:w="2060"/>
        <w:gridCol w:w="1780"/>
        <w:gridCol w:w="2260"/>
        <w:gridCol w:w="520"/>
        <w:gridCol w:w="208"/>
        <w:gridCol w:w="1276"/>
        <w:gridCol w:w="716"/>
        <w:gridCol w:w="1268"/>
        <w:gridCol w:w="426"/>
        <w:gridCol w:w="283"/>
        <w:gridCol w:w="709"/>
        <w:gridCol w:w="1954"/>
      </w:tblGrid>
      <w:tr w14:paraId="74502340">
        <w:tblPrEx>
          <w:tblCellMar>
            <w:top w:w="0" w:type="dxa"/>
            <w:left w:w="108" w:type="dxa"/>
            <w:bottom w:w="0" w:type="dxa"/>
            <w:right w:w="108" w:type="dxa"/>
          </w:tblCellMar>
        </w:tblPrEx>
        <w:trPr>
          <w:trHeight w:val="419" w:hRule="atLeast"/>
        </w:trPr>
        <w:tc>
          <w:tcPr>
            <w:tcW w:w="1416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F782D66">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14:paraId="5209D838">
        <w:tblPrEx>
          <w:tblCellMar>
            <w:top w:w="0" w:type="dxa"/>
            <w:left w:w="108" w:type="dxa"/>
            <w:bottom w:w="0" w:type="dxa"/>
            <w:right w:w="108" w:type="dxa"/>
          </w:tblCellMar>
        </w:tblPrEx>
        <w:trPr>
          <w:trHeight w:val="285" w:hRule="atLeast"/>
        </w:trPr>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DB9E5">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1400" w:type="dxa"/>
            <w:gridSpan w:val="11"/>
            <w:tcBorders>
              <w:top w:val="single" w:color="000000" w:sz="4" w:space="0"/>
              <w:left w:val="nil"/>
              <w:bottom w:val="single" w:color="000000" w:sz="4" w:space="0"/>
              <w:right w:val="single" w:color="000000" w:sz="4" w:space="0"/>
            </w:tcBorders>
            <w:shd w:val="clear" w:color="auto" w:fill="auto"/>
            <w:vAlign w:val="center"/>
          </w:tcPr>
          <w:p w14:paraId="5DFAB1AD">
            <w:pPr>
              <w:widowControl/>
              <w:jc w:val="left"/>
              <w:rPr>
                <w:rFonts w:ascii="宋体" w:hAnsi="宋体" w:cs="宋体"/>
                <w:color w:val="000000"/>
                <w:kern w:val="0"/>
                <w:sz w:val="18"/>
                <w:szCs w:val="18"/>
              </w:rPr>
            </w:pPr>
            <w:r>
              <w:rPr>
                <w:rFonts w:hint="eastAsia" w:ascii="宋体" w:hAnsi="宋体" w:cs="宋体"/>
                <w:color w:val="000000"/>
                <w:kern w:val="0"/>
                <w:sz w:val="18"/>
                <w:szCs w:val="18"/>
              </w:rPr>
              <w:t>51060423T000008202172-基本公共卫生服务</w:t>
            </w:r>
          </w:p>
        </w:tc>
      </w:tr>
      <w:tr w14:paraId="2F707135">
        <w:tblPrEx>
          <w:tblCellMar>
            <w:top w:w="0" w:type="dxa"/>
            <w:left w:w="108" w:type="dxa"/>
            <w:bottom w:w="0" w:type="dxa"/>
            <w:right w:w="108" w:type="dxa"/>
          </w:tblCellMar>
        </w:tblPrEx>
        <w:trPr>
          <w:trHeight w:val="305" w:hRule="atLeast"/>
        </w:trPr>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081F8">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6760" w:type="dxa"/>
            <w:gridSpan w:val="6"/>
            <w:tcBorders>
              <w:top w:val="single" w:color="000000" w:sz="4" w:space="0"/>
              <w:left w:val="nil"/>
              <w:bottom w:val="single" w:color="000000" w:sz="4" w:space="0"/>
              <w:right w:val="single" w:color="000000" w:sz="4" w:space="0"/>
            </w:tcBorders>
            <w:shd w:val="clear" w:color="auto" w:fill="auto"/>
            <w:vAlign w:val="center"/>
          </w:tcPr>
          <w:p w14:paraId="0589F9B5">
            <w:pPr>
              <w:widowControl/>
              <w:jc w:val="left"/>
              <w:rPr>
                <w:rFonts w:ascii="宋体" w:hAnsi="宋体" w:cs="宋体"/>
                <w:color w:val="000000"/>
                <w:kern w:val="0"/>
                <w:sz w:val="18"/>
                <w:szCs w:val="18"/>
              </w:rPr>
            </w:pPr>
            <w:r>
              <w:rPr>
                <w:rFonts w:hint="eastAsia" w:ascii="宋体" w:hAnsi="宋体" w:cs="宋体"/>
                <w:color w:val="000000"/>
                <w:kern w:val="0"/>
                <w:sz w:val="18"/>
                <w:szCs w:val="18"/>
              </w:rPr>
              <w:t>德阳市罗江区卫生健康局本级</w:t>
            </w:r>
          </w:p>
        </w:tc>
        <w:tc>
          <w:tcPr>
            <w:tcW w:w="1694" w:type="dxa"/>
            <w:gridSpan w:val="2"/>
            <w:tcBorders>
              <w:top w:val="nil"/>
              <w:left w:val="nil"/>
              <w:bottom w:val="nil"/>
              <w:right w:val="nil"/>
            </w:tcBorders>
            <w:shd w:val="clear" w:color="auto" w:fill="auto"/>
            <w:vAlign w:val="center"/>
          </w:tcPr>
          <w:p w14:paraId="3761BD5F">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2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E58EBD">
            <w:pPr>
              <w:widowControl/>
              <w:jc w:val="center"/>
              <w:rPr>
                <w:rFonts w:ascii="宋体" w:hAnsi="宋体" w:cs="宋体"/>
                <w:color w:val="000000"/>
                <w:kern w:val="0"/>
                <w:sz w:val="18"/>
                <w:szCs w:val="18"/>
              </w:rPr>
            </w:pPr>
            <w:r>
              <w:rPr>
                <w:rFonts w:hint="eastAsia" w:ascii="宋体" w:hAnsi="宋体" w:cs="宋体"/>
                <w:color w:val="000000"/>
                <w:kern w:val="0"/>
                <w:sz w:val="18"/>
                <w:szCs w:val="18"/>
              </w:rPr>
              <w:t>德阳市罗江区鄢家镇中心卫生院</w:t>
            </w:r>
          </w:p>
        </w:tc>
      </w:tr>
      <w:tr w14:paraId="5F1E7115">
        <w:tblPrEx>
          <w:tblCellMar>
            <w:top w:w="0" w:type="dxa"/>
            <w:left w:w="108" w:type="dxa"/>
            <w:bottom w:w="0" w:type="dxa"/>
            <w:right w:w="108" w:type="dxa"/>
          </w:tblCellMar>
        </w:tblPrEx>
        <w:trPr>
          <w:trHeight w:val="285"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14:paraId="7684D986">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2060" w:type="dxa"/>
            <w:vMerge w:val="restart"/>
            <w:tcBorders>
              <w:top w:val="nil"/>
              <w:left w:val="single" w:color="000000" w:sz="4" w:space="0"/>
              <w:bottom w:val="single" w:color="000000" w:sz="4" w:space="0"/>
              <w:right w:val="single" w:color="000000" w:sz="4" w:space="0"/>
            </w:tcBorders>
            <w:shd w:val="clear" w:color="auto" w:fill="auto"/>
            <w:vAlign w:val="center"/>
          </w:tcPr>
          <w:p w14:paraId="316E33E2">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6760" w:type="dxa"/>
            <w:gridSpan w:val="6"/>
            <w:tcBorders>
              <w:top w:val="single" w:color="000000" w:sz="4" w:space="0"/>
              <w:left w:val="nil"/>
              <w:bottom w:val="single" w:color="000000" w:sz="4" w:space="0"/>
              <w:right w:val="single" w:color="000000" w:sz="4" w:space="0"/>
            </w:tcBorders>
            <w:shd w:val="clear" w:color="auto" w:fill="auto"/>
            <w:vAlign w:val="center"/>
          </w:tcPr>
          <w:p w14:paraId="1D993A46">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4640" w:type="dxa"/>
            <w:gridSpan w:val="5"/>
            <w:tcBorders>
              <w:top w:val="single" w:color="000000" w:sz="4" w:space="0"/>
              <w:left w:val="nil"/>
              <w:bottom w:val="single" w:color="000000" w:sz="4" w:space="0"/>
              <w:right w:val="single" w:color="000000" w:sz="4" w:space="0"/>
            </w:tcBorders>
            <w:shd w:val="clear" w:color="auto" w:fill="auto"/>
            <w:vAlign w:val="center"/>
          </w:tcPr>
          <w:p w14:paraId="77A14F03">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14:paraId="05048238">
        <w:tblPrEx>
          <w:tblCellMar>
            <w:top w:w="0" w:type="dxa"/>
            <w:left w:w="108" w:type="dxa"/>
            <w:bottom w:w="0" w:type="dxa"/>
            <w:right w:w="108" w:type="dxa"/>
          </w:tblCellMar>
        </w:tblPrEx>
        <w:trPr>
          <w:trHeight w:val="709" w:hRule="atLeast"/>
        </w:trPr>
        <w:tc>
          <w:tcPr>
            <w:tcW w:w="700" w:type="dxa"/>
            <w:vMerge w:val="continue"/>
            <w:tcBorders>
              <w:top w:val="nil"/>
              <w:left w:val="single" w:color="000000" w:sz="4" w:space="0"/>
              <w:bottom w:val="single" w:color="000000" w:sz="4" w:space="0"/>
              <w:right w:val="single" w:color="000000" w:sz="4" w:space="0"/>
            </w:tcBorders>
            <w:vAlign w:val="center"/>
          </w:tcPr>
          <w:p w14:paraId="39D0AF74">
            <w:pPr>
              <w:widowControl/>
              <w:jc w:val="left"/>
              <w:rPr>
                <w:rFonts w:ascii="宋体" w:hAnsi="宋体" w:cs="宋体"/>
                <w:color w:val="000000"/>
                <w:kern w:val="0"/>
                <w:sz w:val="18"/>
                <w:szCs w:val="18"/>
              </w:rPr>
            </w:pPr>
          </w:p>
        </w:tc>
        <w:tc>
          <w:tcPr>
            <w:tcW w:w="2060" w:type="dxa"/>
            <w:vMerge w:val="continue"/>
            <w:tcBorders>
              <w:top w:val="nil"/>
              <w:left w:val="single" w:color="000000" w:sz="4" w:space="0"/>
              <w:bottom w:val="single" w:color="000000" w:sz="4" w:space="0"/>
              <w:right w:val="single" w:color="000000" w:sz="4" w:space="0"/>
            </w:tcBorders>
            <w:vAlign w:val="center"/>
          </w:tcPr>
          <w:p w14:paraId="0CF33F2A">
            <w:pPr>
              <w:widowControl/>
              <w:jc w:val="left"/>
              <w:rPr>
                <w:rFonts w:ascii="宋体" w:hAnsi="宋体" w:cs="宋体"/>
                <w:color w:val="000000"/>
                <w:kern w:val="0"/>
                <w:sz w:val="18"/>
                <w:szCs w:val="18"/>
              </w:rPr>
            </w:pPr>
          </w:p>
        </w:tc>
        <w:tc>
          <w:tcPr>
            <w:tcW w:w="6760" w:type="dxa"/>
            <w:gridSpan w:val="6"/>
            <w:tcBorders>
              <w:top w:val="single" w:color="000000" w:sz="4" w:space="0"/>
              <w:left w:val="nil"/>
              <w:bottom w:val="single" w:color="000000" w:sz="4" w:space="0"/>
              <w:right w:val="single" w:color="000000" w:sz="4" w:space="0"/>
            </w:tcBorders>
            <w:shd w:val="clear" w:color="auto" w:fill="auto"/>
            <w:vAlign w:val="center"/>
          </w:tcPr>
          <w:p w14:paraId="40000B95">
            <w:pPr>
              <w:widowControl/>
              <w:jc w:val="left"/>
              <w:rPr>
                <w:rFonts w:ascii="宋体" w:hAnsi="宋体" w:cs="宋体"/>
                <w:color w:val="000000"/>
                <w:kern w:val="0"/>
                <w:sz w:val="18"/>
                <w:szCs w:val="18"/>
              </w:rPr>
            </w:pPr>
            <w:r>
              <w:rPr>
                <w:rFonts w:hint="eastAsia" w:ascii="宋体" w:hAnsi="宋体" w:cs="宋体"/>
                <w:color w:val="000000"/>
                <w:kern w:val="0"/>
                <w:sz w:val="18"/>
                <w:szCs w:val="18"/>
              </w:rPr>
              <w:t>按质按量完成各项目工作，坚持服务工作方针，坚持公共卫生“全面覆盖，人人享有”，服务一流；坚持基本医疗“统筹协调，特色发展”，保障全区人民健康；</w:t>
            </w:r>
            <w:r>
              <w:rPr>
                <w:rFonts w:hint="eastAsia" w:ascii="宋体" w:hAnsi="宋体" w:cs="宋体"/>
                <w:color w:val="000000"/>
                <w:kern w:val="0"/>
                <w:sz w:val="18"/>
                <w:szCs w:val="18"/>
                <w:lang w:eastAsia="zh-CN"/>
              </w:rPr>
              <w:t>建立健全</w:t>
            </w:r>
            <w:r>
              <w:rPr>
                <w:rFonts w:hint="eastAsia" w:ascii="宋体" w:hAnsi="宋体" w:cs="宋体"/>
                <w:color w:val="000000"/>
                <w:kern w:val="0"/>
                <w:sz w:val="18"/>
                <w:szCs w:val="18"/>
              </w:rPr>
              <w:t>单位管理制度，规范我院的绩效工资管理及发放等。</w:t>
            </w:r>
          </w:p>
        </w:tc>
        <w:tc>
          <w:tcPr>
            <w:tcW w:w="4640" w:type="dxa"/>
            <w:gridSpan w:val="5"/>
            <w:tcBorders>
              <w:top w:val="single" w:color="000000" w:sz="4" w:space="0"/>
              <w:left w:val="nil"/>
              <w:bottom w:val="single" w:color="000000" w:sz="4" w:space="0"/>
              <w:right w:val="single" w:color="000000" w:sz="4" w:space="0"/>
            </w:tcBorders>
            <w:shd w:val="clear" w:color="auto" w:fill="auto"/>
            <w:vAlign w:val="center"/>
          </w:tcPr>
          <w:p w14:paraId="370FEC91">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已按计划年度内完成</w:t>
            </w:r>
          </w:p>
        </w:tc>
      </w:tr>
      <w:tr w14:paraId="1ADC87AE">
        <w:tblPrEx>
          <w:tblCellMar>
            <w:top w:w="0" w:type="dxa"/>
            <w:left w:w="108" w:type="dxa"/>
            <w:bottom w:w="0" w:type="dxa"/>
            <w:right w:w="108" w:type="dxa"/>
          </w:tblCellMar>
        </w:tblPrEx>
        <w:trPr>
          <w:trHeight w:val="694" w:hRule="atLeast"/>
        </w:trPr>
        <w:tc>
          <w:tcPr>
            <w:tcW w:w="700" w:type="dxa"/>
            <w:vMerge w:val="continue"/>
            <w:tcBorders>
              <w:top w:val="nil"/>
              <w:left w:val="single" w:color="000000" w:sz="4" w:space="0"/>
              <w:bottom w:val="single" w:color="000000" w:sz="4" w:space="0"/>
              <w:right w:val="single" w:color="000000" w:sz="4" w:space="0"/>
            </w:tcBorders>
            <w:vAlign w:val="center"/>
          </w:tcPr>
          <w:p w14:paraId="5BE095A5">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1213A534">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1400" w:type="dxa"/>
            <w:gridSpan w:val="11"/>
            <w:tcBorders>
              <w:top w:val="single" w:color="000000" w:sz="4" w:space="0"/>
              <w:left w:val="nil"/>
              <w:bottom w:val="single" w:color="000000" w:sz="4" w:space="0"/>
              <w:right w:val="single" w:color="000000" w:sz="4" w:space="0"/>
            </w:tcBorders>
            <w:shd w:val="clear" w:color="auto" w:fill="auto"/>
            <w:vAlign w:val="center"/>
          </w:tcPr>
          <w:p w14:paraId="3980522C">
            <w:pPr>
              <w:widowControl/>
              <w:jc w:val="left"/>
              <w:rPr>
                <w:rFonts w:ascii="宋体" w:hAnsi="宋体" w:cs="宋体"/>
                <w:color w:val="000000"/>
                <w:kern w:val="0"/>
                <w:sz w:val="18"/>
                <w:szCs w:val="18"/>
              </w:rPr>
            </w:pPr>
            <w:r>
              <w:rPr>
                <w:rFonts w:hint="eastAsia" w:ascii="宋体" w:hAnsi="宋体" w:cs="宋体"/>
                <w:color w:val="000000"/>
                <w:kern w:val="0"/>
                <w:sz w:val="18"/>
                <w:szCs w:val="18"/>
              </w:rPr>
              <w:t>德阳市罗江区鄢家镇中心卫生院严格按照各项目实施方案的要求并结合我院实际，抓紧落实深入开展公卫工作。各项目检查登记记录完整，报表及时、真实准确，并能定期开展质量检查，向分管领导及相关科室反应存在的问题，以提高工作质量，提高完成率。涉及项目所需物资均按项目规定进行采购。</w:t>
            </w:r>
          </w:p>
        </w:tc>
      </w:tr>
      <w:tr w14:paraId="5D4CBBB3">
        <w:tblPrEx>
          <w:tblCellMar>
            <w:top w:w="0" w:type="dxa"/>
            <w:left w:w="108" w:type="dxa"/>
            <w:bottom w:w="0" w:type="dxa"/>
            <w:right w:w="108" w:type="dxa"/>
          </w:tblCellMar>
        </w:tblPrEx>
        <w:trPr>
          <w:trHeight w:val="360"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14:paraId="4791A9F1">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60" w:type="dxa"/>
            <w:tcBorders>
              <w:top w:val="nil"/>
              <w:left w:val="nil"/>
              <w:bottom w:val="single" w:color="000000" w:sz="4" w:space="0"/>
              <w:right w:val="single" w:color="000000" w:sz="4" w:space="0"/>
            </w:tcBorders>
            <w:shd w:val="clear" w:color="auto" w:fill="auto"/>
            <w:vAlign w:val="center"/>
          </w:tcPr>
          <w:p w14:paraId="03D4FE8C">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80" w:type="dxa"/>
            <w:tcBorders>
              <w:top w:val="nil"/>
              <w:left w:val="nil"/>
              <w:bottom w:val="single" w:color="000000" w:sz="4" w:space="0"/>
              <w:right w:val="single" w:color="000000" w:sz="4" w:space="0"/>
            </w:tcBorders>
            <w:shd w:val="clear" w:color="auto" w:fill="auto"/>
            <w:vAlign w:val="center"/>
          </w:tcPr>
          <w:p w14:paraId="74191D41">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2260" w:type="dxa"/>
            <w:tcBorders>
              <w:top w:val="nil"/>
              <w:left w:val="nil"/>
              <w:bottom w:val="single" w:color="000000" w:sz="4" w:space="0"/>
              <w:right w:val="single" w:color="000000" w:sz="4" w:space="0"/>
            </w:tcBorders>
            <w:shd w:val="clear" w:color="auto" w:fill="auto"/>
            <w:vAlign w:val="center"/>
          </w:tcPr>
          <w:p w14:paraId="76D5B099">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720" w:type="dxa"/>
            <w:gridSpan w:val="4"/>
            <w:tcBorders>
              <w:top w:val="single" w:color="000000" w:sz="4" w:space="0"/>
              <w:left w:val="nil"/>
              <w:bottom w:val="single" w:color="000000" w:sz="4" w:space="0"/>
              <w:right w:val="single" w:color="000000" w:sz="4" w:space="0"/>
            </w:tcBorders>
            <w:shd w:val="clear" w:color="auto" w:fill="auto"/>
            <w:vAlign w:val="center"/>
          </w:tcPr>
          <w:p w14:paraId="7770C4EA">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268" w:type="dxa"/>
            <w:tcBorders>
              <w:top w:val="nil"/>
              <w:left w:val="nil"/>
              <w:bottom w:val="single" w:color="000000" w:sz="4" w:space="0"/>
              <w:right w:val="single" w:color="000000" w:sz="4" w:space="0"/>
            </w:tcBorders>
            <w:shd w:val="clear" w:color="auto" w:fill="auto"/>
            <w:vAlign w:val="center"/>
          </w:tcPr>
          <w:p w14:paraId="596F0B99">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709" w:type="dxa"/>
            <w:gridSpan w:val="2"/>
            <w:tcBorders>
              <w:top w:val="nil"/>
              <w:left w:val="nil"/>
              <w:bottom w:val="single" w:color="000000" w:sz="4" w:space="0"/>
              <w:right w:val="single" w:color="000000" w:sz="4" w:space="0"/>
            </w:tcBorders>
            <w:shd w:val="clear" w:color="auto" w:fill="auto"/>
            <w:vAlign w:val="center"/>
          </w:tcPr>
          <w:p w14:paraId="7A82DD54">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709" w:type="dxa"/>
            <w:tcBorders>
              <w:top w:val="nil"/>
              <w:left w:val="nil"/>
              <w:bottom w:val="single" w:color="000000" w:sz="4" w:space="0"/>
              <w:right w:val="single" w:color="000000" w:sz="4" w:space="0"/>
            </w:tcBorders>
            <w:shd w:val="clear" w:color="auto" w:fill="auto"/>
            <w:vAlign w:val="center"/>
          </w:tcPr>
          <w:p w14:paraId="41D7BB41">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954" w:type="dxa"/>
            <w:tcBorders>
              <w:top w:val="nil"/>
              <w:left w:val="nil"/>
              <w:bottom w:val="single" w:color="000000" w:sz="4" w:space="0"/>
              <w:right w:val="single" w:color="000000" w:sz="4" w:space="0"/>
            </w:tcBorders>
            <w:shd w:val="clear" w:color="auto" w:fill="auto"/>
            <w:vAlign w:val="center"/>
          </w:tcPr>
          <w:p w14:paraId="2B87DA0A">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5318530A">
        <w:tblPrEx>
          <w:tblCellMar>
            <w:top w:w="0" w:type="dxa"/>
            <w:left w:w="108" w:type="dxa"/>
            <w:bottom w:w="0" w:type="dxa"/>
            <w:right w:w="108" w:type="dxa"/>
          </w:tblCellMar>
        </w:tblPrEx>
        <w:trPr>
          <w:trHeight w:val="246" w:hRule="atLeast"/>
        </w:trPr>
        <w:tc>
          <w:tcPr>
            <w:tcW w:w="700" w:type="dxa"/>
            <w:vMerge w:val="continue"/>
            <w:tcBorders>
              <w:top w:val="nil"/>
              <w:left w:val="single" w:color="000000" w:sz="4" w:space="0"/>
              <w:bottom w:val="single" w:color="000000" w:sz="4" w:space="0"/>
              <w:right w:val="single" w:color="000000" w:sz="4" w:space="0"/>
            </w:tcBorders>
            <w:vAlign w:val="center"/>
          </w:tcPr>
          <w:p w14:paraId="77336C70">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00865DA5">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780" w:type="dxa"/>
            <w:tcBorders>
              <w:top w:val="nil"/>
              <w:left w:val="nil"/>
              <w:bottom w:val="single" w:color="000000" w:sz="4" w:space="0"/>
              <w:right w:val="single" w:color="000000" w:sz="4" w:space="0"/>
            </w:tcBorders>
            <w:shd w:val="clear" w:color="auto" w:fill="auto"/>
            <w:vAlign w:val="center"/>
          </w:tcPr>
          <w:p w14:paraId="396B16C9">
            <w:pPr>
              <w:widowControl/>
              <w:jc w:val="center"/>
              <w:rPr>
                <w:rFonts w:ascii="宋体" w:hAnsi="宋体" w:cs="宋体"/>
                <w:color w:val="000000"/>
                <w:kern w:val="0"/>
                <w:sz w:val="18"/>
                <w:szCs w:val="18"/>
              </w:rPr>
            </w:pPr>
            <w:r>
              <w:rPr>
                <w:rFonts w:hint="eastAsia" w:ascii="宋体" w:hAnsi="宋体" w:cs="宋体"/>
                <w:color w:val="000000"/>
                <w:kern w:val="0"/>
                <w:sz w:val="18"/>
                <w:szCs w:val="18"/>
              </w:rPr>
              <w:t>5.00</w:t>
            </w:r>
          </w:p>
        </w:tc>
        <w:tc>
          <w:tcPr>
            <w:tcW w:w="2260" w:type="dxa"/>
            <w:tcBorders>
              <w:top w:val="nil"/>
              <w:left w:val="nil"/>
              <w:bottom w:val="single" w:color="000000" w:sz="4" w:space="0"/>
              <w:right w:val="single" w:color="000000" w:sz="4" w:space="0"/>
            </w:tcBorders>
            <w:shd w:val="clear" w:color="auto" w:fill="auto"/>
            <w:vAlign w:val="center"/>
          </w:tcPr>
          <w:p w14:paraId="722D29A7">
            <w:pPr>
              <w:widowControl/>
              <w:jc w:val="center"/>
              <w:rPr>
                <w:rFonts w:ascii="宋体" w:hAnsi="宋体" w:cs="宋体"/>
                <w:color w:val="000000"/>
                <w:kern w:val="0"/>
                <w:sz w:val="18"/>
                <w:szCs w:val="18"/>
              </w:rPr>
            </w:pPr>
            <w:r>
              <w:rPr>
                <w:rFonts w:hint="eastAsia" w:ascii="宋体" w:hAnsi="宋体" w:cs="宋体"/>
                <w:color w:val="000000"/>
                <w:kern w:val="0"/>
                <w:sz w:val="18"/>
                <w:szCs w:val="18"/>
              </w:rPr>
              <w:t>170.44</w:t>
            </w:r>
          </w:p>
        </w:tc>
        <w:tc>
          <w:tcPr>
            <w:tcW w:w="2720" w:type="dxa"/>
            <w:gridSpan w:val="4"/>
            <w:tcBorders>
              <w:top w:val="single" w:color="000000" w:sz="4" w:space="0"/>
              <w:left w:val="nil"/>
              <w:bottom w:val="single" w:color="000000" w:sz="4" w:space="0"/>
              <w:right w:val="single" w:color="000000" w:sz="4" w:space="0"/>
            </w:tcBorders>
            <w:shd w:val="clear" w:color="auto" w:fill="auto"/>
            <w:vAlign w:val="center"/>
          </w:tcPr>
          <w:p w14:paraId="67693168">
            <w:pPr>
              <w:widowControl/>
              <w:jc w:val="center"/>
              <w:rPr>
                <w:rFonts w:ascii="宋体" w:hAnsi="宋体" w:cs="宋体"/>
                <w:color w:val="000000"/>
                <w:kern w:val="0"/>
                <w:sz w:val="18"/>
                <w:szCs w:val="18"/>
              </w:rPr>
            </w:pPr>
            <w:r>
              <w:rPr>
                <w:rFonts w:hint="eastAsia" w:ascii="宋体" w:hAnsi="宋体" w:cs="宋体"/>
                <w:color w:val="000000"/>
                <w:kern w:val="0"/>
                <w:sz w:val="18"/>
                <w:szCs w:val="18"/>
              </w:rPr>
              <w:t>170.44</w:t>
            </w:r>
          </w:p>
        </w:tc>
        <w:tc>
          <w:tcPr>
            <w:tcW w:w="1268" w:type="dxa"/>
            <w:tcBorders>
              <w:top w:val="nil"/>
              <w:left w:val="nil"/>
              <w:bottom w:val="single" w:color="000000" w:sz="4" w:space="0"/>
              <w:right w:val="single" w:color="000000" w:sz="4" w:space="0"/>
            </w:tcBorders>
            <w:shd w:val="clear" w:color="auto" w:fill="auto"/>
            <w:vAlign w:val="center"/>
          </w:tcPr>
          <w:p w14:paraId="54AB3929">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09" w:type="dxa"/>
            <w:gridSpan w:val="2"/>
            <w:tcBorders>
              <w:top w:val="nil"/>
              <w:left w:val="nil"/>
              <w:bottom w:val="single" w:color="000000" w:sz="4" w:space="0"/>
              <w:right w:val="single" w:color="000000" w:sz="4" w:space="0"/>
            </w:tcBorders>
            <w:shd w:val="clear" w:color="auto" w:fill="auto"/>
            <w:vAlign w:val="center"/>
          </w:tcPr>
          <w:p w14:paraId="7D3F330E">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14:paraId="46DD6C7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vMerge w:val="restart"/>
            <w:tcBorders>
              <w:top w:val="nil"/>
              <w:left w:val="single" w:color="000000" w:sz="4" w:space="0"/>
              <w:bottom w:val="single" w:color="000000" w:sz="4" w:space="0"/>
              <w:right w:val="single" w:color="000000" w:sz="4" w:space="0"/>
            </w:tcBorders>
            <w:shd w:val="clear" w:color="auto" w:fill="auto"/>
            <w:vAlign w:val="center"/>
          </w:tcPr>
          <w:p w14:paraId="1989234D">
            <w:pPr>
              <w:widowControl/>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w:t>
            </w:r>
          </w:p>
        </w:tc>
      </w:tr>
      <w:tr w14:paraId="6EAF34A0">
        <w:tblPrEx>
          <w:tblCellMar>
            <w:top w:w="0" w:type="dxa"/>
            <w:left w:w="108" w:type="dxa"/>
            <w:bottom w:w="0" w:type="dxa"/>
            <w:right w:w="108" w:type="dxa"/>
          </w:tblCellMar>
        </w:tblPrEx>
        <w:trPr>
          <w:trHeight w:val="195" w:hRule="atLeast"/>
        </w:trPr>
        <w:tc>
          <w:tcPr>
            <w:tcW w:w="700" w:type="dxa"/>
            <w:vMerge w:val="continue"/>
            <w:tcBorders>
              <w:top w:val="nil"/>
              <w:left w:val="single" w:color="000000" w:sz="4" w:space="0"/>
              <w:bottom w:val="single" w:color="000000" w:sz="4" w:space="0"/>
              <w:right w:val="single" w:color="000000" w:sz="4" w:space="0"/>
            </w:tcBorders>
            <w:vAlign w:val="center"/>
          </w:tcPr>
          <w:p w14:paraId="5951D692">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77D461F7">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780" w:type="dxa"/>
            <w:tcBorders>
              <w:top w:val="nil"/>
              <w:left w:val="nil"/>
              <w:bottom w:val="single" w:color="000000" w:sz="4" w:space="0"/>
              <w:right w:val="single" w:color="000000" w:sz="4" w:space="0"/>
            </w:tcBorders>
            <w:shd w:val="clear" w:color="auto" w:fill="auto"/>
            <w:vAlign w:val="center"/>
          </w:tcPr>
          <w:p w14:paraId="1DFCBA30">
            <w:pPr>
              <w:widowControl/>
              <w:jc w:val="center"/>
              <w:rPr>
                <w:rFonts w:ascii="宋体" w:hAnsi="宋体" w:cs="宋体"/>
                <w:color w:val="000000"/>
                <w:kern w:val="0"/>
                <w:sz w:val="18"/>
                <w:szCs w:val="18"/>
              </w:rPr>
            </w:pPr>
            <w:r>
              <w:rPr>
                <w:rFonts w:hint="eastAsia" w:ascii="宋体" w:hAnsi="宋体" w:cs="宋体"/>
                <w:color w:val="000000"/>
                <w:kern w:val="0"/>
                <w:sz w:val="18"/>
                <w:szCs w:val="18"/>
              </w:rPr>
              <w:t>5.00</w:t>
            </w:r>
          </w:p>
        </w:tc>
        <w:tc>
          <w:tcPr>
            <w:tcW w:w="2260" w:type="dxa"/>
            <w:tcBorders>
              <w:top w:val="nil"/>
              <w:left w:val="nil"/>
              <w:bottom w:val="single" w:color="000000" w:sz="4" w:space="0"/>
              <w:right w:val="single" w:color="000000" w:sz="4" w:space="0"/>
            </w:tcBorders>
            <w:shd w:val="clear" w:color="auto" w:fill="auto"/>
            <w:vAlign w:val="center"/>
          </w:tcPr>
          <w:p w14:paraId="53CEE54E">
            <w:pPr>
              <w:widowControl/>
              <w:jc w:val="center"/>
              <w:rPr>
                <w:rFonts w:ascii="宋体" w:hAnsi="宋体" w:cs="宋体"/>
                <w:color w:val="000000"/>
                <w:kern w:val="0"/>
                <w:sz w:val="18"/>
                <w:szCs w:val="18"/>
              </w:rPr>
            </w:pPr>
            <w:r>
              <w:rPr>
                <w:rFonts w:hint="eastAsia" w:ascii="宋体" w:hAnsi="宋体" w:cs="宋体"/>
                <w:color w:val="000000"/>
                <w:kern w:val="0"/>
                <w:sz w:val="18"/>
                <w:szCs w:val="18"/>
              </w:rPr>
              <w:t>170.44</w:t>
            </w:r>
          </w:p>
        </w:tc>
        <w:tc>
          <w:tcPr>
            <w:tcW w:w="2720" w:type="dxa"/>
            <w:gridSpan w:val="4"/>
            <w:tcBorders>
              <w:top w:val="single" w:color="000000" w:sz="4" w:space="0"/>
              <w:left w:val="nil"/>
              <w:bottom w:val="single" w:color="000000" w:sz="4" w:space="0"/>
              <w:right w:val="single" w:color="000000" w:sz="4" w:space="0"/>
            </w:tcBorders>
            <w:shd w:val="clear" w:color="auto" w:fill="auto"/>
            <w:vAlign w:val="center"/>
          </w:tcPr>
          <w:p w14:paraId="3FDBD573">
            <w:pPr>
              <w:widowControl/>
              <w:jc w:val="center"/>
              <w:rPr>
                <w:rFonts w:ascii="宋体" w:hAnsi="宋体" w:cs="宋体"/>
                <w:color w:val="000000"/>
                <w:kern w:val="0"/>
                <w:sz w:val="18"/>
                <w:szCs w:val="18"/>
              </w:rPr>
            </w:pPr>
            <w:r>
              <w:rPr>
                <w:rFonts w:hint="eastAsia" w:ascii="宋体" w:hAnsi="宋体" w:cs="宋体"/>
                <w:color w:val="000000"/>
                <w:kern w:val="0"/>
                <w:sz w:val="18"/>
                <w:szCs w:val="18"/>
              </w:rPr>
              <w:t>170.44</w:t>
            </w:r>
          </w:p>
        </w:tc>
        <w:tc>
          <w:tcPr>
            <w:tcW w:w="1268" w:type="dxa"/>
            <w:tcBorders>
              <w:top w:val="nil"/>
              <w:left w:val="nil"/>
              <w:bottom w:val="single" w:color="000000" w:sz="4" w:space="0"/>
              <w:right w:val="single" w:color="000000" w:sz="4" w:space="0"/>
            </w:tcBorders>
            <w:shd w:val="clear" w:color="auto" w:fill="auto"/>
            <w:vAlign w:val="center"/>
          </w:tcPr>
          <w:p w14:paraId="6A3FC0D9">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09" w:type="dxa"/>
            <w:gridSpan w:val="2"/>
            <w:tcBorders>
              <w:top w:val="nil"/>
              <w:left w:val="nil"/>
              <w:bottom w:val="single" w:color="000000" w:sz="4" w:space="0"/>
              <w:right w:val="single" w:color="000000" w:sz="4" w:space="0"/>
            </w:tcBorders>
            <w:shd w:val="clear" w:color="auto" w:fill="auto"/>
            <w:vAlign w:val="center"/>
          </w:tcPr>
          <w:p w14:paraId="656588A4">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nil"/>
              <w:left w:val="nil"/>
              <w:bottom w:val="single" w:color="000000" w:sz="4" w:space="0"/>
              <w:right w:val="single" w:color="000000" w:sz="4" w:space="0"/>
            </w:tcBorders>
            <w:shd w:val="clear" w:color="auto" w:fill="auto"/>
            <w:vAlign w:val="center"/>
          </w:tcPr>
          <w:p w14:paraId="36BAA96E">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954" w:type="dxa"/>
            <w:vMerge w:val="continue"/>
            <w:tcBorders>
              <w:top w:val="nil"/>
              <w:left w:val="single" w:color="000000" w:sz="4" w:space="0"/>
              <w:bottom w:val="single" w:color="000000" w:sz="4" w:space="0"/>
              <w:right w:val="single" w:color="000000" w:sz="4" w:space="0"/>
            </w:tcBorders>
            <w:vAlign w:val="center"/>
          </w:tcPr>
          <w:p w14:paraId="634C991E">
            <w:pPr>
              <w:widowControl/>
              <w:jc w:val="left"/>
              <w:rPr>
                <w:rFonts w:ascii="Courier New" w:hAnsi="Courier New" w:cs="Courier New"/>
                <w:i/>
                <w:iCs/>
                <w:color w:val="000000"/>
                <w:kern w:val="0"/>
                <w:sz w:val="18"/>
                <w:szCs w:val="18"/>
              </w:rPr>
            </w:pPr>
          </w:p>
        </w:tc>
      </w:tr>
      <w:tr w14:paraId="2D87B773">
        <w:tblPrEx>
          <w:tblCellMar>
            <w:top w:w="0" w:type="dxa"/>
            <w:left w:w="108" w:type="dxa"/>
            <w:bottom w:w="0" w:type="dxa"/>
            <w:right w:w="108" w:type="dxa"/>
          </w:tblCellMar>
        </w:tblPrEx>
        <w:trPr>
          <w:trHeight w:val="170" w:hRule="atLeast"/>
        </w:trPr>
        <w:tc>
          <w:tcPr>
            <w:tcW w:w="700" w:type="dxa"/>
            <w:vMerge w:val="continue"/>
            <w:tcBorders>
              <w:top w:val="nil"/>
              <w:left w:val="single" w:color="000000" w:sz="4" w:space="0"/>
              <w:bottom w:val="single" w:color="000000" w:sz="4" w:space="0"/>
              <w:right w:val="single" w:color="000000" w:sz="4" w:space="0"/>
            </w:tcBorders>
            <w:vAlign w:val="center"/>
          </w:tcPr>
          <w:p w14:paraId="632C218E">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3D1EC048">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80" w:type="dxa"/>
            <w:tcBorders>
              <w:top w:val="nil"/>
              <w:left w:val="nil"/>
              <w:bottom w:val="single" w:color="000000" w:sz="4" w:space="0"/>
              <w:right w:val="single" w:color="000000" w:sz="4" w:space="0"/>
            </w:tcBorders>
            <w:shd w:val="clear" w:color="auto" w:fill="auto"/>
            <w:vAlign w:val="center"/>
          </w:tcPr>
          <w:p w14:paraId="3F68C19C">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60" w:type="dxa"/>
            <w:tcBorders>
              <w:top w:val="nil"/>
              <w:left w:val="nil"/>
              <w:bottom w:val="single" w:color="000000" w:sz="4" w:space="0"/>
              <w:right w:val="single" w:color="000000" w:sz="4" w:space="0"/>
            </w:tcBorders>
            <w:shd w:val="clear" w:color="auto" w:fill="auto"/>
            <w:vAlign w:val="center"/>
          </w:tcPr>
          <w:p w14:paraId="5606552A">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720" w:type="dxa"/>
            <w:gridSpan w:val="4"/>
            <w:tcBorders>
              <w:top w:val="single" w:color="000000" w:sz="4" w:space="0"/>
              <w:left w:val="nil"/>
              <w:bottom w:val="single" w:color="000000" w:sz="4" w:space="0"/>
              <w:right w:val="single" w:color="000000" w:sz="4" w:space="0"/>
            </w:tcBorders>
            <w:shd w:val="clear" w:color="auto" w:fill="auto"/>
            <w:vAlign w:val="center"/>
          </w:tcPr>
          <w:p w14:paraId="41591627">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68" w:type="dxa"/>
            <w:tcBorders>
              <w:top w:val="nil"/>
              <w:left w:val="nil"/>
              <w:bottom w:val="single" w:color="000000" w:sz="4" w:space="0"/>
              <w:right w:val="single" w:color="000000" w:sz="4" w:space="0"/>
            </w:tcBorders>
            <w:shd w:val="clear" w:color="auto" w:fill="auto"/>
            <w:vAlign w:val="center"/>
          </w:tcPr>
          <w:p w14:paraId="259EB10F">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09" w:type="dxa"/>
            <w:gridSpan w:val="2"/>
            <w:tcBorders>
              <w:top w:val="nil"/>
              <w:left w:val="nil"/>
              <w:bottom w:val="single" w:color="000000" w:sz="4" w:space="0"/>
              <w:right w:val="single" w:color="000000" w:sz="4" w:space="0"/>
            </w:tcBorders>
            <w:shd w:val="clear" w:color="auto" w:fill="auto"/>
            <w:vAlign w:val="center"/>
          </w:tcPr>
          <w:p w14:paraId="4641B6CF">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nil"/>
              <w:left w:val="nil"/>
              <w:bottom w:val="single" w:color="000000" w:sz="4" w:space="0"/>
              <w:right w:val="single" w:color="000000" w:sz="4" w:space="0"/>
            </w:tcBorders>
            <w:shd w:val="clear" w:color="auto" w:fill="auto"/>
            <w:vAlign w:val="center"/>
          </w:tcPr>
          <w:p w14:paraId="5EA52C81">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954" w:type="dxa"/>
            <w:vMerge w:val="continue"/>
            <w:tcBorders>
              <w:top w:val="nil"/>
              <w:left w:val="single" w:color="000000" w:sz="4" w:space="0"/>
              <w:bottom w:val="single" w:color="000000" w:sz="4" w:space="0"/>
              <w:right w:val="single" w:color="000000" w:sz="4" w:space="0"/>
            </w:tcBorders>
            <w:vAlign w:val="center"/>
          </w:tcPr>
          <w:p w14:paraId="201A136E">
            <w:pPr>
              <w:widowControl/>
              <w:jc w:val="left"/>
              <w:rPr>
                <w:rFonts w:ascii="Courier New" w:hAnsi="Courier New" w:cs="Courier New"/>
                <w:i/>
                <w:iCs/>
                <w:color w:val="000000"/>
                <w:kern w:val="0"/>
                <w:sz w:val="18"/>
                <w:szCs w:val="18"/>
              </w:rPr>
            </w:pPr>
          </w:p>
        </w:tc>
      </w:tr>
      <w:tr w14:paraId="1891ECFB">
        <w:tblPrEx>
          <w:tblCellMar>
            <w:top w:w="0" w:type="dxa"/>
            <w:left w:w="108" w:type="dxa"/>
            <w:bottom w:w="0" w:type="dxa"/>
            <w:right w:w="108" w:type="dxa"/>
          </w:tblCellMar>
        </w:tblPrEx>
        <w:trPr>
          <w:trHeight w:val="119" w:hRule="atLeast"/>
        </w:trPr>
        <w:tc>
          <w:tcPr>
            <w:tcW w:w="700" w:type="dxa"/>
            <w:vMerge w:val="continue"/>
            <w:tcBorders>
              <w:top w:val="nil"/>
              <w:left w:val="single" w:color="000000" w:sz="4" w:space="0"/>
              <w:bottom w:val="single" w:color="000000" w:sz="4" w:space="0"/>
              <w:right w:val="single" w:color="000000" w:sz="4" w:space="0"/>
            </w:tcBorders>
            <w:vAlign w:val="center"/>
          </w:tcPr>
          <w:p w14:paraId="641BFEF6">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445B1CE7">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780" w:type="dxa"/>
            <w:tcBorders>
              <w:top w:val="nil"/>
              <w:left w:val="nil"/>
              <w:bottom w:val="single" w:color="000000" w:sz="4" w:space="0"/>
              <w:right w:val="single" w:color="000000" w:sz="4" w:space="0"/>
            </w:tcBorders>
            <w:shd w:val="clear" w:color="auto" w:fill="auto"/>
            <w:vAlign w:val="center"/>
          </w:tcPr>
          <w:p w14:paraId="4D594D45">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60" w:type="dxa"/>
            <w:tcBorders>
              <w:top w:val="nil"/>
              <w:left w:val="nil"/>
              <w:bottom w:val="single" w:color="000000" w:sz="4" w:space="0"/>
              <w:right w:val="single" w:color="000000" w:sz="4" w:space="0"/>
            </w:tcBorders>
            <w:shd w:val="clear" w:color="auto" w:fill="auto"/>
            <w:vAlign w:val="center"/>
          </w:tcPr>
          <w:p w14:paraId="74947755">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720" w:type="dxa"/>
            <w:gridSpan w:val="4"/>
            <w:tcBorders>
              <w:top w:val="single" w:color="000000" w:sz="4" w:space="0"/>
              <w:left w:val="nil"/>
              <w:bottom w:val="single" w:color="000000" w:sz="4" w:space="0"/>
              <w:right w:val="single" w:color="000000" w:sz="4" w:space="0"/>
            </w:tcBorders>
            <w:shd w:val="clear" w:color="auto" w:fill="auto"/>
            <w:vAlign w:val="center"/>
          </w:tcPr>
          <w:p w14:paraId="38CFB5AF">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68" w:type="dxa"/>
            <w:tcBorders>
              <w:top w:val="nil"/>
              <w:left w:val="nil"/>
              <w:bottom w:val="single" w:color="000000" w:sz="4" w:space="0"/>
              <w:right w:val="single" w:color="000000" w:sz="4" w:space="0"/>
            </w:tcBorders>
            <w:shd w:val="clear" w:color="auto" w:fill="auto"/>
            <w:vAlign w:val="center"/>
          </w:tcPr>
          <w:p w14:paraId="46CBD543">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09" w:type="dxa"/>
            <w:gridSpan w:val="2"/>
            <w:tcBorders>
              <w:top w:val="nil"/>
              <w:left w:val="nil"/>
              <w:bottom w:val="single" w:color="000000" w:sz="4" w:space="0"/>
              <w:right w:val="single" w:color="000000" w:sz="4" w:space="0"/>
            </w:tcBorders>
            <w:shd w:val="clear" w:color="auto" w:fill="auto"/>
            <w:vAlign w:val="center"/>
          </w:tcPr>
          <w:p w14:paraId="731CAAF5">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nil"/>
              <w:left w:val="nil"/>
              <w:bottom w:val="single" w:color="000000" w:sz="4" w:space="0"/>
              <w:right w:val="single" w:color="000000" w:sz="4" w:space="0"/>
            </w:tcBorders>
            <w:shd w:val="clear" w:color="auto" w:fill="auto"/>
            <w:vAlign w:val="center"/>
          </w:tcPr>
          <w:p w14:paraId="793CA99F">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954" w:type="dxa"/>
            <w:vMerge w:val="continue"/>
            <w:tcBorders>
              <w:top w:val="nil"/>
              <w:left w:val="single" w:color="000000" w:sz="4" w:space="0"/>
              <w:bottom w:val="single" w:color="000000" w:sz="4" w:space="0"/>
              <w:right w:val="single" w:color="000000" w:sz="4" w:space="0"/>
            </w:tcBorders>
            <w:vAlign w:val="center"/>
          </w:tcPr>
          <w:p w14:paraId="4229DE96">
            <w:pPr>
              <w:widowControl/>
              <w:jc w:val="left"/>
              <w:rPr>
                <w:rFonts w:ascii="Courier New" w:hAnsi="Courier New" w:cs="Courier New"/>
                <w:i/>
                <w:iCs/>
                <w:color w:val="000000"/>
                <w:kern w:val="0"/>
                <w:sz w:val="18"/>
                <w:szCs w:val="18"/>
              </w:rPr>
            </w:pPr>
          </w:p>
        </w:tc>
      </w:tr>
      <w:tr w14:paraId="76856218">
        <w:tblPrEx>
          <w:tblCellMar>
            <w:top w:w="0" w:type="dxa"/>
            <w:left w:w="108" w:type="dxa"/>
            <w:bottom w:w="0" w:type="dxa"/>
            <w:right w:w="108" w:type="dxa"/>
          </w:tblCellMar>
        </w:tblPrEx>
        <w:trPr>
          <w:trHeight w:val="94" w:hRule="atLeast"/>
        </w:trPr>
        <w:tc>
          <w:tcPr>
            <w:tcW w:w="700" w:type="dxa"/>
            <w:vMerge w:val="continue"/>
            <w:tcBorders>
              <w:top w:val="nil"/>
              <w:left w:val="single" w:color="000000" w:sz="4" w:space="0"/>
              <w:bottom w:val="single" w:color="000000" w:sz="4" w:space="0"/>
              <w:right w:val="single" w:color="000000" w:sz="4" w:space="0"/>
            </w:tcBorders>
            <w:vAlign w:val="center"/>
          </w:tcPr>
          <w:p w14:paraId="716F824C">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47A6FA21">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780" w:type="dxa"/>
            <w:tcBorders>
              <w:top w:val="nil"/>
              <w:left w:val="nil"/>
              <w:bottom w:val="single" w:color="000000" w:sz="4" w:space="0"/>
              <w:right w:val="single" w:color="000000" w:sz="4" w:space="0"/>
            </w:tcBorders>
            <w:shd w:val="clear" w:color="auto" w:fill="auto"/>
            <w:vAlign w:val="center"/>
          </w:tcPr>
          <w:p w14:paraId="61A895EF">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60" w:type="dxa"/>
            <w:tcBorders>
              <w:top w:val="nil"/>
              <w:left w:val="nil"/>
              <w:bottom w:val="single" w:color="000000" w:sz="4" w:space="0"/>
              <w:right w:val="single" w:color="000000" w:sz="4" w:space="0"/>
            </w:tcBorders>
            <w:shd w:val="clear" w:color="auto" w:fill="auto"/>
            <w:vAlign w:val="center"/>
          </w:tcPr>
          <w:p w14:paraId="15542726">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720" w:type="dxa"/>
            <w:gridSpan w:val="4"/>
            <w:tcBorders>
              <w:top w:val="single" w:color="000000" w:sz="4" w:space="0"/>
              <w:left w:val="nil"/>
              <w:bottom w:val="single" w:color="000000" w:sz="4" w:space="0"/>
              <w:right w:val="single" w:color="000000" w:sz="4" w:space="0"/>
            </w:tcBorders>
            <w:shd w:val="clear" w:color="auto" w:fill="auto"/>
            <w:vAlign w:val="center"/>
          </w:tcPr>
          <w:p w14:paraId="5BDF1D79">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68" w:type="dxa"/>
            <w:tcBorders>
              <w:top w:val="nil"/>
              <w:left w:val="nil"/>
              <w:bottom w:val="single" w:color="000000" w:sz="4" w:space="0"/>
              <w:right w:val="single" w:color="000000" w:sz="4" w:space="0"/>
            </w:tcBorders>
            <w:shd w:val="clear" w:color="auto" w:fill="auto"/>
            <w:vAlign w:val="center"/>
          </w:tcPr>
          <w:p w14:paraId="6A72F8CE">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gridSpan w:val="2"/>
            <w:tcBorders>
              <w:top w:val="nil"/>
              <w:left w:val="nil"/>
              <w:bottom w:val="single" w:color="000000" w:sz="4" w:space="0"/>
              <w:right w:val="single" w:color="000000" w:sz="4" w:space="0"/>
            </w:tcBorders>
            <w:shd w:val="clear" w:color="auto" w:fill="auto"/>
            <w:vAlign w:val="center"/>
          </w:tcPr>
          <w:p w14:paraId="4EBA9053">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nil"/>
              <w:left w:val="nil"/>
              <w:bottom w:val="single" w:color="000000" w:sz="4" w:space="0"/>
              <w:right w:val="single" w:color="000000" w:sz="4" w:space="0"/>
            </w:tcBorders>
            <w:shd w:val="clear" w:color="auto" w:fill="auto"/>
            <w:vAlign w:val="center"/>
          </w:tcPr>
          <w:p w14:paraId="6E080A7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954" w:type="dxa"/>
            <w:vMerge w:val="continue"/>
            <w:tcBorders>
              <w:top w:val="nil"/>
              <w:left w:val="single" w:color="000000" w:sz="4" w:space="0"/>
              <w:bottom w:val="single" w:color="000000" w:sz="4" w:space="0"/>
              <w:right w:val="single" w:color="000000" w:sz="4" w:space="0"/>
            </w:tcBorders>
            <w:vAlign w:val="center"/>
          </w:tcPr>
          <w:p w14:paraId="0D6073A1">
            <w:pPr>
              <w:widowControl/>
              <w:jc w:val="left"/>
              <w:rPr>
                <w:rFonts w:ascii="Courier New" w:hAnsi="Courier New" w:cs="Courier New"/>
                <w:i/>
                <w:iCs/>
                <w:color w:val="000000"/>
                <w:kern w:val="0"/>
                <w:sz w:val="18"/>
                <w:szCs w:val="18"/>
              </w:rPr>
            </w:pPr>
          </w:p>
        </w:tc>
      </w:tr>
      <w:tr w14:paraId="5D431A40">
        <w:tblPrEx>
          <w:tblCellMar>
            <w:top w:w="0" w:type="dxa"/>
            <w:left w:w="108" w:type="dxa"/>
            <w:bottom w:w="0" w:type="dxa"/>
            <w:right w:w="108" w:type="dxa"/>
          </w:tblCellMar>
        </w:tblPrEx>
        <w:trPr>
          <w:trHeight w:val="454"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14:paraId="423013ED">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2060" w:type="dxa"/>
            <w:tcBorders>
              <w:top w:val="nil"/>
              <w:left w:val="nil"/>
              <w:bottom w:val="single" w:color="000000" w:sz="4" w:space="0"/>
              <w:right w:val="single" w:color="000000" w:sz="4" w:space="0"/>
            </w:tcBorders>
            <w:shd w:val="clear" w:color="auto" w:fill="auto"/>
            <w:vAlign w:val="center"/>
          </w:tcPr>
          <w:p w14:paraId="4472ED2F">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780" w:type="dxa"/>
            <w:tcBorders>
              <w:top w:val="nil"/>
              <w:left w:val="nil"/>
              <w:bottom w:val="single" w:color="000000" w:sz="4" w:space="0"/>
              <w:right w:val="single" w:color="000000" w:sz="4" w:space="0"/>
            </w:tcBorders>
            <w:shd w:val="clear" w:color="auto" w:fill="auto"/>
            <w:vAlign w:val="center"/>
          </w:tcPr>
          <w:p w14:paraId="566CEEAA">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260" w:type="dxa"/>
            <w:tcBorders>
              <w:top w:val="nil"/>
              <w:left w:val="nil"/>
              <w:bottom w:val="single" w:color="000000" w:sz="4" w:space="0"/>
              <w:right w:val="single" w:color="000000" w:sz="4" w:space="0"/>
            </w:tcBorders>
            <w:shd w:val="clear" w:color="auto" w:fill="auto"/>
            <w:vAlign w:val="center"/>
          </w:tcPr>
          <w:p w14:paraId="15D2AF96">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728" w:type="dxa"/>
            <w:gridSpan w:val="2"/>
            <w:tcBorders>
              <w:top w:val="nil"/>
              <w:left w:val="nil"/>
              <w:bottom w:val="single" w:color="000000" w:sz="4" w:space="0"/>
              <w:right w:val="single" w:color="000000" w:sz="4" w:space="0"/>
            </w:tcBorders>
            <w:shd w:val="clear" w:color="auto" w:fill="auto"/>
            <w:vAlign w:val="center"/>
          </w:tcPr>
          <w:p w14:paraId="1B958C8D">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1276" w:type="dxa"/>
            <w:tcBorders>
              <w:top w:val="nil"/>
              <w:left w:val="nil"/>
              <w:bottom w:val="single" w:color="000000" w:sz="4" w:space="0"/>
              <w:right w:val="single" w:color="000000" w:sz="4" w:space="0"/>
            </w:tcBorders>
            <w:shd w:val="clear" w:color="auto" w:fill="auto"/>
            <w:vAlign w:val="center"/>
          </w:tcPr>
          <w:p w14:paraId="76867189">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16" w:type="dxa"/>
            <w:tcBorders>
              <w:top w:val="nil"/>
              <w:left w:val="nil"/>
              <w:bottom w:val="single" w:color="000000" w:sz="4" w:space="0"/>
              <w:right w:val="single" w:color="000000" w:sz="4" w:space="0"/>
            </w:tcBorders>
            <w:shd w:val="clear" w:color="auto" w:fill="auto"/>
            <w:vAlign w:val="center"/>
          </w:tcPr>
          <w:p w14:paraId="6DFBC8B4">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268" w:type="dxa"/>
            <w:tcBorders>
              <w:top w:val="nil"/>
              <w:left w:val="nil"/>
              <w:bottom w:val="single" w:color="000000" w:sz="4" w:space="0"/>
              <w:right w:val="single" w:color="000000" w:sz="4" w:space="0"/>
            </w:tcBorders>
            <w:shd w:val="clear" w:color="auto" w:fill="auto"/>
            <w:vAlign w:val="center"/>
          </w:tcPr>
          <w:p w14:paraId="16196027">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709" w:type="dxa"/>
            <w:gridSpan w:val="2"/>
            <w:tcBorders>
              <w:top w:val="nil"/>
              <w:left w:val="nil"/>
              <w:bottom w:val="single" w:color="000000" w:sz="4" w:space="0"/>
              <w:right w:val="single" w:color="000000" w:sz="4" w:space="0"/>
            </w:tcBorders>
            <w:shd w:val="clear" w:color="auto" w:fill="auto"/>
            <w:vAlign w:val="center"/>
          </w:tcPr>
          <w:p w14:paraId="58EA08D5">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709" w:type="dxa"/>
            <w:tcBorders>
              <w:top w:val="nil"/>
              <w:left w:val="nil"/>
              <w:bottom w:val="single" w:color="000000" w:sz="4" w:space="0"/>
              <w:right w:val="single" w:color="000000" w:sz="4" w:space="0"/>
            </w:tcBorders>
            <w:shd w:val="clear" w:color="auto" w:fill="auto"/>
            <w:vAlign w:val="center"/>
          </w:tcPr>
          <w:p w14:paraId="702CE20D">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954" w:type="dxa"/>
            <w:tcBorders>
              <w:top w:val="nil"/>
              <w:left w:val="nil"/>
              <w:bottom w:val="single" w:color="000000" w:sz="4" w:space="0"/>
              <w:right w:val="single" w:color="000000" w:sz="4" w:space="0"/>
            </w:tcBorders>
            <w:shd w:val="clear" w:color="auto" w:fill="auto"/>
            <w:vAlign w:val="center"/>
          </w:tcPr>
          <w:p w14:paraId="4B7D733C">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0773723F">
        <w:tblPrEx>
          <w:tblCellMar>
            <w:top w:w="0" w:type="dxa"/>
            <w:left w:w="108" w:type="dxa"/>
            <w:bottom w:w="0" w:type="dxa"/>
            <w:right w:w="108" w:type="dxa"/>
          </w:tblCellMar>
        </w:tblPrEx>
        <w:trPr>
          <w:trHeight w:val="454" w:hRule="atLeast"/>
        </w:trPr>
        <w:tc>
          <w:tcPr>
            <w:tcW w:w="700" w:type="dxa"/>
            <w:vMerge w:val="continue"/>
            <w:tcBorders>
              <w:top w:val="nil"/>
              <w:left w:val="single" w:color="000000" w:sz="4" w:space="0"/>
              <w:bottom w:val="single" w:color="000000" w:sz="4" w:space="0"/>
              <w:right w:val="single" w:color="000000" w:sz="4" w:space="0"/>
            </w:tcBorders>
            <w:vAlign w:val="center"/>
          </w:tcPr>
          <w:p w14:paraId="2C7ED59F">
            <w:pPr>
              <w:widowControl/>
              <w:jc w:val="left"/>
              <w:rPr>
                <w:rFonts w:ascii="宋体" w:hAnsi="宋体" w:cs="宋体"/>
                <w:color w:val="000000"/>
                <w:kern w:val="0"/>
                <w:sz w:val="18"/>
                <w:szCs w:val="18"/>
              </w:rPr>
            </w:pPr>
          </w:p>
        </w:tc>
        <w:tc>
          <w:tcPr>
            <w:tcW w:w="2060" w:type="dxa"/>
            <w:vMerge w:val="restart"/>
            <w:tcBorders>
              <w:top w:val="nil"/>
              <w:left w:val="single" w:color="000000" w:sz="4" w:space="0"/>
              <w:bottom w:val="single" w:color="000000" w:sz="4" w:space="0"/>
              <w:right w:val="single" w:color="000000" w:sz="4" w:space="0"/>
            </w:tcBorders>
            <w:shd w:val="clear" w:color="auto" w:fill="auto"/>
            <w:vAlign w:val="center"/>
          </w:tcPr>
          <w:p w14:paraId="5AC1FA14">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780" w:type="dxa"/>
            <w:vMerge w:val="restart"/>
            <w:tcBorders>
              <w:top w:val="nil"/>
              <w:left w:val="single" w:color="000000" w:sz="4" w:space="0"/>
              <w:bottom w:val="single" w:color="000000" w:sz="4" w:space="0"/>
              <w:right w:val="single" w:color="000000" w:sz="4" w:space="0"/>
            </w:tcBorders>
            <w:shd w:val="clear" w:color="auto" w:fill="auto"/>
            <w:vAlign w:val="center"/>
          </w:tcPr>
          <w:p w14:paraId="04AA4637">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2260" w:type="dxa"/>
            <w:tcBorders>
              <w:top w:val="nil"/>
              <w:left w:val="nil"/>
              <w:bottom w:val="single" w:color="000000" w:sz="4" w:space="0"/>
              <w:right w:val="single" w:color="000000" w:sz="4" w:space="0"/>
            </w:tcBorders>
            <w:shd w:val="clear" w:color="auto" w:fill="auto"/>
            <w:vAlign w:val="center"/>
          </w:tcPr>
          <w:p w14:paraId="190862F5">
            <w:pPr>
              <w:widowControl/>
              <w:jc w:val="center"/>
              <w:rPr>
                <w:rFonts w:ascii="宋体" w:hAnsi="宋体" w:cs="宋体"/>
                <w:color w:val="000000"/>
                <w:kern w:val="0"/>
                <w:sz w:val="18"/>
                <w:szCs w:val="18"/>
              </w:rPr>
            </w:pPr>
            <w:r>
              <w:rPr>
                <w:rFonts w:hint="eastAsia" w:ascii="宋体" w:hAnsi="宋体" w:cs="宋体"/>
                <w:color w:val="000000"/>
                <w:kern w:val="0"/>
                <w:sz w:val="18"/>
                <w:szCs w:val="18"/>
              </w:rPr>
              <w:t>老年人中医药健康管理服务人群覆盖率</w:t>
            </w:r>
          </w:p>
        </w:tc>
        <w:tc>
          <w:tcPr>
            <w:tcW w:w="728" w:type="dxa"/>
            <w:gridSpan w:val="2"/>
            <w:tcBorders>
              <w:top w:val="nil"/>
              <w:left w:val="nil"/>
              <w:bottom w:val="single" w:color="000000" w:sz="4" w:space="0"/>
              <w:right w:val="single" w:color="000000" w:sz="4" w:space="0"/>
            </w:tcBorders>
            <w:shd w:val="clear" w:color="auto" w:fill="auto"/>
            <w:vAlign w:val="center"/>
          </w:tcPr>
          <w:p w14:paraId="152B1657">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76" w:type="dxa"/>
            <w:tcBorders>
              <w:top w:val="nil"/>
              <w:left w:val="nil"/>
              <w:bottom w:val="single" w:color="000000" w:sz="4" w:space="0"/>
              <w:right w:val="single" w:color="000000" w:sz="4" w:space="0"/>
            </w:tcBorders>
            <w:shd w:val="clear" w:color="auto" w:fill="auto"/>
            <w:vAlign w:val="center"/>
          </w:tcPr>
          <w:p w14:paraId="1C4E3B7F">
            <w:pPr>
              <w:widowControl/>
              <w:jc w:val="center"/>
              <w:rPr>
                <w:rFonts w:ascii="宋体" w:hAnsi="宋体" w:cs="宋体"/>
                <w:color w:val="000000"/>
                <w:kern w:val="0"/>
                <w:sz w:val="18"/>
                <w:szCs w:val="18"/>
              </w:rPr>
            </w:pPr>
            <w:r>
              <w:rPr>
                <w:rFonts w:hint="eastAsia" w:ascii="宋体" w:hAnsi="宋体" w:cs="宋体"/>
                <w:color w:val="000000"/>
                <w:kern w:val="0"/>
                <w:sz w:val="18"/>
                <w:szCs w:val="18"/>
              </w:rPr>
              <w:t>70</w:t>
            </w:r>
          </w:p>
        </w:tc>
        <w:tc>
          <w:tcPr>
            <w:tcW w:w="716" w:type="dxa"/>
            <w:tcBorders>
              <w:top w:val="nil"/>
              <w:left w:val="nil"/>
              <w:bottom w:val="single" w:color="000000" w:sz="4" w:space="0"/>
              <w:right w:val="single" w:color="000000" w:sz="4" w:space="0"/>
            </w:tcBorders>
            <w:shd w:val="clear" w:color="auto" w:fill="auto"/>
            <w:vAlign w:val="center"/>
          </w:tcPr>
          <w:p w14:paraId="23D2C3FF">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68" w:type="dxa"/>
            <w:tcBorders>
              <w:top w:val="nil"/>
              <w:left w:val="nil"/>
              <w:bottom w:val="single" w:color="000000" w:sz="4" w:space="0"/>
              <w:right w:val="single" w:color="000000" w:sz="4" w:space="0"/>
            </w:tcBorders>
            <w:shd w:val="clear" w:color="auto" w:fill="auto"/>
            <w:vAlign w:val="center"/>
          </w:tcPr>
          <w:p w14:paraId="6948877C">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gridSpan w:val="2"/>
            <w:tcBorders>
              <w:top w:val="nil"/>
              <w:left w:val="nil"/>
              <w:bottom w:val="single" w:color="000000" w:sz="4" w:space="0"/>
              <w:right w:val="single" w:color="000000" w:sz="4" w:space="0"/>
            </w:tcBorders>
            <w:shd w:val="clear" w:color="auto" w:fill="auto"/>
            <w:vAlign w:val="center"/>
          </w:tcPr>
          <w:p w14:paraId="2AFD7FB8">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tcBorders>
              <w:top w:val="nil"/>
              <w:left w:val="nil"/>
              <w:bottom w:val="single" w:color="000000" w:sz="4" w:space="0"/>
              <w:right w:val="single" w:color="000000" w:sz="4" w:space="0"/>
            </w:tcBorders>
            <w:shd w:val="clear" w:color="auto" w:fill="auto"/>
            <w:vAlign w:val="center"/>
          </w:tcPr>
          <w:p w14:paraId="0F74730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000000" w:sz="4" w:space="0"/>
              <w:right w:val="single" w:color="000000" w:sz="4" w:space="0"/>
            </w:tcBorders>
            <w:shd w:val="clear" w:color="auto" w:fill="auto"/>
            <w:vAlign w:val="center"/>
          </w:tcPr>
          <w:p w14:paraId="70AC3D06">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892FD53">
        <w:tblPrEx>
          <w:tblCellMar>
            <w:top w:w="0" w:type="dxa"/>
            <w:left w:w="108" w:type="dxa"/>
            <w:bottom w:w="0" w:type="dxa"/>
            <w:right w:w="108" w:type="dxa"/>
          </w:tblCellMar>
        </w:tblPrEx>
        <w:trPr>
          <w:trHeight w:val="338" w:hRule="atLeast"/>
        </w:trPr>
        <w:tc>
          <w:tcPr>
            <w:tcW w:w="700" w:type="dxa"/>
            <w:vMerge w:val="continue"/>
            <w:tcBorders>
              <w:top w:val="nil"/>
              <w:left w:val="single" w:color="000000" w:sz="4" w:space="0"/>
              <w:bottom w:val="single" w:color="000000" w:sz="4" w:space="0"/>
              <w:right w:val="single" w:color="000000" w:sz="4" w:space="0"/>
            </w:tcBorders>
            <w:vAlign w:val="center"/>
          </w:tcPr>
          <w:p w14:paraId="4E852F2E">
            <w:pPr>
              <w:widowControl/>
              <w:jc w:val="left"/>
              <w:rPr>
                <w:rFonts w:ascii="宋体" w:hAnsi="宋体" w:cs="宋体"/>
                <w:color w:val="000000"/>
                <w:kern w:val="0"/>
                <w:sz w:val="18"/>
                <w:szCs w:val="18"/>
              </w:rPr>
            </w:pPr>
          </w:p>
        </w:tc>
        <w:tc>
          <w:tcPr>
            <w:tcW w:w="2060" w:type="dxa"/>
            <w:vMerge w:val="continue"/>
            <w:tcBorders>
              <w:top w:val="nil"/>
              <w:left w:val="single" w:color="000000" w:sz="4" w:space="0"/>
              <w:bottom w:val="single" w:color="000000" w:sz="4" w:space="0"/>
              <w:right w:val="single" w:color="000000" w:sz="4" w:space="0"/>
            </w:tcBorders>
            <w:vAlign w:val="center"/>
          </w:tcPr>
          <w:p w14:paraId="61AC0F1A">
            <w:pPr>
              <w:widowControl/>
              <w:jc w:val="left"/>
              <w:rPr>
                <w:rFonts w:ascii="宋体" w:hAnsi="宋体" w:cs="宋体"/>
                <w:color w:val="000000"/>
                <w:kern w:val="0"/>
                <w:sz w:val="18"/>
                <w:szCs w:val="18"/>
              </w:rPr>
            </w:pPr>
          </w:p>
        </w:tc>
        <w:tc>
          <w:tcPr>
            <w:tcW w:w="1780" w:type="dxa"/>
            <w:vMerge w:val="continue"/>
            <w:tcBorders>
              <w:top w:val="nil"/>
              <w:left w:val="single" w:color="000000" w:sz="4" w:space="0"/>
              <w:bottom w:val="single" w:color="000000" w:sz="4" w:space="0"/>
              <w:right w:val="single" w:color="000000" w:sz="4" w:space="0"/>
            </w:tcBorders>
            <w:vAlign w:val="center"/>
          </w:tcPr>
          <w:p w14:paraId="44F0061C">
            <w:pPr>
              <w:widowControl/>
              <w:jc w:val="left"/>
              <w:rPr>
                <w:rFonts w:ascii="宋体" w:hAnsi="宋体" w:cs="宋体"/>
                <w:color w:val="000000"/>
                <w:kern w:val="0"/>
                <w:sz w:val="18"/>
                <w:szCs w:val="18"/>
              </w:rPr>
            </w:pPr>
          </w:p>
        </w:tc>
        <w:tc>
          <w:tcPr>
            <w:tcW w:w="2260" w:type="dxa"/>
            <w:tcBorders>
              <w:top w:val="nil"/>
              <w:left w:val="nil"/>
              <w:bottom w:val="single" w:color="000000" w:sz="4" w:space="0"/>
              <w:right w:val="single" w:color="000000" w:sz="4" w:space="0"/>
            </w:tcBorders>
            <w:shd w:val="clear" w:color="auto" w:fill="auto"/>
            <w:vAlign w:val="center"/>
          </w:tcPr>
          <w:p w14:paraId="7A2B7066">
            <w:pPr>
              <w:widowControl/>
              <w:jc w:val="center"/>
              <w:rPr>
                <w:rFonts w:ascii="宋体" w:hAnsi="宋体" w:cs="宋体"/>
                <w:color w:val="000000"/>
                <w:kern w:val="0"/>
                <w:sz w:val="18"/>
                <w:szCs w:val="18"/>
              </w:rPr>
            </w:pPr>
            <w:r>
              <w:rPr>
                <w:rFonts w:hint="eastAsia" w:ascii="宋体" w:hAnsi="宋体" w:cs="宋体"/>
                <w:color w:val="000000"/>
                <w:kern w:val="0"/>
                <w:sz w:val="18"/>
                <w:szCs w:val="18"/>
              </w:rPr>
              <w:t>孕产妇早孕建册率</w:t>
            </w:r>
          </w:p>
        </w:tc>
        <w:tc>
          <w:tcPr>
            <w:tcW w:w="728" w:type="dxa"/>
            <w:gridSpan w:val="2"/>
            <w:tcBorders>
              <w:top w:val="nil"/>
              <w:left w:val="nil"/>
              <w:bottom w:val="single" w:color="000000" w:sz="4" w:space="0"/>
              <w:right w:val="single" w:color="000000" w:sz="4" w:space="0"/>
            </w:tcBorders>
            <w:shd w:val="clear" w:color="auto" w:fill="auto"/>
            <w:vAlign w:val="center"/>
          </w:tcPr>
          <w:p w14:paraId="3AF88AB5">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76" w:type="dxa"/>
            <w:tcBorders>
              <w:top w:val="nil"/>
              <w:left w:val="nil"/>
              <w:bottom w:val="single" w:color="000000" w:sz="4" w:space="0"/>
              <w:right w:val="single" w:color="000000" w:sz="4" w:space="0"/>
            </w:tcBorders>
            <w:shd w:val="clear" w:color="auto" w:fill="auto"/>
            <w:vAlign w:val="center"/>
          </w:tcPr>
          <w:p w14:paraId="5271BC16">
            <w:pPr>
              <w:widowControl/>
              <w:jc w:val="center"/>
              <w:rPr>
                <w:rFonts w:ascii="宋体" w:hAnsi="宋体" w:cs="宋体"/>
                <w:color w:val="000000"/>
                <w:kern w:val="0"/>
                <w:sz w:val="18"/>
                <w:szCs w:val="18"/>
              </w:rPr>
            </w:pPr>
            <w:r>
              <w:rPr>
                <w:rFonts w:hint="eastAsia" w:ascii="宋体" w:hAnsi="宋体" w:cs="宋体"/>
                <w:color w:val="000000"/>
                <w:kern w:val="0"/>
                <w:sz w:val="18"/>
                <w:szCs w:val="18"/>
              </w:rPr>
              <w:t>85</w:t>
            </w:r>
          </w:p>
        </w:tc>
        <w:tc>
          <w:tcPr>
            <w:tcW w:w="716" w:type="dxa"/>
            <w:tcBorders>
              <w:top w:val="nil"/>
              <w:left w:val="nil"/>
              <w:bottom w:val="single" w:color="000000" w:sz="4" w:space="0"/>
              <w:right w:val="single" w:color="000000" w:sz="4" w:space="0"/>
            </w:tcBorders>
            <w:shd w:val="clear" w:color="auto" w:fill="auto"/>
            <w:vAlign w:val="center"/>
          </w:tcPr>
          <w:p w14:paraId="578962C3">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68" w:type="dxa"/>
            <w:tcBorders>
              <w:top w:val="nil"/>
              <w:left w:val="nil"/>
              <w:bottom w:val="single" w:color="000000" w:sz="4" w:space="0"/>
              <w:right w:val="single" w:color="000000" w:sz="4" w:space="0"/>
            </w:tcBorders>
            <w:shd w:val="clear" w:color="auto" w:fill="auto"/>
            <w:vAlign w:val="center"/>
          </w:tcPr>
          <w:p w14:paraId="36224546">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gridSpan w:val="2"/>
            <w:tcBorders>
              <w:top w:val="nil"/>
              <w:left w:val="nil"/>
              <w:bottom w:val="single" w:color="000000" w:sz="4" w:space="0"/>
              <w:right w:val="single" w:color="000000" w:sz="4" w:space="0"/>
            </w:tcBorders>
            <w:shd w:val="clear" w:color="auto" w:fill="auto"/>
            <w:vAlign w:val="center"/>
          </w:tcPr>
          <w:p w14:paraId="6AA280BD">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tcBorders>
              <w:top w:val="nil"/>
              <w:left w:val="nil"/>
              <w:bottom w:val="single" w:color="000000" w:sz="4" w:space="0"/>
              <w:right w:val="single" w:color="000000" w:sz="4" w:space="0"/>
            </w:tcBorders>
            <w:shd w:val="clear" w:color="auto" w:fill="auto"/>
            <w:vAlign w:val="center"/>
          </w:tcPr>
          <w:p w14:paraId="6136D56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000000" w:sz="4" w:space="0"/>
              <w:right w:val="single" w:color="000000" w:sz="4" w:space="0"/>
            </w:tcBorders>
            <w:shd w:val="clear" w:color="auto" w:fill="auto"/>
            <w:vAlign w:val="center"/>
          </w:tcPr>
          <w:p w14:paraId="265EACF3">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687A832">
        <w:tblPrEx>
          <w:tblCellMar>
            <w:top w:w="0" w:type="dxa"/>
            <w:left w:w="108" w:type="dxa"/>
            <w:bottom w:w="0" w:type="dxa"/>
            <w:right w:w="108" w:type="dxa"/>
          </w:tblCellMar>
        </w:tblPrEx>
        <w:trPr>
          <w:trHeight w:val="338" w:hRule="atLeast"/>
        </w:trPr>
        <w:tc>
          <w:tcPr>
            <w:tcW w:w="700" w:type="dxa"/>
            <w:vMerge w:val="continue"/>
            <w:tcBorders>
              <w:top w:val="nil"/>
              <w:left w:val="single" w:color="000000" w:sz="4" w:space="0"/>
              <w:bottom w:val="single" w:color="000000" w:sz="4" w:space="0"/>
              <w:right w:val="single" w:color="000000" w:sz="4" w:space="0"/>
            </w:tcBorders>
            <w:vAlign w:val="center"/>
          </w:tcPr>
          <w:p w14:paraId="27D8D319">
            <w:pPr>
              <w:widowControl/>
              <w:jc w:val="left"/>
              <w:rPr>
                <w:rFonts w:ascii="宋体" w:hAnsi="宋体" w:cs="宋体"/>
                <w:color w:val="000000"/>
                <w:kern w:val="0"/>
                <w:sz w:val="18"/>
                <w:szCs w:val="18"/>
              </w:rPr>
            </w:pPr>
          </w:p>
        </w:tc>
        <w:tc>
          <w:tcPr>
            <w:tcW w:w="2060" w:type="dxa"/>
            <w:vMerge w:val="continue"/>
            <w:tcBorders>
              <w:top w:val="nil"/>
              <w:left w:val="single" w:color="000000" w:sz="4" w:space="0"/>
              <w:bottom w:val="single" w:color="000000" w:sz="4" w:space="0"/>
              <w:right w:val="single" w:color="000000" w:sz="4" w:space="0"/>
            </w:tcBorders>
            <w:vAlign w:val="center"/>
          </w:tcPr>
          <w:p w14:paraId="475A227F">
            <w:pPr>
              <w:widowControl/>
              <w:jc w:val="left"/>
              <w:rPr>
                <w:rFonts w:ascii="宋体" w:hAnsi="宋体" w:cs="宋体"/>
                <w:color w:val="000000"/>
                <w:kern w:val="0"/>
                <w:sz w:val="18"/>
                <w:szCs w:val="18"/>
              </w:rPr>
            </w:pPr>
          </w:p>
        </w:tc>
        <w:tc>
          <w:tcPr>
            <w:tcW w:w="1780" w:type="dxa"/>
            <w:vMerge w:val="continue"/>
            <w:tcBorders>
              <w:top w:val="nil"/>
              <w:left w:val="single" w:color="000000" w:sz="4" w:space="0"/>
              <w:bottom w:val="single" w:color="000000" w:sz="4" w:space="0"/>
              <w:right w:val="single" w:color="000000" w:sz="4" w:space="0"/>
            </w:tcBorders>
            <w:vAlign w:val="center"/>
          </w:tcPr>
          <w:p w14:paraId="4AA0AC81">
            <w:pPr>
              <w:widowControl/>
              <w:jc w:val="left"/>
              <w:rPr>
                <w:rFonts w:ascii="宋体" w:hAnsi="宋体" w:cs="宋体"/>
                <w:color w:val="000000"/>
                <w:kern w:val="0"/>
                <w:sz w:val="18"/>
                <w:szCs w:val="18"/>
              </w:rPr>
            </w:pPr>
          </w:p>
        </w:tc>
        <w:tc>
          <w:tcPr>
            <w:tcW w:w="2260" w:type="dxa"/>
            <w:tcBorders>
              <w:top w:val="nil"/>
              <w:left w:val="nil"/>
              <w:bottom w:val="single" w:color="000000" w:sz="4" w:space="0"/>
              <w:right w:val="single" w:color="000000" w:sz="4" w:space="0"/>
            </w:tcBorders>
            <w:shd w:val="clear" w:color="auto" w:fill="auto"/>
            <w:vAlign w:val="center"/>
          </w:tcPr>
          <w:p w14:paraId="7429966F">
            <w:pPr>
              <w:widowControl/>
              <w:jc w:val="center"/>
              <w:rPr>
                <w:rFonts w:ascii="宋体" w:hAnsi="宋体" w:cs="宋体"/>
                <w:color w:val="000000"/>
                <w:kern w:val="0"/>
                <w:sz w:val="18"/>
                <w:szCs w:val="18"/>
              </w:rPr>
            </w:pPr>
            <w:r>
              <w:rPr>
                <w:rFonts w:hint="eastAsia" w:ascii="宋体" w:hAnsi="宋体" w:cs="宋体"/>
                <w:color w:val="000000"/>
                <w:kern w:val="0"/>
                <w:sz w:val="18"/>
                <w:szCs w:val="18"/>
              </w:rPr>
              <w:t>老年人健康管理率</w:t>
            </w:r>
          </w:p>
        </w:tc>
        <w:tc>
          <w:tcPr>
            <w:tcW w:w="728" w:type="dxa"/>
            <w:gridSpan w:val="2"/>
            <w:tcBorders>
              <w:top w:val="nil"/>
              <w:left w:val="nil"/>
              <w:bottom w:val="single" w:color="000000" w:sz="4" w:space="0"/>
              <w:right w:val="single" w:color="000000" w:sz="4" w:space="0"/>
            </w:tcBorders>
            <w:shd w:val="clear" w:color="auto" w:fill="auto"/>
            <w:vAlign w:val="center"/>
          </w:tcPr>
          <w:p w14:paraId="26C74A28">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76" w:type="dxa"/>
            <w:tcBorders>
              <w:top w:val="nil"/>
              <w:left w:val="nil"/>
              <w:bottom w:val="single" w:color="000000" w:sz="4" w:space="0"/>
              <w:right w:val="single" w:color="000000" w:sz="4" w:space="0"/>
            </w:tcBorders>
            <w:shd w:val="clear" w:color="auto" w:fill="auto"/>
            <w:vAlign w:val="center"/>
          </w:tcPr>
          <w:p w14:paraId="5577D716">
            <w:pPr>
              <w:widowControl/>
              <w:jc w:val="center"/>
              <w:rPr>
                <w:rFonts w:ascii="宋体" w:hAnsi="宋体" w:cs="宋体"/>
                <w:color w:val="000000"/>
                <w:kern w:val="0"/>
                <w:sz w:val="18"/>
                <w:szCs w:val="18"/>
              </w:rPr>
            </w:pPr>
            <w:r>
              <w:rPr>
                <w:rFonts w:hint="eastAsia" w:ascii="宋体" w:hAnsi="宋体" w:cs="宋体"/>
                <w:color w:val="000000"/>
                <w:kern w:val="0"/>
                <w:sz w:val="18"/>
                <w:szCs w:val="18"/>
              </w:rPr>
              <w:t>70</w:t>
            </w:r>
          </w:p>
        </w:tc>
        <w:tc>
          <w:tcPr>
            <w:tcW w:w="716" w:type="dxa"/>
            <w:tcBorders>
              <w:top w:val="nil"/>
              <w:left w:val="nil"/>
              <w:bottom w:val="single" w:color="000000" w:sz="4" w:space="0"/>
              <w:right w:val="single" w:color="000000" w:sz="4" w:space="0"/>
            </w:tcBorders>
            <w:shd w:val="clear" w:color="auto" w:fill="auto"/>
            <w:vAlign w:val="center"/>
          </w:tcPr>
          <w:p w14:paraId="585B4385">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68" w:type="dxa"/>
            <w:tcBorders>
              <w:top w:val="nil"/>
              <w:left w:val="nil"/>
              <w:bottom w:val="single" w:color="000000" w:sz="4" w:space="0"/>
              <w:right w:val="single" w:color="000000" w:sz="4" w:space="0"/>
            </w:tcBorders>
            <w:shd w:val="clear" w:color="auto" w:fill="auto"/>
            <w:vAlign w:val="center"/>
          </w:tcPr>
          <w:p w14:paraId="7FF9E4CB">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gridSpan w:val="2"/>
            <w:tcBorders>
              <w:top w:val="nil"/>
              <w:left w:val="nil"/>
              <w:bottom w:val="single" w:color="000000" w:sz="4" w:space="0"/>
              <w:right w:val="single" w:color="000000" w:sz="4" w:space="0"/>
            </w:tcBorders>
            <w:shd w:val="clear" w:color="auto" w:fill="auto"/>
            <w:vAlign w:val="center"/>
          </w:tcPr>
          <w:p w14:paraId="11D1A434">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tcBorders>
              <w:top w:val="nil"/>
              <w:left w:val="nil"/>
              <w:bottom w:val="single" w:color="000000" w:sz="4" w:space="0"/>
              <w:right w:val="single" w:color="000000" w:sz="4" w:space="0"/>
            </w:tcBorders>
            <w:shd w:val="clear" w:color="auto" w:fill="auto"/>
            <w:vAlign w:val="center"/>
          </w:tcPr>
          <w:p w14:paraId="1E791D5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000000" w:sz="4" w:space="0"/>
              <w:right w:val="single" w:color="000000" w:sz="4" w:space="0"/>
            </w:tcBorders>
            <w:shd w:val="clear" w:color="auto" w:fill="auto"/>
            <w:vAlign w:val="center"/>
          </w:tcPr>
          <w:p w14:paraId="31423E68">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E8350A2">
        <w:tblPrEx>
          <w:tblCellMar>
            <w:top w:w="0" w:type="dxa"/>
            <w:left w:w="108" w:type="dxa"/>
            <w:bottom w:w="0" w:type="dxa"/>
            <w:right w:w="108" w:type="dxa"/>
          </w:tblCellMar>
        </w:tblPrEx>
        <w:trPr>
          <w:trHeight w:val="338" w:hRule="atLeast"/>
        </w:trPr>
        <w:tc>
          <w:tcPr>
            <w:tcW w:w="700" w:type="dxa"/>
            <w:vMerge w:val="continue"/>
            <w:tcBorders>
              <w:top w:val="nil"/>
              <w:left w:val="single" w:color="000000" w:sz="4" w:space="0"/>
              <w:bottom w:val="single" w:color="000000" w:sz="4" w:space="0"/>
              <w:right w:val="single" w:color="000000" w:sz="4" w:space="0"/>
            </w:tcBorders>
            <w:vAlign w:val="center"/>
          </w:tcPr>
          <w:p w14:paraId="1AFF44DA">
            <w:pPr>
              <w:widowControl/>
              <w:jc w:val="left"/>
              <w:rPr>
                <w:rFonts w:ascii="宋体" w:hAnsi="宋体" w:cs="宋体"/>
                <w:color w:val="000000"/>
                <w:kern w:val="0"/>
                <w:sz w:val="18"/>
                <w:szCs w:val="18"/>
              </w:rPr>
            </w:pPr>
          </w:p>
        </w:tc>
        <w:tc>
          <w:tcPr>
            <w:tcW w:w="2060" w:type="dxa"/>
            <w:vMerge w:val="continue"/>
            <w:tcBorders>
              <w:top w:val="nil"/>
              <w:left w:val="single" w:color="000000" w:sz="4" w:space="0"/>
              <w:bottom w:val="single" w:color="000000" w:sz="4" w:space="0"/>
              <w:right w:val="single" w:color="000000" w:sz="4" w:space="0"/>
            </w:tcBorders>
            <w:vAlign w:val="center"/>
          </w:tcPr>
          <w:p w14:paraId="2426CE96">
            <w:pPr>
              <w:widowControl/>
              <w:jc w:val="left"/>
              <w:rPr>
                <w:rFonts w:ascii="宋体" w:hAnsi="宋体" w:cs="宋体"/>
                <w:color w:val="000000"/>
                <w:kern w:val="0"/>
                <w:sz w:val="18"/>
                <w:szCs w:val="18"/>
              </w:rPr>
            </w:pPr>
          </w:p>
        </w:tc>
        <w:tc>
          <w:tcPr>
            <w:tcW w:w="1780" w:type="dxa"/>
            <w:vMerge w:val="continue"/>
            <w:tcBorders>
              <w:top w:val="nil"/>
              <w:left w:val="single" w:color="000000" w:sz="4" w:space="0"/>
              <w:bottom w:val="single" w:color="000000" w:sz="4" w:space="0"/>
              <w:right w:val="single" w:color="000000" w:sz="4" w:space="0"/>
            </w:tcBorders>
            <w:vAlign w:val="center"/>
          </w:tcPr>
          <w:p w14:paraId="21D60978">
            <w:pPr>
              <w:widowControl/>
              <w:jc w:val="left"/>
              <w:rPr>
                <w:rFonts w:ascii="宋体" w:hAnsi="宋体" w:cs="宋体"/>
                <w:color w:val="000000"/>
                <w:kern w:val="0"/>
                <w:sz w:val="18"/>
                <w:szCs w:val="18"/>
              </w:rPr>
            </w:pPr>
          </w:p>
        </w:tc>
        <w:tc>
          <w:tcPr>
            <w:tcW w:w="2260" w:type="dxa"/>
            <w:tcBorders>
              <w:top w:val="nil"/>
              <w:left w:val="nil"/>
              <w:bottom w:val="single" w:color="000000" w:sz="4" w:space="0"/>
              <w:right w:val="single" w:color="000000" w:sz="4" w:space="0"/>
            </w:tcBorders>
            <w:shd w:val="clear" w:color="auto" w:fill="auto"/>
            <w:vAlign w:val="center"/>
          </w:tcPr>
          <w:p w14:paraId="66CC31FF">
            <w:pPr>
              <w:widowControl/>
              <w:jc w:val="center"/>
              <w:rPr>
                <w:rFonts w:ascii="宋体" w:hAnsi="宋体" w:cs="宋体"/>
                <w:color w:val="000000"/>
                <w:kern w:val="0"/>
                <w:sz w:val="18"/>
                <w:szCs w:val="18"/>
              </w:rPr>
            </w:pPr>
            <w:r>
              <w:rPr>
                <w:rFonts w:hint="eastAsia" w:ascii="宋体" w:hAnsi="宋体" w:cs="宋体"/>
                <w:color w:val="000000"/>
                <w:kern w:val="0"/>
                <w:sz w:val="18"/>
                <w:szCs w:val="18"/>
              </w:rPr>
              <w:t>0-6岁儿童健康管理</w:t>
            </w:r>
          </w:p>
        </w:tc>
        <w:tc>
          <w:tcPr>
            <w:tcW w:w="728" w:type="dxa"/>
            <w:gridSpan w:val="2"/>
            <w:tcBorders>
              <w:top w:val="nil"/>
              <w:left w:val="nil"/>
              <w:bottom w:val="single" w:color="000000" w:sz="4" w:space="0"/>
              <w:right w:val="single" w:color="000000" w:sz="4" w:space="0"/>
            </w:tcBorders>
            <w:shd w:val="clear" w:color="auto" w:fill="auto"/>
            <w:vAlign w:val="center"/>
          </w:tcPr>
          <w:p w14:paraId="28FFEED8">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76" w:type="dxa"/>
            <w:tcBorders>
              <w:top w:val="nil"/>
              <w:left w:val="nil"/>
              <w:bottom w:val="single" w:color="000000" w:sz="4" w:space="0"/>
              <w:right w:val="single" w:color="000000" w:sz="4" w:space="0"/>
            </w:tcBorders>
            <w:shd w:val="clear" w:color="auto" w:fill="auto"/>
            <w:vAlign w:val="center"/>
          </w:tcPr>
          <w:p w14:paraId="1CC914D7">
            <w:pPr>
              <w:widowControl/>
              <w:jc w:val="center"/>
              <w:rPr>
                <w:rFonts w:ascii="宋体" w:hAnsi="宋体" w:cs="宋体"/>
                <w:color w:val="000000"/>
                <w:kern w:val="0"/>
                <w:sz w:val="18"/>
                <w:szCs w:val="18"/>
              </w:rPr>
            </w:pPr>
            <w:r>
              <w:rPr>
                <w:rFonts w:hint="eastAsia" w:ascii="宋体" w:hAnsi="宋体" w:cs="宋体"/>
                <w:color w:val="000000"/>
                <w:kern w:val="0"/>
                <w:sz w:val="18"/>
                <w:szCs w:val="18"/>
              </w:rPr>
              <w:t>85</w:t>
            </w:r>
          </w:p>
        </w:tc>
        <w:tc>
          <w:tcPr>
            <w:tcW w:w="716" w:type="dxa"/>
            <w:tcBorders>
              <w:top w:val="nil"/>
              <w:left w:val="nil"/>
              <w:bottom w:val="single" w:color="000000" w:sz="4" w:space="0"/>
              <w:right w:val="single" w:color="000000" w:sz="4" w:space="0"/>
            </w:tcBorders>
            <w:shd w:val="clear" w:color="auto" w:fill="auto"/>
            <w:vAlign w:val="center"/>
          </w:tcPr>
          <w:p w14:paraId="6E313DA5">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68" w:type="dxa"/>
            <w:tcBorders>
              <w:top w:val="nil"/>
              <w:left w:val="nil"/>
              <w:bottom w:val="single" w:color="000000" w:sz="4" w:space="0"/>
              <w:right w:val="single" w:color="000000" w:sz="4" w:space="0"/>
            </w:tcBorders>
            <w:shd w:val="clear" w:color="auto" w:fill="auto"/>
            <w:vAlign w:val="center"/>
          </w:tcPr>
          <w:p w14:paraId="4DA0A9E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gridSpan w:val="2"/>
            <w:tcBorders>
              <w:top w:val="nil"/>
              <w:left w:val="nil"/>
              <w:bottom w:val="single" w:color="000000" w:sz="4" w:space="0"/>
              <w:right w:val="single" w:color="000000" w:sz="4" w:space="0"/>
            </w:tcBorders>
            <w:shd w:val="clear" w:color="auto" w:fill="auto"/>
            <w:vAlign w:val="center"/>
          </w:tcPr>
          <w:p w14:paraId="4AF9AED6">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tcBorders>
              <w:top w:val="nil"/>
              <w:left w:val="nil"/>
              <w:bottom w:val="single" w:color="000000" w:sz="4" w:space="0"/>
              <w:right w:val="single" w:color="000000" w:sz="4" w:space="0"/>
            </w:tcBorders>
            <w:shd w:val="clear" w:color="auto" w:fill="auto"/>
            <w:vAlign w:val="center"/>
          </w:tcPr>
          <w:p w14:paraId="245D60E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000000" w:sz="4" w:space="0"/>
              <w:right w:val="single" w:color="000000" w:sz="4" w:space="0"/>
            </w:tcBorders>
            <w:shd w:val="clear" w:color="auto" w:fill="auto"/>
            <w:vAlign w:val="center"/>
          </w:tcPr>
          <w:p w14:paraId="6CCEF90E">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284B786">
        <w:tblPrEx>
          <w:tblCellMar>
            <w:top w:w="0" w:type="dxa"/>
            <w:left w:w="108" w:type="dxa"/>
            <w:bottom w:w="0" w:type="dxa"/>
            <w:right w:w="108" w:type="dxa"/>
          </w:tblCellMar>
        </w:tblPrEx>
        <w:trPr>
          <w:trHeight w:val="338" w:hRule="atLeast"/>
        </w:trPr>
        <w:tc>
          <w:tcPr>
            <w:tcW w:w="700" w:type="dxa"/>
            <w:vMerge w:val="continue"/>
            <w:tcBorders>
              <w:top w:val="nil"/>
              <w:left w:val="single" w:color="000000" w:sz="4" w:space="0"/>
              <w:bottom w:val="single" w:color="000000" w:sz="4" w:space="0"/>
              <w:right w:val="single" w:color="000000" w:sz="4" w:space="0"/>
            </w:tcBorders>
            <w:vAlign w:val="center"/>
          </w:tcPr>
          <w:p w14:paraId="4E2A31F8">
            <w:pPr>
              <w:widowControl/>
              <w:jc w:val="left"/>
              <w:rPr>
                <w:rFonts w:ascii="宋体" w:hAnsi="宋体" w:cs="宋体"/>
                <w:color w:val="000000"/>
                <w:kern w:val="0"/>
                <w:sz w:val="18"/>
                <w:szCs w:val="18"/>
              </w:rPr>
            </w:pPr>
          </w:p>
        </w:tc>
        <w:tc>
          <w:tcPr>
            <w:tcW w:w="2060" w:type="dxa"/>
            <w:vMerge w:val="continue"/>
            <w:tcBorders>
              <w:top w:val="nil"/>
              <w:left w:val="single" w:color="000000" w:sz="4" w:space="0"/>
              <w:bottom w:val="single" w:color="000000" w:sz="4" w:space="0"/>
              <w:right w:val="single" w:color="000000" w:sz="4" w:space="0"/>
            </w:tcBorders>
            <w:vAlign w:val="center"/>
          </w:tcPr>
          <w:p w14:paraId="5EAF4986">
            <w:pPr>
              <w:widowControl/>
              <w:jc w:val="left"/>
              <w:rPr>
                <w:rFonts w:ascii="宋体" w:hAnsi="宋体" w:cs="宋体"/>
                <w:color w:val="000000"/>
                <w:kern w:val="0"/>
                <w:sz w:val="18"/>
                <w:szCs w:val="18"/>
              </w:rPr>
            </w:pPr>
          </w:p>
        </w:tc>
        <w:tc>
          <w:tcPr>
            <w:tcW w:w="1780" w:type="dxa"/>
            <w:vMerge w:val="continue"/>
            <w:tcBorders>
              <w:top w:val="nil"/>
              <w:left w:val="single" w:color="000000" w:sz="4" w:space="0"/>
              <w:bottom w:val="single" w:color="000000" w:sz="4" w:space="0"/>
              <w:right w:val="single" w:color="000000" w:sz="4" w:space="0"/>
            </w:tcBorders>
            <w:vAlign w:val="center"/>
          </w:tcPr>
          <w:p w14:paraId="19D24ABB">
            <w:pPr>
              <w:widowControl/>
              <w:jc w:val="left"/>
              <w:rPr>
                <w:rFonts w:ascii="宋体" w:hAnsi="宋体" w:cs="宋体"/>
                <w:color w:val="000000"/>
                <w:kern w:val="0"/>
                <w:sz w:val="18"/>
                <w:szCs w:val="18"/>
              </w:rPr>
            </w:pPr>
          </w:p>
        </w:tc>
        <w:tc>
          <w:tcPr>
            <w:tcW w:w="2260" w:type="dxa"/>
            <w:tcBorders>
              <w:top w:val="nil"/>
              <w:left w:val="nil"/>
              <w:bottom w:val="single" w:color="000000" w:sz="4" w:space="0"/>
              <w:right w:val="single" w:color="000000" w:sz="4" w:space="0"/>
            </w:tcBorders>
            <w:shd w:val="clear" w:color="auto" w:fill="auto"/>
            <w:vAlign w:val="center"/>
          </w:tcPr>
          <w:p w14:paraId="56AA88A8">
            <w:pPr>
              <w:widowControl/>
              <w:jc w:val="center"/>
              <w:rPr>
                <w:rFonts w:ascii="宋体" w:hAnsi="宋体" w:cs="宋体"/>
                <w:color w:val="000000"/>
                <w:kern w:val="0"/>
                <w:sz w:val="18"/>
                <w:szCs w:val="18"/>
              </w:rPr>
            </w:pPr>
            <w:r>
              <w:rPr>
                <w:rFonts w:hint="eastAsia" w:ascii="宋体" w:hAnsi="宋体" w:cs="宋体"/>
                <w:color w:val="000000"/>
                <w:kern w:val="0"/>
                <w:sz w:val="18"/>
                <w:szCs w:val="18"/>
              </w:rPr>
              <w:t>居民健康档案电子建档率</w:t>
            </w:r>
          </w:p>
        </w:tc>
        <w:tc>
          <w:tcPr>
            <w:tcW w:w="728" w:type="dxa"/>
            <w:gridSpan w:val="2"/>
            <w:tcBorders>
              <w:top w:val="nil"/>
              <w:left w:val="nil"/>
              <w:bottom w:val="single" w:color="000000" w:sz="4" w:space="0"/>
              <w:right w:val="single" w:color="000000" w:sz="4" w:space="0"/>
            </w:tcBorders>
            <w:shd w:val="clear" w:color="auto" w:fill="auto"/>
            <w:vAlign w:val="center"/>
          </w:tcPr>
          <w:p w14:paraId="3CF4443F">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76" w:type="dxa"/>
            <w:tcBorders>
              <w:top w:val="nil"/>
              <w:left w:val="nil"/>
              <w:bottom w:val="single" w:color="000000" w:sz="4" w:space="0"/>
              <w:right w:val="single" w:color="000000" w:sz="4" w:space="0"/>
            </w:tcBorders>
            <w:shd w:val="clear" w:color="auto" w:fill="auto"/>
            <w:vAlign w:val="center"/>
          </w:tcPr>
          <w:p w14:paraId="1539F59E">
            <w:pPr>
              <w:widowControl/>
              <w:jc w:val="center"/>
              <w:rPr>
                <w:rFonts w:ascii="宋体" w:hAnsi="宋体" w:cs="宋体"/>
                <w:color w:val="000000"/>
                <w:kern w:val="0"/>
                <w:sz w:val="18"/>
                <w:szCs w:val="18"/>
              </w:rPr>
            </w:pPr>
            <w:r>
              <w:rPr>
                <w:rFonts w:hint="eastAsia" w:ascii="宋体" w:hAnsi="宋体" w:cs="宋体"/>
                <w:color w:val="000000"/>
                <w:kern w:val="0"/>
                <w:sz w:val="18"/>
                <w:szCs w:val="18"/>
              </w:rPr>
              <w:t>93</w:t>
            </w:r>
          </w:p>
        </w:tc>
        <w:tc>
          <w:tcPr>
            <w:tcW w:w="716" w:type="dxa"/>
            <w:tcBorders>
              <w:top w:val="nil"/>
              <w:left w:val="nil"/>
              <w:bottom w:val="single" w:color="000000" w:sz="4" w:space="0"/>
              <w:right w:val="single" w:color="000000" w:sz="4" w:space="0"/>
            </w:tcBorders>
            <w:shd w:val="clear" w:color="auto" w:fill="auto"/>
            <w:vAlign w:val="center"/>
          </w:tcPr>
          <w:p w14:paraId="439FE588">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68" w:type="dxa"/>
            <w:tcBorders>
              <w:top w:val="nil"/>
              <w:left w:val="nil"/>
              <w:bottom w:val="single" w:color="000000" w:sz="4" w:space="0"/>
              <w:right w:val="single" w:color="000000" w:sz="4" w:space="0"/>
            </w:tcBorders>
            <w:shd w:val="clear" w:color="auto" w:fill="auto"/>
            <w:vAlign w:val="center"/>
          </w:tcPr>
          <w:p w14:paraId="5D4DAB7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gridSpan w:val="2"/>
            <w:tcBorders>
              <w:top w:val="nil"/>
              <w:left w:val="nil"/>
              <w:bottom w:val="single" w:color="000000" w:sz="4" w:space="0"/>
              <w:right w:val="single" w:color="000000" w:sz="4" w:space="0"/>
            </w:tcBorders>
            <w:shd w:val="clear" w:color="auto" w:fill="auto"/>
            <w:vAlign w:val="center"/>
          </w:tcPr>
          <w:p w14:paraId="4B5810E8">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tcBorders>
              <w:top w:val="nil"/>
              <w:left w:val="nil"/>
              <w:bottom w:val="single" w:color="000000" w:sz="4" w:space="0"/>
              <w:right w:val="single" w:color="000000" w:sz="4" w:space="0"/>
            </w:tcBorders>
            <w:shd w:val="clear" w:color="auto" w:fill="auto"/>
            <w:vAlign w:val="center"/>
          </w:tcPr>
          <w:p w14:paraId="0F17A8A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000000" w:sz="4" w:space="0"/>
              <w:right w:val="single" w:color="000000" w:sz="4" w:space="0"/>
            </w:tcBorders>
            <w:shd w:val="clear" w:color="auto" w:fill="auto"/>
            <w:vAlign w:val="center"/>
          </w:tcPr>
          <w:p w14:paraId="20671EC4">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763ECD47">
        <w:tblPrEx>
          <w:tblCellMar>
            <w:top w:w="0" w:type="dxa"/>
            <w:left w:w="108" w:type="dxa"/>
            <w:bottom w:w="0" w:type="dxa"/>
            <w:right w:w="108" w:type="dxa"/>
          </w:tblCellMar>
        </w:tblPrEx>
        <w:trPr>
          <w:trHeight w:val="454" w:hRule="atLeast"/>
        </w:trPr>
        <w:tc>
          <w:tcPr>
            <w:tcW w:w="700" w:type="dxa"/>
            <w:vMerge w:val="continue"/>
            <w:tcBorders>
              <w:top w:val="nil"/>
              <w:left w:val="single" w:color="000000" w:sz="4" w:space="0"/>
              <w:bottom w:val="single" w:color="000000" w:sz="4" w:space="0"/>
              <w:right w:val="single" w:color="000000" w:sz="4" w:space="0"/>
            </w:tcBorders>
            <w:vAlign w:val="center"/>
          </w:tcPr>
          <w:p w14:paraId="4B66178A">
            <w:pPr>
              <w:widowControl/>
              <w:jc w:val="left"/>
              <w:rPr>
                <w:rFonts w:ascii="宋体" w:hAnsi="宋体" w:cs="宋体"/>
                <w:color w:val="000000"/>
                <w:kern w:val="0"/>
                <w:sz w:val="18"/>
                <w:szCs w:val="18"/>
              </w:rPr>
            </w:pPr>
          </w:p>
        </w:tc>
        <w:tc>
          <w:tcPr>
            <w:tcW w:w="2060" w:type="dxa"/>
            <w:vMerge w:val="continue"/>
            <w:tcBorders>
              <w:top w:val="nil"/>
              <w:left w:val="single" w:color="000000" w:sz="4" w:space="0"/>
              <w:bottom w:val="single" w:color="000000" w:sz="4" w:space="0"/>
              <w:right w:val="single" w:color="000000" w:sz="4" w:space="0"/>
            </w:tcBorders>
            <w:vAlign w:val="center"/>
          </w:tcPr>
          <w:p w14:paraId="1B110B73">
            <w:pPr>
              <w:widowControl/>
              <w:jc w:val="left"/>
              <w:rPr>
                <w:rFonts w:ascii="宋体" w:hAnsi="宋体" w:cs="宋体"/>
                <w:color w:val="000000"/>
                <w:kern w:val="0"/>
                <w:sz w:val="18"/>
                <w:szCs w:val="18"/>
              </w:rPr>
            </w:pPr>
          </w:p>
        </w:tc>
        <w:tc>
          <w:tcPr>
            <w:tcW w:w="1780" w:type="dxa"/>
            <w:vMerge w:val="continue"/>
            <w:tcBorders>
              <w:top w:val="nil"/>
              <w:left w:val="single" w:color="000000" w:sz="4" w:space="0"/>
              <w:bottom w:val="single" w:color="000000" w:sz="4" w:space="0"/>
              <w:right w:val="single" w:color="000000" w:sz="4" w:space="0"/>
            </w:tcBorders>
            <w:vAlign w:val="center"/>
          </w:tcPr>
          <w:p w14:paraId="7564B81D">
            <w:pPr>
              <w:widowControl/>
              <w:jc w:val="left"/>
              <w:rPr>
                <w:rFonts w:ascii="宋体" w:hAnsi="宋体" w:cs="宋体"/>
                <w:color w:val="000000"/>
                <w:kern w:val="0"/>
                <w:sz w:val="18"/>
                <w:szCs w:val="18"/>
              </w:rPr>
            </w:pPr>
          </w:p>
        </w:tc>
        <w:tc>
          <w:tcPr>
            <w:tcW w:w="2260" w:type="dxa"/>
            <w:tcBorders>
              <w:top w:val="nil"/>
              <w:left w:val="nil"/>
              <w:bottom w:val="single" w:color="000000" w:sz="4" w:space="0"/>
              <w:right w:val="single" w:color="000000" w:sz="4" w:space="0"/>
            </w:tcBorders>
            <w:shd w:val="clear" w:color="auto" w:fill="auto"/>
            <w:vAlign w:val="center"/>
          </w:tcPr>
          <w:p w14:paraId="53B9A834">
            <w:pPr>
              <w:widowControl/>
              <w:jc w:val="center"/>
              <w:rPr>
                <w:rFonts w:ascii="宋体" w:hAnsi="宋体" w:cs="宋体"/>
                <w:color w:val="000000"/>
                <w:kern w:val="0"/>
                <w:sz w:val="18"/>
                <w:szCs w:val="18"/>
              </w:rPr>
            </w:pPr>
            <w:r>
              <w:rPr>
                <w:rFonts w:hint="eastAsia" w:ascii="宋体" w:hAnsi="宋体" w:cs="宋体"/>
                <w:color w:val="000000"/>
                <w:kern w:val="0"/>
                <w:sz w:val="18"/>
                <w:szCs w:val="18"/>
              </w:rPr>
              <w:t>适龄儿童国家免疫规划疫苗接种率</w:t>
            </w:r>
          </w:p>
        </w:tc>
        <w:tc>
          <w:tcPr>
            <w:tcW w:w="728" w:type="dxa"/>
            <w:gridSpan w:val="2"/>
            <w:tcBorders>
              <w:top w:val="nil"/>
              <w:left w:val="nil"/>
              <w:bottom w:val="single" w:color="000000" w:sz="4" w:space="0"/>
              <w:right w:val="single" w:color="000000" w:sz="4" w:space="0"/>
            </w:tcBorders>
            <w:shd w:val="clear" w:color="auto" w:fill="auto"/>
            <w:vAlign w:val="center"/>
          </w:tcPr>
          <w:p w14:paraId="3F181807">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76" w:type="dxa"/>
            <w:tcBorders>
              <w:top w:val="nil"/>
              <w:left w:val="nil"/>
              <w:bottom w:val="single" w:color="000000" w:sz="4" w:space="0"/>
              <w:right w:val="single" w:color="000000" w:sz="4" w:space="0"/>
            </w:tcBorders>
            <w:shd w:val="clear" w:color="auto" w:fill="auto"/>
            <w:vAlign w:val="center"/>
          </w:tcPr>
          <w:p w14:paraId="0171E08A">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716" w:type="dxa"/>
            <w:tcBorders>
              <w:top w:val="nil"/>
              <w:left w:val="nil"/>
              <w:bottom w:val="single" w:color="000000" w:sz="4" w:space="0"/>
              <w:right w:val="single" w:color="000000" w:sz="4" w:space="0"/>
            </w:tcBorders>
            <w:shd w:val="clear" w:color="auto" w:fill="auto"/>
            <w:vAlign w:val="center"/>
          </w:tcPr>
          <w:p w14:paraId="31185752">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68" w:type="dxa"/>
            <w:tcBorders>
              <w:top w:val="nil"/>
              <w:left w:val="nil"/>
              <w:bottom w:val="single" w:color="000000" w:sz="4" w:space="0"/>
              <w:right w:val="single" w:color="000000" w:sz="4" w:space="0"/>
            </w:tcBorders>
            <w:shd w:val="clear" w:color="auto" w:fill="auto"/>
            <w:vAlign w:val="center"/>
          </w:tcPr>
          <w:p w14:paraId="5F9D5317">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gridSpan w:val="2"/>
            <w:tcBorders>
              <w:top w:val="nil"/>
              <w:left w:val="nil"/>
              <w:bottom w:val="single" w:color="000000" w:sz="4" w:space="0"/>
              <w:right w:val="single" w:color="000000" w:sz="4" w:space="0"/>
            </w:tcBorders>
            <w:shd w:val="clear" w:color="auto" w:fill="auto"/>
            <w:vAlign w:val="center"/>
          </w:tcPr>
          <w:p w14:paraId="6786EBB1">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tcBorders>
              <w:top w:val="nil"/>
              <w:left w:val="nil"/>
              <w:bottom w:val="single" w:color="000000" w:sz="4" w:space="0"/>
              <w:right w:val="single" w:color="000000" w:sz="4" w:space="0"/>
            </w:tcBorders>
            <w:shd w:val="clear" w:color="auto" w:fill="auto"/>
            <w:vAlign w:val="center"/>
          </w:tcPr>
          <w:p w14:paraId="5CB91ED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000000" w:sz="4" w:space="0"/>
              <w:right w:val="single" w:color="000000" w:sz="4" w:space="0"/>
            </w:tcBorders>
            <w:shd w:val="clear" w:color="auto" w:fill="auto"/>
            <w:vAlign w:val="center"/>
          </w:tcPr>
          <w:p w14:paraId="32AA661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7254F2B">
        <w:tblPrEx>
          <w:tblCellMar>
            <w:top w:w="0" w:type="dxa"/>
            <w:left w:w="108" w:type="dxa"/>
            <w:bottom w:w="0" w:type="dxa"/>
            <w:right w:w="108" w:type="dxa"/>
          </w:tblCellMar>
        </w:tblPrEx>
        <w:trPr>
          <w:trHeight w:val="454" w:hRule="atLeast"/>
        </w:trPr>
        <w:tc>
          <w:tcPr>
            <w:tcW w:w="700" w:type="dxa"/>
            <w:vMerge w:val="continue"/>
            <w:tcBorders>
              <w:top w:val="nil"/>
              <w:left w:val="single" w:color="000000" w:sz="4" w:space="0"/>
              <w:bottom w:val="single" w:color="000000" w:sz="4" w:space="0"/>
              <w:right w:val="single" w:color="000000" w:sz="4" w:space="0"/>
            </w:tcBorders>
            <w:vAlign w:val="center"/>
          </w:tcPr>
          <w:p w14:paraId="073DD450">
            <w:pPr>
              <w:widowControl/>
              <w:jc w:val="left"/>
              <w:rPr>
                <w:rFonts w:ascii="宋体" w:hAnsi="宋体" w:cs="宋体"/>
                <w:color w:val="000000"/>
                <w:kern w:val="0"/>
                <w:sz w:val="18"/>
                <w:szCs w:val="18"/>
              </w:rPr>
            </w:pPr>
          </w:p>
        </w:tc>
        <w:tc>
          <w:tcPr>
            <w:tcW w:w="2060" w:type="dxa"/>
            <w:vMerge w:val="continue"/>
            <w:tcBorders>
              <w:top w:val="nil"/>
              <w:left w:val="single" w:color="000000" w:sz="4" w:space="0"/>
              <w:bottom w:val="single" w:color="000000" w:sz="4" w:space="0"/>
              <w:right w:val="single" w:color="000000" w:sz="4" w:space="0"/>
            </w:tcBorders>
            <w:vAlign w:val="center"/>
          </w:tcPr>
          <w:p w14:paraId="3C05AB85">
            <w:pPr>
              <w:widowControl/>
              <w:jc w:val="left"/>
              <w:rPr>
                <w:rFonts w:ascii="宋体" w:hAnsi="宋体" w:cs="宋体"/>
                <w:color w:val="000000"/>
                <w:kern w:val="0"/>
                <w:sz w:val="18"/>
                <w:szCs w:val="18"/>
              </w:rPr>
            </w:pPr>
          </w:p>
        </w:tc>
        <w:tc>
          <w:tcPr>
            <w:tcW w:w="1780" w:type="dxa"/>
            <w:vMerge w:val="restart"/>
            <w:tcBorders>
              <w:top w:val="nil"/>
              <w:left w:val="single" w:color="000000" w:sz="4" w:space="0"/>
              <w:bottom w:val="single" w:color="000000" w:sz="4" w:space="0"/>
              <w:right w:val="single" w:color="000000" w:sz="4" w:space="0"/>
            </w:tcBorders>
            <w:shd w:val="clear" w:color="auto" w:fill="auto"/>
            <w:vAlign w:val="center"/>
          </w:tcPr>
          <w:p w14:paraId="12ABA0F7">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2260" w:type="dxa"/>
            <w:tcBorders>
              <w:top w:val="nil"/>
              <w:left w:val="nil"/>
              <w:bottom w:val="single" w:color="000000" w:sz="4" w:space="0"/>
              <w:right w:val="single" w:color="000000" w:sz="4" w:space="0"/>
            </w:tcBorders>
            <w:shd w:val="clear" w:color="auto" w:fill="auto"/>
            <w:vAlign w:val="center"/>
          </w:tcPr>
          <w:p w14:paraId="57A14FA1">
            <w:pPr>
              <w:widowControl/>
              <w:jc w:val="center"/>
              <w:rPr>
                <w:rFonts w:ascii="宋体" w:hAnsi="宋体" w:cs="宋体"/>
                <w:color w:val="000000"/>
                <w:kern w:val="0"/>
                <w:sz w:val="18"/>
                <w:szCs w:val="18"/>
              </w:rPr>
            </w:pPr>
            <w:r>
              <w:rPr>
                <w:rFonts w:hint="eastAsia" w:ascii="宋体" w:hAnsi="宋体" w:cs="宋体"/>
                <w:color w:val="000000"/>
                <w:kern w:val="0"/>
                <w:sz w:val="18"/>
                <w:szCs w:val="18"/>
              </w:rPr>
              <w:t>传染病和突发公共卫生事件报告率</w:t>
            </w:r>
          </w:p>
        </w:tc>
        <w:tc>
          <w:tcPr>
            <w:tcW w:w="728" w:type="dxa"/>
            <w:gridSpan w:val="2"/>
            <w:tcBorders>
              <w:top w:val="nil"/>
              <w:left w:val="nil"/>
              <w:bottom w:val="single" w:color="000000" w:sz="4" w:space="0"/>
              <w:right w:val="single" w:color="000000" w:sz="4" w:space="0"/>
            </w:tcBorders>
            <w:shd w:val="clear" w:color="auto" w:fill="auto"/>
            <w:vAlign w:val="center"/>
          </w:tcPr>
          <w:p w14:paraId="224FB15A">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76" w:type="dxa"/>
            <w:tcBorders>
              <w:top w:val="nil"/>
              <w:left w:val="nil"/>
              <w:bottom w:val="single" w:color="000000" w:sz="4" w:space="0"/>
              <w:right w:val="single" w:color="000000" w:sz="4" w:space="0"/>
            </w:tcBorders>
            <w:shd w:val="clear" w:color="auto" w:fill="auto"/>
            <w:vAlign w:val="center"/>
          </w:tcPr>
          <w:p w14:paraId="70FE9791">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716" w:type="dxa"/>
            <w:tcBorders>
              <w:top w:val="nil"/>
              <w:left w:val="nil"/>
              <w:bottom w:val="single" w:color="000000" w:sz="4" w:space="0"/>
              <w:right w:val="single" w:color="000000" w:sz="4" w:space="0"/>
            </w:tcBorders>
            <w:shd w:val="clear" w:color="auto" w:fill="auto"/>
            <w:vAlign w:val="center"/>
          </w:tcPr>
          <w:p w14:paraId="21D7CDB8">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68" w:type="dxa"/>
            <w:tcBorders>
              <w:top w:val="nil"/>
              <w:left w:val="nil"/>
              <w:bottom w:val="single" w:color="000000" w:sz="4" w:space="0"/>
              <w:right w:val="single" w:color="000000" w:sz="4" w:space="0"/>
            </w:tcBorders>
            <w:shd w:val="clear" w:color="auto" w:fill="auto"/>
            <w:vAlign w:val="center"/>
          </w:tcPr>
          <w:p w14:paraId="09A158D8">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gridSpan w:val="2"/>
            <w:tcBorders>
              <w:top w:val="nil"/>
              <w:left w:val="nil"/>
              <w:bottom w:val="single" w:color="000000" w:sz="4" w:space="0"/>
              <w:right w:val="single" w:color="000000" w:sz="4" w:space="0"/>
            </w:tcBorders>
            <w:shd w:val="clear" w:color="auto" w:fill="auto"/>
            <w:vAlign w:val="center"/>
          </w:tcPr>
          <w:p w14:paraId="69803C1C">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tcBorders>
              <w:top w:val="nil"/>
              <w:left w:val="nil"/>
              <w:bottom w:val="single" w:color="000000" w:sz="4" w:space="0"/>
              <w:right w:val="single" w:color="000000" w:sz="4" w:space="0"/>
            </w:tcBorders>
            <w:shd w:val="clear" w:color="auto" w:fill="auto"/>
            <w:vAlign w:val="center"/>
          </w:tcPr>
          <w:p w14:paraId="6E4BDBE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000000" w:sz="4" w:space="0"/>
              <w:right w:val="single" w:color="000000" w:sz="4" w:space="0"/>
            </w:tcBorders>
            <w:shd w:val="clear" w:color="auto" w:fill="auto"/>
            <w:vAlign w:val="center"/>
          </w:tcPr>
          <w:p w14:paraId="03C3D5D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84AA15E">
        <w:tblPrEx>
          <w:tblCellMar>
            <w:top w:w="0" w:type="dxa"/>
            <w:left w:w="108" w:type="dxa"/>
            <w:bottom w:w="0" w:type="dxa"/>
            <w:right w:w="108" w:type="dxa"/>
          </w:tblCellMar>
        </w:tblPrEx>
        <w:trPr>
          <w:trHeight w:val="338" w:hRule="atLeast"/>
        </w:trPr>
        <w:tc>
          <w:tcPr>
            <w:tcW w:w="700" w:type="dxa"/>
            <w:vMerge w:val="continue"/>
            <w:tcBorders>
              <w:top w:val="nil"/>
              <w:left w:val="single" w:color="000000" w:sz="4" w:space="0"/>
              <w:bottom w:val="single" w:color="000000" w:sz="4" w:space="0"/>
              <w:right w:val="single" w:color="000000" w:sz="4" w:space="0"/>
            </w:tcBorders>
            <w:vAlign w:val="center"/>
          </w:tcPr>
          <w:p w14:paraId="40A1F464">
            <w:pPr>
              <w:widowControl/>
              <w:jc w:val="left"/>
              <w:rPr>
                <w:rFonts w:ascii="宋体" w:hAnsi="宋体" w:cs="宋体"/>
                <w:color w:val="000000"/>
                <w:kern w:val="0"/>
                <w:sz w:val="18"/>
                <w:szCs w:val="18"/>
              </w:rPr>
            </w:pPr>
          </w:p>
        </w:tc>
        <w:tc>
          <w:tcPr>
            <w:tcW w:w="2060" w:type="dxa"/>
            <w:vMerge w:val="continue"/>
            <w:tcBorders>
              <w:top w:val="nil"/>
              <w:left w:val="single" w:color="000000" w:sz="4" w:space="0"/>
              <w:bottom w:val="single" w:color="000000" w:sz="4" w:space="0"/>
              <w:right w:val="single" w:color="000000" w:sz="4" w:space="0"/>
            </w:tcBorders>
            <w:vAlign w:val="center"/>
          </w:tcPr>
          <w:p w14:paraId="7EF6C526">
            <w:pPr>
              <w:widowControl/>
              <w:jc w:val="left"/>
              <w:rPr>
                <w:rFonts w:ascii="宋体" w:hAnsi="宋体" w:cs="宋体"/>
                <w:color w:val="000000"/>
                <w:kern w:val="0"/>
                <w:sz w:val="18"/>
                <w:szCs w:val="18"/>
              </w:rPr>
            </w:pPr>
          </w:p>
        </w:tc>
        <w:tc>
          <w:tcPr>
            <w:tcW w:w="1780" w:type="dxa"/>
            <w:vMerge w:val="continue"/>
            <w:tcBorders>
              <w:top w:val="nil"/>
              <w:left w:val="single" w:color="000000" w:sz="4" w:space="0"/>
              <w:bottom w:val="single" w:color="000000" w:sz="4" w:space="0"/>
              <w:right w:val="single" w:color="000000" w:sz="4" w:space="0"/>
            </w:tcBorders>
            <w:vAlign w:val="center"/>
          </w:tcPr>
          <w:p w14:paraId="0AD0EDED">
            <w:pPr>
              <w:widowControl/>
              <w:jc w:val="left"/>
              <w:rPr>
                <w:rFonts w:ascii="宋体" w:hAnsi="宋体" w:cs="宋体"/>
                <w:color w:val="000000"/>
                <w:kern w:val="0"/>
                <w:sz w:val="18"/>
                <w:szCs w:val="18"/>
              </w:rPr>
            </w:pPr>
          </w:p>
        </w:tc>
        <w:tc>
          <w:tcPr>
            <w:tcW w:w="2260" w:type="dxa"/>
            <w:tcBorders>
              <w:top w:val="nil"/>
              <w:left w:val="nil"/>
              <w:bottom w:val="single" w:color="000000" w:sz="4" w:space="0"/>
              <w:right w:val="single" w:color="000000" w:sz="4" w:space="0"/>
            </w:tcBorders>
            <w:shd w:val="clear" w:color="auto" w:fill="auto"/>
            <w:vAlign w:val="center"/>
          </w:tcPr>
          <w:p w14:paraId="2D56C3F9">
            <w:pPr>
              <w:widowControl/>
              <w:jc w:val="center"/>
              <w:rPr>
                <w:rFonts w:ascii="宋体" w:hAnsi="宋体" w:cs="宋体"/>
                <w:color w:val="000000"/>
                <w:kern w:val="0"/>
                <w:sz w:val="18"/>
                <w:szCs w:val="18"/>
              </w:rPr>
            </w:pPr>
            <w:r>
              <w:rPr>
                <w:rFonts w:hint="eastAsia" w:ascii="宋体" w:hAnsi="宋体" w:cs="宋体"/>
                <w:color w:val="000000"/>
                <w:kern w:val="0"/>
                <w:sz w:val="18"/>
                <w:szCs w:val="18"/>
              </w:rPr>
              <w:t>肺结核患者管理率</w:t>
            </w:r>
          </w:p>
        </w:tc>
        <w:tc>
          <w:tcPr>
            <w:tcW w:w="728" w:type="dxa"/>
            <w:gridSpan w:val="2"/>
            <w:tcBorders>
              <w:top w:val="nil"/>
              <w:left w:val="nil"/>
              <w:bottom w:val="single" w:color="000000" w:sz="4" w:space="0"/>
              <w:right w:val="single" w:color="000000" w:sz="4" w:space="0"/>
            </w:tcBorders>
            <w:shd w:val="clear" w:color="auto" w:fill="auto"/>
            <w:vAlign w:val="center"/>
          </w:tcPr>
          <w:p w14:paraId="34E90BC9">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76" w:type="dxa"/>
            <w:tcBorders>
              <w:top w:val="nil"/>
              <w:left w:val="nil"/>
              <w:bottom w:val="single" w:color="000000" w:sz="4" w:space="0"/>
              <w:right w:val="single" w:color="000000" w:sz="4" w:space="0"/>
            </w:tcBorders>
            <w:shd w:val="clear" w:color="auto" w:fill="auto"/>
            <w:vAlign w:val="center"/>
          </w:tcPr>
          <w:p w14:paraId="548780CB">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716" w:type="dxa"/>
            <w:tcBorders>
              <w:top w:val="nil"/>
              <w:left w:val="nil"/>
              <w:bottom w:val="single" w:color="000000" w:sz="4" w:space="0"/>
              <w:right w:val="single" w:color="000000" w:sz="4" w:space="0"/>
            </w:tcBorders>
            <w:shd w:val="clear" w:color="auto" w:fill="auto"/>
            <w:vAlign w:val="center"/>
          </w:tcPr>
          <w:p w14:paraId="23F6C6E6">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68" w:type="dxa"/>
            <w:tcBorders>
              <w:top w:val="nil"/>
              <w:left w:val="nil"/>
              <w:bottom w:val="single" w:color="000000" w:sz="4" w:space="0"/>
              <w:right w:val="single" w:color="000000" w:sz="4" w:space="0"/>
            </w:tcBorders>
            <w:shd w:val="clear" w:color="auto" w:fill="auto"/>
            <w:vAlign w:val="center"/>
          </w:tcPr>
          <w:p w14:paraId="40A7D628">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gridSpan w:val="2"/>
            <w:tcBorders>
              <w:top w:val="nil"/>
              <w:left w:val="nil"/>
              <w:bottom w:val="single" w:color="000000" w:sz="4" w:space="0"/>
              <w:right w:val="single" w:color="000000" w:sz="4" w:space="0"/>
            </w:tcBorders>
            <w:shd w:val="clear" w:color="auto" w:fill="auto"/>
            <w:vAlign w:val="center"/>
          </w:tcPr>
          <w:p w14:paraId="43FBD80C">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tcBorders>
              <w:top w:val="nil"/>
              <w:left w:val="nil"/>
              <w:bottom w:val="single" w:color="000000" w:sz="4" w:space="0"/>
              <w:right w:val="single" w:color="000000" w:sz="4" w:space="0"/>
            </w:tcBorders>
            <w:shd w:val="clear" w:color="auto" w:fill="auto"/>
            <w:vAlign w:val="center"/>
          </w:tcPr>
          <w:p w14:paraId="65D9189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000000" w:sz="4" w:space="0"/>
              <w:right w:val="single" w:color="000000" w:sz="4" w:space="0"/>
            </w:tcBorders>
            <w:shd w:val="clear" w:color="auto" w:fill="auto"/>
            <w:vAlign w:val="center"/>
          </w:tcPr>
          <w:p w14:paraId="55899B17">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08EA08D">
        <w:tblPrEx>
          <w:tblCellMar>
            <w:top w:w="0" w:type="dxa"/>
            <w:left w:w="108" w:type="dxa"/>
            <w:bottom w:w="0" w:type="dxa"/>
            <w:right w:w="108" w:type="dxa"/>
          </w:tblCellMar>
        </w:tblPrEx>
        <w:trPr>
          <w:trHeight w:val="454" w:hRule="atLeast"/>
        </w:trPr>
        <w:tc>
          <w:tcPr>
            <w:tcW w:w="700" w:type="dxa"/>
            <w:vMerge w:val="continue"/>
            <w:tcBorders>
              <w:top w:val="nil"/>
              <w:left w:val="single" w:color="000000" w:sz="4" w:space="0"/>
              <w:bottom w:val="single" w:color="000000" w:sz="4" w:space="0"/>
              <w:right w:val="single" w:color="000000" w:sz="4" w:space="0"/>
            </w:tcBorders>
            <w:vAlign w:val="center"/>
          </w:tcPr>
          <w:p w14:paraId="780A24DF">
            <w:pPr>
              <w:widowControl/>
              <w:jc w:val="left"/>
              <w:rPr>
                <w:rFonts w:ascii="宋体" w:hAnsi="宋体" w:cs="宋体"/>
                <w:color w:val="000000"/>
                <w:kern w:val="0"/>
                <w:sz w:val="18"/>
                <w:szCs w:val="18"/>
              </w:rPr>
            </w:pPr>
          </w:p>
        </w:tc>
        <w:tc>
          <w:tcPr>
            <w:tcW w:w="2060" w:type="dxa"/>
            <w:vMerge w:val="continue"/>
            <w:tcBorders>
              <w:top w:val="nil"/>
              <w:left w:val="single" w:color="000000" w:sz="4" w:space="0"/>
              <w:bottom w:val="single" w:color="000000" w:sz="4" w:space="0"/>
              <w:right w:val="single" w:color="000000" w:sz="4" w:space="0"/>
            </w:tcBorders>
            <w:vAlign w:val="center"/>
          </w:tcPr>
          <w:p w14:paraId="49B19B67">
            <w:pPr>
              <w:widowControl/>
              <w:jc w:val="left"/>
              <w:rPr>
                <w:rFonts w:ascii="宋体" w:hAnsi="宋体" w:cs="宋体"/>
                <w:color w:val="000000"/>
                <w:kern w:val="0"/>
                <w:sz w:val="18"/>
                <w:szCs w:val="18"/>
              </w:rPr>
            </w:pPr>
          </w:p>
        </w:tc>
        <w:tc>
          <w:tcPr>
            <w:tcW w:w="1780" w:type="dxa"/>
            <w:vMerge w:val="continue"/>
            <w:tcBorders>
              <w:top w:val="nil"/>
              <w:left w:val="single" w:color="000000" w:sz="4" w:space="0"/>
              <w:bottom w:val="single" w:color="000000" w:sz="4" w:space="0"/>
              <w:right w:val="single" w:color="000000" w:sz="4" w:space="0"/>
            </w:tcBorders>
            <w:vAlign w:val="center"/>
          </w:tcPr>
          <w:p w14:paraId="52543EFD">
            <w:pPr>
              <w:widowControl/>
              <w:jc w:val="left"/>
              <w:rPr>
                <w:rFonts w:ascii="宋体" w:hAnsi="宋体" w:cs="宋体"/>
                <w:color w:val="000000"/>
                <w:kern w:val="0"/>
                <w:sz w:val="18"/>
                <w:szCs w:val="18"/>
              </w:rPr>
            </w:pPr>
          </w:p>
        </w:tc>
        <w:tc>
          <w:tcPr>
            <w:tcW w:w="2260" w:type="dxa"/>
            <w:tcBorders>
              <w:top w:val="nil"/>
              <w:left w:val="nil"/>
              <w:bottom w:val="single" w:color="000000" w:sz="4" w:space="0"/>
              <w:right w:val="single" w:color="000000" w:sz="4" w:space="0"/>
            </w:tcBorders>
            <w:shd w:val="clear" w:color="auto" w:fill="auto"/>
            <w:vAlign w:val="center"/>
          </w:tcPr>
          <w:p w14:paraId="2779F8C7">
            <w:pPr>
              <w:widowControl/>
              <w:jc w:val="center"/>
              <w:rPr>
                <w:rFonts w:ascii="宋体" w:hAnsi="宋体" w:cs="宋体"/>
                <w:color w:val="000000"/>
                <w:kern w:val="0"/>
                <w:sz w:val="18"/>
                <w:szCs w:val="18"/>
              </w:rPr>
            </w:pPr>
            <w:r>
              <w:rPr>
                <w:rFonts w:hint="eastAsia" w:ascii="宋体" w:hAnsi="宋体" w:cs="宋体"/>
                <w:color w:val="000000"/>
                <w:kern w:val="0"/>
                <w:sz w:val="18"/>
                <w:szCs w:val="18"/>
              </w:rPr>
              <w:t>严重精神障碍患者规范管理率</w:t>
            </w:r>
          </w:p>
        </w:tc>
        <w:tc>
          <w:tcPr>
            <w:tcW w:w="728" w:type="dxa"/>
            <w:gridSpan w:val="2"/>
            <w:tcBorders>
              <w:top w:val="nil"/>
              <w:left w:val="nil"/>
              <w:bottom w:val="single" w:color="000000" w:sz="4" w:space="0"/>
              <w:right w:val="single" w:color="000000" w:sz="4" w:space="0"/>
            </w:tcBorders>
            <w:shd w:val="clear" w:color="auto" w:fill="auto"/>
            <w:vAlign w:val="center"/>
          </w:tcPr>
          <w:p w14:paraId="3858095D">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76" w:type="dxa"/>
            <w:tcBorders>
              <w:top w:val="nil"/>
              <w:left w:val="nil"/>
              <w:bottom w:val="single" w:color="000000" w:sz="4" w:space="0"/>
              <w:right w:val="single" w:color="000000" w:sz="4" w:space="0"/>
            </w:tcBorders>
            <w:shd w:val="clear" w:color="auto" w:fill="auto"/>
            <w:vAlign w:val="center"/>
          </w:tcPr>
          <w:p w14:paraId="33AF5023">
            <w:pPr>
              <w:widowControl/>
              <w:jc w:val="center"/>
              <w:rPr>
                <w:rFonts w:ascii="宋体" w:hAnsi="宋体" w:cs="宋体"/>
                <w:color w:val="000000"/>
                <w:kern w:val="0"/>
                <w:sz w:val="18"/>
                <w:szCs w:val="18"/>
              </w:rPr>
            </w:pPr>
            <w:r>
              <w:rPr>
                <w:rFonts w:hint="eastAsia" w:ascii="宋体" w:hAnsi="宋体" w:cs="宋体"/>
                <w:color w:val="000000"/>
                <w:kern w:val="0"/>
                <w:sz w:val="18"/>
                <w:szCs w:val="18"/>
              </w:rPr>
              <w:t>80</w:t>
            </w:r>
          </w:p>
        </w:tc>
        <w:tc>
          <w:tcPr>
            <w:tcW w:w="716" w:type="dxa"/>
            <w:tcBorders>
              <w:top w:val="nil"/>
              <w:left w:val="nil"/>
              <w:bottom w:val="single" w:color="000000" w:sz="4" w:space="0"/>
              <w:right w:val="single" w:color="000000" w:sz="4" w:space="0"/>
            </w:tcBorders>
            <w:shd w:val="clear" w:color="auto" w:fill="auto"/>
            <w:vAlign w:val="center"/>
          </w:tcPr>
          <w:p w14:paraId="65BE7EC2">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68" w:type="dxa"/>
            <w:tcBorders>
              <w:top w:val="nil"/>
              <w:left w:val="nil"/>
              <w:bottom w:val="single" w:color="000000" w:sz="4" w:space="0"/>
              <w:right w:val="single" w:color="000000" w:sz="4" w:space="0"/>
            </w:tcBorders>
            <w:shd w:val="clear" w:color="auto" w:fill="auto"/>
            <w:vAlign w:val="center"/>
          </w:tcPr>
          <w:p w14:paraId="4C2302F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gridSpan w:val="2"/>
            <w:tcBorders>
              <w:top w:val="nil"/>
              <w:left w:val="nil"/>
              <w:bottom w:val="single" w:color="000000" w:sz="4" w:space="0"/>
              <w:right w:val="single" w:color="000000" w:sz="4" w:space="0"/>
            </w:tcBorders>
            <w:shd w:val="clear" w:color="auto" w:fill="auto"/>
            <w:vAlign w:val="center"/>
          </w:tcPr>
          <w:p w14:paraId="379994D0">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tcBorders>
              <w:top w:val="nil"/>
              <w:left w:val="nil"/>
              <w:bottom w:val="single" w:color="000000" w:sz="4" w:space="0"/>
              <w:right w:val="single" w:color="000000" w:sz="4" w:space="0"/>
            </w:tcBorders>
            <w:shd w:val="clear" w:color="auto" w:fill="auto"/>
            <w:vAlign w:val="center"/>
          </w:tcPr>
          <w:p w14:paraId="25EA60FD">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000000" w:sz="4" w:space="0"/>
              <w:right w:val="single" w:color="000000" w:sz="4" w:space="0"/>
            </w:tcBorders>
            <w:shd w:val="clear" w:color="auto" w:fill="auto"/>
            <w:vAlign w:val="center"/>
          </w:tcPr>
          <w:p w14:paraId="078632FF">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594BDC1C">
        <w:tblPrEx>
          <w:tblCellMar>
            <w:top w:w="0" w:type="dxa"/>
            <w:left w:w="108" w:type="dxa"/>
            <w:bottom w:w="0" w:type="dxa"/>
            <w:right w:w="108" w:type="dxa"/>
          </w:tblCellMar>
        </w:tblPrEx>
        <w:trPr>
          <w:trHeight w:val="338" w:hRule="atLeast"/>
        </w:trPr>
        <w:tc>
          <w:tcPr>
            <w:tcW w:w="700" w:type="dxa"/>
            <w:vMerge w:val="continue"/>
            <w:tcBorders>
              <w:top w:val="nil"/>
              <w:left w:val="single" w:color="000000" w:sz="4" w:space="0"/>
              <w:bottom w:val="single" w:color="000000" w:sz="4" w:space="0"/>
              <w:right w:val="single" w:color="000000" w:sz="4" w:space="0"/>
            </w:tcBorders>
            <w:vAlign w:val="center"/>
          </w:tcPr>
          <w:p w14:paraId="5392D253">
            <w:pPr>
              <w:widowControl/>
              <w:jc w:val="left"/>
              <w:rPr>
                <w:rFonts w:ascii="宋体" w:hAnsi="宋体" w:cs="宋体"/>
                <w:color w:val="000000"/>
                <w:kern w:val="0"/>
                <w:sz w:val="18"/>
                <w:szCs w:val="18"/>
              </w:rPr>
            </w:pPr>
          </w:p>
        </w:tc>
        <w:tc>
          <w:tcPr>
            <w:tcW w:w="2060" w:type="dxa"/>
            <w:vMerge w:val="continue"/>
            <w:tcBorders>
              <w:top w:val="nil"/>
              <w:left w:val="single" w:color="000000" w:sz="4" w:space="0"/>
              <w:bottom w:val="single" w:color="000000" w:sz="4" w:space="0"/>
              <w:right w:val="single" w:color="000000" w:sz="4" w:space="0"/>
            </w:tcBorders>
            <w:vAlign w:val="center"/>
          </w:tcPr>
          <w:p w14:paraId="5168CD74">
            <w:pPr>
              <w:widowControl/>
              <w:jc w:val="left"/>
              <w:rPr>
                <w:rFonts w:ascii="宋体" w:hAnsi="宋体" w:cs="宋体"/>
                <w:color w:val="000000"/>
                <w:kern w:val="0"/>
                <w:sz w:val="18"/>
                <w:szCs w:val="18"/>
              </w:rPr>
            </w:pPr>
          </w:p>
        </w:tc>
        <w:tc>
          <w:tcPr>
            <w:tcW w:w="1780" w:type="dxa"/>
            <w:vMerge w:val="continue"/>
            <w:tcBorders>
              <w:top w:val="nil"/>
              <w:left w:val="single" w:color="000000" w:sz="4" w:space="0"/>
              <w:bottom w:val="single" w:color="000000" w:sz="4" w:space="0"/>
              <w:right w:val="single" w:color="000000" w:sz="4" w:space="0"/>
            </w:tcBorders>
            <w:vAlign w:val="center"/>
          </w:tcPr>
          <w:p w14:paraId="2A6A32A6">
            <w:pPr>
              <w:widowControl/>
              <w:jc w:val="left"/>
              <w:rPr>
                <w:rFonts w:ascii="宋体" w:hAnsi="宋体" w:cs="宋体"/>
                <w:color w:val="000000"/>
                <w:kern w:val="0"/>
                <w:sz w:val="18"/>
                <w:szCs w:val="18"/>
              </w:rPr>
            </w:pPr>
          </w:p>
        </w:tc>
        <w:tc>
          <w:tcPr>
            <w:tcW w:w="2260" w:type="dxa"/>
            <w:tcBorders>
              <w:top w:val="nil"/>
              <w:left w:val="nil"/>
              <w:bottom w:val="single" w:color="000000" w:sz="4" w:space="0"/>
              <w:right w:val="single" w:color="000000" w:sz="4" w:space="0"/>
            </w:tcBorders>
            <w:shd w:val="clear" w:color="auto" w:fill="auto"/>
            <w:vAlign w:val="center"/>
          </w:tcPr>
          <w:p w14:paraId="73EECB99">
            <w:pPr>
              <w:widowControl/>
              <w:jc w:val="center"/>
              <w:rPr>
                <w:rFonts w:ascii="宋体" w:hAnsi="宋体" w:cs="宋体"/>
                <w:color w:val="000000"/>
                <w:kern w:val="0"/>
                <w:sz w:val="18"/>
                <w:szCs w:val="18"/>
              </w:rPr>
            </w:pPr>
            <w:r>
              <w:rPr>
                <w:rFonts w:hint="eastAsia" w:ascii="宋体" w:hAnsi="宋体" w:cs="宋体"/>
                <w:color w:val="000000"/>
                <w:kern w:val="0"/>
                <w:sz w:val="18"/>
                <w:szCs w:val="18"/>
              </w:rPr>
              <w:t>慢病管理率</w:t>
            </w:r>
          </w:p>
        </w:tc>
        <w:tc>
          <w:tcPr>
            <w:tcW w:w="728" w:type="dxa"/>
            <w:gridSpan w:val="2"/>
            <w:tcBorders>
              <w:top w:val="nil"/>
              <w:left w:val="nil"/>
              <w:bottom w:val="single" w:color="000000" w:sz="4" w:space="0"/>
              <w:right w:val="single" w:color="000000" w:sz="4" w:space="0"/>
            </w:tcBorders>
            <w:shd w:val="clear" w:color="auto" w:fill="auto"/>
            <w:vAlign w:val="center"/>
          </w:tcPr>
          <w:p w14:paraId="3A295A9F">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76" w:type="dxa"/>
            <w:tcBorders>
              <w:top w:val="nil"/>
              <w:left w:val="nil"/>
              <w:bottom w:val="single" w:color="000000" w:sz="4" w:space="0"/>
              <w:right w:val="single" w:color="000000" w:sz="4" w:space="0"/>
            </w:tcBorders>
            <w:shd w:val="clear" w:color="auto" w:fill="auto"/>
            <w:vAlign w:val="center"/>
          </w:tcPr>
          <w:p w14:paraId="036885B4">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716" w:type="dxa"/>
            <w:tcBorders>
              <w:top w:val="nil"/>
              <w:left w:val="nil"/>
              <w:bottom w:val="single" w:color="000000" w:sz="4" w:space="0"/>
              <w:right w:val="single" w:color="000000" w:sz="4" w:space="0"/>
            </w:tcBorders>
            <w:shd w:val="clear" w:color="auto" w:fill="auto"/>
            <w:vAlign w:val="center"/>
          </w:tcPr>
          <w:p w14:paraId="1456D59E">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68" w:type="dxa"/>
            <w:tcBorders>
              <w:top w:val="nil"/>
              <w:left w:val="nil"/>
              <w:bottom w:val="single" w:color="000000" w:sz="4" w:space="0"/>
              <w:right w:val="single" w:color="000000" w:sz="4" w:space="0"/>
            </w:tcBorders>
            <w:shd w:val="clear" w:color="auto" w:fill="auto"/>
            <w:vAlign w:val="center"/>
          </w:tcPr>
          <w:p w14:paraId="17BF739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gridSpan w:val="2"/>
            <w:tcBorders>
              <w:top w:val="nil"/>
              <w:left w:val="nil"/>
              <w:bottom w:val="single" w:color="000000" w:sz="4" w:space="0"/>
              <w:right w:val="single" w:color="000000" w:sz="4" w:space="0"/>
            </w:tcBorders>
            <w:shd w:val="clear" w:color="auto" w:fill="auto"/>
            <w:vAlign w:val="center"/>
          </w:tcPr>
          <w:p w14:paraId="1D4FB021">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tcBorders>
              <w:top w:val="nil"/>
              <w:left w:val="nil"/>
              <w:bottom w:val="single" w:color="000000" w:sz="4" w:space="0"/>
              <w:right w:val="single" w:color="000000" w:sz="4" w:space="0"/>
            </w:tcBorders>
            <w:shd w:val="clear" w:color="auto" w:fill="auto"/>
            <w:vAlign w:val="center"/>
          </w:tcPr>
          <w:p w14:paraId="728EB359">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000000" w:sz="4" w:space="0"/>
              <w:right w:val="single" w:color="000000" w:sz="4" w:space="0"/>
            </w:tcBorders>
            <w:shd w:val="clear" w:color="auto" w:fill="auto"/>
            <w:vAlign w:val="center"/>
          </w:tcPr>
          <w:p w14:paraId="38A204C1">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80A2EF2">
        <w:tblPrEx>
          <w:tblCellMar>
            <w:top w:w="0" w:type="dxa"/>
            <w:left w:w="108" w:type="dxa"/>
            <w:bottom w:w="0" w:type="dxa"/>
            <w:right w:w="108" w:type="dxa"/>
          </w:tblCellMar>
        </w:tblPrEx>
        <w:trPr>
          <w:trHeight w:val="338" w:hRule="atLeast"/>
        </w:trPr>
        <w:tc>
          <w:tcPr>
            <w:tcW w:w="700" w:type="dxa"/>
            <w:vMerge w:val="continue"/>
            <w:tcBorders>
              <w:top w:val="nil"/>
              <w:left w:val="single" w:color="000000" w:sz="4" w:space="0"/>
              <w:bottom w:val="single" w:color="000000" w:sz="4" w:space="0"/>
              <w:right w:val="single" w:color="000000" w:sz="4" w:space="0"/>
            </w:tcBorders>
            <w:vAlign w:val="center"/>
          </w:tcPr>
          <w:p w14:paraId="061D4149">
            <w:pPr>
              <w:widowControl/>
              <w:jc w:val="left"/>
              <w:rPr>
                <w:rFonts w:ascii="宋体" w:hAnsi="宋体" w:cs="宋体"/>
                <w:color w:val="000000"/>
                <w:kern w:val="0"/>
                <w:sz w:val="18"/>
                <w:szCs w:val="18"/>
              </w:rPr>
            </w:pPr>
          </w:p>
        </w:tc>
        <w:tc>
          <w:tcPr>
            <w:tcW w:w="2060" w:type="dxa"/>
            <w:vMerge w:val="continue"/>
            <w:tcBorders>
              <w:top w:val="nil"/>
              <w:left w:val="single" w:color="000000" w:sz="4" w:space="0"/>
              <w:bottom w:val="single" w:color="000000" w:sz="4" w:space="0"/>
              <w:right w:val="single" w:color="000000" w:sz="4" w:space="0"/>
            </w:tcBorders>
            <w:vAlign w:val="center"/>
          </w:tcPr>
          <w:p w14:paraId="3959F687">
            <w:pPr>
              <w:widowControl/>
              <w:jc w:val="left"/>
              <w:rPr>
                <w:rFonts w:ascii="宋体" w:hAnsi="宋体" w:cs="宋体"/>
                <w:color w:val="000000"/>
                <w:kern w:val="0"/>
                <w:sz w:val="18"/>
                <w:szCs w:val="18"/>
              </w:rPr>
            </w:pPr>
          </w:p>
        </w:tc>
        <w:tc>
          <w:tcPr>
            <w:tcW w:w="1780" w:type="dxa"/>
            <w:tcBorders>
              <w:top w:val="nil"/>
              <w:left w:val="nil"/>
              <w:bottom w:val="single" w:color="000000" w:sz="4" w:space="0"/>
              <w:right w:val="single" w:color="000000" w:sz="4" w:space="0"/>
            </w:tcBorders>
            <w:shd w:val="clear" w:color="auto" w:fill="auto"/>
            <w:vAlign w:val="center"/>
          </w:tcPr>
          <w:p w14:paraId="19F0B17D">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2260" w:type="dxa"/>
            <w:tcBorders>
              <w:top w:val="nil"/>
              <w:left w:val="nil"/>
              <w:bottom w:val="single" w:color="000000" w:sz="4" w:space="0"/>
              <w:right w:val="single" w:color="000000" w:sz="4" w:space="0"/>
            </w:tcBorders>
            <w:shd w:val="clear" w:color="auto" w:fill="auto"/>
            <w:vAlign w:val="center"/>
          </w:tcPr>
          <w:p w14:paraId="088F1B5A">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项目完成时间</w:t>
            </w:r>
          </w:p>
        </w:tc>
        <w:tc>
          <w:tcPr>
            <w:tcW w:w="728" w:type="dxa"/>
            <w:gridSpan w:val="2"/>
            <w:tcBorders>
              <w:top w:val="nil"/>
              <w:left w:val="nil"/>
              <w:bottom w:val="single" w:color="000000" w:sz="4" w:space="0"/>
              <w:right w:val="single" w:color="000000" w:sz="4" w:space="0"/>
            </w:tcBorders>
            <w:shd w:val="clear" w:color="auto" w:fill="auto"/>
            <w:vAlign w:val="center"/>
          </w:tcPr>
          <w:p w14:paraId="0E6773C3">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76" w:type="dxa"/>
            <w:tcBorders>
              <w:top w:val="nil"/>
              <w:left w:val="nil"/>
              <w:bottom w:val="single" w:color="000000" w:sz="4" w:space="0"/>
              <w:right w:val="single" w:color="000000" w:sz="4" w:space="0"/>
            </w:tcBorders>
            <w:shd w:val="clear" w:color="auto" w:fill="auto"/>
            <w:vAlign w:val="center"/>
          </w:tcPr>
          <w:p w14:paraId="13E92CE9">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16" w:type="dxa"/>
            <w:tcBorders>
              <w:top w:val="nil"/>
              <w:left w:val="nil"/>
              <w:bottom w:val="single" w:color="000000" w:sz="4" w:space="0"/>
              <w:right w:val="single" w:color="000000" w:sz="4" w:space="0"/>
            </w:tcBorders>
            <w:shd w:val="clear" w:color="auto" w:fill="auto"/>
            <w:vAlign w:val="center"/>
          </w:tcPr>
          <w:p w14:paraId="5391A9A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68" w:type="dxa"/>
            <w:tcBorders>
              <w:top w:val="nil"/>
              <w:left w:val="nil"/>
              <w:bottom w:val="single" w:color="000000" w:sz="4" w:space="0"/>
              <w:right w:val="single" w:color="000000" w:sz="4" w:space="0"/>
            </w:tcBorders>
            <w:shd w:val="clear" w:color="auto" w:fill="auto"/>
            <w:vAlign w:val="center"/>
          </w:tcPr>
          <w:p w14:paraId="703F26A8">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gridSpan w:val="2"/>
            <w:tcBorders>
              <w:top w:val="nil"/>
              <w:left w:val="nil"/>
              <w:bottom w:val="single" w:color="000000" w:sz="4" w:space="0"/>
              <w:right w:val="single" w:color="000000" w:sz="4" w:space="0"/>
            </w:tcBorders>
            <w:shd w:val="clear" w:color="auto" w:fill="auto"/>
            <w:vAlign w:val="center"/>
          </w:tcPr>
          <w:p w14:paraId="5E3E12E9">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14:paraId="598E887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000000" w:sz="4" w:space="0"/>
              <w:right w:val="single" w:color="000000" w:sz="4" w:space="0"/>
            </w:tcBorders>
            <w:shd w:val="clear" w:color="auto" w:fill="auto"/>
            <w:vAlign w:val="center"/>
          </w:tcPr>
          <w:p w14:paraId="2E6FD53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009FB367">
        <w:tblPrEx>
          <w:tblCellMar>
            <w:top w:w="0" w:type="dxa"/>
            <w:left w:w="108" w:type="dxa"/>
            <w:bottom w:w="0" w:type="dxa"/>
            <w:right w:w="108" w:type="dxa"/>
          </w:tblCellMar>
        </w:tblPrEx>
        <w:trPr>
          <w:trHeight w:val="454" w:hRule="atLeast"/>
        </w:trPr>
        <w:tc>
          <w:tcPr>
            <w:tcW w:w="700" w:type="dxa"/>
            <w:vMerge w:val="continue"/>
            <w:tcBorders>
              <w:top w:val="nil"/>
              <w:left w:val="single" w:color="000000" w:sz="4" w:space="0"/>
              <w:bottom w:val="single" w:color="000000" w:sz="4" w:space="0"/>
              <w:right w:val="single" w:color="000000" w:sz="4" w:space="0"/>
            </w:tcBorders>
            <w:vAlign w:val="center"/>
          </w:tcPr>
          <w:p w14:paraId="566560C7">
            <w:pPr>
              <w:widowControl/>
              <w:jc w:val="left"/>
              <w:rPr>
                <w:rFonts w:ascii="宋体" w:hAnsi="宋体" w:cs="宋体"/>
                <w:color w:val="000000"/>
                <w:kern w:val="0"/>
                <w:sz w:val="18"/>
                <w:szCs w:val="18"/>
              </w:rPr>
            </w:pPr>
          </w:p>
        </w:tc>
        <w:tc>
          <w:tcPr>
            <w:tcW w:w="2060" w:type="dxa"/>
            <w:vMerge w:val="restart"/>
            <w:tcBorders>
              <w:top w:val="nil"/>
              <w:left w:val="single" w:color="000000" w:sz="4" w:space="0"/>
              <w:bottom w:val="single" w:color="000000" w:sz="4" w:space="0"/>
              <w:right w:val="single" w:color="000000" w:sz="4" w:space="0"/>
            </w:tcBorders>
            <w:shd w:val="clear" w:color="auto" w:fill="auto"/>
            <w:vAlign w:val="center"/>
          </w:tcPr>
          <w:p w14:paraId="3B337DF8">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780" w:type="dxa"/>
            <w:tcBorders>
              <w:top w:val="nil"/>
              <w:left w:val="nil"/>
              <w:bottom w:val="single" w:color="000000" w:sz="4" w:space="0"/>
              <w:right w:val="single" w:color="000000" w:sz="4" w:space="0"/>
            </w:tcBorders>
            <w:shd w:val="clear" w:color="auto" w:fill="auto"/>
            <w:vAlign w:val="center"/>
          </w:tcPr>
          <w:p w14:paraId="2DA7AEC7">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2260" w:type="dxa"/>
            <w:tcBorders>
              <w:top w:val="nil"/>
              <w:left w:val="nil"/>
              <w:bottom w:val="single" w:color="000000" w:sz="4" w:space="0"/>
              <w:right w:val="single" w:color="000000" w:sz="4" w:space="0"/>
            </w:tcBorders>
            <w:shd w:val="clear" w:color="auto" w:fill="auto"/>
            <w:vAlign w:val="center"/>
          </w:tcPr>
          <w:p w14:paraId="4CA91EE7">
            <w:pPr>
              <w:widowControl/>
              <w:jc w:val="center"/>
              <w:rPr>
                <w:rFonts w:ascii="宋体" w:hAnsi="宋体" w:cs="宋体"/>
                <w:color w:val="000000"/>
                <w:kern w:val="0"/>
                <w:sz w:val="18"/>
                <w:szCs w:val="18"/>
              </w:rPr>
            </w:pPr>
            <w:r>
              <w:rPr>
                <w:rFonts w:hint="eastAsia" w:ascii="宋体" w:hAnsi="宋体" w:cs="宋体"/>
                <w:color w:val="000000"/>
                <w:kern w:val="0"/>
                <w:sz w:val="18"/>
                <w:szCs w:val="18"/>
              </w:rPr>
              <w:t>城乡居民基本公共卫生服务差距服务</w:t>
            </w:r>
          </w:p>
        </w:tc>
        <w:tc>
          <w:tcPr>
            <w:tcW w:w="728" w:type="dxa"/>
            <w:gridSpan w:val="2"/>
            <w:tcBorders>
              <w:top w:val="nil"/>
              <w:left w:val="nil"/>
              <w:bottom w:val="single" w:color="000000" w:sz="4" w:space="0"/>
              <w:right w:val="single" w:color="000000" w:sz="4" w:space="0"/>
            </w:tcBorders>
            <w:shd w:val="clear" w:color="auto" w:fill="auto"/>
            <w:vAlign w:val="center"/>
          </w:tcPr>
          <w:p w14:paraId="3A90A3A4">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1276" w:type="dxa"/>
            <w:tcBorders>
              <w:top w:val="nil"/>
              <w:left w:val="nil"/>
              <w:bottom w:val="single" w:color="000000" w:sz="4" w:space="0"/>
              <w:right w:val="single" w:color="000000" w:sz="4" w:space="0"/>
            </w:tcBorders>
            <w:shd w:val="clear" w:color="auto" w:fill="auto"/>
            <w:vAlign w:val="center"/>
          </w:tcPr>
          <w:p w14:paraId="6B2F2A5D">
            <w:pPr>
              <w:widowControl/>
              <w:jc w:val="center"/>
              <w:rPr>
                <w:rFonts w:ascii="宋体" w:hAnsi="宋体" w:cs="宋体"/>
                <w:color w:val="000000"/>
                <w:kern w:val="0"/>
                <w:sz w:val="18"/>
                <w:szCs w:val="18"/>
              </w:rPr>
            </w:pPr>
            <w:r>
              <w:rPr>
                <w:rFonts w:hint="eastAsia" w:ascii="宋体" w:hAnsi="宋体" w:cs="宋体"/>
                <w:color w:val="000000"/>
                <w:kern w:val="0"/>
                <w:sz w:val="18"/>
                <w:szCs w:val="18"/>
              </w:rPr>
              <w:t>不断缩小</w:t>
            </w:r>
          </w:p>
        </w:tc>
        <w:tc>
          <w:tcPr>
            <w:tcW w:w="716" w:type="dxa"/>
            <w:tcBorders>
              <w:top w:val="nil"/>
              <w:left w:val="nil"/>
              <w:bottom w:val="single" w:color="000000" w:sz="4" w:space="0"/>
              <w:right w:val="single" w:color="000000" w:sz="4" w:space="0"/>
            </w:tcBorders>
            <w:shd w:val="clear" w:color="auto" w:fill="auto"/>
            <w:vAlign w:val="center"/>
          </w:tcPr>
          <w:p w14:paraId="34AB2D5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68" w:type="dxa"/>
            <w:tcBorders>
              <w:top w:val="nil"/>
              <w:left w:val="nil"/>
              <w:bottom w:val="single" w:color="000000" w:sz="4" w:space="0"/>
              <w:right w:val="single" w:color="000000" w:sz="4" w:space="0"/>
            </w:tcBorders>
            <w:shd w:val="clear" w:color="auto" w:fill="auto"/>
            <w:vAlign w:val="center"/>
          </w:tcPr>
          <w:p w14:paraId="64B78F3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gridSpan w:val="2"/>
            <w:tcBorders>
              <w:top w:val="nil"/>
              <w:left w:val="nil"/>
              <w:bottom w:val="single" w:color="000000" w:sz="4" w:space="0"/>
              <w:right w:val="single" w:color="000000" w:sz="4" w:space="0"/>
            </w:tcBorders>
            <w:shd w:val="clear" w:color="auto" w:fill="auto"/>
            <w:vAlign w:val="center"/>
          </w:tcPr>
          <w:p w14:paraId="27AA96D3">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14:paraId="100340E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000000" w:sz="4" w:space="0"/>
              <w:right w:val="single" w:color="000000" w:sz="4" w:space="0"/>
            </w:tcBorders>
            <w:shd w:val="clear" w:color="auto" w:fill="auto"/>
            <w:vAlign w:val="center"/>
          </w:tcPr>
          <w:p w14:paraId="3136302E">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7A6DBD67">
        <w:tblPrEx>
          <w:tblCellMar>
            <w:top w:w="0" w:type="dxa"/>
            <w:left w:w="108" w:type="dxa"/>
            <w:bottom w:w="0" w:type="dxa"/>
            <w:right w:w="108" w:type="dxa"/>
          </w:tblCellMar>
        </w:tblPrEx>
        <w:trPr>
          <w:trHeight w:val="338" w:hRule="atLeast"/>
        </w:trPr>
        <w:tc>
          <w:tcPr>
            <w:tcW w:w="700" w:type="dxa"/>
            <w:vMerge w:val="continue"/>
            <w:tcBorders>
              <w:top w:val="nil"/>
              <w:left w:val="single" w:color="000000" w:sz="4" w:space="0"/>
              <w:bottom w:val="single" w:color="000000" w:sz="4" w:space="0"/>
              <w:right w:val="single" w:color="000000" w:sz="4" w:space="0"/>
            </w:tcBorders>
            <w:vAlign w:val="center"/>
          </w:tcPr>
          <w:p w14:paraId="1C6E1D3D">
            <w:pPr>
              <w:widowControl/>
              <w:jc w:val="left"/>
              <w:rPr>
                <w:rFonts w:ascii="宋体" w:hAnsi="宋体" w:cs="宋体"/>
                <w:color w:val="000000"/>
                <w:kern w:val="0"/>
                <w:sz w:val="18"/>
                <w:szCs w:val="18"/>
              </w:rPr>
            </w:pPr>
          </w:p>
        </w:tc>
        <w:tc>
          <w:tcPr>
            <w:tcW w:w="2060" w:type="dxa"/>
            <w:vMerge w:val="continue"/>
            <w:tcBorders>
              <w:top w:val="nil"/>
              <w:left w:val="single" w:color="000000" w:sz="4" w:space="0"/>
              <w:bottom w:val="single" w:color="000000" w:sz="4" w:space="0"/>
              <w:right w:val="single" w:color="000000" w:sz="4" w:space="0"/>
            </w:tcBorders>
            <w:vAlign w:val="center"/>
          </w:tcPr>
          <w:p w14:paraId="462C89DF">
            <w:pPr>
              <w:widowControl/>
              <w:jc w:val="left"/>
              <w:rPr>
                <w:rFonts w:ascii="宋体" w:hAnsi="宋体" w:cs="宋体"/>
                <w:color w:val="000000"/>
                <w:kern w:val="0"/>
                <w:sz w:val="18"/>
                <w:szCs w:val="18"/>
              </w:rPr>
            </w:pPr>
          </w:p>
        </w:tc>
        <w:tc>
          <w:tcPr>
            <w:tcW w:w="1780" w:type="dxa"/>
            <w:tcBorders>
              <w:top w:val="nil"/>
              <w:left w:val="nil"/>
              <w:bottom w:val="single" w:color="000000" w:sz="4" w:space="0"/>
              <w:right w:val="single" w:color="000000" w:sz="4" w:space="0"/>
            </w:tcBorders>
            <w:shd w:val="clear" w:color="auto" w:fill="auto"/>
            <w:vAlign w:val="center"/>
          </w:tcPr>
          <w:p w14:paraId="520CC85C">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2260" w:type="dxa"/>
            <w:tcBorders>
              <w:top w:val="nil"/>
              <w:left w:val="nil"/>
              <w:bottom w:val="single" w:color="000000" w:sz="4" w:space="0"/>
              <w:right w:val="single" w:color="000000" w:sz="4" w:space="0"/>
            </w:tcBorders>
            <w:shd w:val="clear" w:color="auto" w:fill="auto"/>
            <w:vAlign w:val="center"/>
          </w:tcPr>
          <w:p w14:paraId="582D19A8">
            <w:pPr>
              <w:widowControl/>
              <w:jc w:val="center"/>
              <w:rPr>
                <w:rFonts w:ascii="宋体" w:hAnsi="宋体" w:cs="宋体"/>
                <w:color w:val="000000"/>
                <w:kern w:val="0"/>
                <w:sz w:val="18"/>
                <w:szCs w:val="18"/>
              </w:rPr>
            </w:pPr>
            <w:r>
              <w:rPr>
                <w:rFonts w:hint="eastAsia" w:ascii="宋体" w:hAnsi="宋体" w:cs="宋体"/>
                <w:color w:val="000000"/>
                <w:kern w:val="0"/>
                <w:sz w:val="18"/>
                <w:szCs w:val="18"/>
              </w:rPr>
              <w:t>基本公共卫生服务水平</w:t>
            </w:r>
          </w:p>
        </w:tc>
        <w:tc>
          <w:tcPr>
            <w:tcW w:w="728" w:type="dxa"/>
            <w:gridSpan w:val="2"/>
            <w:tcBorders>
              <w:top w:val="nil"/>
              <w:left w:val="nil"/>
              <w:bottom w:val="single" w:color="000000" w:sz="4" w:space="0"/>
              <w:right w:val="single" w:color="000000" w:sz="4" w:space="0"/>
            </w:tcBorders>
            <w:shd w:val="clear" w:color="auto" w:fill="auto"/>
            <w:vAlign w:val="center"/>
          </w:tcPr>
          <w:p w14:paraId="70B02C47">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1276" w:type="dxa"/>
            <w:tcBorders>
              <w:top w:val="nil"/>
              <w:left w:val="nil"/>
              <w:bottom w:val="single" w:color="000000" w:sz="4" w:space="0"/>
              <w:right w:val="single" w:color="000000" w:sz="4" w:space="0"/>
            </w:tcBorders>
            <w:shd w:val="clear" w:color="auto" w:fill="auto"/>
            <w:vAlign w:val="center"/>
          </w:tcPr>
          <w:p w14:paraId="3EF79D91">
            <w:pPr>
              <w:widowControl/>
              <w:jc w:val="center"/>
              <w:rPr>
                <w:rFonts w:ascii="宋体" w:hAnsi="宋体" w:cs="宋体"/>
                <w:color w:val="000000"/>
                <w:kern w:val="0"/>
                <w:sz w:val="18"/>
                <w:szCs w:val="18"/>
              </w:rPr>
            </w:pPr>
            <w:r>
              <w:rPr>
                <w:rFonts w:hint="eastAsia" w:ascii="宋体" w:hAnsi="宋体" w:cs="宋体"/>
                <w:color w:val="000000"/>
                <w:kern w:val="0"/>
                <w:sz w:val="18"/>
                <w:szCs w:val="18"/>
              </w:rPr>
              <w:t>不断提高</w:t>
            </w:r>
          </w:p>
        </w:tc>
        <w:tc>
          <w:tcPr>
            <w:tcW w:w="716" w:type="dxa"/>
            <w:tcBorders>
              <w:top w:val="nil"/>
              <w:left w:val="nil"/>
              <w:bottom w:val="single" w:color="000000" w:sz="4" w:space="0"/>
              <w:right w:val="single" w:color="000000" w:sz="4" w:space="0"/>
            </w:tcBorders>
            <w:shd w:val="clear" w:color="auto" w:fill="auto"/>
            <w:vAlign w:val="center"/>
          </w:tcPr>
          <w:p w14:paraId="14073F21">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68" w:type="dxa"/>
            <w:tcBorders>
              <w:top w:val="nil"/>
              <w:left w:val="nil"/>
              <w:bottom w:val="single" w:color="000000" w:sz="4" w:space="0"/>
              <w:right w:val="single" w:color="000000" w:sz="4" w:space="0"/>
            </w:tcBorders>
            <w:shd w:val="clear" w:color="auto" w:fill="auto"/>
            <w:vAlign w:val="center"/>
          </w:tcPr>
          <w:p w14:paraId="2A9E00C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gridSpan w:val="2"/>
            <w:tcBorders>
              <w:top w:val="nil"/>
              <w:left w:val="nil"/>
              <w:bottom w:val="single" w:color="000000" w:sz="4" w:space="0"/>
              <w:right w:val="single" w:color="000000" w:sz="4" w:space="0"/>
            </w:tcBorders>
            <w:shd w:val="clear" w:color="auto" w:fill="auto"/>
            <w:vAlign w:val="center"/>
          </w:tcPr>
          <w:p w14:paraId="019B1ECB">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14:paraId="5F8AA5A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000000" w:sz="4" w:space="0"/>
              <w:right w:val="single" w:color="000000" w:sz="4" w:space="0"/>
            </w:tcBorders>
            <w:shd w:val="clear" w:color="auto" w:fill="auto"/>
            <w:vAlign w:val="center"/>
          </w:tcPr>
          <w:p w14:paraId="51E0C36B">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AD5FD97">
        <w:tblPrEx>
          <w:tblCellMar>
            <w:top w:w="0" w:type="dxa"/>
            <w:left w:w="108" w:type="dxa"/>
            <w:bottom w:w="0" w:type="dxa"/>
            <w:right w:w="108" w:type="dxa"/>
          </w:tblCellMar>
        </w:tblPrEx>
        <w:trPr>
          <w:trHeight w:val="454" w:hRule="atLeast"/>
        </w:trPr>
        <w:tc>
          <w:tcPr>
            <w:tcW w:w="700" w:type="dxa"/>
            <w:vMerge w:val="continue"/>
            <w:tcBorders>
              <w:top w:val="nil"/>
              <w:left w:val="single" w:color="000000" w:sz="4" w:space="0"/>
              <w:bottom w:val="single" w:color="000000" w:sz="4" w:space="0"/>
              <w:right w:val="single" w:color="000000" w:sz="4" w:space="0"/>
            </w:tcBorders>
            <w:vAlign w:val="center"/>
          </w:tcPr>
          <w:p w14:paraId="01FDC6C8">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3DA500BE">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780" w:type="dxa"/>
            <w:tcBorders>
              <w:top w:val="nil"/>
              <w:left w:val="nil"/>
              <w:bottom w:val="single" w:color="000000" w:sz="4" w:space="0"/>
              <w:right w:val="single" w:color="000000" w:sz="4" w:space="0"/>
            </w:tcBorders>
            <w:shd w:val="clear" w:color="auto" w:fill="auto"/>
            <w:vAlign w:val="center"/>
          </w:tcPr>
          <w:p w14:paraId="6D3F638D">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2260" w:type="dxa"/>
            <w:tcBorders>
              <w:top w:val="nil"/>
              <w:left w:val="nil"/>
              <w:bottom w:val="single" w:color="000000" w:sz="4" w:space="0"/>
              <w:right w:val="single" w:color="000000" w:sz="4" w:space="0"/>
            </w:tcBorders>
            <w:shd w:val="clear" w:color="auto" w:fill="auto"/>
            <w:vAlign w:val="center"/>
          </w:tcPr>
          <w:p w14:paraId="06C464E7">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728" w:type="dxa"/>
            <w:gridSpan w:val="2"/>
            <w:tcBorders>
              <w:top w:val="nil"/>
              <w:left w:val="nil"/>
              <w:bottom w:val="single" w:color="000000" w:sz="4" w:space="0"/>
              <w:right w:val="single" w:color="000000" w:sz="4" w:space="0"/>
            </w:tcBorders>
            <w:shd w:val="clear" w:color="auto" w:fill="auto"/>
            <w:vAlign w:val="center"/>
          </w:tcPr>
          <w:p w14:paraId="57082634">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76" w:type="dxa"/>
            <w:tcBorders>
              <w:top w:val="nil"/>
              <w:left w:val="nil"/>
              <w:bottom w:val="single" w:color="000000" w:sz="4" w:space="0"/>
              <w:right w:val="single" w:color="000000" w:sz="4" w:space="0"/>
            </w:tcBorders>
            <w:shd w:val="clear" w:color="auto" w:fill="auto"/>
            <w:vAlign w:val="center"/>
          </w:tcPr>
          <w:p w14:paraId="2D86DAF3">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716" w:type="dxa"/>
            <w:tcBorders>
              <w:top w:val="nil"/>
              <w:left w:val="nil"/>
              <w:bottom w:val="single" w:color="000000" w:sz="4" w:space="0"/>
              <w:right w:val="single" w:color="000000" w:sz="4" w:space="0"/>
            </w:tcBorders>
            <w:shd w:val="clear" w:color="auto" w:fill="auto"/>
            <w:vAlign w:val="center"/>
          </w:tcPr>
          <w:p w14:paraId="6A60B0C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68" w:type="dxa"/>
            <w:tcBorders>
              <w:top w:val="nil"/>
              <w:left w:val="nil"/>
              <w:bottom w:val="single" w:color="000000" w:sz="4" w:space="0"/>
              <w:right w:val="single" w:color="000000" w:sz="4" w:space="0"/>
            </w:tcBorders>
            <w:shd w:val="clear" w:color="auto" w:fill="auto"/>
            <w:vAlign w:val="center"/>
          </w:tcPr>
          <w:p w14:paraId="75C6E5A9">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gridSpan w:val="2"/>
            <w:tcBorders>
              <w:top w:val="nil"/>
              <w:left w:val="nil"/>
              <w:bottom w:val="single" w:color="000000" w:sz="4" w:space="0"/>
              <w:right w:val="single" w:color="000000" w:sz="4" w:space="0"/>
            </w:tcBorders>
            <w:shd w:val="clear" w:color="auto" w:fill="auto"/>
            <w:vAlign w:val="center"/>
          </w:tcPr>
          <w:p w14:paraId="53B30EAA">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tcBorders>
              <w:top w:val="nil"/>
              <w:left w:val="nil"/>
              <w:bottom w:val="single" w:color="000000" w:sz="4" w:space="0"/>
              <w:right w:val="single" w:color="000000" w:sz="4" w:space="0"/>
            </w:tcBorders>
            <w:shd w:val="clear" w:color="auto" w:fill="auto"/>
            <w:vAlign w:val="center"/>
          </w:tcPr>
          <w:p w14:paraId="4DEEB69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000000" w:sz="4" w:space="0"/>
              <w:right w:val="single" w:color="000000" w:sz="4" w:space="0"/>
            </w:tcBorders>
            <w:shd w:val="clear" w:color="auto" w:fill="auto"/>
            <w:vAlign w:val="center"/>
          </w:tcPr>
          <w:p w14:paraId="63B3707B">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19B6102">
        <w:tblPrEx>
          <w:tblCellMar>
            <w:top w:w="0" w:type="dxa"/>
            <w:left w:w="108" w:type="dxa"/>
            <w:bottom w:w="0" w:type="dxa"/>
            <w:right w:w="108" w:type="dxa"/>
          </w:tblCellMar>
        </w:tblPrEx>
        <w:trPr>
          <w:trHeight w:val="338" w:hRule="atLeast"/>
        </w:trPr>
        <w:tc>
          <w:tcPr>
            <w:tcW w:w="700" w:type="dxa"/>
            <w:vMerge w:val="continue"/>
            <w:tcBorders>
              <w:top w:val="nil"/>
              <w:left w:val="single" w:color="000000" w:sz="4" w:space="0"/>
              <w:bottom w:val="single" w:color="000000" w:sz="4" w:space="0"/>
              <w:right w:val="single" w:color="000000" w:sz="4" w:space="0"/>
            </w:tcBorders>
            <w:vAlign w:val="center"/>
          </w:tcPr>
          <w:p w14:paraId="03061980">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5621D33B">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1780" w:type="dxa"/>
            <w:tcBorders>
              <w:top w:val="nil"/>
              <w:left w:val="nil"/>
              <w:bottom w:val="single" w:color="000000" w:sz="4" w:space="0"/>
              <w:right w:val="single" w:color="000000" w:sz="4" w:space="0"/>
            </w:tcBorders>
            <w:shd w:val="clear" w:color="auto" w:fill="auto"/>
            <w:vAlign w:val="center"/>
          </w:tcPr>
          <w:p w14:paraId="1E31DAEB">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2260" w:type="dxa"/>
            <w:tcBorders>
              <w:top w:val="nil"/>
              <w:left w:val="nil"/>
              <w:bottom w:val="single" w:color="000000" w:sz="4" w:space="0"/>
              <w:right w:val="single" w:color="000000" w:sz="4" w:space="0"/>
            </w:tcBorders>
            <w:shd w:val="clear" w:color="auto" w:fill="auto"/>
            <w:vAlign w:val="center"/>
          </w:tcPr>
          <w:p w14:paraId="5373E785">
            <w:pPr>
              <w:widowControl/>
              <w:jc w:val="center"/>
              <w:rPr>
                <w:rFonts w:ascii="宋体" w:hAnsi="宋体" w:cs="宋体"/>
                <w:color w:val="000000"/>
                <w:kern w:val="0"/>
                <w:sz w:val="18"/>
                <w:szCs w:val="18"/>
              </w:rPr>
            </w:pPr>
            <w:r>
              <w:rPr>
                <w:rFonts w:hint="eastAsia" w:ascii="宋体" w:hAnsi="宋体" w:cs="宋体"/>
                <w:color w:val="000000"/>
                <w:kern w:val="0"/>
                <w:sz w:val="18"/>
                <w:szCs w:val="18"/>
              </w:rPr>
              <w:t>所有支出不超出预算</w:t>
            </w:r>
          </w:p>
        </w:tc>
        <w:tc>
          <w:tcPr>
            <w:tcW w:w="728" w:type="dxa"/>
            <w:gridSpan w:val="2"/>
            <w:tcBorders>
              <w:top w:val="nil"/>
              <w:left w:val="nil"/>
              <w:bottom w:val="single" w:color="000000" w:sz="4" w:space="0"/>
              <w:right w:val="single" w:color="000000" w:sz="4" w:space="0"/>
            </w:tcBorders>
            <w:shd w:val="clear" w:color="auto" w:fill="auto"/>
            <w:vAlign w:val="center"/>
          </w:tcPr>
          <w:p w14:paraId="0A8EB089">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76" w:type="dxa"/>
            <w:tcBorders>
              <w:top w:val="nil"/>
              <w:left w:val="nil"/>
              <w:bottom w:val="single" w:color="000000" w:sz="4" w:space="0"/>
              <w:right w:val="single" w:color="000000" w:sz="4" w:space="0"/>
            </w:tcBorders>
            <w:shd w:val="clear" w:color="auto" w:fill="auto"/>
            <w:vAlign w:val="center"/>
          </w:tcPr>
          <w:p w14:paraId="2F133738">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16" w:type="dxa"/>
            <w:tcBorders>
              <w:top w:val="nil"/>
              <w:left w:val="nil"/>
              <w:bottom w:val="single" w:color="000000" w:sz="4" w:space="0"/>
              <w:right w:val="single" w:color="000000" w:sz="4" w:space="0"/>
            </w:tcBorders>
            <w:shd w:val="clear" w:color="auto" w:fill="auto"/>
            <w:vAlign w:val="center"/>
          </w:tcPr>
          <w:p w14:paraId="21A264E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268" w:type="dxa"/>
            <w:tcBorders>
              <w:top w:val="nil"/>
              <w:left w:val="nil"/>
              <w:bottom w:val="single" w:color="000000" w:sz="4" w:space="0"/>
              <w:right w:val="single" w:color="000000" w:sz="4" w:space="0"/>
            </w:tcBorders>
            <w:shd w:val="clear" w:color="auto" w:fill="auto"/>
            <w:vAlign w:val="center"/>
          </w:tcPr>
          <w:p w14:paraId="412A4AB1">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gridSpan w:val="2"/>
            <w:tcBorders>
              <w:top w:val="nil"/>
              <w:left w:val="nil"/>
              <w:bottom w:val="single" w:color="000000" w:sz="4" w:space="0"/>
              <w:right w:val="single" w:color="000000" w:sz="4" w:space="0"/>
            </w:tcBorders>
            <w:shd w:val="clear" w:color="auto" w:fill="auto"/>
            <w:vAlign w:val="center"/>
          </w:tcPr>
          <w:p w14:paraId="0E1F1EA0">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tcBorders>
              <w:top w:val="nil"/>
              <w:left w:val="nil"/>
              <w:bottom w:val="single" w:color="000000" w:sz="4" w:space="0"/>
              <w:right w:val="single" w:color="000000" w:sz="4" w:space="0"/>
            </w:tcBorders>
            <w:shd w:val="clear" w:color="auto" w:fill="auto"/>
            <w:vAlign w:val="center"/>
          </w:tcPr>
          <w:p w14:paraId="4A15844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000000" w:sz="4" w:space="0"/>
              <w:right w:val="single" w:color="000000" w:sz="4" w:space="0"/>
            </w:tcBorders>
            <w:shd w:val="clear" w:color="auto" w:fill="auto"/>
            <w:vAlign w:val="center"/>
          </w:tcPr>
          <w:p w14:paraId="5212653C">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531D517">
        <w:tblPrEx>
          <w:tblCellMar>
            <w:top w:w="0" w:type="dxa"/>
            <w:left w:w="108" w:type="dxa"/>
            <w:bottom w:w="0" w:type="dxa"/>
            <w:right w:w="108" w:type="dxa"/>
          </w:tblCellMar>
        </w:tblPrEx>
        <w:trPr>
          <w:trHeight w:val="285" w:hRule="atLeast"/>
        </w:trPr>
        <w:tc>
          <w:tcPr>
            <w:tcW w:w="107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691F372">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709" w:type="dxa"/>
            <w:gridSpan w:val="2"/>
            <w:tcBorders>
              <w:top w:val="nil"/>
              <w:left w:val="nil"/>
              <w:bottom w:val="single" w:color="000000" w:sz="4" w:space="0"/>
              <w:right w:val="single" w:color="000000" w:sz="4" w:space="0"/>
            </w:tcBorders>
            <w:shd w:val="clear" w:color="auto" w:fill="auto"/>
            <w:vAlign w:val="center"/>
          </w:tcPr>
          <w:p w14:paraId="645A471A">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09" w:type="dxa"/>
            <w:tcBorders>
              <w:top w:val="nil"/>
              <w:left w:val="nil"/>
              <w:bottom w:val="single" w:color="000000" w:sz="4" w:space="0"/>
              <w:right w:val="single" w:color="000000" w:sz="4" w:space="0"/>
            </w:tcBorders>
            <w:shd w:val="clear" w:color="auto" w:fill="auto"/>
            <w:vAlign w:val="center"/>
          </w:tcPr>
          <w:p w14:paraId="5C9F5F3F">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000000" w:sz="4" w:space="0"/>
              <w:right w:val="single" w:color="000000" w:sz="4" w:space="0"/>
            </w:tcBorders>
            <w:shd w:val="clear" w:color="auto" w:fill="auto"/>
            <w:vAlign w:val="center"/>
          </w:tcPr>
          <w:p w14:paraId="750999FF">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2C3EA991">
        <w:tblPrEx>
          <w:tblCellMar>
            <w:top w:w="0" w:type="dxa"/>
            <w:left w:w="108" w:type="dxa"/>
            <w:bottom w:w="0" w:type="dxa"/>
            <w:right w:w="108" w:type="dxa"/>
          </w:tblCellMar>
        </w:tblPrEx>
        <w:trPr>
          <w:trHeight w:val="604"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14:paraId="4578D641">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13460" w:type="dxa"/>
            <w:gridSpan w:val="12"/>
            <w:tcBorders>
              <w:top w:val="single" w:color="000000" w:sz="4" w:space="0"/>
              <w:left w:val="nil"/>
              <w:bottom w:val="single" w:color="000000" w:sz="4" w:space="0"/>
              <w:right w:val="single" w:color="000000" w:sz="4" w:space="0"/>
            </w:tcBorders>
            <w:shd w:val="clear" w:color="auto" w:fill="auto"/>
            <w:vAlign w:val="center"/>
          </w:tcPr>
          <w:p w14:paraId="62DBA4F5">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坚持以服务为中心，面向群体、面向基层和预防为主的公共卫生工作方针，围绕全民健康中心工作，不断强化公卫制度化、规范化建设和管理，牢固树立以人为本的服务理念，完善服务，突出特色，改善作风，努力提高公卫服务能力和水平，圆满地完成了全年的各项目标任务，规范了我院的绩效工资管理及发放，提高了职工工作积极性。</w:t>
            </w:r>
          </w:p>
        </w:tc>
      </w:tr>
      <w:tr w14:paraId="03D91545">
        <w:tblPrEx>
          <w:tblCellMar>
            <w:top w:w="0" w:type="dxa"/>
            <w:left w:w="108" w:type="dxa"/>
            <w:bottom w:w="0" w:type="dxa"/>
            <w:right w:w="108" w:type="dxa"/>
          </w:tblCellMar>
        </w:tblPrEx>
        <w:trPr>
          <w:trHeight w:val="574"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14:paraId="4C678221">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13460" w:type="dxa"/>
            <w:gridSpan w:val="12"/>
            <w:tcBorders>
              <w:top w:val="single" w:color="000000" w:sz="4" w:space="0"/>
              <w:left w:val="nil"/>
              <w:bottom w:val="single" w:color="000000" w:sz="4" w:space="0"/>
              <w:right w:val="single" w:color="000000" w:sz="4" w:space="0"/>
            </w:tcBorders>
            <w:shd w:val="clear" w:color="auto" w:fill="auto"/>
            <w:vAlign w:val="center"/>
          </w:tcPr>
          <w:p w14:paraId="7026C674">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基层工作人员流动频繁，积极性不高，导致宣传不够，部分群众参与不够积极。</w:t>
            </w:r>
          </w:p>
        </w:tc>
      </w:tr>
      <w:tr w14:paraId="5642FD0C">
        <w:tblPrEx>
          <w:tblCellMar>
            <w:top w:w="0" w:type="dxa"/>
            <w:left w:w="108" w:type="dxa"/>
            <w:bottom w:w="0" w:type="dxa"/>
            <w:right w:w="108" w:type="dxa"/>
          </w:tblCellMar>
        </w:tblPrEx>
        <w:trPr>
          <w:trHeight w:val="634"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14:paraId="1D6A6242">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13460" w:type="dxa"/>
            <w:gridSpan w:val="12"/>
            <w:tcBorders>
              <w:top w:val="single" w:color="000000" w:sz="4" w:space="0"/>
              <w:left w:val="nil"/>
              <w:bottom w:val="single" w:color="000000" w:sz="4" w:space="0"/>
              <w:right w:val="single" w:color="000000" w:sz="4" w:space="0"/>
            </w:tcBorders>
            <w:shd w:val="clear" w:color="auto" w:fill="auto"/>
            <w:vAlign w:val="center"/>
          </w:tcPr>
          <w:p w14:paraId="1CB15022">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加强宣传和健康教育工作，提高群众的参与。</w:t>
            </w:r>
          </w:p>
        </w:tc>
      </w:tr>
      <w:tr w14:paraId="6BECF5B9">
        <w:tblPrEx>
          <w:tblCellMar>
            <w:top w:w="0" w:type="dxa"/>
            <w:left w:w="108" w:type="dxa"/>
            <w:bottom w:w="0" w:type="dxa"/>
            <w:right w:w="108" w:type="dxa"/>
          </w:tblCellMar>
        </w:tblPrEx>
        <w:trPr>
          <w:trHeight w:val="285" w:hRule="atLeast"/>
        </w:trPr>
        <w:tc>
          <w:tcPr>
            <w:tcW w:w="7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7BA02A">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项目负责人：范泽斌</w:t>
            </w:r>
          </w:p>
        </w:tc>
        <w:tc>
          <w:tcPr>
            <w:tcW w:w="6840" w:type="dxa"/>
            <w:gridSpan w:val="8"/>
            <w:tcBorders>
              <w:top w:val="single" w:color="000000" w:sz="4" w:space="0"/>
              <w:left w:val="nil"/>
              <w:bottom w:val="single" w:color="000000" w:sz="4" w:space="0"/>
              <w:right w:val="single" w:color="000000" w:sz="4" w:space="0"/>
            </w:tcBorders>
            <w:shd w:val="clear" w:color="auto" w:fill="auto"/>
            <w:vAlign w:val="center"/>
          </w:tcPr>
          <w:p w14:paraId="14E58E09">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财务负责人：唐蓉</w:t>
            </w:r>
          </w:p>
        </w:tc>
      </w:tr>
    </w:tbl>
    <w:p w14:paraId="6D4A1F15">
      <w:pPr>
        <w:pStyle w:val="6"/>
        <w:spacing w:before="93"/>
        <w:rPr>
          <w:rFonts w:hAnsi="Calibri" w:cs="仿宋"/>
          <w:sz w:val="32"/>
          <w:szCs w:val="32"/>
        </w:rPr>
      </w:pPr>
    </w:p>
    <w:tbl>
      <w:tblPr>
        <w:tblStyle w:val="15"/>
        <w:tblW w:w="14160" w:type="dxa"/>
        <w:tblInd w:w="93" w:type="dxa"/>
        <w:tblLayout w:type="autofit"/>
        <w:tblCellMar>
          <w:top w:w="0" w:type="dxa"/>
          <w:left w:w="108" w:type="dxa"/>
          <w:bottom w:w="0" w:type="dxa"/>
          <w:right w:w="108" w:type="dxa"/>
        </w:tblCellMar>
      </w:tblPr>
      <w:tblGrid>
        <w:gridCol w:w="700"/>
        <w:gridCol w:w="2060"/>
        <w:gridCol w:w="1780"/>
        <w:gridCol w:w="2260"/>
        <w:gridCol w:w="520"/>
        <w:gridCol w:w="1680"/>
        <w:gridCol w:w="520"/>
        <w:gridCol w:w="1268"/>
        <w:gridCol w:w="567"/>
        <w:gridCol w:w="142"/>
        <w:gridCol w:w="709"/>
        <w:gridCol w:w="1954"/>
      </w:tblGrid>
      <w:tr w14:paraId="4D5DABB2">
        <w:tblPrEx>
          <w:tblCellMar>
            <w:top w:w="0" w:type="dxa"/>
            <w:left w:w="108" w:type="dxa"/>
            <w:bottom w:w="0" w:type="dxa"/>
            <w:right w:w="108" w:type="dxa"/>
          </w:tblCellMar>
        </w:tblPrEx>
        <w:trPr>
          <w:trHeight w:val="419" w:hRule="atLeast"/>
        </w:trPr>
        <w:tc>
          <w:tcPr>
            <w:tcW w:w="141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48DC8DB">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14:paraId="61786AB0">
        <w:tblPrEx>
          <w:tblCellMar>
            <w:top w:w="0" w:type="dxa"/>
            <w:left w:w="108" w:type="dxa"/>
            <w:bottom w:w="0" w:type="dxa"/>
            <w:right w:w="108" w:type="dxa"/>
          </w:tblCellMar>
        </w:tblPrEx>
        <w:trPr>
          <w:trHeight w:val="285" w:hRule="atLeast"/>
        </w:trPr>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42896">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1400" w:type="dxa"/>
            <w:gridSpan w:val="10"/>
            <w:tcBorders>
              <w:top w:val="single" w:color="000000" w:sz="4" w:space="0"/>
              <w:left w:val="nil"/>
              <w:bottom w:val="single" w:color="000000" w:sz="4" w:space="0"/>
              <w:right w:val="single" w:color="000000" w:sz="4" w:space="0"/>
            </w:tcBorders>
            <w:shd w:val="clear" w:color="auto" w:fill="auto"/>
            <w:vAlign w:val="center"/>
          </w:tcPr>
          <w:p w14:paraId="5893DEC9">
            <w:pPr>
              <w:widowControl/>
              <w:jc w:val="left"/>
              <w:rPr>
                <w:rFonts w:ascii="宋体" w:hAnsi="宋体" w:cs="宋体"/>
                <w:color w:val="000000"/>
                <w:kern w:val="0"/>
                <w:sz w:val="18"/>
                <w:szCs w:val="18"/>
              </w:rPr>
            </w:pPr>
            <w:r>
              <w:rPr>
                <w:rFonts w:hint="eastAsia" w:ascii="宋体" w:hAnsi="宋体" w:cs="宋体"/>
                <w:color w:val="000000"/>
                <w:kern w:val="0"/>
                <w:sz w:val="18"/>
                <w:szCs w:val="18"/>
              </w:rPr>
              <w:t>51060423T000008208001-基本药物制度补助</w:t>
            </w:r>
          </w:p>
        </w:tc>
      </w:tr>
      <w:tr w14:paraId="3330DF52">
        <w:tblPrEx>
          <w:tblCellMar>
            <w:top w:w="0" w:type="dxa"/>
            <w:left w:w="108" w:type="dxa"/>
            <w:bottom w:w="0" w:type="dxa"/>
            <w:right w:w="108" w:type="dxa"/>
          </w:tblCellMar>
        </w:tblPrEx>
        <w:trPr>
          <w:trHeight w:val="305" w:hRule="atLeast"/>
        </w:trPr>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CCE69">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6760" w:type="dxa"/>
            <w:gridSpan w:val="5"/>
            <w:tcBorders>
              <w:top w:val="single" w:color="000000" w:sz="4" w:space="0"/>
              <w:left w:val="nil"/>
              <w:bottom w:val="single" w:color="000000" w:sz="4" w:space="0"/>
              <w:right w:val="single" w:color="000000" w:sz="4" w:space="0"/>
            </w:tcBorders>
            <w:shd w:val="clear" w:color="auto" w:fill="auto"/>
            <w:vAlign w:val="center"/>
          </w:tcPr>
          <w:p w14:paraId="4383170D">
            <w:pPr>
              <w:widowControl/>
              <w:jc w:val="left"/>
              <w:rPr>
                <w:rFonts w:ascii="宋体" w:hAnsi="宋体" w:cs="宋体"/>
                <w:color w:val="000000"/>
                <w:kern w:val="0"/>
                <w:sz w:val="18"/>
                <w:szCs w:val="18"/>
              </w:rPr>
            </w:pPr>
            <w:r>
              <w:rPr>
                <w:rFonts w:hint="eastAsia" w:ascii="宋体" w:hAnsi="宋体" w:cs="宋体"/>
                <w:color w:val="000000"/>
                <w:kern w:val="0"/>
                <w:sz w:val="18"/>
                <w:szCs w:val="18"/>
              </w:rPr>
              <w:t>德阳市罗江区卫生健康局本级</w:t>
            </w:r>
          </w:p>
        </w:tc>
        <w:tc>
          <w:tcPr>
            <w:tcW w:w="1835" w:type="dxa"/>
            <w:gridSpan w:val="2"/>
            <w:tcBorders>
              <w:top w:val="nil"/>
              <w:left w:val="nil"/>
              <w:bottom w:val="nil"/>
              <w:right w:val="nil"/>
            </w:tcBorders>
            <w:shd w:val="clear" w:color="auto" w:fill="auto"/>
            <w:vAlign w:val="center"/>
          </w:tcPr>
          <w:p w14:paraId="6DC492C0">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2992BA">
            <w:pPr>
              <w:widowControl/>
              <w:jc w:val="center"/>
              <w:rPr>
                <w:rFonts w:ascii="宋体" w:hAnsi="宋体" w:cs="宋体"/>
                <w:color w:val="000000"/>
                <w:kern w:val="0"/>
                <w:sz w:val="18"/>
                <w:szCs w:val="18"/>
              </w:rPr>
            </w:pPr>
            <w:r>
              <w:rPr>
                <w:rFonts w:hint="eastAsia" w:ascii="宋体" w:hAnsi="宋体" w:cs="宋体"/>
                <w:color w:val="000000"/>
                <w:kern w:val="0"/>
                <w:sz w:val="18"/>
                <w:szCs w:val="18"/>
              </w:rPr>
              <w:t>德阳市罗江区鄢家镇中心卫生院</w:t>
            </w:r>
          </w:p>
        </w:tc>
      </w:tr>
      <w:tr w14:paraId="4DCD47EC">
        <w:tblPrEx>
          <w:tblCellMar>
            <w:top w:w="0" w:type="dxa"/>
            <w:left w:w="108" w:type="dxa"/>
            <w:bottom w:w="0" w:type="dxa"/>
            <w:right w:w="108" w:type="dxa"/>
          </w:tblCellMar>
        </w:tblPrEx>
        <w:trPr>
          <w:trHeight w:val="285"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14:paraId="417F366F">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2060" w:type="dxa"/>
            <w:vMerge w:val="restart"/>
            <w:tcBorders>
              <w:top w:val="nil"/>
              <w:left w:val="single" w:color="000000" w:sz="4" w:space="0"/>
              <w:bottom w:val="single" w:color="000000" w:sz="4" w:space="0"/>
              <w:right w:val="single" w:color="000000" w:sz="4" w:space="0"/>
            </w:tcBorders>
            <w:shd w:val="clear" w:color="auto" w:fill="auto"/>
            <w:vAlign w:val="center"/>
          </w:tcPr>
          <w:p w14:paraId="5D7FD134">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6760" w:type="dxa"/>
            <w:gridSpan w:val="5"/>
            <w:tcBorders>
              <w:top w:val="single" w:color="000000" w:sz="4" w:space="0"/>
              <w:left w:val="nil"/>
              <w:bottom w:val="single" w:color="000000" w:sz="4" w:space="0"/>
              <w:right w:val="single" w:color="000000" w:sz="4" w:space="0"/>
            </w:tcBorders>
            <w:shd w:val="clear" w:color="auto" w:fill="auto"/>
            <w:vAlign w:val="center"/>
          </w:tcPr>
          <w:p w14:paraId="3B422AD9">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4640" w:type="dxa"/>
            <w:gridSpan w:val="5"/>
            <w:tcBorders>
              <w:top w:val="single" w:color="000000" w:sz="4" w:space="0"/>
              <w:left w:val="nil"/>
              <w:bottom w:val="single" w:color="000000" w:sz="4" w:space="0"/>
              <w:right w:val="single" w:color="000000" w:sz="4" w:space="0"/>
            </w:tcBorders>
            <w:shd w:val="clear" w:color="auto" w:fill="auto"/>
            <w:vAlign w:val="center"/>
          </w:tcPr>
          <w:p w14:paraId="5EB327E5">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14:paraId="09618D94">
        <w:tblPrEx>
          <w:tblCellMar>
            <w:top w:w="0" w:type="dxa"/>
            <w:left w:w="108" w:type="dxa"/>
            <w:bottom w:w="0" w:type="dxa"/>
            <w:right w:w="108" w:type="dxa"/>
          </w:tblCellMar>
        </w:tblPrEx>
        <w:trPr>
          <w:trHeight w:val="709" w:hRule="atLeast"/>
        </w:trPr>
        <w:tc>
          <w:tcPr>
            <w:tcW w:w="700" w:type="dxa"/>
            <w:vMerge w:val="continue"/>
            <w:tcBorders>
              <w:top w:val="nil"/>
              <w:left w:val="single" w:color="000000" w:sz="4" w:space="0"/>
              <w:bottom w:val="single" w:color="000000" w:sz="4" w:space="0"/>
              <w:right w:val="single" w:color="000000" w:sz="4" w:space="0"/>
            </w:tcBorders>
            <w:vAlign w:val="center"/>
          </w:tcPr>
          <w:p w14:paraId="3B5BFB72">
            <w:pPr>
              <w:widowControl/>
              <w:jc w:val="left"/>
              <w:rPr>
                <w:rFonts w:ascii="宋体" w:hAnsi="宋体" w:cs="宋体"/>
                <w:color w:val="000000"/>
                <w:kern w:val="0"/>
                <w:sz w:val="18"/>
                <w:szCs w:val="18"/>
              </w:rPr>
            </w:pPr>
          </w:p>
        </w:tc>
        <w:tc>
          <w:tcPr>
            <w:tcW w:w="2060" w:type="dxa"/>
            <w:vMerge w:val="continue"/>
            <w:tcBorders>
              <w:top w:val="nil"/>
              <w:left w:val="single" w:color="000000" w:sz="4" w:space="0"/>
              <w:bottom w:val="single" w:color="000000" w:sz="4" w:space="0"/>
              <w:right w:val="single" w:color="000000" w:sz="4" w:space="0"/>
            </w:tcBorders>
            <w:vAlign w:val="center"/>
          </w:tcPr>
          <w:p w14:paraId="0B856FE7">
            <w:pPr>
              <w:widowControl/>
              <w:jc w:val="left"/>
              <w:rPr>
                <w:rFonts w:ascii="宋体" w:hAnsi="宋体" w:cs="宋体"/>
                <w:color w:val="000000"/>
                <w:kern w:val="0"/>
                <w:sz w:val="18"/>
                <w:szCs w:val="18"/>
              </w:rPr>
            </w:pPr>
          </w:p>
        </w:tc>
        <w:tc>
          <w:tcPr>
            <w:tcW w:w="6760" w:type="dxa"/>
            <w:gridSpan w:val="5"/>
            <w:tcBorders>
              <w:top w:val="single" w:color="000000" w:sz="4" w:space="0"/>
              <w:left w:val="nil"/>
              <w:bottom w:val="single" w:color="000000" w:sz="4" w:space="0"/>
              <w:right w:val="single" w:color="000000" w:sz="4" w:space="0"/>
            </w:tcBorders>
            <w:shd w:val="clear" w:color="auto" w:fill="auto"/>
            <w:vAlign w:val="center"/>
          </w:tcPr>
          <w:p w14:paraId="55595DE5">
            <w:pPr>
              <w:widowControl/>
              <w:jc w:val="left"/>
              <w:rPr>
                <w:rFonts w:ascii="宋体" w:hAnsi="宋体" w:cs="宋体"/>
                <w:color w:val="000000"/>
                <w:kern w:val="0"/>
                <w:sz w:val="18"/>
                <w:szCs w:val="18"/>
              </w:rPr>
            </w:pPr>
            <w:r>
              <w:rPr>
                <w:rFonts w:hint="eastAsia" w:ascii="宋体" w:hAnsi="宋体" w:cs="宋体"/>
                <w:color w:val="000000"/>
                <w:kern w:val="0"/>
                <w:sz w:val="18"/>
                <w:szCs w:val="18"/>
              </w:rPr>
              <w:t>对实施基本药物制度保证所有政府办基层医疗机构实施国家基本药物制度，推进综合改革顺利进行；对实施国家基本药物制度的村卫生室给予补助，支持国家基本药物制度在村卫生室顺利实施；加强基层医疗机构卫生服务体系建设，不断提高服务能力和水平。的基层医疗卫生机构给予资金补助。区级财政按我镇照服务人口1.95万人，预算经费10万元。</w:t>
            </w:r>
          </w:p>
        </w:tc>
        <w:tc>
          <w:tcPr>
            <w:tcW w:w="4640" w:type="dxa"/>
            <w:gridSpan w:val="5"/>
            <w:tcBorders>
              <w:top w:val="single" w:color="000000" w:sz="4" w:space="0"/>
              <w:left w:val="nil"/>
              <w:bottom w:val="single" w:color="000000" w:sz="4" w:space="0"/>
              <w:right w:val="single" w:color="000000" w:sz="4" w:space="0"/>
            </w:tcBorders>
            <w:shd w:val="clear" w:color="auto" w:fill="auto"/>
            <w:vAlign w:val="center"/>
          </w:tcPr>
          <w:p w14:paraId="0AE0F7E3">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已按计划年度内完成</w:t>
            </w:r>
          </w:p>
        </w:tc>
      </w:tr>
      <w:tr w14:paraId="0803F0CA">
        <w:tblPrEx>
          <w:tblCellMar>
            <w:top w:w="0" w:type="dxa"/>
            <w:left w:w="108" w:type="dxa"/>
            <w:bottom w:w="0" w:type="dxa"/>
            <w:right w:w="108" w:type="dxa"/>
          </w:tblCellMar>
        </w:tblPrEx>
        <w:trPr>
          <w:trHeight w:val="694" w:hRule="atLeast"/>
        </w:trPr>
        <w:tc>
          <w:tcPr>
            <w:tcW w:w="700" w:type="dxa"/>
            <w:vMerge w:val="continue"/>
            <w:tcBorders>
              <w:top w:val="nil"/>
              <w:left w:val="single" w:color="000000" w:sz="4" w:space="0"/>
              <w:bottom w:val="single" w:color="000000" w:sz="4" w:space="0"/>
              <w:right w:val="single" w:color="000000" w:sz="4" w:space="0"/>
            </w:tcBorders>
            <w:vAlign w:val="center"/>
          </w:tcPr>
          <w:p w14:paraId="60764127">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6E2F8060">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1400" w:type="dxa"/>
            <w:gridSpan w:val="10"/>
            <w:tcBorders>
              <w:top w:val="single" w:color="000000" w:sz="4" w:space="0"/>
              <w:left w:val="nil"/>
              <w:bottom w:val="single" w:color="000000" w:sz="4" w:space="0"/>
              <w:right w:val="single" w:color="000000" w:sz="4" w:space="0"/>
            </w:tcBorders>
            <w:shd w:val="clear" w:color="auto" w:fill="auto"/>
            <w:vAlign w:val="center"/>
          </w:tcPr>
          <w:p w14:paraId="25C3819A">
            <w:pPr>
              <w:widowControl/>
              <w:jc w:val="left"/>
              <w:rPr>
                <w:rFonts w:ascii="宋体" w:hAnsi="宋体" w:cs="宋体"/>
                <w:color w:val="000000"/>
                <w:kern w:val="0"/>
                <w:sz w:val="18"/>
                <w:szCs w:val="18"/>
              </w:rPr>
            </w:pPr>
            <w:r>
              <w:rPr>
                <w:rFonts w:hint="eastAsia" w:ascii="宋体" w:hAnsi="宋体" w:cs="宋体"/>
                <w:color w:val="000000"/>
                <w:kern w:val="0"/>
                <w:sz w:val="18"/>
                <w:szCs w:val="18"/>
              </w:rPr>
              <w:t>德阳市罗江区鄢家镇中心卫生院按照基本药物采购制度采购基本药物，按照基药平台统筹采购，各项目实施方案的要求并结合单位实际，抓紧落实深入开展基本药物使用工作。并能定期开展质量检查，向分管领导及相关科室反应存在的问题，以提高工作质量，提高完成率。</w:t>
            </w:r>
          </w:p>
        </w:tc>
      </w:tr>
      <w:tr w14:paraId="29FE95BA">
        <w:tblPrEx>
          <w:tblCellMar>
            <w:top w:w="0" w:type="dxa"/>
            <w:left w:w="108" w:type="dxa"/>
            <w:bottom w:w="0" w:type="dxa"/>
            <w:right w:w="108" w:type="dxa"/>
          </w:tblCellMar>
        </w:tblPrEx>
        <w:trPr>
          <w:trHeight w:val="360"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14:paraId="79C42585">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60" w:type="dxa"/>
            <w:tcBorders>
              <w:top w:val="nil"/>
              <w:left w:val="nil"/>
              <w:bottom w:val="single" w:color="000000" w:sz="4" w:space="0"/>
              <w:right w:val="single" w:color="000000" w:sz="4" w:space="0"/>
            </w:tcBorders>
            <w:shd w:val="clear" w:color="auto" w:fill="auto"/>
            <w:vAlign w:val="center"/>
          </w:tcPr>
          <w:p w14:paraId="7321DAC8">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80" w:type="dxa"/>
            <w:tcBorders>
              <w:top w:val="nil"/>
              <w:left w:val="nil"/>
              <w:bottom w:val="single" w:color="000000" w:sz="4" w:space="0"/>
              <w:right w:val="single" w:color="000000" w:sz="4" w:space="0"/>
            </w:tcBorders>
            <w:shd w:val="clear" w:color="auto" w:fill="auto"/>
            <w:vAlign w:val="center"/>
          </w:tcPr>
          <w:p w14:paraId="21333C2C">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2260" w:type="dxa"/>
            <w:tcBorders>
              <w:top w:val="nil"/>
              <w:left w:val="nil"/>
              <w:bottom w:val="single" w:color="000000" w:sz="4" w:space="0"/>
              <w:right w:val="single" w:color="000000" w:sz="4" w:space="0"/>
            </w:tcBorders>
            <w:shd w:val="clear" w:color="auto" w:fill="auto"/>
            <w:vAlign w:val="center"/>
          </w:tcPr>
          <w:p w14:paraId="3507FF88">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720" w:type="dxa"/>
            <w:gridSpan w:val="3"/>
            <w:tcBorders>
              <w:top w:val="single" w:color="000000" w:sz="4" w:space="0"/>
              <w:left w:val="nil"/>
              <w:bottom w:val="single" w:color="000000" w:sz="4" w:space="0"/>
              <w:right w:val="single" w:color="000000" w:sz="4" w:space="0"/>
            </w:tcBorders>
            <w:shd w:val="clear" w:color="auto" w:fill="auto"/>
            <w:vAlign w:val="center"/>
          </w:tcPr>
          <w:p w14:paraId="4CDE22CF">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268" w:type="dxa"/>
            <w:tcBorders>
              <w:top w:val="nil"/>
              <w:left w:val="nil"/>
              <w:bottom w:val="single" w:color="000000" w:sz="4" w:space="0"/>
              <w:right w:val="single" w:color="000000" w:sz="4" w:space="0"/>
            </w:tcBorders>
            <w:shd w:val="clear" w:color="auto" w:fill="auto"/>
            <w:vAlign w:val="center"/>
          </w:tcPr>
          <w:p w14:paraId="046800D5">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709" w:type="dxa"/>
            <w:gridSpan w:val="2"/>
            <w:tcBorders>
              <w:top w:val="nil"/>
              <w:left w:val="nil"/>
              <w:bottom w:val="single" w:color="000000" w:sz="4" w:space="0"/>
              <w:right w:val="single" w:color="000000" w:sz="4" w:space="0"/>
            </w:tcBorders>
            <w:shd w:val="clear" w:color="auto" w:fill="auto"/>
            <w:vAlign w:val="center"/>
          </w:tcPr>
          <w:p w14:paraId="049E0304">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709" w:type="dxa"/>
            <w:tcBorders>
              <w:top w:val="nil"/>
              <w:left w:val="nil"/>
              <w:bottom w:val="single" w:color="000000" w:sz="4" w:space="0"/>
              <w:right w:val="single" w:color="000000" w:sz="4" w:space="0"/>
            </w:tcBorders>
            <w:shd w:val="clear" w:color="auto" w:fill="auto"/>
            <w:vAlign w:val="center"/>
          </w:tcPr>
          <w:p w14:paraId="52D2E064">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954" w:type="dxa"/>
            <w:tcBorders>
              <w:top w:val="nil"/>
              <w:left w:val="nil"/>
              <w:bottom w:val="single" w:color="000000" w:sz="4" w:space="0"/>
              <w:right w:val="single" w:color="000000" w:sz="4" w:space="0"/>
            </w:tcBorders>
            <w:shd w:val="clear" w:color="auto" w:fill="auto"/>
            <w:vAlign w:val="center"/>
          </w:tcPr>
          <w:p w14:paraId="74DB427F">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6B2F505D">
        <w:tblPrEx>
          <w:tblCellMar>
            <w:top w:w="0" w:type="dxa"/>
            <w:left w:w="108" w:type="dxa"/>
            <w:bottom w:w="0" w:type="dxa"/>
            <w:right w:w="108" w:type="dxa"/>
          </w:tblCellMar>
        </w:tblPrEx>
        <w:trPr>
          <w:trHeight w:val="345" w:hRule="atLeast"/>
        </w:trPr>
        <w:tc>
          <w:tcPr>
            <w:tcW w:w="700" w:type="dxa"/>
            <w:vMerge w:val="continue"/>
            <w:tcBorders>
              <w:top w:val="nil"/>
              <w:left w:val="single" w:color="000000" w:sz="4" w:space="0"/>
              <w:bottom w:val="single" w:color="000000" w:sz="4" w:space="0"/>
              <w:right w:val="single" w:color="000000" w:sz="4" w:space="0"/>
            </w:tcBorders>
            <w:vAlign w:val="center"/>
          </w:tcPr>
          <w:p w14:paraId="6C10141B">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2964DE41">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780" w:type="dxa"/>
            <w:tcBorders>
              <w:top w:val="nil"/>
              <w:left w:val="nil"/>
              <w:bottom w:val="single" w:color="000000" w:sz="4" w:space="0"/>
              <w:right w:val="single" w:color="000000" w:sz="4" w:space="0"/>
            </w:tcBorders>
            <w:shd w:val="clear" w:color="auto" w:fill="auto"/>
            <w:vAlign w:val="center"/>
          </w:tcPr>
          <w:p w14:paraId="3F26E8B6">
            <w:pPr>
              <w:widowControl/>
              <w:jc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2260" w:type="dxa"/>
            <w:tcBorders>
              <w:top w:val="nil"/>
              <w:left w:val="nil"/>
              <w:bottom w:val="single" w:color="000000" w:sz="4" w:space="0"/>
              <w:right w:val="single" w:color="000000" w:sz="4" w:space="0"/>
            </w:tcBorders>
            <w:shd w:val="clear" w:color="auto" w:fill="auto"/>
            <w:vAlign w:val="center"/>
          </w:tcPr>
          <w:p w14:paraId="031A4472">
            <w:pPr>
              <w:widowControl/>
              <w:jc w:val="center"/>
              <w:rPr>
                <w:rFonts w:ascii="宋体" w:hAnsi="宋体" w:cs="宋体"/>
                <w:color w:val="000000"/>
                <w:kern w:val="0"/>
                <w:sz w:val="18"/>
                <w:szCs w:val="18"/>
              </w:rPr>
            </w:pPr>
            <w:r>
              <w:rPr>
                <w:rFonts w:hint="eastAsia" w:ascii="宋体" w:hAnsi="宋体" w:cs="宋体"/>
                <w:color w:val="000000"/>
                <w:kern w:val="0"/>
                <w:sz w:val="18"/>
                <w:szCs w:val="18"/>
              </w:rPr>
              <w:t>81.52</w:t>
            </w:r>
          </w:p>
        </w:tc>
        <w:tc>
          <w:tcPr>
            <w:tcW w:w="2720" w:type="dxa"/>
            <w:gridSpan w:val="3"/>
            <w:tcBorders>
              <w:top w:val="single" w:color="000000" w:sz="4" w:space="0"/>
              <w:left w:val="nil"/>
              <w:bottom w:val="single" w:color="000000" w:sz="4" w:space="0"/>
              <w:right w:val="single" w:color="000000" w:sz="4" w:space="0"/>
            </w:tcBorders>
            <w:shd w:val="clear" w:color="auto" w:fill="auto"/>
            <w:vAlign w:val="center"/>
          </w:tcPr>
          <w:p w14:paraId="54D7835D">
            <w:pPr>
              <w:widowControl/>
              <w:jc w:val="center"/>
              <w:rPr>
                <w:rFonts w:ascii="宋体" w:hAnsi="宋体" w:cs="宋体"/>
                <w:color w:val="000000"/>
                <w:kern w:val="0"/>
                <w:sz w:val="18"/>
                <w:szCs w:val="18"/>
              </w:rPr>
            </w:pPr>
            <w:r>
              <w:rPr>
                <w:rFonts w:hint="eastAsia" w:ascii="宋体" w:hAnsi="宋体" w:cs="宋体"/>
                <w:color w:val="000000"/>
                <w:kern w:val="0"/>
                <w:sz w:val="18"/>
                <w:szCs w:val="18"/>
              </w:rPr>
              <w:t>81.52</w:t>
            </w:r>
          </w:p>
        </w:tc>
        <w:tc>
          <w:tcPr>
            <w:tcW w:w="1268" w:type="dxa"/>
            <w:tcBorders>
              <w:top w:val="nil"/>
              <w:left w:val="nil"/>
              <w:bottom w:val="single" w:color="000000" w:sz="4" w:space="0"/>
              <w:right w:val="single" w:color="000000" w:sz="4" w:space="0"/>
            </w:tcBorders>
            <w:shd w:val="clear" w:color="auto" w:fill="auto"/>
            <w:vAlign w:val="center"/>
          </w:tcPr>
          <w:p w14:paraId="66EC6F8D">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09" w:type="dxa"/>
            <w:gridSpan w:val="2"/>
            <w:tcBorders>
              <w:top w:val="nil"/>
              <w:left w:val="nil"/>
              <w:bottom w:val="single" w:color="000000" w:sz="4" w:space="0"/>
              <w:right w:val="single" w:color="000000" w:sz="4" w:space="0"/>
            </w:tcBorders>
            <w:shd w:val="clear" w:color="auto" w:fill="auto"/>
            <w:vAlign w:val="center"/>
          </w:tcPr>
          <w:p w14:paraId="663E5A62">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14:paraId="45195EA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vMerge w:val="restart"/>
            <w:tcBorders>
              <w:top w:val="nil"/>
              <w:left w:val="single" w:color="000000" w:sz="4" w:space="0"/>
              <w:bottom w:val="single" w:color="000000" w:sz="4" w:space="0"/>
              <w:right w:val="single" w:color="000000" w:sz="4" w:space="0"/>
            </w:tcBorders>
            <w:shd w:val="clear" w:color="auto" w:fill="auto"/>
            <w:vAlign w:val="center"/>
          </w:tcPr>
          <w:p w14:paraId="76DCF9DB">
            <w:pPr>
              <w:widowControl/>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w:t>
            </w:r>
          </w:p>
        </w:tc>
      </w:tr>
      <w:tr w14:paraId="3E65571E">
        <w:tblPrEx>
          <w:tblCellMar>
            <w:top w:w="0" w:type="dxa"/>
            <w:left w:w="108" w:type="dxa"/>
            <w:bottom w:w="0" w:type="dxa"/>
            <w:right w:w="108" w:type="dxa"/>
          </w:tblCellMar>
        </w:tblPrEx>
        <w:trPr>
          <w:trHeight w:val="390" w:hRule="atLeast"/>
        </w:trPr>
        <w:tc>
          <w:tcPr>
            <w:tcW w:w="700" w:type="dxa"/>
            <w:vMerge w:val="continue"/>
            <w:tcBorders>
              <w:top w:val="nil"/>
              <w:left w:val="single" w:color="000000" w:sz="4" w:space="0"/>
              <w:bottom w:val="single" w:color="000000" w:sz="4" w:space="0"/>
              <w:right w:val="single" w:color="000000" w:sz="4" w:space="0"/>
            </w:tcBorders>
            <w:vAlign w:val="center"/>
          </w:tcPr>
          <w:p w14:paraId="04C26D0E">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62F60B20">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780" w:type="dxa"/>
            <w:tcBorders>
              <w:top w:val="nil"/>
              <w:left w:val="nil"/>
              <w:bottom w:val="single" w:color="000000" w:sz="4" w:space="0"/>
              <w:right w:val="single" w:color="000000" w:sz="4" w:space="0"/>
            </w:tcBorders>
            <w:shd w:val="clear" w:color="auto" w:fill="auto"/>
            <w:vAlign w:val="center"/>
          </w:tcPr>
          <w:p w14:paraId="3DF8BF0E">
            <w:pPr>
              <w:widowControl/>
              <w:jc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2260" w:type="dxa"/>
            <w:tcBorders>
              <w:top w:val="nil"/>
              <w:left w:val="nil"/>
              <w:bottom w:val="single" w:color="000000" w:sz="4" w:space="0"/>
              <w:right w:val="single" w:color="000000" w:sz="4" w:space="0"/>
            </w:tcBorders>
            <w:shd w:val="clear" w:color="auto" w:fill="auto"/>
            <w:vAlign w:val="center"/>
          </w:tcPr>
          <w:p w14:paraId="2B910AD7">
            <w:pPr>
              <w:widowControl/>
              <w:jc w:val="center"/>
              <w:rPr>
                <w:rFonts w:ascii="宋体" w:hAnsi="宋体" w:cs="宋体"/>
                <w:color w:val="000000"/>
                <w:kern w:val="0"/>
                <w:sz w:val="18"/>
                <w:szCs w:val="18"/>
              </w:rPr>
            </w:pPr>
            <w:r>
              <w:rPr>
                <w:rFonts w:hint="eastAsia" w:ascii="宋体" w:hAnsi="宋体" w:cs="宋体"/>
                <w:color w:val="000000"/>
                <w:kern w:val="0"/>
                <w:sz w:val="18"/>
                <w:szCs w:val="18"/>
              </w:rPr>
              <w:t>81.52</w:t>
            </w:r>
          </w:p>
        </w:tc>
        <w:tc>
          <w:tcPr>
            <w:tcW w:w="2720" w:type="dxa"/>
            <w:gridSpan w:val="3"/>
            <w:tcBorders>
              <w:top w:val="single" w:color="000000" w:sz="4" w:space="0"/>
              <w:left w:val="nil"/>
              <w:bottom w:val="single" w:color="000000" w:sz="4" w:space="0"/>
              <w:right w:val="single" w:color="000000" w:sz="4" w:space="0"/>
            </w:tcBorders>
            <w:shd w:val="clear" w:color="auto" w:fill="auto"/>
            <w:vAlign w:val="center"/>
          </w:tcPr>
          <w:p w14:paraId="70626587">
            <w:pPr>
              <w:widowControl/>
              <w:jc w:val="center"/>
              <w:rPr>
                <w:rFonts w:ascii="宋体" w:hAnsi="宋体" w:cs="宋体"/>
                <w:color w:val="000000"/>
                <w:kern w:val="0"/>
                <w:sz w:val="18"/>
                <w:szCs w:val="18"/>
              </w:rPr>
            </w:pPr>
            <w:r>
              <w:rPr>
                <w:rFonts w:hint="eastAsia" w:ascii="宋体" w:hAnsi="宋体" w:cs="宋体"/>
                <w:color w:val="000000"/>
                <w:kern w:val="0"/>
                <w:sz w:val="18"/>
                <w:szCs w:val="18"/>
              </w:rPr>
              <w:t>81.52</w:t>
            </w:r>
          </w:p>
        </w:tc>
        <w:tc>
          <w:tcPr>
            <w:tcW w:w="1268" w:type="dxa"/>
            <w:tcBorders>
              <w:top w:val="nil"/>
              <w:left w:val="nil"/>
              <w:bottom w:val="single" w:color="000000" w:sz="4" w:space="0"/>
              <w:right w:val="single" w:color="000000" w:sz="4" w:space="0"/>
            </w:tcBorders>
            <w:shd w:val="clear" w:color="auto" w:fill="auto"/>
            <w:vAlign w:val="center"/>
          </w:tcPr>
          <w:p w14:paraId="2E913AD7">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09" w:type="dxa"/>
            <w:gridSpan w:val="2"/>
            <w:tcBorders>
              <w:top w:val="nil"/>
              <w:left w:val="nil"/>
              <w:bottom w:val="single" w:color="000000" w:sz="4" w:space="0"/>
              <w:right w:val="single" w:color="000000" w:sz="4" w:space="0"/>
            </w:tcBorders>
            <w:shd w:val="clear" w:color="auto" w:fill="auto"/>
            <w:vAlign w:val="center"/>
          </w:tcPr>
          <w:p w14:paraId="2838EC64">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nil"/>
              <w:left w:val="nil"/>
              <w:bottom w:val="single" w:color="000000" w:sz="4" w:space="0"/>
              <w:right w:val="single" w:color="000000" w:sz="4" w:space="0"/>
            </w:tcBorders>
            <w:shd w:val="clear" w:color="auto" w:fill="auto"/>
            <w:vAlign w:val="center"/>
          </w:tcPr>
          <w:p w14:paraId="361A5628">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954" w:type="dxa"/>
            <w:vMerge w:val="continue"/>
            <w:tcBorders>
              <w:top w:val="nil"/>
              <w:left w:val="single" w:color="000000" w:sz="4" w:space="0"/>
              <w:bottom w:val="single" w:color="000000" w:sz="4" w:space="0"/>
              <w:right w:val="single" w:color="000000" w:sz="4" w:space="0"/>
            </w:tcBorders>
            <w:vAlign w:val="center"/>
          </w:tcPr>
          <w:p w14:paraId="06A64E75">
            <w:pPr>
              <w:widowControl/>
              <w:jc w:val="left"/>
              <w:rPr>
                <w:rFonts w:ascii="Courier New" w:hAnsi="Courier New" w:cs="Courier New"/>
                <w:i/>
                <w:iCs/>
                <w:color w:val="000000"/>
                <w:kern w:val="0"/>
                <w:sz w:val="18"/>
                <w:szCs w:val="18"/>
              </w:rPr>
            </w:pPr>
          </w:p>
        </w:tc>
      </w:tr>
      <w:tr w14:paraId="26DAD1A6">
        <w:tblPrEx>
          <w:tblCellMar>
            <w:top w:w="0" w:type="dxa"/>
            <w:left w:w="108" w:type="dxa"/>
            <w:bottom w:w="0" w:type="dxa"/>
            <w:right w:w="108" w:type="dxa"/>
          </w:tblCellMar>
        </w:tblPrEx>
        <w:trPr>
          <w:trHeight w:val="409" w:hRule="atLeast"/>
        </w:trPr>
        <w:tc>
          <w:tcPr>
            <w:tcW w:w="700" w:type="dxa"/>
            <w:vMerge w:val="continue"/>
            <w:tcBorders>
              <w:top w:val="nil"/>
              <w:left w:val="single" w:color="000000" w:sz="4" w:space="0"/>
              <w:bottom w:val="single" w:color="000000" w:sz="4" w:space="0"/>
              <w:right w:val="single" w:color="000000" w:sz="4" w:space="0"/>
            </w:tcBorders>
            <w:vAlign w:val="center"/>
          </w:tcPr>
          <w:p w14:paraId="2AFAEF6D">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43E3BAD6">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80" w:type="dxa"/>
            <w:tcBorders>
              <w:top w:val="nil"/>
              <w:left w:val="nil"/>
              <w:bottom w:val="single" w:color="000000" w:sz="4" w:space="0"/>
              <w:right w:val="single" w:color="000000" w:sz="4" w:space="0"/>
            </w:tcBorders>
            <w:shd w:val="clear" w:color="auto" w:fill="auto"/>
            <w:vAlign w:val="center"/>
          </w:tcPr>
          <w:p w14:paraId="01CD0158">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60" w:type="dxa"/>
            <w:tcBorders>
              <w:top w:val="nil"/>
              <w:left w:val="nil"/>
              <w:bottom w:val="single" w:color="000000" w:sz="4" w:space="0"/>
              <w:right w:val="single" w:color="000000" w:sz="4" w:space="0"/>
            </w:tcBorders>
            <w:shd w:val="clear" w:color="auto" w:fill="auto"/>
            <w:vAlign w:val="center"/>
          </w:tcPr>
          <w:p w14:paraId="3E4210C2">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720" w:type="dxa"/>
            <w:gridSpan w:val="3"/>
            <w:tcBorders>
              <w:top w:val="single" w:color="000000" w:sz="4" w:space="0"/>
              <w:left w:val="nil"/>
              <w:bottom w:val="single" w:color="000000" w:sz="4" w:space="0"/>
              <w:right w:val="single" w:color="000000" w:sz="4" w:space="0"/>
            </w:tcBorders>
            <w:shd w:val="clear" w:color="auto" w:fill="auto"/>
            <w:vAlign w:val="center"/>
          </w:tcPr>
          <w:p w14:paraId="248D3EF9">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68" w:type="dxa"/>
            <w:tcBorders>
              <w:top w:val="nil"/>
              <w:left w:val="nil"/>
              <w:bottom w:val="single" w:color="000000" w:sz="4" w:space="0"/>
              <w:right w:val="single" w:color="000000" w:sz="4" w:space="0"/>
            </w:tcBorders>
            <w:shd w:val="clear" w:color="auto" w:fill="auto"/>
            <w:vAlign w:val="center"/>
          </w:tcPr>
          <w:p w14:paraId="191997BE">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09" w:type="dxa"/>
            <w:gridSpan w:val="2"/>
            <w:tcBorders>
              <w:top w:val="nil"/>
              <w:left w:val="nil"/>
              <w:bottom w:val="single" w:color="000000" w:sz="4" w:space="0"/>
              <w:right w:val="single" w:color="000000" w:sz="4" w:space="0"/>
            </w:tcBorders>
            <w:shd w:val="clear" w:color="auto" w:fill="auto"/>
            <w:vAlign w:val="center"/>
          </w:tcPr>
          <w:p w14:paraId="4F73A157">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nil"/>
              <w:left w:val="nil"/>
              <w:bottom w:val="single" w:color="000000" w:sz="4" w:space="0"/>
              <w:right w:val="single" w:color="000000" w:sz="4" w:space="0"/>
            </w:tcBorders>
            <w:shd w:val="clear" w:color="auto" w:fill="auto"/>
            <w:vAlign w:val="center"/>
          </w:tcPr>
          <w:p w14:paraId="3EEF0ADD">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954" w:type="dxa"/>
            <w:vMerge w:val="continue"/>
            <w:tcBorders>
              <w:top w:val="nil"/>
              <w:left w:val="single" w:color="000000" w:sz="4" w:space="0"/>
              <w:bottom w:val="single" w:color="000000" w:sz="4" w:space="0"/>
              <w:right w:val="single" w:color="000000" w:sz="4" w:space="0"/>
            </w:tcBorders>
            <w:vAlign w:val="center"/>
          </w:tcPr>
          <w:p w14:paraId="010713BC">
            <w:pPr>
              <w:widowControl/>
              <w:jc w:val="left"/>
              <w:rPr>
                <w:rFonts w:ascii="Courier New" w:hAnsi="Courier New" w:cs="Courier New"/>
                <w:i/>
                <w:iCs/>
                <w:color w:val="000000"/>
                <w:kern w:val="0"/>
                <w:sz w:val="18"/>
                <w:szCs w:val="18"/>
              </w:rPr>
            </w:pPr>
          </w:p>
        </w:tc>
      </w:tr>
      <w:tr w14:paraId="1C9B4F5D">
        <w:tblPrEx>
          <w:tblCellMar>
            <w:top w:w="0" w:type="dxa"/>
            <w:left w:w="108" w:type="dxa"/>
            <w:bottom w:w="0" w:type="dxa"/>
            <w:right w:w="108" w:type="dxa"/>
          </w:tblCellMar>
        </w:tblPrEx>
        <w:trPr>
          <w:trHeight w:val="360" w:hRule="atLeast"/>
        </w:trPr>
        <w:tc>
          <w:tcPr>
            <w:tcW w:w="700" w:type="dxa"/>
            <w:vMerge w:val="continue"/>
            <w:tcBorders>
              <w:top w:val="nil"/>
              <w:left w:val="single" w:color="000000" w:sz="4" w:space="0"/>
              <w:bottom w:val="single" w:color="000000" w:sz="4" w:space="0"/>
              <w:right w:val="single" w:color="000000" w:sz="4" w:space="0"/>
            </w:tcBorders>
            <w:vAlign w:val="center"/>
          </w:tcPr>
          <w:p w14:paraId="044C48D6">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41E4453D">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780" w:type="dxa"/>
            <w:tcBorders>
              <w:top w:val="nil"/>
              <w:left w:val="nil"/>
              <w:bottom w:val="single" w:color="000000" w:sz="4" w:space="0"/>
              <w:right w:val="single" w:color="000000" w:sz="4" w:space="0"/>
            </w:tcBorders>
            <w:shd w:val="clear" w:color="auto" w:fill="auto"/>
            <w:vAlign w:val="center"/>
          </w:tcPr>
          <w:p w14:paraId="2F780E16">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60" w:type="dxa"/>
            <w:tcBorders>
              <w:top w:val="nil"/>
              <w:left w:val="nil"/>
              <w:bottom w:val="single" w:color="000000" w:sz="4" w:space="0"/>
              <w:right w:val="single" w:color="000000" w:sz="4" w:space="0"/>
            </w:tcBorders>
            <w:shd w:val="clear" w:color="auto" w:fill="auto"/>
            <w:vAlign w:val="center"/>
          </w:tcPr>
          <w:p w14:paraId="4E35E2B2">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720" w:type="dxa"/>
            <w:gridSpan w:val="3"/>
            <w:tcBorders>
              <w:top w:val="single" w:color="000000" w:sz="4" w:space="0"/>
              <w:left w:val="nil"/>
              <w:bottom w:val="single" w:color="000000" w:sz="4" w:space="0"/>
              <w:right w:val="single" w:color="000000" w:sz="4" w:space="0"/>
            </w:tcBorders>
            <w:shd w:val="clear" w:color="auto" w:fill="auto"/>
            <w:vAlign w:val="center"/>
          </w:tcPr>
          <w:p w14:paraId="55C77AA3">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68" w:type="dxa"/>
            <w:tcBorders>
              <w:top w:val="nil"/>
              <w:left w:val="nil"/>
              <w:bottom w:val="single" w:color="000000" w:sz="4" w:space="0"/>
              <w:right w:val="single" w:color="000000" w:sz="4" w:space="0"/>
            </w:tcBorders>
            <w:shd w:val="clear" w:color="auto" w:fill="auto"/>
            <w:vAlign w:val="center"/>
          </w:tcPr>
          <w:p w14:paraId="14C982A8">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09" w:type="dxa"/>
            <w:gridSpan w:val="2"/>
            <w:tcBorders>
              <w:top w:val="nil"/>
              <w:left w:val="nil"/>
              <w:bottom w:val="single" w:color="000000" w:sz="4" w:space="0"/>
              <w:right w:val="single" w:color="000000" w:sz="4" w:space="0"/>
            </w:tcBorders>
            <w:shd w:val="clear" w:color="auto" w:fill="auto"/>
            <w:vAlign w:val="center"/>
          </w:tcPr>
          <w:p w14:paraId="6B4F3379">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nil"/>
              <w:left w:val="nil"/>
              <w:bottom w:val="single" w:color="000000" w:sz="4" w:space="0"/>
              <w:right w:val="single" w:color="000000" w:sz="4" w:space="0"/>
            </w:tcBorders>
            <w:shd w:val="clear" w:color="auto" w:fill="auto"/>
            <w:vAlign w:val="center"/>
          </w:tcPr>
          <w:p w14:paraId="672BD925">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954" w:type="dxa"/>
            <w:vMerge w:val="continue"/>
            <w:tcBorders>
              <w:top w:val="nil"/>
              <w:left w:val="single" w:color="000000" w:sz="4" w:space="0"/>
              <w:bottom w:val="single" w:color="000000" w:sz="4" w:space="0"/>
              <w:right w:val="single" w:color="000000" w:sz="4" w:space="0"/>
            </w:tcBorders>
            <w:vAlign w:val="center"/>
          </w:tcPr>
          <w:p w14:paraId="6264C334">
            <w:pPr>
              <w:widowControl/>
              <w:jc w:val="left"/>
              <w:rPr>
                <w:rFonts w:ascii="Courier New" w:hAnsi="Courier New" w:cs="Courier New"/>
                <w:i/>
                <w:iCs/>
                <w:color w:val="000000"/>
                <w:kern w:val="0"/>
                <w:sz w:val="18"/>
                <w:szCs w:val="18"/>
              </w:rPr>
            </w:pPr>
          </w:p>
        </w:tc>
      </w:tr>
      <w:tr w14:paraId="5B6AE34C">
        <w:trPr>
          <w:trHeight w:val="338" w:hRule="atLeast"/>
        </w:trPr>
        <w:tc>
          <w:tcPr>
            <w:tcW w:w="700" w:type="dxa"/>
            <w:vMerge w:val="continue"/>
            <w:tcBorders>
              <w:top w:val="nil"/>
              <w:left w:val="single" w:color="000000" w:sz="4" w:space="0"/>
              <w:bottom w:val="single" w:color="000000" w:sz="4" w:space="0"/>
              <w:right w:val="single" w:color="000000" w:sz="4" w:space="0"/>
            </w:tcBorders>
            <w:vAlign w:val="center"/>
          </w:tcPr>
          <w:p w14:paraId="58F367A5">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6B124ED1">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780" w:type="dxa"/>
            <w:tcBorders>
              <w:top w:val="nil"/>
              <w:left w:val="nil"/>
              <w:bottom w:val="single" w:color="000000" w:sz="4" w:space="0"/>
              <w:right w:val="single" w:color="000000" w:sz="4" w:space="0"/>
            </w:tcBorders>
            <w:shd w:val="clear" w:color="auto" w:fill="auto"/>
            <w:vAlign w:val="center"/>
          </w:tcPr>
          <w:p w14:paraId="4634F673">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60" w:type="dxa"/>
            <w:tcBorders>
              <w:top w:val="nil"/>
              <w:left w:val="nil"/>
              <w:bottom w:val="single" w:color="000000" w:sz="4" w:space="0"/>
              <w:right w:val="single" w:color="000000" w:sz="4" w:space="0"/>
            </w:tcBorders>
            <w:shd w:val="clear" w:color="auto" w:fill="auto"/>
            <w:vAlign w:val="center"/>
          </w:tcPr>
          <w:p w14:paraId="7B3CC858">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720" w:type="dxa"/>
            <w:gridSpan w:val="3"/>
            <w:tcBorders>
              <w:top w:val="single" w:color="000000" w:sz="4" w:space="0"/>
              <w:left w:val="nil"/>
              <w:bottom w:val="single" w:color="000000" w:sz="4" w:space="0"/>
              <w:right w:val="single" w:color="000000" w:sz="4" w:space="0"/>
            </w:tcBorders>
            <w:shd w:val="clear" w:color="auto" w:fill="auto"/>
            <w:vAlign w:val="center"/>
          </w:tcPr>
          <w:p w14:paraId="057F453C">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68" w:type="dxa"/>
            <w:tcBorders>
              <w:top w:val="nil"/>
              <w:left w:val="nil"/>
              <w:bottom w:val="single" w:color="000000" w:sz="4" w:space="0"/>
              <w:right w:val="single" w:color="000000" w:sz="4" w:space="0"/>
            </w:tcBorders>
            <w:shd w:val="clear" w:color="auto" w:fill="auto"/>
            <w:vAlign w:val="center"/>
          </w:tcPr>
          <w:p w14:paraId="1CB61933">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gridSpan w:val="2"/>
            <w:tcBorders>
              <w:top w:val="nil"/>
              <w:left w:val="nil"/>
              <w:bottom w:val="single" w:color="000000" w:sz="4" w:space="0"/>
              <w:right w:val="single" w:color="000000" w:sz="4" w:space="0"/>
            </w:tcBorders>
            <w:shd w:val="clear" w:color="auto" w:fill="auto"/>
            <w:vAlign w:val="center"/>
          </w:tcPr>
          <w:p w14:paraId="7A6D08FE">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nil"/>
              <w:left w:val="nil"/>
              <w:bottom w:val="single" w:color="000000" w:sz="4" w:space="0"/>
              <w:right w:val="single" w:color="000000" w:sz="4" w:space="0"/>
            </w:tcBorders>
            <w:shd w:val="clear" w:color="auto" w:fill="auto"/>
            <w:vAlign w:val="center"/>
          </w:tcPr>
          <w:p w14:paraId="094AE74F">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954" w:type="dxa"/>
            <w:vMerge w:val="continue"/>
            <w:tcBorders>
              <w:top w:val="nil"/>
              <w:left w:val="single" w:color="000000" w:sz="4" w:space="0"/>
              <w:bottom w:val="single" w:color="000000" w:sz="4" w:space="0"/>
              <w:right w:val="single" w:color="000000" w:sz="4" w:space="0"/>
            </w:tcBorders>
            <w:vAlign w:val="center"/>
          </w:tcPr>
          <w:p w14:paraId="26F64D4C">
            <w:pPr>
              <w:widowControl/>
              <w:jc w:val="left"/>
              <w:rPr>
                <w:rFonts w:ascii="Courier New" w:hAnsi="Courier New" w:cs="Courier New"/>
                <w:i/>
                <w:iCs/>
                <w:color w:val="000000"/>
                <w:kern w:val="0"/>
                <w:sz w:val="18"/>
                <w:szCs w:val="18"/>
              </w:rPr>
            </w:pPr>
          </w:p>
        </w:tc>
      </w:tr>
      <w:tr w14:paraId="6885D8D6">
        <w:tblPrEx>
          <w:tblCellMar>
            <w:top w:w="0" w:type="dxa"/>
            <w:left w:w="108" w:type="dxa"/>
            <w:bottom w:w="0" w:type="dxa"/>
            <w:right w:w="108" w:type="dxa"/>
          </w:tblCellMar>
        </w:tblPrEx>
        <w:trPr>
          <w:trHeight w:val="454"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14:paraId="1FB28A7F">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2060" w:type="dxa"/>
            <w:tcBorders>
              <w:top w:val="nil"/>
              <w:left w:val="nil"/>
              <w:bottom w:val="single" w:color="000000" w:sz="4" w:space="0"/>
              <w:right w:val="single" w:color="000000" w:sz="4" w:space="0"/>
            </w:tcBorders>
            <w:shd w:val="clear" w:color="auto" w:fill="auto"/>
            <w:vAlign w:val="center"/>
          </w:tcPr>
          <w:p w14:paraId="5E33253C">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780" w:type="dxa"/>
            <w:tcBorders>
              <w:top w:val="nil"/>
              <w:left w:val="nil"/>
              <w:bottom w:val="single" w:color="000000" w:sz="4" w:space="0"/>
              <w:right w:val="single" w:color="000000" w:sz="4" w:space="0"/>
            </w:tcBorders>
            <w:shd w:val="clear" w:color="auto" w:fill="auto"/>
            <w:vAlign w:val="center"/>
          </w:tcPr>
          <w:p w14:paraId="0BA1BA5B">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260" w:type="dxa"/>
            <w:tcBorders>
              <w:top w:val="nil"/>
              <w:left w:val="nil"/>
              <w:bottom w:val="single" w:color="000000" w:sz="4" w:space="0"/>
              <w:right w:val="single" w:color="000000" w:sz="4" w:space="0"/>
            </w:tcBorders>
            <w:shd w:val="clear" w:color="auto" w:fill="auto"/>
            <w:vAlign w:val="center"/>
          </w:tcPr>
          <w:p w14:paraId="00B0326C">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20" w:type="dxa"/>
            <w:tcBorders>
              <w:top w:val="nil"/>
              <w:left w:val="nil"/>
              <w:bottom w:val="single" w:color="000000" w:sz="4" w:space="0"/>
              <w:right w:val="single" w:color="000000" w:sz="4" w:space="0"/>
            </w:tcBorders>
            <w:shd w:val="clear" w:color="auto" w:fill="auto"/>
            <w:vAlign w:val="center"/>
          </w:tcPr>
          <w:p w14:paraId="7F7528E3">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1680" w:type="dxa"/>
            <w:tcBorders>
              <w:top w:val="nil"/>
              <w:left w:val="nil"/>
              <w:bottom w:val="single" w:color="000000" w:sz="4" w:space="0"/>
              <w:right w:val="single" w:color="000000" w:sz="4" w:space="0"/>
            </w:tcBorders>
            <w:shd w:val="clear" w:color="auto" w:fill="auto"/>
            <w:vAlign w:val="center"/>
          </w:tcPr>
          <w:p w14:paraId="4B448B25">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520" w:type="dxa"/>
            <w:tcBorders>
              <w:top w:val="nil"/>
              <w:left w:val="nil"/>
              <w:bottom w:val="single" w:color="000000" w:sz="4" w:space="0"/>
              <w:right w:val="single" w:color="000000" w:sz="4" w:space="0"/>
            </w:tcBorders>
            <w:shd w:val="clear" w:color="auto" w:fill="auto"/>
            <w:vAlign w:val="center"/>
          </w:tcPr>
          <w:p w14:paraId="767DA6C2">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268" w:type="dxa"/>
            <w:tcBorders>
              <w:top w:val="nil"/>
              <w:left w:val="nil"/>
              <w:bottom w:val="single" w:color="000000" w:sz="4" w:space="0"/>
              <w:right w:val="single" w:color="000000" w:sz="4" w:space="0"/>
            </w:tcBorders>
            <w:shd w:val="clear" w:color="auto" w:fill="auto"/>
            <w:vAlign w:val="center"/>
          </w:tcPr>
          <w:p w14:paraId="203898B6">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709" w:type="dxa"/>
            <w:gridSpan w:val="2"/>
            <w:tcBorders>
              <w:top w:val="nil"/>
              <w:left w:val="nil"/>
              <w:bottom w:val="single" w:color="000000" w:sz="4" w:space="0"/>
              <w:right w:val="single" w:color="000000" w:sz="4" w:space="0"/>
            </w:tcBorders>
            <w:shd w:val="clear" w:color="auto" w:fill="auto"/>
            <w:vAlign w:val="center"/>
          </w:tcPr>
          <w:p w14:paraId="7856F53B">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709" w:type="dxa"/>
            <w:tcBorders>
              <w:top w:val="nil"/>
              <w:left w:val="nil"/>
              <w:bottom w:val="single" w:color="000000" w:sz="4" w:space="0"/>
              <w:right w:val="single" w:color="000000" w:sz="4" w:space="0"/>
            </w:tcBorders>
            <w:shd w:val="clear" w:color="auto" w:fill="auto"/>
            <w:vAlign w:val="center"/>
          </w:tcPr>
          <w:p w14:paraId="34BDCD58">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954" w:type="dxa"/>
            <w:tcBorders>
              <w:top w:val="nil"/>
              <w:left w:val="nil"/>
              <w:bottom w:val="single" w:color="000000" w:sz="4" w:space="0"/>
              <w:right w:val="single" w:color="000000" w:sz="4" w:space="0"/>
            </w:tcBorders>
            <w:shd w:val="clear" w:color="auto" w:fill="auto"/>
            <w:vAlign w:val="center"/>
          </w:tcPr>
          <w:p w14:paraId="59F1F644">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03294615">
        <w:tblPrEx>
          <w:tblCellMar>
            <w:top w:w="0" w:type="dxa"/>
            <w:left w:w="108" w:type="dxa"/>
            <w:bottom w:w="0" w:type="dxa"/>
            <w:right w:w="108" w:type="dxa"/>
          </w:tblCellMar>
        </w:tblPrEx>
        <w:trPr>
          <w:trHeight w:val="454" w:hRule="atLeast"/>
        </w:trPr>
        <w:tc>
          <w:tcPr>
            <w:tcW w:w="700" w:type="dxa"/>
            <w:vMerge w:val="continue"/>
            <w:tcBorders>
              <w:top w:val="nil"/>
              <w:left w:val="single" w:color="000000" w:sz="4" w:space="0"/>
              <w:bottom w:val="single" w:color="000000" w:sz="4" w:space="0"/>
              <w:right w:val="single" w:color="000000" w:sz="4" w:space="0"/>
            </w:tcBorders>
            <w:vAlign w:val="center"/>
          </w:tcPr>
          <w:p w14:paraId="15880A2A">
            <w:pPr>
              <w:widowControl/>
              <w:jc w:val="left"/>
              <w:rPr>
                <w:rFonts w:ascii="宋体" w:hAnsi="宋体" w:cs="宋体"/>
                <w:color w:val="000000"/>
                <w:kern w:val="0"/>
                <w:sz w:val="18"/>
                <w:szCs w:val="18"/>
              </w:rPr>
            </w:pPr>
          </w:p>
        </w:tc>
        <w:tc>
          <w:tcPr>
            <w:tcW w:w="2060" w:type="dxa"/>
            <w:vMerge w:val="restart"/>
            <w:tcBorders>
              <w:top w:val="nil"/>
              <w:left w:val="single" w:color="000000" w:sz="4" w:space="0"/>
              <w:bottom w:val="single" w:color="000000" w:sz="4" w:space="0"/>
              <w:right w:val="single" w:color="000000" w:sz="4" w:space="0"/>
            </w:tcBorders>
            <w:shd w:val="clear" w:color="auto" w:fill="auto"/>
            <w:vAlign w:val="center"/>
          </w:tcPr>
          <w:p w14:paraId="247D34A3">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780" w:type="dxa"/>
            <w:tcBorders>
              <w:top w:val="nil"/>
              <w:left w:val="nil"/>
              <w:bottom w:val="single" w:color="000000" w:sz="4" w:space="0"/>
              <w:right w:val="single" w:color="000000" w:sz="4" w:space="0"/>
            </w:tcBorders>
            <w:shd w:val="clear" w:color="auto" w:fill="auto"/>
            <w:vAlign w:val="center"/>
          </w:tcPr>
          <w:p w14:paraId="16A49450">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2260" w:type="dxa"/>
            <w:tcBorders>
              <w:top w:val="nil"/>
              <w:left w:val="nil"/>
              <w:bottom w:val="single" w:color="000000" w:sz="4" w:space="0"/>
              <w:right w:val="single" w:color="000000" w:sz="4" w:space="0"/>
            </w:tcBorders>
            <w:shd w:val="clear" w:color="auto" w:fill="auto"/>
            <w:vAlign w:val="center"/>
          </w:tcPr>
          <w:p w14:paraId="2C291D64">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政府办基层医疗机构实施国家基本药物制度覆盖率</w:t>
            </w:r>
          </w:p>
        </w:tc>
        <w:tc>
          <w:tcPr>
            <w:tcW w:w="520" w:type="dxa"/>
            <w:tcBorders>
              <w:top w:val="nil"/>
              <w:left w:val="nil"/>
              <w:bottom w:val="single" w:color="000000" w:sz="4" w:space="0"/>
              <w:right w:val="single" w:color="000000" w:sz="4" w:space="0"/>
            </w:tcBorders>
            <w:shd w:val="clear" w:color="auto" w:fill="auto"/>
            <w:vAlign w:val="center"/>
          </w:tcPr>
          <w:p w14:paraId="5B327AF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80" w:type="dxa"/>
            <w:tcBorders>
              <w:top w:val="nil"/>
              <w:left w:val="nil"/>
              <w:bottom w:val="single" w:color="000000" w:sz="4" w:space="0"/>
              <w:right w:val="single" w:color="000000" w:sz="4" w:space="0"/>
            </w:tcBorders>
            <w:shd w:val="clear" w:color="auto" w:fill="auto"/>
            <w:vAlign w:val="center"/>
          </w:tcPr>
          <w:p w14:paraId="38D80F6D">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20" w:type="dxa"/>
            <w:tcBorders>
              <w:top w:val="nil"/>
              <w:left w:val="nil"/>
              <w:bottom w:val="single" w:color="000000" w:sz="4" w:space="0"/>
              <w:right w:val="single" w:color="000000" w:sz="4" w:space="0"/>
            </w:tcBorders>
            <w:shd w:val="clear" w:color="auto" w:fill="auto"/>
            <w:vAlign w:val="center"/>
          </w:tcPr>
          <w:p w14:paraId="04DE741D">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68" w:type="dxa"/>
            <w:tcBorders>
              <w:top w:val="nil"/>
              <w:left w:val="nil"/>
              <w:bottom w:val="single" w:color="000000" w:sz="4" w:space="0"/>
              <w:right w:val="single" w:color="000000" w:sz="4" w:space="0"/>
            </w:tcBorders>
            <w:shd w:val="clear" w:color="auto" w:fill="auto"/>
            <w:vAlign w:val="center"/>
          </w:tcPr>
          <w:p w14:paraId="467CB71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gridSpan w:val="2"/>
            <w:tcBorders>
              <w:top w:val="nil"/>
              <w:left w:val="nil"/>
              <w:bottom w:val="single" w:color="000000" w:sz="4" w:space="0"/>
              <w:right w:val="single" w:color="000000" w:sz="4" w:space="0"/>
            </w:tcBorders>
            <w:shd w:val="clear" w:color="auto" w:fill="auto"/>
            <w:vAlign w:val="center"/>
          </w:tcPr>
          <w:p w14:paraId="0B837FC4">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14:paraId="3C0A33F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000000" w:sz="4" w:space="0"/>
              <w:right w:val="single" w:color="000000" w:sz="4" w:space="0"/>
            </w:tcBorders>
            <w:shd w:val="clear" w:color="auto" w:fill="auto"/>
            <w:vAlign w:val="center"/>
          </w:tcPr>
          <w:p w14:paraId="00047706">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D3CA594">
        <w:tblPrEx>
          <w:tblCellMar>
            <w:top w:w="0" w:type="dxa"/>
            <w:left w:w="108" w:type="dxa"/>
            <w:bottom w:w="0" w:type="dxa"/>
            <w:right w:w="108" w:type="dxa"/>
          </w:tblCellMar>
        </w:tblPrEx>
        <w:trPr>
          <w:trHeight w:val="338" w:hRule="atLeast"/>
        </w:trPr>
        <w:tc>
          <w:tcPr>
            <w:tcW w:w="700" w:type="dxa"/>
            <w:vMerge w:val="continue"/>
            <w:tcBorders>
              <w:top w:val="nil"/>
              <w:left w:val="single" w:color="000000" w:sz="4" w:space="0"/>
              <w:bottom w:val="single" w:color="000000" w:sz="4" w:space="0"/>
              <w:right w:val="single" w:color="000000" w:sz="4" w:space="0"/>
            </w:tcBorders>
            <w:vAlign w:val="center"/>
          </w:tcPr>
          <w:p w14:paraId="023910B6">
            <w:pPr>
              <w:widowControl/>
              <w:jc w:val="left"/>
              <w:rPr>
                <w:rFonts w:ascii="宋体" w:hAnsi="宋体" w:cs="宋体"/>
                <w:color w:val="000000"/>
                <w:kern w:val="0"/>
                <w:sz w:val="18"/>
                <w:szCs w:val="18"/>
              </w:rPr>
            </w:pPr>
          </w:p>
        </w:tc>
        <w:tc>
          <w:tcPr>
            <w:tcW w:w="2060" w:type="dxa"/>
            <w:vMerge w:val="continue"/>
            <w:tcBorders>
              <w:top w:val="nil"/>
              <w:left w:val="single" w:color="000000" w:sz="4" w:space="0"/>
              <w:bottom w:val="single" w:color="000000" w:sz="4" w:space="0"/>
              <w:right w:val="single" w:color="000000" w:sz="4" w:space="0"/>
            </w:tcBorders>
            <w:vAlign w:val="center"/>
          </w:tcPr>
          <w:p w14:paraId="67B393A1">
            <w:pPr>
              <w:widowControl/>
              <w:jc w:val="left"/>
              <w:rPr>
                <w:rFonts w:ascii="宋体" w:hAnsi="宋体" w:cs="宋体"/>
                <w:color w:val="000000"/>
                <w:kern w:val="0"/>
                <w:sz w:val="18"/>
                <w:szCs w:val="18"/>
              </w:rPr>
            </w:pPr>
          </w:p>
        </w:tc>
        <w:tc>
          <w:tcPr>
            <w:tcW w:w="1780" w:type="dxa"/>
            <w:tcBorders>
              <w:top w:val="nil"/>
              <w:left w:val="nil"/>
              <w:bottom w:val="single" w:color="000000" w:sz="4" w:space="0"/>
              <w:right w:val="single" w:color="000000" w:sz="4" w:space="0"/>
            </w:tcBorders>
            <w:shd w:val="clear" w:color="auto" w:fill="auto"/>
            <w:vAlign w:val="center"/>
          </w:tcPr>
          <w:p w14:paraId="6433734C">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2260" w:type="dxa"/>
            <w:tcBorders>
              <w:top w:val="nil"/>
              <w:left w:val="nil"/>
              <w:bottom w:val="single" w:color="000000" w:sz="4" w:space="0"/>
              <w:right w:val="single" w:color="000000" w:sz="4" w:space="0"/>
            </w:tcBorders>
            <w:shd w:val="clear" w:color="auto" w:fill="auto"/>
            <w:vAlign w:val="center"/>
          </w:tcPr>
          <w:p w14:paraId="1829365A">
            <w:pPr>
              <w:widowControl/>
              <w:jc w:val="center"/>
              <w:rPr>
                <w:rFonts w:ascii="宋体" w:hAnsi="宋体" w:cs="宋体"/>
                <w:color w:val="000000"/>
                <w:kern w:val="0"/>
                <w:sz w:val="18"/>
                <w:szCs w:val="18"/>
              </w:rPr>
            </w:pPr>
            <w:r>
              <w:rPr>
                <w:rFonts w:hint="eastAsia" w:ascii="宋体" w:hAnsi="宋体" w:cs="宋体"/>
                <w:color w:val="000000"/>
                <w:kern w:val="0"/>
                <w:sz w:val="18"/>
                <w:szCs w:val="18"/>
              </w:rPr>
              <w:t>基本药物药品质量合格率</w:t>
            </w:r>
          </w:p>
        </w:tc>
        <w:tc>
          <w:tcPr>
            <w:tcW w:w="520" w:type="dxa"/>
            <w:tcBorders>
              <w:top w:val="nil"/>
              <w:left w:val="nil"/>
              <w:bottom w:val="single" w:color="000000" w:sz="4" w:space="0"/>
              <w:right w:val="single" w:color="000000" w:sz="4" w:space="0"/>
            </w:tcBorders>
            <w:shd w:val="clear" w:color="auto" w:fill="auto"/>
            <w:vAlign w:val="center"/>
          </w:tcPr>
          <w:p w14:paraId="60FFE93A">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80" w:type="dxa"/>
            <w:tcBorders>
              <w:top w:val="nil"/>
              <w:left w:val="nil"/>
              <w:bottom w:val="single" w:color="000000" w:sz="4" w:space="0"/>
              <w:right w:val="single" w:color="000000" w:sz="4" w:space="0"/>
            </w:tcBorders>
            <w:shd w:val="clear" w:color="auto" w:fill="auto"/>
            <w:vAlign w:val="center"/>
          </w:tcPr>
          <w:p w14:paraId="1884AD58">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20" w:type="dxa"/>
            <w:tcBorders>
              <w:top w:val="nil"/>
              <w:left w:val="nil"/>
              <w:bottom w:val="single" w:color="000000" w:sz="4" w:space="0"/>
              <w:right w:val="single" w:color="000000" w:sz="4" w:space="0"/>
            </w:tcBorders>
            <w:shd w:val="clear" w:color="auto" w:fill="auto"/>
            <w:vAlign w:val="center"/>
          </w:tcPr>
          <w:p w14:paraId="6099E8F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68" w:type="dxa"/>
            <w:tcBorders>
              <w:top w:val="nil"/>
              <w:left w:val="nil"/>
              <w:bottom w:val="single" w:color="000000" w:sz="4" w:space="0"/>
              <w:right w:val="single" w:color="000000" w:sz="4" w:space="0"/>
            </w:tcBorders>
            <w:shd w:val="clear" w:color="auto" w:fill="auto"/>
            <w:vAlign w:val="center"/>
          </w:tcPr>
          <w:p w14:paraId="526FCDC9">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gridSpan w:val="2"/>
            <w:tcBorders>
              <w:top w:val="nil"/>
              <w:left w:val="nil"/>
              <w:bottom w:val="single" w:color="000000" w:sz="4" w:space="0"/>
              <w:right w:val="single" w:color="000000" w:sz="4" w:space="0"/>
            </w:tcBorders>
            <w:shd w:val="clear" w:color="auto" w:fill="auto"/>
            <w:vAlign w:val="center"/>
          </w:tcPr>
          <w:p w14:paraId="0A68900B">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709" w:type="dxa"/>
            <w:tcBorders>
              <w:top w:val="nil"/>
              <w:left w:val="nil"/>
              <w:bottom w:val="single" w:color="000000" w:sz="4" w:space="0"/>
              <w:right w:val="single" w:color="000000" w:sz="4" w:space="0"/>
            </w:tcBorders>
            <w:shd w:val="clear" w:color="auto" w:fill="auto"/>
            <w:vAlign w:val="center"/>
          </w:tcPr>
          <w:p w14:paraId="25A2AC1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000000" w:sz="4" w:space="0"/>
              <w:right w:val="single" w:color="000000" w:sz="4" w:space="0"/>
            </w:tcBorders>
            <w:shd w:val="clear" w:color="auto" w:fill="auto"/>
            <w:vAlign w:val="center"/>
          </w:tcPr>
          <w:p w14:paraId="0CAF411F">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BE29325">
        <w:tblPrEx>
          <w:tblCellMar>
            <w:top w:w="0" w:type="dxa"/>
            <w:left w:w="108" w:type="dxa"/>
            <w:bottom w:w="0" w:type="dxa"/>
            <w:right w:w="108" w:type="dxa"/>
          </w:tblCellMar>
        </w:tblPrEx>
        <w:trPr>
          <w:trHeight w:val="338" w:hRule="atLeast"/>
        </w:trPr>
        <w:tc>
          <w:tcPr>
            <w:tcW w:w="700" w:type="dxa"/>
            <w:vMerge w:val="continue"/>
            <w:tcBorders>
              <w:top w:val="nil"/>
              <w:left w:val="single" w:color="000000" w:sz="4" w:space="0"/>
              <w:bottom w:val="single" w:color="000000" w:sz="4" w:space="0"/>
              <w:right w:val="single" w:color="000000" w:sz="4" w:space="0"/>
            </w:tcBorders>
            <w:vAlign w:val="center"/>
          </w:tcPr>
          <w:p w14:paraId="2478310A">
            <w:pPr>
              <w:widowControl/>
              <w:jc w:val="left"/>
              <w:rPr>
                <w:rFonts w:ascii="宋体" w:hAnsi="宋体" w:cs="宋体"/>
                <w:color w:val="000000"/>
                <w:kern w:val="0"/>
                <w:sz w:val="18"/>
                <w:szCs w:val="18"/>
              </w:rPr>
            </w:pPr>
          </w:p>
        </w:tc>
        <w:tc>
          <w:tcPr>
            <w:tcW w:w="2060" w:type="dxa"/>
            <w:vMerge w:val="continue"/>
            <w:tcBorders>
              <w:top w:val="nil"/>
              <w:left w:val="single" w:color="000000" w:sz="4" w:space="0"/>
              <w:bottom w:val="single" w:color="000000" w:sz="4" w:space="0"/>
              <w:right w:val="single" w:color="000000" w:sz="4" w:space="0"/>
            </w:tcBorders>
            <w:vAlign w:val="center"/>
          </w:tcPr>
          <w:p w14:paraId="13E6DF80">
            <w:pPr>
              <w:widowControl/>
              <w:jc w:val="left"/>
              <w:rPr>
                <w:rFonts w:ascii="宋体" w:hAnsi="宋体" w:cs="宋体"/>
                <w:color w:val="000000"/>
                <w:kern w:val="0"/>
                <w:sz w:val="18"/>
                <w:szCs w:val="18"/>
              </w:rPr>
            </w:pPr>
          </w:p>
        </w:tc>
        <w:tc>
          <w:tcPr>
            <w:tcW w:w="1780" w:type="dxa"/>
            <w:tcBorders>
              <w:top w:val="nil"/>
              <w:left w:val="nil"/>
              <w:bottom w:val="single" w:color="000000" w:sz="4" w:space="0"/>
              <w:right w:val="single" w:color="000000" w:sz="4" w:space="0"/>
            </w:tcBorders>
            <w:shd w:val="clear" w:color="auto" w:fill="auto"/>
            <w:vAlign w:val="center"/>
          </w:tcPr>
          <w:p w14:paraId="5DC4B9B7">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2260" w:type="dxa"/>
            <w:tcBorders>
              <w:top w:val="nil"/>
              <w:left w:val="nil"/>
              <w:bottom w:val="single" w:color="000000" w:sz="4" w:space="0"/>
              <w:right w:val="single" w:color="000000" w:sz="4" w:space="0"/>
            </w:tcBorders>
            <w:shd w:val="clear" w:color="auto" w:fill="auto"/>
            <w:vAlign w:val="center"/>
          </w:tcPr>
          <w:p w14:paraId="251BFD67">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完成时间</w:t>
            </w:r>
          </w:p>
        </w:tc>
        <w:tc>
          <w:tcPr>
            <w:tcW w:w="520" w:type="dxa"/>
            <w:tcBorders>
              <w:top w:val="nil"/>
              <w:left w:val="nil"/>
              <w:bottom w:val="single" w:color="000000" w:sz="4" w:space="0"/>
              <w:right w:val="single" w:color="000000" w:sz="4" w:space="0"/>
            </w:tcBorders>
            <w:shd w:val="clear" w:color="auto" w:fill="auto"/>
            <w:vAlign w:val="center"/>
          </w:tcPr>
          <w:p w14:paraId="2C15CBD4">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80" w:type="dxa"/>
            <w:tcBorders>
              <w:top w:val="nil"/>
              <w:left w:val="nil"/>
              <w:bottom w:val="single" w:color="000000" w:sz="4" w:space="0"/>
              <w:right w:val="single" w:color="000000" w:sz="4" w:space="0"/>
            </w:tcBorders>
            <w:shd w:val="clear" w:color="auto" w:fill="auto"/>
            <w:vAlign w:val="center"/>
          </w:tcPr>
          <w:p w14:paraId="03D0D414">
            <w:pPr>
              <w:widowControl/>
              <w:jc w:val="center"/>
              <w:rPr>
                <w:rFonts w:ascii="宋体" w:hAnsi="宋体" w:cs="宋体"/>
                <w:color w:val="000000"/>
                <w:kern w:val="0"/>
                <w:sz w:val="18"/>
                <w:szCs w:val="18"/>
              </w:rPr>
            </w:pPr>
            <w:r>
              <w:rPr>
                <w:rFonts w:hint="eastAsia" w:ascii="宋体" w:hAnsi="宋体" w:cs="宋体"/>
                <w:color w:val="000000"/>
                <w:kern w:val="0"/>
                <w:sz w:val="18"/>
                <w:szCs w:val="18"/>
              </w:rPr>
              <w:t>2023</w:t>
            </w:r>
          </w:p>
        </w:tc>
        <w:tc>
          <w:tcPr>
            <w:tcW w:w="520" w:type="dxa"/>
            <w:tcBorders>
              <w:top w:val="nil"/>
              <w:left w:val="nil"/>
              <w:bottom w:val="single" w:color="000000" w:sz="4" w:space="0"/>
              <w:right w:val="single" w:color="000000" w:sz="4" w:space="0"/>
            </w:tcBorders>
            <w:shd w:val="clear" w:color="auto" w:fill="auto"/>
            <w:vAlign w:val="center"/>
          </w:tcPr>
          <w:p w14:paraId="609592E9">
            <w:pPr>
              <w:widowControl/>
              <w:jc w:val="center"/>
              <w:rPr>
                <w:rFonts w:ascii="宋体" w:hAnsi="宋体" w:cs="宋体"/>
                <w:color w:val="000000"/>
                <w:kern w:val="0"/>
                <w:sz w:val="18"/>
                <w:szCs w:val="18"/>
              </w:rPr>
            </w:pPr>
            <w:r>
              <w:rPr>
                <w:rFonts w:hint="eastAsia" w:ascii="宋体" w:hAnsi="宋体" w:cs="宋体"/>
                <w:color w:val="000000"/>
                <w:kern w:val="0"/>
                <w:sz w:val="18"/>
                <w:szCs w:val="18"/>
              </w:rPr>
              <w:t>年</w:t>
            </w:r>
          </w:p>
        </w:tc>
        <w:tc>
          <w:tcPr>
            <w:tcW w:w="1268" w:type="dxa"/>
            <w:tcBorders>
              <w:top w:val="nil"/>
              <w:left w:val="nil"/>
              <w:bottom w:val="single" w:color="000000" w:sz="4" w:space="0"/>
              <w:right w:val="single" w:color="000000" w:sz="4" w:space="0"/>
            </w:tcBorders>
            <w:shd w:val="clear" w:color="auto" w:fill="auto"/>
            <w:vAlign w:val="center"/>
          </w:tcPr>
          <w:p w14:paraId="33B91C96">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gridSpan w:val="2"/>
            <w:tcBorders>
              <w:top w:val="nil"/>
              <w:left w:val="nil"/>
              <w:bottom w:val="single" w:color="000000" w:sz="4" w:space="0"/>
              <w:right w:val="single" w:color="000000" w:sz="4" w:space="0"/>
            </w:tcBorders>
            <w:shd w:val="clear" w:color="auto" w:fill="auto"/>
            <w:vAlign w:val="center"/>
          </w:tcPr>
          <w:p w14:paraId="2E15E1AD">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709" w:type="dxa"/>
            <w:tcBorders>
              <w:top w:val="nil"/>
              <w:left w:val="nil"/>
              <w:bottom w:val="single" w:color="000000" w:sz="4" w:space="0"/>
              <w:right w:val="single" w:color="000000" w:sz="4" w:space="0"/>
            </w:tcBorders>
            <w:shd w:val="clear" w:color="auto" w:fill="auto"/>
            <w:vAlign w:val="center"/>
          </w:tcPr>
          <w:p w14:paraId="26705CB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000000" w:sz="4" w:space="0"/>
              <w:right w:val="single" w:color="000000" w:sz="4" w:space="0"/>
            </w:tcBorders>
            <w:shd w:val="clear" w:color="auto" w:fill="auto"/>
            <w:vAlign w:val="center"/>
          </w:tcPr>
          <w:p w14:paraId="31FFD4C7">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8577766">
        <w:tblPrEx>
          <w:tblCellMar>
            <w:top w:w="0" w:type="dxa"/>
            <w:left w:w="108" w:type="dxa"/>
            <w:bottom w:w="0" w:type="dxa"/>
            <w:right w:w="108" w:type="dxa"/>
          </w:tblCellMar>
        </w:tblPrEx>
        <w:trPr>
          <w:trHeight w:val="454" w:hRule="atLeast"/>
        </w:trPr>
        <w:tc>
          <w:tcPr>
            <w:tcW w:w="700" w:type="dxa"/>
            <w:vMerge w:val="continue"/>
            <w:tcBorders>
              <w:top w:val="nil"/>
              <w:left w:val="single" w:color="000000" w:sz="4" w:space="0"/>
              <w:bottom w:val="single" w:color="000000" w:sz="4" w:space="0"/>
              <w:right w:val="single" w:color="000000" w:sz="4" w:space="0"/>
            </w:tcBorders>
            <w:vAlign w:val="center"/>
          </w:tcPr>
          <w:p w14:paraId="12094F65">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50A00483">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780" w:type="dxa"/>
            <w:tcBorders>
              <w:top w:val="nil"/>
              <w:left w:val="nil"/>
              <w:bottom w:val="single" w:color="000000" w:sz="4" w:space="0"/>
              <w:right w:val="single" w:color="000000" w:sz="4" w:space="0"/>
            </w:tcBorders>
            <w:shd w:val="clear" w:color="auto" w:fill="auto"/>
            <w:vAlign w:val="center"/>
          </w:tcPr>
          <w:p w14:paraId="7549CA46">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可持续发展指标</w:t>
            </w:r>
          </w:p>
        </w:tc>
        <w:tc>
          <w:tcPr>
            <w:tcW w:w="2260" w:type="dxa"/>
            <w:tcBorders>
              <w:top w:val="nil"/>
              <w:left w:val="nil"/>
              <w:bottom w:val="single" w:color="000000" w:sz="4" w:space="0"/>
              <w:right w:val="single" w:color="000000" w:sz="4" w:space="0"/>
            </w:tcBorders>
            <w:shd w:val="clear" w:color="auto" w:fill="auto"/>
            <w:vAlign w:val="center"/>
          </w:tcPr>
          <w:p w14:paraId="3EBD0D54">
            <w:pPr>
              <w:widowControl/>
              <w:jc w:val="center"/>
              <w:rPr>
                <w:rFonts w:ascii="宋体" w:hAnsi="宋体" w:cs="宋体"/>
                <w:color w:val="000000"/>
                <w:kern w:val="0"/>
                <w:sz w:val="18"/>
                <w:szCs w:val="18"/>
              </w:rPr>
            </w:pPr>
            <w:r>
              <w:rPr>
                <w:rFonts w:hint="eastAsia" w:ascii="宋体" w:hAnsi="宋体" w:cs="宋体"/>
                <w:color w:val="000000"/>
                <w:kern w:val="0"/>
                <w:sz w:val="18"/>
                <w:szCs w:val="18"/>
              </w:rPr>
              <w:t>国家基本药物制度在基层持续实施</w:t>
            </w:r>
          </w:p>
        </w:tc>
        <w:tc>
          <w:tcPr>
            <w:tcW w:w="520" w:type="dxa"/>
            <w:tcBorders>
              <w:top w:val="nil"/>
              <w:left w:val="nil"/>
              <w:bottom w:val="single" w:color="000000" w:sz="4" w:space="0"/>
              <w:right w:val="single" w:color="000000" w:sz="4" w:space="0"/>
            </w:tcBorders>
            <w:shd w:val="clear" w:color="auto" w:fill="auto"/>
            <w:vAlign w:val="center"/>
          </w:tcPr>
          <w:p w14:paraId="39C14F22">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80" w:type="dxa"/>
            <w:tcBorders>
              <w:top w:val="nil"/>
              <w:left w:val="nil"/>
              <w:bottom w:val="single" w:color="000000" w:sz="4" w:space="0"/>
              <w:right w:val="single" w:color="000000" w:sz="4" w:space="0"/>
            </w:tcBorders>
            <w:shd w:val="clear" w:color="auto" w:fill="auto"/>
            <w:vAlign w:val="center"/>
          </w:tcPr>
          <w:p w14:paraId="373151B9">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520" w:type="dxa"/>
            <w:tcBorders>
              <w:top w:val="nil"/>
              <w:left w:val="nil"/>
              <w:bottom w:val="single" w:color="000000" w:sz="4" w:space="0"/>
              <w:right w:val="single" w:color="000000" w:sz="4" w:space="0"/>
            </w:tcBorders>
            <w:shd w:val="clear" w:color="auto" w:fill="auto"/>
            <w:vAlign w:val="center"/>
          </w:tcPr>
          <w:p w14:paraId="25E8C465">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68" w:type="dxa"/>
            <w:tcBorders>
              <w:top w:val="nil"/>
              <w:left w:val="nil"/>
              <w:bottom w:val="single" w:color="000000" w:sz="4" w:space="0"/>
              <w:right w:val="single" w:color="000000" w:sz="4" w:space="0"/>
            </w:tcBorders>
            <w:shd w:val="clear" w:color="auto" w:fill="auto"/>
            <w:vAlign w:val="center"/>
          </w:tcPr>
          <w:p w14:paraId="6216E3F3">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gridSpan w:val="2"/>
            <w:tcBorders>
              <w:top w:val="nil"/>
              <w:left w:val="nil"/>
              <w:bottom w:val="single" w:color="000000" w:sz="4" w:space="0"/>
              <w:right w:val="single" w:color="000000" w:sz="4" w:space="0"/>
            </w:tcBorders>
            <w:shd w:val="clear" w:color="auto" w:fill="auto"/>
            <w:vAlign w:val="center"/>
          </w:tcPr>
          <w:p w14:paraId="380B7F48">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709" w:type="dxa"/>
            <w:tcBorders>
              <w:top w:val="nil"/>
              <w:left w:val="nil"/>
              <w:bottom w:val="single" w:color="000000" w:sz="4" w:space="0"/>
              <w:right w:val="single" w:color="000000" w:sz="4" w:space="0"/>
            </w:tcBorders>
            <w:shd w:val="clear" w:color="auto" w:fill="auto"/>
            <w:vAlign w:val="center"/>
          </w:tcPr>
          <w:p w14:paraId="6BDB521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000000" w:sz="4" w:space="0"/>
              <w:right w:val="single" w:color="000000" w:sz="4" w:space="0"/>
            </w:tcBorders>
            <w:shd w:val="clear" w:color="auto" w:fill="auto"/>
            <w:vAlign w:val="center"/>
          </w:tcPr>
          <w:p w14:paraId="3FA38F0E">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34609A5">
        <w:tblPrEx>
          <w:tblCellMar>
            <w:top w:w="0" w:type="dxa"/>
            <w:left w:w="108" w:type="dxa"/>
            <w:bottom w:w="0" w:type="dxa"/>
            <w:right w:w="108" w:type="dxa"/>
          </w:tblCellMar>
        </w:tblPrEx>
        <w:trPr>
          <w:trHeight w:val="454" w:hRule="atLeast"/>
        </w:trPr>
        <w:tc>
          <w:tcPr>
            <w:tcW w:w="700" w:type="dxa"/>
            <w:vMerge w:val="continue"/>
            <w:tcBorders>
              <w:top w:val="nil"/>
              <w:left w:val="single" w:color="000000" w:sz="4" w:space="0"/>
              <w:bottom w:val="single" w:color="000000" w:sz="4" w:space="0"/>
              <w:right w:val="single" w:color="000000" w:sz="4" w:space="0"/>
            </w:tcBorders>
            <w:vAlign w:val="center"/>
          </w:tcPr>
          <w:p w14:paraId="2C848E35">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0B040D26">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780" w:type="dxa"/>
            <w:tcBorders>
              <w:top w:val="nil"/>
              <w:left w:val="nil"/>
              <w:bottom w:val="single" w:color="000000" w:sz="4" w:space="0"/>
              <w:right w:val="single" w:color="000000" w:sz="4" w:space="0"/>
            </w:tcBorders>
            <w:shd w:val="clear" w:color="auto" w:fill="auto"/>
            <w:vAlign w:val="center"/>
          </w:tcPr>
          <w:p w14:paraId="7EF2A950">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2260" w:type="dxa"/>
            <w:tcBorders>
              <w:top w:val="nil"/>
              <w:left w:val="nil"/>
              <w:bottom w:val="single" w:color="000000" w:sz="4" w:space="0"/>
              <w:right w:val="single" w:color="000000" w:sz="4" w:space="0"/>
            </w:tcBorders>
            <w:shd w:val="clear" w:color="auto" w:fill="auto"/>
            <w:vAlign w:val="center"/>
          </w:tcPr>
          <w:p w14:paraId="248F27BF">
            <w:pPr>
              <w:widowControl/>
              <w:jc w:val="center"/>
              <w:rPr>
                <w:rFonts w:ascii="宋体" w:hAnsi="宋体" w:cs="宋体"/>
                <w:color w:val="000000"/>
                <w:kern w:val="0"/>
                <w:sz w:val="18"/>
                <w:szCs w:val="18"/>
              </w:rPr>
            </w:pPr>
            <w:r>
              <w:rPr>
                <w:rFonts w:hint="eastAsia" w:ascii="宋体" w:hAnsi="宋体" w:cs="宋体"/>
                <w:color w:val="000000"/>
                <w:kern w:val="0"/>
                <w:sz w:val="18"/>
                <w:szCs w:val="18"/>
              </w:rPr>
              <w:t>群众满意度</w:t>
            </w:r>
          </w:p>
        </w:tc>
        <w:tc>
          <w:tcPr>
            <w:tcW w:w="520" w:type="dxa"/>
            <w:tcBorders>
              <w:top w:val="nil"/>
              <w:left w:val="nil"/>
              <w:bottom w:val="single" w:color="000000" w:sz="4" w:space="0"/>
              <w:right w:val="single" w:color="000000" w:sz="4" w:space="0"/>
            </w:tcBorders>
            <w:shd w:val="clear" w:color="auto" w:fill="auto"/>
            <w:vAlign w:val="center"/>
          </w:tcPr>
          <w:p w14:paraId="73920944">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80" w:type="dxa"/>
            <w:tcBorders>
              <w:top w:val="nil"/>
              <w:left w:val="nil"/>
              <w:bottom w:val="single" w:color="000000" w:sz="4" w:space="0"/>
              <w:right w:val="single" w:color="000000" w:sz="4" w:space="0"/>
            </w:tcBorders>
            <w:shd w:val="clear" w:color="auto" w:fill="auto"/>
            <w:vAlign w:val="center"/>
          </w:tcPr>
          <w:p w14:paraId="495011B7">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20" w:type="dxa"/>
            <w:tcBorders>
              <w:top w:val="nil"/>
              <w:left w:val="nil"/>
              <w:bottom w:val="single" w:color="000000" w:sz="4" w:space="0"/>
              <w:right w:val="single" w:color="000000" w:sz="4" w:space="0"/>
            </w:tcBorders>
            <w:shd w:val="clear" w:color="auto" w:fill="auto"/>
            <w:vAlign w:val="center"/>
          </w:tcPr>
          <w:p w14:paraId="6440A1AA">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68" w:type="dxa"/>
            <w:tcBorders>
              <w:top w:val="nil"/>
              <w:left w:val="nil"/>
              <w:bottom w:val="single" w:color="000000" w:sz="4" w:space="0"/>
              <w:right w:val="single" w:color="000000" w:sz="4" w:space="0"/>
            </w:tcBorders>
            <w:shd w:val="clear" w:color="auto" w:fill="auto"/>
            <w:vAlign w:val="center"/>
          </w:tcPr>
          <w:p w14:paraId="6FB8259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gridSpan w:val="2"/>
            <w:tcBorders>
              <w:top w:val="nil"/>
              <w:left w:val="nil"/>
              <w:bottom w:val="single" w:color="000000" w:sz="4" w:space="0"/>
              <w:right w:val="single" w:color="000000" w:sz="4" w:space="0"/>
            </w:tcBorders>
            <w:shd w:val="clear" w:color="auto" w:fill="auto"/>
            <w:vAlign w:val="center"/>
          </w:tcPr>
          <w:p w14:paraId="1591F173">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14:paraId="020BB45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000000" w:sz="4" w:space="0"/>
              <w:right w:val="single" w:color="000000" w:sz="4" w:space="0"/>
            </w:tcBorders>
            <w:shd w:val="clear" w:color="auto" w:fill="auto"/>
            <w:vAlign w:val="center"/>
          </w:tcPr>
          <w:p w14:paraId="16841404">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93E9A08">
        <w:tblPrEx>
          <w:tblCellMar>
            <w:top w:w="0" w:type="dxa"/>
            <w:left w:w="108" w:type="dxa"/>
            <w:bottom w:w="0" w:type="dxa"/>
            <w:right w:w="108" w:type="dxa"/>
          </w:tblCellMar>
        </w:tblPrEx>
        <w:trPr>
          <w:trHeight w:val="338" w:hRule="atLeast"/>
        </w:trPr>
        <w:tc>
          <w:tcPr>
            <w:tcW w:w="700" w:type="dxa"/>
            <w:vMerge w:val="continue"/>
            <w:tcBorders>
              <w:top w:val="nil"/>
              <w:left w:val="single" w:color="000000" w:sz="4" w:space="0"/>
              <w:bottom w:val="single" w:color="000000" w:sz="4" w:space="0"/>
              <w:right w:val="single" w:color="000000" w:sz="4" w:space="0"/>
            </w:tcBorders>
            <w:vAlign w:val="center"/>
          </w:tcPr>
          <w:p w14:paraId="1C76EBD2">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10680FB4">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1780" w:type="dxa"/>
            <w:tcBorders>
              <w:top w:val="nil"/>
              <w:left w:val="nil"/>
              <w:bottom w:val="single" w:color="000000" w:sz="4" w:space="0"/>
              <w:right w:val="single" w:color="000000" w:sz="4" w:space="0"/>
            </w:tcBorders>
            <w:shd w:val="clear" w:color="auto" w:fill="auto"/>
            <w:vAlign w:val="center"/>
          </w:tcPr>
          <w:p w14:paraId="79E1DE72">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2260" w:type="dxa"/>
            <w:tcBorders>
              <w:top w:val="nil"/>
              <w:left w:val="nil"/>
              <w:bottom w:val="single" w:color="000000" w:sz="4" w:space="0"/>
              <w:right w:val="single" w:color="000000" w:sz="4" w:space="0"/>
            </w:tcBorders>
            <w:shd w:val="clear" w:color="auto" w:fill="auto"/>
            <w:vAlign w:val="center"/>
          </w:tcPr>
          <w:p w14:paraId="0087771A">
            <w:pPr>
              <w:widowControl/>
              <w:jc w:val="center"/>
              <w:rPr>
                <w:rFonts w:ascii="宋体" w:hAnsi="宋体" w:cs="宋体"/>
                <w:color w:val="000000"/>
                <w:kern w:val="0"/>
                <w:sz w:val="18"/>
                <w:szCs w:val="18"/>
              </w:rPr>
            </w:pPr>
            <w:r>
              <w:rPr>
                <w:rFonts w:hint="eastAsia" w:ascii="宋体" w:hAnsi="宋体" w:cs="宋体"/>
                <w:color w:val="000000"/>
                <w:kern w:val="0"/>
                <w:sz w:val="18"/>
                <w:szCs w:val="18"/>
              </w:rPr>
              <w:t>所有支出不超预算</w:t>
            </w:r>
          </w:p>
        </w:tc>
        <w:tc>
          <w:tcPr>
            <w:tcW w:w="520" w:type="dxa"/>
            <w:tcBorders>
              <w:top w:val="nil"/>
              <w:left w:val="nil"/>
              <w:bottom w:val="single" w:color="000000" w:sz="4" w:space="0"/>
              <w:right w:val="single" w:color="000000" w:sz="4" w:space="0"/>
            </w:tcBorders>
            <w:shd w:val="clear" w:color="auto" w:fill="auto"/>
            <w:vAlign w:val="center"/>
          </w:tcPr>
          <w:p w14:paraId="6F7EC244">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80" w:type="dxa"/>
            <w:tcBorders>
              <w:top w:val="nil"/>
              <w:left w:val="nil"/>
              <w:bottom w:val="single" w:color="000000" w:sz="4" w:space="0"/>
              <w:right w:val="single" w:color="000000" w:sz="4" w:space="0"/>
            </w:tcBorders>
            <w:shd w:val="clear" w:color="auto" w:fill="auto"/>
            <w:vAlign w:val="center"/>
          </w:tcPr>
          <w:p w14:paraId="676DECE7">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20" w:type="dxa"/>
            <w:tcBorders>
              <w:top w:val="nil"/>
              <w:left w:val="nil"/>
              <w:bottom w:val="single" w:color="000000" w:sz="4" w:space="0"/>
              <w:right w:val="single" w:color="000000" w:sz="4" w:space="0"/>
            </w:tcBorders>
            <w:shd w:val="clear" w:color="auto" w:fill="auto"/>
            <w:vAlign w:val="center"/>
          </w:tcPr>
          <w:p w14:paraId="0BD474E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268" w:type="dxa"/>
            <w:tcBorders>
              <w:top w:val="nil"/>
              <w:left w:val="nil"/>
              <w:bottom w:val="single" w:color="000000" w:sz="4" w:space="0"/>
              <w:right w:val="single" w:color="000000" w:sz="4" w:space="0"/>
            </w:tcBorders>
            <w:shd w:val="clear" w:color="auto" w:fill="auto"/>
            <w:vAlign w:val="center"/>
          </w:tcPr>
          <w:p w14:paraId="63666813">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gridSpan w:val="2"/>
            <w:tcBorders>
              <w:top w:val="nil"/>
              <w:left w:val="nil"/>
              <w:bottom w:val="single" w:color="000000" w:sz="4" w:space="0"/>
              <w:right w:val="single" w:color="000000" w:sz="4" w:space="0"/>
            </w:tcBorders>
            <w:shd w:val="clear" w:color="auto" w:fill="auto"/>
            <w:vAlign w:val="center"/>
          </w:tcPr>
          <w:p w14:paraId="1C4C25B9">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14:paraId="251BBEA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000000" w:sz="4" w:space="0"/>
              <w:right w:val="single" w:color="000000" w:sz="4" w:space="0"/>
            </w:tcBorders>
            <w:shd w:val="clear" w:color="auto" w:fill="auto"/>
            <w:vAlign w:val="center"/>
          </w:tcPr>
          <w:p w14:paraId="308F2A4D">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0FA0A07E">
        <w:tblPrEx>
          <w:tblCellMar>
            <w:top w:w="0" w:type="dxa"/>
            <w:left w:w="108" w:type="dxa"/>
            <w:bottom w:w="0" w:type="dxa"/>
            <w:right w:w="108" w:type="dxa"/>
          </w:tblCellMar>
        </w:tblPrEx>
        <w:trPr>
          <w:trHeight w:val="285" w:hRule="atLeast"/>
        </w:trPr>
        <w:tc>
          <w:tcPr>
            <w:tcW w:w="107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96B8323">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709" w:type="dxa"/>
            <w:gridSpan w:val="2"/>
            <w:tcBorders>
              <w:top w:val="nil"/>
              <w:left w:val="nil"/>
              <w:bottom w:val="single" w:color="000000" w:sz="4" w:space="0"/>
              <w:right w:val="single" w:color="000000" w:sz="4" w:space="0"/>
            </w:tcBorders>
            <w:shd w:val="clear" w:color="auto" w:fill="auto"/>
            <w:vAlign w:val="center"/>
          </w:tcPr>
          <w:p w14:paraId="24E04A8E">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09" w:type="dxa"/>
            <w:tcBorders>
              <w:top w:val="nil"/>
              <w:left w:val="nil"/>
              <w:bottom w:val="single" w:color="000000" w:sz="4" w:space="0"/>
              <w:right w:val="single" w:color="000000" w:sz="4" w:space="0"/>
            </w:tcBorders>
            <w:shd w:val="clear" w:color="auto" w:fill="auto"/>
            <w:vAlign w:val="center"/>
          </w:tcPr>
          <w:p w14:paraId="12318F5F">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000000" w:sz="4" w:space="0"/>
              <w:right w:val="single" w:color="000000" w:sz="4" w:space="0"/>
            </w:tcBorders>
            <w:shd w:val="clear" w:color="auto" w:fill="auto"/>
            <w:vAlign w:val="center"/>
          </w:tcPr>
          <w:p w14:paraId="372330A2">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387548C9">
        <w:tblPrEx>
          <w:tblCellMar>
            <w:top w:w="0" w:type="dxa"/>
            <w:left w:w="108" w:type="dxa"/>
            <w:bottom w:w="0" w:type="dxa"/>
            <w:right w:w="108" w:type="dxa"/>
          </w:tblCellMar>
        </w:tblPrEx>
        <w:trPr>
          <w:trHeight w:val="604"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14:paraId="0B3243EC">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13460" w:type="dxa"/>
            <w:gridSpan w:val="11"/>
            <w:tcBorders>
              <w:top w:val="single" w:color="000000" w:sz="4" w:space="0"/>
              <w:left w:val="nil"/>
              <w:bottom w:val="single" w:color="000000" w:sz="4" w:space="0"/>
              <w:right w:val="single" w:color="000000" w:sz="4" w:space="0"/>
            </w:tcBorders>
            <w:shd w:val="clear" w:color="auto" w:fill="auto"/>
            <w:vAlign w:val="center"/>
          </w:tcPr>
          <w:p w14:paraId="51C7A93E">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按质按量完成药品采购工作，坚持服务工作方针，坚持基本药物零加价，坚持基本医疗“统筹协调，特色发展”，保障全区人民健康；</w:t>
            </w:r>
            <w:r>
              <w:rPr>
                <w:rFonts w:hint="eastAsia" w:ascii="微软雅黑" w:hAnsi="微软雅黑" w:eastAsia="微软雅黑" w:cs="宋体"/>
                <w:i/>
                <w:iCs/>
                <w:color w:val="000000"/>
                <w:kern w:val="0"/>
                <w:sz w:val="16"/>
                <w:szCs w:val="16"/>
                <w:lang w:eastAsia="zh-CN"/>
              </w:rPr>
              <w:t>建立健全</w:t>
            </w:r>
            <w:r>
              <w:rPr>
                <w:rFonts w:hint="eastAsia" w:ascii="微软雅黑" w:hAnsi="微软雅黑" w:eastAsia="微软雅黑" w:cs="宋体"/>
                <w:i/>
                <w:iCs/>
                <w:color w:val="000000"/>
                <w:kern w:val="0"/>
                <w:sz w:val="16"/>
                <w:szCs w:val="16"/>
              </w:rPr>
              <w:t>单位管理制度，规范基本药物采购制度</w:t>
            </w:r>
          </w:p>
        </w:tc>
      </w:tr>
      <w:tr w14:paraId="62D5A699">
        <w:tblPrEx>
          <w:tblCellMar>
            <w:top w:w="0" w:type="dxa"/>
            <w:left w:w="108" w:type="dxa"/>
            <w:bottom w:w="0" w:type="dxa"/>
            <w:right w:w="108" w:type="dxa"/>
          </w:tblCellMar>
        </w:tblPrEx>
        <w:trPr>
          <w:trHeight w:val="574"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14:paraId="765D2060">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13460" w:type="dxa"/>
            <w:gridSpan w:val="11"/>
            <w:tcBorders>
              <w:top w:val="single" w:color="000000" w:sz="4" w:space="0"/>
              <w:left w:val="nil"/>
              <w:bottom w:val="single" w:color="000000" w:sz="4" w:space="0"/>
              <w:right w:val="single" w:color="000000" w:sz="4" w:space="0"/>
            </w:tcBorders>
            <w:shd w:val="clear" w:color="auto" w:fill="auto"/>
            <w:vAlign w:val="center"/>
          </w:tcPr>
          <w:p w14:paraId="6ED13FE0">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基本药物局限性，临床用药有一定的困难。</w:t>
            </w:r>
          </w:p>
        </w:tc>
      </w:tr>
      <w:tr w14:paraId="61CFAE65">
        <w:tblPrEx>
          <w:tblCellMar>
            <w:top w:w="0" w:type="dxa"/>
            <w:left w:w="108" w:type="dxa"/>
            <w:bottom w:w="0" w:type="dxa"/>
            <w:right w:w="108" w:type="dxa"/>
          </w:tblCellMar>
        </w:tblPrEx>
        <w:trPr>
          <w:trHeight w:val="634"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14:paraId="5A60E732">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13460" w:type="dxa"/>
            <w:gridSpan w:val="11"/>
            <w:tcBorders>
              <w:top w:val="single" w:color="000000" w:sz="4" w:space="0"/>
              <w:left w:val="nil"/>
              <w:bottom w:val="single" w:color="000000" w:sz="4" w:space="0"/>
              <w:right w:val="single" w:color="000000" w:sz="4" w:space="0"/>
            </w:tcBorders>
            <w:shd w:val="clear" w:color="auto" w:fill="auto"/>
            <w:vAlign w:val="center"/>
          </w:tcPr>
          <w:p w14:paraId="3CE846F4">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加强基本药物的使用力度，让群众受益。</w:t>
            </w:r>
          </w:p>
        </w:tc>
      </w:tr>
      <w:tr w14:paraId="5DDADFDF">
        <w:tblPrEx>
          <w:tblCellMar>
            <w:top w:w="0" w:type="dxa"/>
            <w:left w:w="108" w:type="dxa"/>
            <w:bottom w:w="0" w:type="dxa"/>
            <w:right w:w="108" w:type="dxa"/>
          </w:tblCellMar>
        </w:tblPrEx>
        <w:trPr>
          <w:trHeight w:val="285" w:hRule="atLeast"/>
        </w:trPr>
        <w:tc>
          <w:tcPr>
            <w:tcW w:w="7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4BE1B9">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项目负责人：范泽斌</w:t>
            </w:r>
          </w:p>
        </w:tc>
        <w:tc>
          <w:tcPr>
            <w:tcW w:w="6840" w:type="dxa"/>
            <w:gridSpan w:val="7"/>
            <w:tcBorders>
              <w:top w:val="single" w:color="000000" w:sz="4" w:space="0"/>
              <w:left w:val="nil"/>
              <w:bottom w:val="single" w:color="000000" w:sz="4" w:space="0"/>
              <w:right w:val="single" w:color="000000" w:sz="4" w:space="0"/>
            </w:tcBorders>
            <w:shd w:val="clear" w:color="auto" w:fill="auto"/>
            <w:vAlign w:val="center"/>
          </w:tcPr>
          <w:p w14:paraId="5E919348">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财务负责人：唐蓉</w:t>
            </w:r>
          </w:p>
        </w:tc>
      </w:tr>
    </w:tbl>
    <w:p w14:paraId="47340684">
      <w:pPr>
        <w:pStyle w:val="6"/>
        <w:spacing w:before="93"/>
      </w:pPr>
    </w:p>
    <w:p w14:paraId="01620392">
      <w:pPr>
        <w:pStyle w:val="6"/>
        <w:spacing w:before="93"/>
      </w:pPr>
    </w:p>
    <w:p w14:paraId="7ADAC9E2">
      <w:pPr>
        <w:pStyle w:val="6"/>
        <w:spacing w:before="93"/>
      </w:pPr>
    </w:p>
    <w:p w14:paraId="76F4FFEA">
      <w:pPr>
        <w:pStyle w:val="6"/>
        <w:spacing w:before="93"/>
      </w:pPr>
    </w:p>
    <w:tbl>
      <w:tblPr>
        <w:tblStyle w:val="15"/>
        <w:tblW w:w="14160" w:type="dxa"/>
        <w:tblInd w:w="93" w:type="dxa"/>
        <w:tblLayout w:type="autofit"/>
        <w:tblCellMar>
          <w:top w:w="0" w:type="dxa"/>
          <w:left w:w="108" w:type="dxa"/>
          <w:bottom w:w="0" w:type="dxa"/>
          <w:right w:w="108" w:type="dxa"/>
        </w:tblCellMar>
      </w:tblPr>
      <w:tblGrid>
        <w:gridCol w:w="700"/>
        <w:gridCol w:w="2060"/>
        <w:gridCol w:w="1780"/>
        <w:gridCol w:w="2260"/>
        <w:gridCol w:w="520"/>
        <w:gridCol w:w="1680"/>
        <w:gridCol w:w="520"/>
        <w:gridCol w:w="1268"/>
        <w:gridCol w:w="426"/>
        <w:gridCol w:w="283"/>
        <w:gridCol w:w="709"/>
        <w:gridCol w:w="1954"/>
      </w:tblGrid>
      <w:tr w14:paraId="70AC530E">
        <w:tblPrEx>
          <w:tblCellMar>
            <w:top w:w="0" w:type="dxa"/>
            <w:left w:w="108" w:type="dxa"/>
            <w:bottom w:w="0" w:type="dxa"/>
            <w:right w:w="108" w:type="dxa"/>
          </w:tblCellMar>
        </w:tblPrEx>
        <w:trPr>
          <w:trHeight w:val="277" w:hRule="atLeast"/>
        </w:trPr>
        <w:tc>
          <w:tcPr>
            <w:tcW w:w="141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413C66A">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14:paraId="35EBB3E6">
        <w:tblPrEx>
          <w:tblCellMar>
            <w:top w:w="0" w:type="dxa"/>
            <w:left w:w="108" w:type="dxa"/>
            <w:bottom w:w="0" w:type="dxa"/>
            <w:right w:w="108" w:type="dxa"/>
          </w:tblCellMar>
        </w:tblPrEx>
        <w:trPr>
          <w:trHeight w:val="285" w:hRule="atLeast"/>
        </w:trPr>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6BF07">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1400" w:type="dxa"/>
            <w:gridSpan w:val="10"/>
            <w:tcBorders>
              <w:top w:val="single" w:color="000000" w:sz="4" w:space="0"/>
              <w:left w:val="nil"/>
              <w:bottom w:val="single" w:color="000000" w:sz="4" w:space="0"/>
              <w:right w:val="single" w:color="000000" w:sz="4" w:space="0"/>
            </w:tcBorders>
            <w:shd w:val="clear" w:color="auto" w:fill="auto"/>
            <w:vAlign w:val="center"/>
          </w:tcPr>
          <w:p w14:paraId="63BDCFE2">
            <w:pPr>
              <w:widowControl/>
              <w:jc w:val="left"/>
              <w:rPr>
                <w:rFonts w:ascii="宋体" w:hAnsi="宋体" w:cs="宋体"/>
                <w:color w:val="000000"/>
                <w:kern w:val="0"/>
                <w:sz w:val="18"/>
                <w:szCs w:val="18"/>
              </w:rPr>
            </w:pPr>
            <w:r>
              <w:rPr>
                <w:rFonts w:hint="eastAsia" w:ascii="宋体" w:hAnsi="宋体" w:cs="宋体"/>
                <w:color w:val="000000"/>
                <w:kern w:val="0"/>
                <w:sz w:val="18"/>
                <w:szCs w:val="18"/>
              </w:rPr>
              <w:t>51060423T000008208011-村卫生站补助</w:t>
            </w:r>
          </w:p>
        </w:tc>
      </w:tr>
      <w:tr w14:paraId="3865F6AA">
        <w:tblPrEx>
          <w:tblCellMar>
            <w:top w:w="0" w:type="dxa"/>
            <w:left w:w="108" w:type="dxa"/>
            <w:bottom w:w="0" w:type="dxa"/>
            <w:right w:w="108" w:type="dxa"/>
          </w:tblCellMar>
        </w:tblPrEx>
        <w:trPr>
          <w:trHeight w:val="305" w:hRule="atLeast"/>
        </w:trPr>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626C8">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6760" w:type="dxa"/>
            <w:gridSpan w:val="5"/>
            <w:tcBorders>
              <w:top w:val="single" w:color="000000" w:sz="4" w:space="0"/>
              <w:left w:val="nil"/>
              <w:bottom w:val="single" w:color="000000" w:sz="4" w:space="0"/>
              <w:right w:val="single" w:color="000000" w:sz="4" w:space="0"/>
            </w:tcBorders>
            <w:shd w:val="clear" w:color="auto" w:fill="auto"/>
            <w:vAlign w:val="center"/>
          </w:tcPr>
          <w:p w14:paraId="48E38C4F">
            <w:pPr>
              <w:widowControl/>
              <w:jc w:val="left"/>
              <w:rPr>
                <w:rFonts w:ascii="宋体" w:hAnsi="宋体" w:cs="宋体"/>
                <w:color w:val="000000"/>
                <w:kern w:val="0"/>
                <w:sz w:val="18"/>
                <w:szCs w:val="18"/>
              </w:rPr>
            </w:pPr>
            <w:r>
              <w:rPr>
                <w:rFonts w:hint="eastAsia" w:ascii="宋体" w:hAnsi="宋体" w:cs="宋体"/>
                <w:color w:val="000000"/>
                <w:kern w:val="0"/>
                <w:sz w:val="18"/>
                <w:szCs w:val="18"/>
              </w:rPr>
              <w:t>德阳市罗江区卫生健康局本级</w:t>
            </w:r>
          </w:p>
        </w:tc>
        <w:tc>
          <w:tcPr>
            <w:tcW w:w="1694" w:type="dxa"/>
            <w:gridSpan w:val="2"/>
            <w:tcBorders>
              <w:top w:val="nil"/>
              <w:left w:val="nil"/>
              <w:bottom w:val="nil"/>
              <w:right w:val="nil"/>
            </w:tcBorders>
            <w:shd w:val="clear" w:color="auto" w:fill="auto"/>
            <w:vAlign w:val="center"/>
          </w:tcPr>
          <w:p w14:paraId="242D1797">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2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B0CCAA">
            <w:pPr>
              <w:widowControl/>
              <w:jc w:val="center"/>
              <w:rPr>
                <w:rFonts w:ascii="宋体" w:hAnsi="宋体" w:cs="宋体"/>
                <w:color w:val="000000"/>
                <w:kern w:val="0"/>
                <w:sz w:val="18"/>
                <w:szCs w:val="18"/>
              </w:rPr>
            </w:pPr>
            <w:r>
              <w:rPr>
                <w:rFonts w:hint="eastAsia" w:ascii="宋体" w:hAnsi="宋体" w:cs="宋体"/>
                <w:color w:val="000000"/>
                <w:kern w:val="0"/>
                <w:sz w:val="18"/>
                <w:szCs w:val="18"/>
              </w:rPr>
              <w:t>德阳市罗江区鄢家镇中心卫生院</w:t>
            </w:r>
          </w:p>
        </w:tc>
      </w:tr>
      <w:tr w14:paraId="5C395B5D">
        <w:tblPrEx>
          <w:tblCellMar>
            <w:top w:w="0" w:type="dxa"/>
            <w:left w:w="108" w:type="dxa"/>
            <w:bottom w:w="0" w:type="dxa"/>
            <w:right w:w="108" w:type="dxa"/>
          </w:tblCellMar>
        </w:tblPrEx>
        <w:trPr>
          <w:trHeight w:val="285"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14:paraId="2B584562">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2060" w:type="dxa"/>
            <w:vMerge w:val="restart"/>
            <w:tcBorders>
              <w:top w:val="nil"/>
              <w:left w:val="single" w:color="000000" w:sz="4" w:space="0"/>
              <w:bottom w:val="single" w:color="000000" w:sz="4" w:space="0"/>
              <w:right w:val="single" w:color="000000" w:sz="4" w:space="0"/>
            </w:tcBorders>
            <w:shd w:val="clear" w:color="auto" w:fill="auto"/>
            <w:vAlign w:val="center"/>
          </w:tcPr>
          <w:p w14:paraId="21EEF428">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6760" w:type="dxa"/>
            <w:gridSpan w:val="5"/>
            <w:tcBorders>
              <w:top w:val="single" w:color="000000" w:sz="4" w:space="0"/>
              <w:left w:val="nil"/>
              <w:bottom w:val="single" w:color="000000" w:sz="4" w:space="0"/>
              <w:right w:val="single" w:color="000000" w:sz="4" w:space="0"/>
            </w:tcBorders>
            <w:shd w:val="clear" w:color="auto" w:fill="auto"/>
            <w:vAlign w:val="center"/>
          </w:tcPr>
          <w:p w14:paraId="6EFD9BDC">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4640" w:type="dxa"/>
            <w:gridSpan w:val="5"/>
            <w:tcBorders>
              <w:top w:val="single" w:color="000000" w:sz="4" w:space="0"/>
              <w:left w:val="nil"/>
              <w:bottom w:val="single" w:color="000000" w:sz="4" w:space="0"/>
              <w:right w:val="single" w:color="000000" w:sz="4" w:space="0"/>
            </w:tcBorders>
            <w:shd w:val="clear" w:color="auto" w:fill="auto"/>
            <w:vAlign w:val="center"/>
          </w:tcPr>
          <w:p w14:paraId="18532108">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14:paraId="0448052A">
        <w:tblPrEx>
          <w:tblCellMar>
            <w:top w:w="0" w:type="dxa"/>
            <w:left w:w="108" w:type="dxa"/>
            <w:bottom w:w="0" w:type="dxa"/>
            <w:right w:w="108" w:type="dxa"/>
          </w:tblCellMar>
        </w:tblPrEx>
        <w:trPr>
          <w:trHeight w:val="513" w:hRule="atLeast"/>
        </w:trPr>
        <w:tc>
          <w:tcPr>
            <w:tcW w:w="700" w:type="dxa"/>
            <w:vMerge w:val="continue"/>
            <w:tcBorders>
              <w:top w:val="nil"/>
              <w:left w:val="single" w:color="000000" w:sz="4" w:space="0"/>
              <w:bottom w:val="single" w:color="000000" w:sz="4" w:space="0"/>
              <w:right w:val="single" w:color="000000" w:sz="4" w:space="0"/>
            </w:tcBorders>
            <w:vAlign w:val="center"/>
          </w:tcPr>
          <w:p w14:paraId="6DDE2E3F">
            <w:pPr>
              <w:widowControl/>
              <w:jc w:val="left"/>
              <w:rPr>
                <w:rFonts w:ascii="宋体" w:hAnsi="宋体" w:cs="宋体"/>
                <w:color w:val="000000"/>
                <w:kern w:val="0"/>
                <w:sz w:val="18"/>
                <w:szCs w:val="18"/>
              </w:rPr>
            </w:pPr>
          </w:p>
        </w:tc>
        <w:tc>
          <w:tcPr>
            <w:tcW w:w="2060" w:type="dxa"/>
            <w:vMerge w:val="continue"/>
            <w:tcBorders>
              <w:top w:val="nil"/>
              <w:left w:val="single" w:color="000000" w:sz="4" w:space="0"/>
              <w:bottom w:val="single" w:color="000000" w:sz="4" w:space="0"/>
              <w:right w:val="single" w:color="000000" w:sz="4" w:space="0"/>
            </w:tcBorders>
            <w:vAlign w:val="center"/>
          </w:tcPr>
          <w:p w14:paraId="0A6A30BD">
            <w:pPr>
              <w:widowControl/>
              <w:jc w:val="left"/>
              <w:rPr>
                <w:rFonts w:ascii="宋体" w:hAnsi="宋体" w:cs="宋体"/>
                <w:color w:val="000000"/>
                <w:kern w:val="0"/>
                <w:sz w:val="18"/>
                <w:szCs w:val="18"/>
              </w:rPr>
            </w:pPr>
          </w:p>
        </w:tc>
        <w:tc>
          <w:tcPr>
            <w:tcW w:w="6760" w:type="dxa"/>
            <w:gridSpan w:val="5"/>
            <w:tcBorders>
              <w:top w:val="single" w:color="000000" w:sz="4" w:space="0"/>
              <w:left w:val="nil"/>
              <w:bottom w:val="single" w:color="000000" w:sz="4" w:space="0"/>
              <w:right w:val="single" w:color="000000" w:sz="4" w:space="0"/>
            </w:tcBorders>
            <w:shd w:val="clear" w:color="auto" w:fill="auto"/>
            <w:vAlign w:val="center"/>
          </w:tcPr>
          <w:p w14:paraId="21602575">
            <w:pPr>
              <w:widowControl/>
              <w:jc w:val="left"/>
              <w:rPr>
                <w:rFonts w:ascii="宋体" w:hAnsi="宋体" w:cs="宋体"/>
                <w:color w:val="000000"/>
                <w:kern w:val="0"/>
                <w:sz w:val="18"/>
                <w:szCs w:val="18"/>
              </w:rPr>
            </w:pPr>
            <w:r>
              <w:rPr>
                <w:rFonts w:hint="eastAsia" w:ascii="宋体" w:hAnsi="宋体" w:cs="宋体"/>
                <w:color w:val="000000"/>
                <w:kern w:val="0"/>
                <w:sz w:val="18"/>
                <w:szCs w:val="18"/>
              </w:rPr>
              <w:t>对我镇10个村卫生站给予经费补助</w:t>
            </w:r>
          </w:p>
        </w:tc>
        <w:tc>
          <w:tcPr>
            <w:tcW w:w="4640" w:type="dxa"/>
            <w:gridSpan w:val="5"/>
            <w:tcBorders>
              <w:top w:val="single" w:color="000000" w:sz="4" w:space="0"/>
              <w:left w:val="nil"/>
              <w:bottom w:val="single" w:color="000000" w:sz="4" w:space="0"/>
              <w:right w:val="single" w:color="000000" w:sz="4" w:space="0"/>
            </w:tcBorders>
            <w:shd w:val="clear" w:color="auto" w:fill="auto"/>
            <w:vAlign w:val="center"/>
          </w:tcPr>
          <w:p w14:paraId="3B122859">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已按计划年度内完成</w:t>
            </w:r>
          </w:p>
        </w:tc>
      </w:tr>
      <w:tr w14:paraId="78CF9B23">
        <w:tblPrEx>
          <w:tblCellMar>
            <w:top w:w="0" w:type="dxa"/>
            <w:left w:w="108" w:type="dxa"/>
            <w:bottom w:w="0" w:type="dxa"/>
            <w:right w:w="108" w:type="dxa"/>
          </w:tblCellMar>
        </w:tblPrEx>
        <w:trPr>
          <w:trHeight w:val="694" w:hRule="atLeast"/>
        </w:trPr>
        <w:tc>
          <w:tcPr>
            <w:tcW w:w="700" w:type="dxa"/>
            <w:vMerge w:val="continue"/>
            <w:tcBorders>
              <w:top w:val="nil"/>
              <w:left w:val="single" w:color="000000" w:sz="4" w:space="0"/>
              <w:bottom w:val="single" w:color="000000" w:sz="4" w:space="0"/>
              <w:right w:val="single" w:color="000000" w:sz="4" w:space="0"/>
            </w:tcBorders>
            <w:vAlign w:val="center"/>
          </w:tcPr>
          <w:p w14:paraId="541F6542">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2CFC6065">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1400" w:type="dxa"/>
            <w:gridSpan w:val="10"/>
            <w:tcBorders>
              <w:top w:val="single" w:color="000000" w:sz="4" w:space="0"/>
              <w:left w:val="nil"/>
              <w:bottom w:val="single" w:color="000000" w:sz="4" w:space="0"/>
              <w:right w:val="single" w:color="000000" w:sz="4" w:space="0"/>
            </w:tcBorders>
            <w:shd w:val="clear" w:color="auto" w:fill="auto"/>
            <w:vAlign w:val="center"/>
          </w:tcPr>
          <w:p w14:paraId="27B8DCC1">
            <w:pPr>
              <w:widowControl/>
              <w:jc w:val="left"/>
              <w:rPr>
                <w:rFonts w:ascii="宋体" w:hAnsi="宋体" w:cs="宋体"/>
                <w:color w:val="000000"/>
                <w:kern w:val="0"/>
                <w:sz w:val="18"/>
                <w:szCs w:val="18"/>
              </w:rPr>
            </w:pPr>
            <w:r>
              <w:rPr>
                <w:rFonts w:hint="eastAsia" w:ascii="宋体" w:hAnsi="宋体" w:cs="宋体"/>
                <w:color w:val="000000"/>
                <w:kern w:val="0"/>
                <w:sz w:val="18"/>
                <w:szCs w:val="18"/>
              </w:rPr>
              <w:t>村站协助我院开展辖区建立居民健康档案，免疫规划，传染病报告与管理，慢性非传染性疾病的管理，健康教育，儿童、孕产妇、65岁以上老年人、重性精神病人管理等9项基本公共卫生服务项目服务落实情况</w:t>
            </w:r>
          </w:p>
        </w:tc>
      </w:tr>
      <w:tr w14:paraId="3D5EB43F">
        <w:tblPrEx>
          <w:tblCellMar>
            <w:top w:w="0" w:type="dxa"/>
            <w:left w:w="108" w:type="dxa"/>
            <w:bottom w:w="0" w:type="dxa"/>
            <w:right w:w="108" w:type="dxa"/>
          </w:tblCellMar>
        </w:tblPrEx>
        <w:trPr>
          <w:trHeight w:val="360"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14:paraId="5A7C1155">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60" w:type="dxa"/>
            <w:tcBorders>
              <w:top w:val="nil"/>
              <w:left w:val="nil"/>
              <w:bottom w:val="single" w:color="000000" w:sz="4" w:space="0"/>
              <w:right w:val="single" w:color="000000" w:sz="4" w:space="0"/>
            </w:tcBorders>
            <w:shd w:val="clear" w:color="auto" w:fill="auto"/>
            <w:vAlign w:val="center"/>
          </w:tcPr>
          <w:p w14:paraId="7E4415BE">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80" w:type="dxa"/>
            <w:tcBorders>
              <w:top w:val="nil"/>
              <w:left w:val="nil"/>
              <w:bottom w:val="single" w:color="000000" w:sz="4" w:space="0"/>
              <w:right w:val="single" w:color="000000" w:sz="4" w:space="0"/>
            </w:tcBorders>
            <w:shd w:val="clear" w:color="auto" w:fill="auto"/>
            <w:vAlign w:val="center"/>
          </w:tcPr>
          <w:p w14:paraId="107DDABA">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2260" w:type="dxa"/>
            <w:tcBorders>
              <w:top w:val="nil"/>
              <w:left w:val="nil"/>
              <w:bottom w:val="single" w:color="000000" w:sz="4" w:space="0"/>
              <w:right w:val="single" w:color="000000" w:sz="4" w:space="0"/>
            </w:tcBorders>
            <w:shd w:val="clear" w:color="auto" w:fill="auto"/>
            <w:vAlign w:val="center"/>
          </w:tcPr>
          <w:p w14:paraId="4CD1B194">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720" w:type="dxa"/>
            <w:gridSpan w:val="3"/>
            <w:tcBorders>
              <w:top w:val="single" w:color="000000" w:sz="4" w:space="0"/>
              <w:left w:val="nil"/>
              <w:bottom w:val="single" w:color="000000" w:sz="4" w:space="0"/>
              <w:right w:val="single" w:color="000000" w:sz="4" w:space="0"/>
            </w:tcBorders>
            <w:shd w:val="clear" w:color="auto" w:fill="auto"/>
            <w:vAlign w:val="center"/>
          </w:tcPr>
          <w:p w14:paraId="5355FBB2">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268" w:type="dxa"/>
            <w:tcBorders>
              <w:top w:val="nil"/>
              <w:left w:val="nil"/>
              <w:bottom w:val="single" w:color="000000" w:sz="4" w:space="0"/>
              <w:right w:val="single" w:color="000000" w:sz="4" w:space="0"/>
            </w:tcBorders>
            <w:shd w:val="clear" w:color="auto" w:fill="auto"/>
            <w:vAlign w:val="center"/>
          </w:tcPr>
          <w:p w14:paraId="75FA8695">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709" w:type="dxa"/>
            <w:gridSpan w:val="2"/>
            <w:tcBorders>
              <w:top w:val="nil"/>
              <w:left w:val="nil"/>
              <w:bottom w:val="single" w:color="000000" w:sz="4" w:space="0"/>
              <w:right w:val="single" w:color="000000" w:sz="4" w:space="0"/>
            </w:tcBorders>
            <w:shd w:val="clear" w:color="auto" w:fill="auto"/>
            <w:vAlign w:val="center"/>
          </w:tcPr>
          <w:p w14:paraId="4F0B0C0E">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709" w:type="dxa"/>
            <w:tcBorders>
              <w:top w:val="nil"/>
              <w:left w:val="nil"/>
              <w:bottom w:val="single" w:color="000000" w:sz="4" w:space="0"/>
              <w:right w:val="single" w:color="000000" w:sz="4" w:space="0"/>
            </w:tcBorders>
            <w:shd w:val="clear" w:color="auto" w:fill="auto"/>
            <w:vAlign w:val="center"/>
          </w:tcPr>
          <w:p w14:paraId="703EA26C">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954" w:type="dxa"/>
            <w:tcBorders>
              <w:top w:val="nil"/>
              <w:left w:val="nil"/>
              <w:bottom w:val="single" w:color="000000" w:sz="4" w:space="0"/>
              <w:right w:val="single" w:color="000000" w:sz="4" w:space="0"/>
            </w:tcBorders>
            <w:shd w:val="clear" w:color="auto" w:fill="auto"/>
            <w:vAlign w:val="center"/>
          </w:tcPr>
          <w:p w14:paraId="641A8E9B">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7515B4ED">
        <w:tblPrEx>
          <w:tblCellMar>
            <w:top w:w="0" w:type="dxa"/>
            <w:left w:w="108" w:type="dxa"/>
            <w:bottom w:w="0" w:type="dxa"/>
            <w:right w:w="108" w:type="dxa"/>
          </w:tblCellMar>
        </w:tblPrEx>
        <w:trPr>
          <w:trHeight w:val="345" w:hRule="atLeast"/>
        </w:trPr>
        <w:tc>
          <w:tcPr>
            <w:tcW w:w="700" w:type="dxa"/>
            <w:vMerge w:val="continue"/>
            <w:tcBorders>
              <w:top w:val="nil"/>
              <w:left w:val="single" w:color="000000" w:sz="4" w:space="0"/>
              <w:bottom w:val="single" w:color="000000" w:sz="4" w:space="0"/>
              <w:right w:val="single" w:color="000000" w:sz="4" w:space="0"/>
            </w:tcBorders>
            <w:vAlign w:val="center"/>
          </w:tcPr>
          <w:p w14:paraId="40D1EC1D">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47F6D319">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780" w:type="dxa"/>
            <w:tcBorders>
              <w:top w:val="nil"/>
              <w:left w:val="nil"/>
              <w:bottom w:val="single" w:color="000000" w:sz="4" w:space="0"/>
              <w:right w:val="single" w:color="000000" w:sz="4" w:space="0"/>
            </w:tcBorders>
            <w:shd w:val="clear" w:color="auto" w:fill="auto"/>
            <w:vAlign w:val="center"/>
          </w:tcPr>
          <w:p w14:paraId="2C6CE6ED">
            <w:pPr>
              <w:widowControl/>
              <w:jc w:val="center"/>
              <w:rPr>
                <w:rFonts w:ascii="宋体" w:hAnsi="宋体" w:cs="宋体"/>
                <w:color w:val="000000"/>
                <w:kern w:val="0"/>
                <w:sz w:val="18"/>
                <w:szCs w:val="18"/>
              </w:rPr>
            </w:pPr>
            <w:r>
              <w:rPr>
                <w:rFonts w:hint="eastAsia" w:ascii="宋体" w:hAnsi="宋体" w:cs="宋体"/>
                <w:color w:val="000000"/>
                <w:kern w:val="0"/>
                <w:sz w:val="18"/>
                <w:szCs w:val="18"/>
              </w:rPr>
              <w:t>4.00</w:t>
            </w:r>
          </w:p>
        </w:tc>
        <w:tc>
          <w:tcPr>
            <w:tcW w:w="2260" w:type="dxa"/>
            <w:tcBorders>
              <w:top w:val="nil"/>
              <w:left w:val="nil"/>
              <w:bottom w:val="single" w:color="000000" w:sz="4" w:space="0"/>
              <w:right w:val="single" w:color="000000" w:sz="4" w:space="0"/>
            </w:tcBorders>
            <w:shd w:val="clear" w:color="auto" w:fill="auto"/>
            <w:vAlign w:val="center"/>
          </w:tcPr>
          <w:p w14:paraId="1C20647B">
            <w:pPr>
              <w:widowControl/>
              <w:jc w:val="center"/>
              <w:rPr>
                <w:rFonts w:ascii="宋体" w:hAnsi="宋体" w:cs="宋体"/>
                <w:color w:val="000000"/>
                <w:kern w:val="0"/>
                <w:sz w:val="18"/>
                <w:szCs w:val="18"/>
              </w:rPr>
            </w:pPr>
            <w:r>
              <w:rPr>
                <w:rFonts w:hint="eastAsia" w:ascii="宋体" w:hAnsi="宋体" w:cs="宋体"/>
                <w:color w:val="000000"/>
                <w:kern w:val="0"/>
                <w:sz w:val="18"/>
                <w:szCs w:val="18"/>
              </w:rPr>
              <w:t>4.00</w:t>
            </w:r>
          </w:p>
        </w:tc>
        <w:tc>
          <w:tcPr>
            <w:tcW w:w="2720" w:type="dxa"/>
            <w:gridSpan w:val="3"/>
            <w:tcBorders>
              <w:top w:val="single" w:color="000000" w:sz="4" w:space="0"/>
              <w:left w:val="nil"/>
              <w:bottom w:val="single" w:color="000000" w:sz="4" w:space="0"/>
              <w:right w:val="single" w:color="000000" w:sz="4" w:space="0"/>
            </w:tcBorders>
            <w:shd w:val="clear" w:color="auto" w:fill="auto"/>
            <w:vAlign w:val="center"/>
          </w:tcPr>
          <w:p w14:paraId="303C1FFE">
            <w:pPr>
              <w:widowControl/>
              <w:jc w:val="center"/>
              <w:rPr>
                <w:rFonts w:ascii="宋体" w:hAnsi="宋体" w:cs="宋体"/>
                <w:color w:val="000000"/>
                <w:kern w:val="0"/>
                <w:sz w:val="18"/>
                <w:szCs w:val="18"/>
              </w:rPr>
            </w:pPr>
            <w:r>
              <w:rPr>
                <w:rFonts w:hint="eastAsia" w:ascii="宋体" w:hAnsi="宋体" w:cs="宋体"/>
                <w:color w:val="000000"/>
                <w:kern w:val="0"/>
                <w:sz w:val="18"/>
                <w:szCs w:val="18"/>
              </w:rPr>
              <w:t>4.00</w:t>
            </w:r>
          </w:p>
        </w:tc>
        <w:tc>
          <w:tcPr>
            <w:tcW w:w="1268" w:type="dxa"/>
            <w:tcBorders>
              <w:top w:val="nil"/>
              <w:left w:val="nil"/>
              <w:bottom w:val="single" w:color="000000" w:sz="4" w:space="0"/>
              <w:right w:val="single" w:color="000000" w:sz="4" w:space="0"/>
            </w:tcBorders>
            <w:shd w:val="clear" w:color="auto" w:fill="auto"/>
            <w:vAlign w:val="center"/>
          </w:tcPr>
          <w:p w14:paraId="0CA76CB9">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09" w:type="dxa"/>
            <w:gridSpan w:val="2"/>
            <w:tcBorders>
              <w:top w:val="nil"/>
              <w:left w:val="nil"/>
              <w:bottom w:val="single" w:color="000000" w:sz="4" w:space="0"/>
              <w:right w:val="single" w:color="000000" w:sz="4" w:space="0"/>
            </w:tcBorders>
            <w:shd w:val="clear" w:color="auto" w:fill="auto"/>
            <w:vAlign w:val="center"/>
          </w:tcPr>
          <w:p w14:paraId="796E9C95">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14:paraId="5C894A7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vMerge w:val="restart"/>
            <w:tcBorders>
              <w:top w:val="nil"/>
              <w:left w:val="single" w:color="000000" w:sz="4" w:space="0"/>
              <w:bottom w:val="single" w:color="000000" w:sz="4" w:space="0"/>
              <w:right w:val="single" w:color="000000" w:sz="4" w:space="0"/>
            </w:tcBorders>
            <w:shd w:val="clear" w:color="auto" w:fill="auto"/>
            <w:vAlign w:val="center"/>
          </w:tcPr>
          <w:p w14:paraId="77DEF4E2">
            <w:pPr>
              <w:widowControl/>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w:t>
            </w:r>
          </w:p>
        </w:tc>
      </w:tr>
      <w:tr w14:paraId="35793724">
        <w:tblPrEx>
          <w:tblCellMar>
            <w:top w:w="0" w:type="dxa"/>
            <w:left w:w="108" w:type="dxa"/>
            <w:bottom w:w="0" w:type="dxa"/>
            <w:right w:w="108" w:type="dxa"/>
          </w:tblCellMar>
        </w:tblPrEx>
        <w:trPr>
          <w:trHeight w:val="390" w:hRule="atLeast"/>
        </w:trPr>
        <w:tc>
          <w:tcPr>
            <w:tcW w:w="700" w:type="dxa"/>
            <w:vMerge w:val="continue"/>
            <w:tcBorders>
              <w:top w:val="nil"/>
              <w:left w:val="single" w:color="000000" w:sz="4" w:space="0"/>
              <w:bottom w:val="single" w:color="000000" w:sz="4" w:space="0"/>
              <w:right w:val="single" w:color="000000" w:sz="4" w:space="0"/>
            </w:tcBorders>
            <w:vAlign w:val="center"/>
          </w:tcPr>
          <w:p w14:paraId="1B66DF3C">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17666464">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780" w:type="dxa"/>
            <w:tcBorders>
              <w:top w:val="nil"/>
              <w:left w:val="nil"/>
              <w:bottom w:val="single" w:color="000000" w:sz="4" w:space="0"/>
              <w:right w:val="single" w:color="000000" w:sz="4" w:space="0"/>
            </w:tcBorders>
            <w:shd w:val="clear" w:color="auto" w:fill="auto"/>
            <w:vAlign w:val="center"/>
          </w:tcPr>
          <w:p w14:paraId="342AE0B4">
            <w:pPr>
              <w:widowControl/>
              <w:jc w:val="center"/>
              <w:rPr>
                <w:rFonts w:ascii="宋体" w:hAnsi="宋体" w:cs="宋体"/>
                <w:color w:val="000000"/>
                <w:kern w:val="0"/>
                <w:sz w:val="18"/>
                <w:szCs w:val="18"/>
              </w:rPr>
            </w:pPr>
            <w:r>
              <w:rPr>
                <w:rFonts w:hint="eastAsia" w:ascii="宋体" w:hAnsi="宋体" w:cs="宋体"/>
                <w:color w:val="000000"/>
                <w:kern w:val="0"/>
                <w:sz w:val="18"/>
                <w:szCs w:val="18"/>
              </w:rPr>
              <w:t>4.00</w:t>
            </w:r>
          </w:p>
        </w:tc>
        <w:tc>
          <w:tcPr>
            <w:tcW w:w="2260" w:type="dxa"/>
            <w:tcBorders>
              <w:top w:val="nil"/>
              <w:left w:val="nil"/>
              <w:bottom w:val="single" w:color="000000" w:sz="4" w:space="0"/>
              <w:right w:val="single" w:color="000000" w:sz="4" w:space="0"/>
            </w:tcBorders>
            <w:shd w:val="clear" w:color="auto" w:fill="auto"/>
            <w:vAlign w:val="center"/>
          </w:tcPr>
          <w:p w14:paraId="3115B53E">
            <w:pPr>
              <w:widowControl/>
              <w:jc w:val="center"/>
              <w:rPr>
                <w:rFonts w:ascii="宋体" w:hAnsi="宋体" w:cs="宋体"/>
                <w:color w:val="000000"/>
                <w:kern w:val="0"/>
                <w:sz w:val="18"/>
                <w:szCs w:val="18"/>
              </w:rPr>
            </w:pPr>
            <w:r>
              <w:rPr>
                <w:rFonts w:hint="eastAsia" w:ascii="宋体" w:hAnsi="宋体" w:cs="宋体"/>
                <w:color w:val="000000"/>
                <w:kern w:val="0"/>
                <w:sz w:val="18"/>
                <w:szCs w:val="18"/>
              </w:rPr>
              <w:t>4.00</w:t>
            </w:r>
          </w:p>
        </w:tc>
        <w:tc>
          <w:tcPr>
            <w:tcW w:w="2720" w:type="dxa"/>
            <w:gridSpan w:val="3"/>
            <w:tcBorders>
              <w:top w:val="single" w:color="000000" w:sz="4" w:space="0"/>
              <w:left w:val="nil"/>
              <w:bottom w:val="single" w:color="000000" w:sz="4" w:space="0"/>
              <w:right w:val="single" w:color="000000" w:sz="4" w:space="0"/>
            </w:tcBorders>
            <w:shd w:val="clear" w:color="auto" w:fill="auto"/>
            <w:vAlign w:val="center"/>
          </w:tcPr>
          <w:p w14:paraId="0D95B378">
            <w:pPr>
              <w:widowControl/>
              <w:jc w:val="center"/>
              <w:rPr>
                <w:rFonts w:ascii="宋体" w:hAnsi="宋体" w:cs="宋体"/>
                <w:color w:val="000000"/>
                <w:kern w:val="0"/>
                <w:sz w:val="18"/>
                <w:szCs w:val="18"/>
              </w:rPr>
            </w:pPr>
            <w:r>
              <w:rPr>
                <w:rFonts w:hint="eastAsia" w:ascii="宋体" w:hAnsi="宋体" w:cs="宋体"/>
                <w:color w:val="000000"/>
                <w:kern w:val="0"/>
                <w:sz w:val="18"/>
                <w:szCs w:val="18"/>
              </w:rPr>
              <w:t>4.00</w:t>
            </w:r>
          </w:p>
        </w:tc>
        <w:tc>
          <w:tcPr>
            <w:tcW w:w="1268" w:type="dxa"/>
            <w:tcBorders>
              <w:top w:val="nil"/>
              <w:left w:val="nil"/>
              <w:bottom w:val="single" w:color="000000" w:sz="4" w:space="0"/>
              <w:right w:val="single" w:color="000000" w:sz="4" w:space="0"/>
            </w:tcBorders>
            <w:shd w:val="clear" w:color="auto" w:fill="auto"/>
            <w:vAlign w:val="center"/>
          </w:tcPr>
          <w:p w14:paraId="5B71E78E">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709" w:type="dxa"/>
            <w:gridSpan w:val="2"/>
            <w:tcBorders>
              <w:top w:val="nil"/>
              <w:left w:val="nil"/>
              <w:bottom w:val="single" w:color="000000" w:sz="4" w:space="0"/>
              <w:right w:val="single" w:color="000000" w:sz="4" w:space="0"/>
            </w:tcBorders>
            <w:shd w:val="clear" w:color="auto" w:fill="auto"/>
            <w:vAlign w:val="center"/>
          </w:tcPr>
          <w:p w14:paraId="3E4C4425">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nil"/>
              <w:left w:val="nil"/>
              <w:bottom w:val="single" w:color="000000" w:sz="4" w:space="0"/>
              <w:right w:val="single" w:color="000000" w:sz="4" w:space="0"/>
            </w:tcBorders>
            <w:shd w:val="clear" w:color="auto" w:fill="auto"/>
            <w:vAlign w:val="center"/>
          </w:tcPr>
          <w:p w14:paraId="29031C36">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954" w:type="dxa"/>
            <w:vMerge w:val="continue"/>
            <w:tcBorders>
              <w:top w:val="nil"/>
              <w:left w:val="single" w:color="000000" w:sz="4" w:space="0"/>
              <w:bottom w:val="single" w:color="000000" w:sz="4" w:space="0"/>
              <w:right w:val="single" w:color="000000" w:sz="4" w:space="0"/>
            </w:tcBorders>
            <w:vAlign w:val="center"/>
          </w:tcPr>
          <w:p w14:paraId="07C992E5">
            <w:pPr>
              <w:widowControl/>
              <w:jc w:val="left"/>
              <w:rPr>
                <w:rFonts w:ascii="Courier New" w:hAnsi="Courier New" w:cs="Courier New"/>
                <w:i/>
                <w:iCs/>
                <w:color w:val="000000"/>
                <w:kern w:val="0"/>
                <w:sz w:val="18"/>
                <w:szCs w:val="18"/>
              </w:rPr>
            </w:pPr>
          </w:p>
        </w:tc>
      </w:tr>
      <w:tr w14:paraId="65FCBF21">
        <w:tblPrEx>
          <w:tblCellMar>
            <w:top w:w="0" w:type="dxa"/>
            <w:left w:w="108" w:type="dxa"/>
            <w:bottom w:w="0" w:type="dxa"/>
            <w:right w:w="108" w:type="dxa"/>
          </w:tblCellMar>
        </w:tblPrEx>
        <w:trPr>
          <w:trHeight w:val="409" w:hRule="atLeast"/>
        </w:trPr>
        <w:tc>
          <w:tcPr>
            <w:tcW w:w="700" w:type="dxa"/>
            <w:vMerge w:val="continue"/>
            <w:tcBorders>
              <w:top w:val="nil"/>
              <w:left w:val="single" w:color="000000" w:sz="4" w:space="0"/>
              <w:bottom w:val="single" w:color="000000" w:sz="4" w:space="0"/>
              <w:right w:val="single" w:color="000000" w:sz="4" w:space="0"/>
            </w:tcBorders>
            <w:vAlign w:val="center"/>
          </w:tcPr>
          <w:p w14:paraId="177E56BD">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77841993">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80" w:type="dxa"/>
            <w:tcBorders>
              <w:top w:val="nil"/>
              <w:left w:val="nil"/>
              <w:bottom w:val="single" w:color="000000" w:sz="4" w:space="0"/>
              <w:right w:val="single" w:color="000000" w:sz="4" w:space="0"/>
            </w:tcBorders>
            <w:shd w:val="clear" w:color="auto" w:fill="auto"/>
            <w:vAlign w:val="center"/>
          </w:tcPr>
          <w:p w14:paraId="04623D10">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60" w:type="dxa"/>
            <w:tcBorders>
              <w:top w:val="nil"/>
              <w:left w:val="nil"/>
              <w:bottom w:val="single" w:color="000000" w:sz="4" w:space="0"/>
              <w:right w:val="single" w:color="000000" w:sz="4" w:space="0"/>
            </w:tcBorders>
            <w:shd w:val="clear" w:color="auto" w:fill="auto"/>
            <w:vAlign w:val="center"/>
          </w:tcPr>
          <w:p w14:paraId="634B4A13">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720" w:type="dxa"/>
            <w:gridSpan w:val="3"/>
            <w:tcBorders>
              <w:top w:val="single" w:color="000000" w:sz="4" w:space="0"/>
              <w:left w:val="nil"/>
              <w:bottom w:val="single" w:color="000000" w:sz="4" w:space="0"/>
              <w:right w:val="single" w:color="000000" w:sz="4" w:space="0"/>
            </w:tcBorders>
            <w:shd w:val="clear" w:color="auto" w:fill="auto"/>
            <w:vAlign w:val="center"/>
          </w:tcPr>
          <w:p w14:paraId="62141365">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68" w:type="dxa"/>
            <w:tcBorders>
              <w:top w:val="nil"/>
              <w:left w:val="nil"/>
              <w:bottom w:val="single" w:color="000000" w:sz="4" w:space="0"/>
              <w:right w:val="single" w:color="000000" w:sz="4" w:space="0"/>
            </w:tcBorders>
            <w:shd w:val="clear" w:color="auto" w:fill="auto"/>
            <w:vAlign w:val="center"/>
          </w:tcPr>
          <w:p w14:paraId="0D657ACB">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09" w:type="dxa"/>
            <w:gridSpan w:val="2"/>
            <w:tcBorders>
              <w:top w:val="nil"/>
              <w:left w:val="nil"/>
              <w:bottom w:val="single" w:color="000000" w:sz="4" w:space="0"/>
              <w:right w:val="single" w:color="000000" w:sz="4" w:space="0"/>
            </w:tcBorders>
            <w:shd w:val="clear" w:color="auto" w:fill="auto"/>
            <w:vAlign w:val="center"/>
          </w:tcPr>
          <w:p w14:paraId="0FD5F6C3">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nil"/>
              <w:left w:val="nil"/>
              <w:bottom w:val="single" w:color="000000" w:sz="4" w:space="0"/>
              <w:right w:val="single" w:color="000000" w:sz="4" w:space="0"/>
            </w:tcBorders>
            <w:shd w:val="clear" w:color="auto" w:fill="auto"/>
            <w:vAlign w:val="center"/>
          </w:tcPr>
          <w:p w14:paraId="2C3D444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954" w:type="dxa"/>
            <w:vMerge w:val="continue"/>
            <w:tcBorders>
              <w:top w:val="nil"/>
              <w:left w:val="single" w:color="000000" w:sz="4" w:space="0"/>
              <w:bottom w:val="single" w:color="000000" w:sz="4" w:space="0"/>
              <w:right w:val="single" w:color="000000" w:sz="4" w:space="0"/>
            </w:tcBorders>
            <w:vAlign w:val="center"/>
          </w:tcPr>
          <w:p w14:paraId="61377E6F">
            <w:pPr>
              <w:widowControl/>
              <w:jc w:val="left"/>
              <w:rPr>
                <w:rFonts w:ascii="Courier New" w:hAnsi="Courier New" w:cs="Courier New"/>
                <w:i/>
                <w:iCs/>
                <w:color w:val="000000"/>
                <w:kern w:val="0"/>
                <w:sz w:val="18"/>
                <w:szCs w:val="18"/>
              </w:rPr>
            </w:pPr>
          </w:p>
        </w:tc>
      </w:tr>
      <w:tr w14:paraId="48D8AA18">
        <w:tblPrEx>
          <w:tblCellMar>
            <w:top w:w="0" w:type="dxa"/>
            <w:left w:w="108" w:type="dxa"/>
            <w:bottom w:w="0" w:type="dxa"/>
            <w:right w:w="108" w:type="dxa"/>
          </w:tblCellMar>
        </w:tblPrEx>
        <w:trPr>
          <w:trHeight w:val="360" w:hRule="atLeast"/>
        </w:trPr>
        <w:tc>
          <w:tcPr>
            <w:tcW w:w="700" w:type="dxa"/>
            <w:vMerge w:val="continue"/>
            <w:tcBorders>
              <w:top w:val="nil"/>
              <w:left w:val="single" w:color="000000" w:sz="4" w:space="0"/>
              <w:bottom w:val="single" w:color="000000" w:sz="4" w:space="0"/>
              <w:right w:val="single" w:color="000000" w:sz="4" w:space="0"/>
            </w:tcBorders>
            <w:vAlign w:val="center"/>
          </w:tcPr>
          <w:p w14:paraId="5624893D">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476EE704">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780" w:type="dxa"/>
            <w:tcBorders>
              <w:top w:val="nil"/>
              <w:left w:val="nil"/>
              <w:bottom w:val="single" w:color="000000" w:sz="4" w:space="0"/>
              <w:right w:val="single" w:color="000000" w:sz="4" w:space="0"/>
            </w:tcBorders>
            <w:shd w:val="clear" w:color="auto" w:fill="auto"/>
            <w:vAlign w:val="center"/>
          </w:tcPr>
          <w:p w14:paraId="5F6BF325">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60" w:type="dxa"/>
            <w:tcBorders>
              <w:top w:val="nil"/>
              <w:left w:val="nil"/>
              <w:bottom w:val="single" w:color="000000" w:sz="4" w:space="0"/>
              <w:right w:val="single" w:color="000000" w:sz="4" w:space="0"/>
            </w:tcBorders>
            <w:shd w:val="clear" w:color="auto" w:fill="auto"/>
            <w:vAlign w:val="center"/>
          </w:tcPr>
          <w:p w14:paraId="19DED6BE">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720" w:type="dxa"/>
            <w:gridSpan w:val="3"/>
            <w:tcBorders>
              <w:top w:val="single" w:color="000000" w:sz="4" w:space="0"/>
              <w:left w:val="nil"/>
              <w:bottom w:val="single" w:color="000000" w:sz="4" w:space="0"/>
              <w:right w:val="single" w:color="000000" w:sz="4" w:space="0"/>
            </w:tcBorders>
            <w:shd w:val="clear" w:color="auto" w:fill="auto"/>
            <w:vAlign w:val="center"/>
          </w:tcPr>
          <w:p w14:paraId="35D0D635">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68" w:type="dxa"/>
            <w:tcBorders>
              <w:top w:val="nil"/>
              <w:left w:val="nil"/>
              <w:bottom w:val="single" w:color="000000" w:sz="4" w:space="0"/>
              <w:right w:val="single" w:color="000000" w:sz="4" w:space="0"/>
            </w:tcBorders>
            <w:shd w:val="clear" w:color="auto" w:fill="auto"/>
            <w:vAlign w:val="center"/>
          </w:tcPr>
          <w:p w14:paraId="1FDF05AA">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709" w:type="dxa"/>
            <w:gridSpan w:val="2"/>
            <w:tcBorders>
              <w:top w:val="nil"/>
              <w:left w:val="nil"/>
              <w:bottom w:val="single" w:color="000000" w:sz="4" w:space="0"/>
              <w:right w:val="single" w:color="000000" w:sz="4" w:space="0"/>
            </w:tcBorders>
            <w:shd w:val="clear" w:color="auto" w:fill="auto"/>
            <w:vAlign w:val="center"/>
          </w:tcPr>
          <w:p w14:paraId="0C9FC3B9">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nil"/>
              <w:left w:val="nil"/>
              <w:bottom w:val="single" w:color="000000" w:sz="4" w:space="0"/>
              <w:right w:val="single" w:color="000000" w:sz="4" w:space="0"/>
            </w:tcBorders>
            <w:shd w:val="clear" w:color="auto" w:fill="auto"/>
            <w:vAlign w:val="center"/>
          </w:tcPr>
          <w:p w14:paraId="3770E50D">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954" w:type="dxa"/>
            <w:vMerge w:val="continue"/>
            <w:tcBorders>
              <w:top w:val="nil"/>
              <w:left w:val="single" w:color="000000" w:sz="4" w:space="0"/>
              <w:bottom w:val="single" w:color="000000" w:sz="4" w:space="0"/>
              <w:right w:val="single" w:color="000000" w:sz="4" w:space="0"/>
            </w:tcBorders>
            <w:vAlign w:val="center"/>
          </w:tcPr>
          <w:p w14:paraId="71492AF3">
            <w:pPr>
              <w:widowControl/>
              <w:jc w:val="left"/>
              <w:rPr>
                <w:rFonts w:ascii="Courier New" w:hAnsi="Courier New" w:cs="Courier New"/>
                <w:i/>
                <w:iCs/>
                <w:color w:val="000000"/>
                <w:kern w:val="0"/>
                <w:sz w:val="18"/>
                <w:szCs w:val="18"/>
              </w:rPr>
            </w:pPr>
          </w:p>
        </w:tc>
      </w:tr>
      <w:tr w14:paraId="3DCCA476">
        <w:tblPrEx>
          <w:tblCellMar>
            <w:top w:w="0" w:type="dxa"/>
            <w:left w:w="108" w:type="dxa"/>
            <w:bottom w:w="0" w:type="dxa"/>
            <w:right w:w="108" w:type="dxa"/>
          </w:tblCellMar>
        </w:tblPrEx>
        <w:trPr>
          <w:trHeight w:val="338" w:hRule="atLeast"/>
        </w:trPr>
        <w:tc>
          <w:tcPr>
            <w:tcW w:w="700" w:type="dxa"/>
            <w:vMerge w:val="continue"/>
            <w:tcBorders>
              <w:top w:val="nil"/>
              <w:left w:val="single" w:color="000000" w:sz="4" w:space="0"/>
              <w:bottom w:val="single" w:color="000000" w:sz="4" w:space="0"/>
              <w:right w:val="single" w:color="000000" w:sz="4" w:space="0"/>
            </w:tcBorders>
            <w:vAlign w:val="center"/>
          </w:tcPr>
          <w:p w14:paraId="7B5AB5CB">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04E7EBC6">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780" w:type="dxa"/>
            <w:tcBorders>
              <w:top w:val="nil"/>
              <w:left w:val="nil"/>
              <w:bottom w:val="single" w:color="000000" w:sz="4" w:space="0"/>
              <w:right w:val="single" w:color="000000" w:sz="4" w:space="0"/>
            </w:tcBorders>
            <w:shd w:val="clear" w:color="auto" w:fill="auto"/>
            <w:vAlign w:val="center"/>
          </w:tcPr>
          <w:p w14:paraId="0E95BE3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60" w:type="dxa"/>
            <w:tcBorders>
              <w:top w:val="nil"/>
              <w:left w:val="nil"/>
              <w:bottom w:val="single" w:color="000000" w:sz="4" w:space="0"/>
              <w:right w:val="single" w:color="000000" w:sz="4" w:space="0"/>
            </w:tcBorders>
            <w:shd w:val="clear" w:color="auto" w:fill="auto"/>
            <w:vAlign w:val="center"/>
          </w:tcPr>
          <w:p w14:paraId="40F081AE">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720" w:type="dxa"/>
            <w:gridSpan w:val="3"/>
            <w:tcBorders>
              <w:top w:val="single" w:color="000000" w:sz="4" w:space="0"/>
              <w:left w:val="nil"/>
              <w:bottom w:val="single" w:color="000000" w:sz="4" w:space="0"/>
              <w:right w:val="single" w:color="000000" w:sz="4" w:space="0"/>
            </w:tcBorders>
            <w:shd w:val="clear" w:color="auto" w:fill="auto"/>
            <w:vAlign w:val="center"/>
          </w:tcPr>
          <w:p w14:paraId="31CBB296">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68" w:type="dxa"/>
            <w:tcBorders>
              <w:top w:val="nil"/>
              <w:left w:val="nil"/>
              <w:bottom w:val="single" w:color="000000" w:sz="4" w:space="0"/>
              <w:right w:val="single" w:color="000000" w:sz="4" w:space="0"/>
            </w:tcBorders>
            <w:shd w:val="clear" w:color="auto" w:fill="auto"/>
            <w:vAlign w:val="center"/>
          </w:tcPr>
          <w:p w14:paraId="7825A419">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gridSpan w:val="2"/>
            <w:tcBorders>
              <w:top w:val="nil"/>
              <w:left w:val="nil"/>
              <w:bottom w:val="single" w:color="000000" w:sz="4" w:space="0"/>
              <w:right w:val="single" w:color="000000" w:sz="4" w:space="0"/>
            </w:tcBorders>
            <w:shd w:val="clear" w:color="auto" w:fill="auto"/>
            <w:vAlign w:val="center"/>
          </w:tcPr>
          <w:p w14:paraId="0FDD60BE">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nil"/>
              <w:left w:val="nil"/>
              <w:bottom w:val="single" w:color="000000" w:sz="4" w:space="0"/>
              <w:right w:val="single" w:color="000000" w:sz="4" w:space="0"/>
            </w:tcBorders>
            <w:shd w:val="clear" w:color="auto" w:fill="auto"/>
            <w:vAlign w:val="center"/>
          </w:tcPr>
          <w:p w14:paraId="38E7DED9">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954" w:type="dxa"/>
            <w:vMerge w:val="continue"/>
            <w:tcBorders>
              <w:top w:val="nil"/>
              <w:left w:val="single" w:color="000000" w:sz="4" w:space="0"/>
              <w:bottom w:val="single" w:color="000000" w:sz="4" w:space="0"/>
              <w:right w:val="single" w:color="000000" w:sz="4" w:space="0"/>
            </w:tcBorders>
            <w:vAlign w:val="center"/>
          </w:tcPr>
          <w:p w14:paraId="15D941DF">
            <w:pPr>
              <w:widowControl/>
              <w:jc w:val="left"/>
              <w:rPr>
                <w:rFonts w:ascii="Courier New" w:hAnsi="Courier New" w:cs="Courier New"/>
                <w:i/>
                <w:iCs/>
                <w:color w:val="000000"/>
                <w:kern w:val="0"/>
                <w:sz w:val="18"/>
                <w:szCs w:val="18"/>
              </w:rPr>
            </w:pPr>
          </w:p>
        </w:tc>
      </w:tr>
      <w:tr w14:paraId="61A39983">
        <w:tblPrEx>
          <w:tblCellMar>
            <w:top w:w="0" w:type="dxa"/>
            <w:left w:w="108" w:type="dxa"/>
            <w:bottom w:w="0" w:type="dxa"/>
            <w:right w:w="108" w:type="dxa"/>
          </w:tblCellMar>
        </w:tblPrEx>
        <w:trPr>
          <w:trHeight w:val="454"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14:paraId="5908DC3F">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2060" w:type="dxa"/>
            <w:tcBorders>
              <w:top w:val="nil"/>
              <w:left w:val="nil"/>
              <w:bottom w:val="single" w:color="000000" w:sz="4" w:space="0"/>
              <w:right w:val="single" w:color="000000" w:sz="4" w:space="0"/>
            </w:tcBorders>
            <w:shd w:val="clear" w:color="auto" w:fill="auto"/>
            <w:vAlign w:val="center"/>
          </w:tcPr>
          <w:p w14:paraId="699E0006">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780" w:type="dxa"/>
            <w:tcBorders>
              <w:top w:val="nil"/>
              <w:left w:val="nil"/>
              <w:bottom w:val="single" w:color="000000" w:sz="4" w:space="0"/>
              <w:right w:val="single" w:color="000000" w:sz="4" w:space="0"/>
            </w:tcBorders>
            <w:shd w:val="clear" w:color="auto" w:fill="auto"/>
            <w:vAlign w:val="center"/>
          </w:tcPr>
          <w:p w14:paraId="38347529">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260" w:type="dxa"/>
            <w:tcBorders>
              <w:top w:val="nil"/>
              <w:left w:val="nil"/>
              <w:bottom w:val="single" w:color="000000" w:sz="4" w:space="0"/>
              <w:right w:val="single" w:color="000000" w:sz="4" w:space="0"/>
            </w:tcBorders>
            <w:shd w:val="clear" w:color="auto" w:fill="auto"/>
            <w:vAlign w:val="center"/>
          </w:tcPr>
          <w:p w14:paraId="5C0AE553">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20" w:type="dxa"/>
            <w:tcBorders>
              <w:top w:val="nil"/>
              <w:left w:val="nil"/>
              <w:bottom w:val="single" w:color="000000" w:sz="4" w:space="0"/>
              <w:right w:val="single" w:color="000000" w:sz="4" w:space="0"/>
            </w:tcBorders>
            <w:shd w:val="clear" w:color="auto" w:fill="auto"/>
            <w:vAlign w:val="center"/>
          </w:tcPr>
          <w:p w14:paraId="13CE258A">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1680" w:type="dxa"/>
            <w:tcBorders>
              <w:top w:val="nil"/>
              <w:left w:val="nil"/>
              <w:bottom w:val="single" w:color="000000" w:sz="4" w:space="0"/>
              <w:right w:val="single" w:color="000000" w:sz="4" w:space="0"/>
            </w:tcBorders>
            <w:shd w:val="clear" w:color="auto" w:fill="auto"/>
            <w:vAlign w:val="center"/>
          </w:tcPr>
          <w:p w14:paraId="6DEC6B1A">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520" w:type="dxa"/>
            <w:tcBorders>
              <w:top w:val="nil"/>
              <w:left w:val="nil"/>
              <w:bottom w:val="single" w:color="000000" w:sz="4" w:space="0"/>
              <w:right w:val="single" w:color="000000" w:sz="4" w:space="0"/>
            </w:tcBorders>
            <w:shd w:val="clear" w:color="auto" w:fill="auto"/>
            <w:vAlign w:val="center"/>
          </w:tcPr>
          <w:p w14:paraId="02070085">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268" w:type="dxa"/>
            <w:tcBorders>
              <w:top w:val="nil"/>
              <w:left w:val="nil"/>
              <w:bottom w:val="single" w:color="000000" w:sz="4" w:space="0"/>
              <w:right w:val="single" w:color="000000" w:sz="4" w:space="0"/>
            </w:tcBorders>
            <w:shd w:val="clear" w:color="auto" w:fill="auto"/>
            <w:vAlign w:val="center"/>
          </w:tcPr>
          <w:p w14:paraId="3CEF6F6E">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709" w:type="dxa"/>
            <w:gridSpan w:val="2"/>
            <w:tcBorders>
              <w:top w:val="nil"/>
              <w:left w:val="nil"/>
              <w:bottom w:val="single" w:color="000000" w:sz="4" w:space="0"/>
              <w:right w:val="single" w:color="000000" w:sz="4" w:space="0"/>
            </w:tcBorders>
            <w:shd w:val="clear" w:color="auto" w:fill="auto"/>
            <w:vAlign w:val="center"/>
          </w:tcPr>
          <w:p w14:paraId="66A582CF">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709" w:type="dxa"/>
            <w:tcBorders>
              <w:top w:val="nil"/>
              <w:left w:val="nil"/>
              <w:bottom w:val="single" w:color="000000" w:sz="4" w:space="0"/>
              <w:right w:val="single" w:color="000000" w:sz="4" w:space="0"/>
            </w:tcBorders>
            <w:shd w:val="clear" w:color="auto" w:fill="auto"/>
            <w:vAlign w:val="center"/>
          </w:tcPr>
          <w:p w14:paraId="097B4CE9">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954" w:type="dxa"/>
            <w:tcBorders>
              <w:top w:val="nil"/>
              <w:left w:val="nil"/>
              <w:bottom w:val="single" w:color="000000" w:sz="4" w:space="0"/>
              <w:right w:val="single" w:color="000000" w:sz="4" w:space="0"/>
            </w:tcBorders>
            <w:shd w:val="clear" w:color="auto" w:fill="auto"/>
            <w:vAlign w:val="center"/>
          </w:tcPr>
          <w:p w14:paraId="2C49AB58">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1E10E0F9">
        <w:tblPrEx>
          <w:tblCellMar>
            <w:top w:w="0" w:type="dxa"/>
            <w:left w:w="108" w:type="dxa"/>
            <w:bottom w:w="0" w:type="dxa"/>
            <w:right w:w="108" w:type="dxa"/>
          </w:tblCellMar>
        </w:tblPrEx>
        <w:trPr>
          <w:trHeight w:val="338" w:hRule="atLeast"/>
        </w:trPr>
        <w:tc>
          <w:tcPr>
            <w:tcW w:w="700" w:type="dxa"/>
            <w:vMerge w:val="continue"/>
            <w:tcBorders>
              <w:top w:val="nil"/>
              <w:left w:val="single" w:color="000000" w:sz="4" w:space="0"/>
              <w:bottom w:val="single" w:color="000000" w:sz="4" w:space="0"/>
              <w:right w:val="single" w:color="000000" w:sz="4" w:space="0"/>
            </w:tcBorders>
            <w:vAlign w:val="center"/>
          </w:tcPr>
          <w:p w14:paraId="77DFC8F0">
            <w:pPr>
              <w:widowControl/>
              <w:jc w:val="left"/>
              <w:rPr>
                <w:rFonts w:ascii="宋体" w:hAnsi="宋体" w:cs="宋体"/>
                <w:color w:val="000000"/>
                <w:kern w:val="0"/>
                <w:sz w:val="18"/>
                <w:szCs w:val="18"/>
              </w:rPr>
            </w:pPr>
          </w:p>
        </w:tc>
        <w:tc>
          <w:tcPr>
            <w:tcW w:w="2060" w:type="dxa"/>
            <w:vMerge w:val="restart"/>
            <w:tcBorders>
              <w:top w:val="nil"/>
              <w:left w:val="single" w:color="000000" w:sz="4" w:space="0"/>
              <w:bottom w:val="single" w:color="000000" w:sz="4" w:space="0"/>
              <w:right w:val="single" w:color="000000" w:sz="4" w:space="0"/>
            </w:tcBorders>
            <w:shd w:val="clear" w:color="auto" w:fill="auto"/>
            <w:vAlign w:val="center"/>
          </w:tcPr>
          <w:p w14:paraId="691A180F">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780" w:type="dxa"/>
            <w:tcBorders>
              <w:top w:val="nil"/>
              <w:left w:val="nil"/>
              <w:bottom w:val="single" w:color="000000" w:sz="4" w:space="0"/>
              <w:right w:val="single" w:color="000000" w:sz="4" w:space="0"/>
            </w:tcBorders>
            <w:shd w:val="clear" w:color="auto" w:fill="auto"/>
            <w:vAlign w:val="center"/>
          </w:tcPr>
          <w:p w14:paraId="776607F1">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2260" w:type="dxa"/>
            <w:tcBorders>
              <w:top w:val="nil"/>
              <w:left w:val="nil"/>
              <w:bottom w:val="single" w:color="000000" w:sz="4" w:space="0"/>
              <w:right w:val="single" w:color="000000" w:sz="4" w:space="0"/>
            </w:tcBorders>
            <w:shd w:val="clear" w:color="auto" w:fill="auto"/>
            <w:vAlign w:val="center"/>
          </w:tcPr>
          <w:p w14:paraId="0BD84405">
            <w:pPr>
              <w:widowControl/>
              <w:jc w:val="center"/>
              <w:rPr>
                <w:rFonts w:ascii="宋体" w:hAnsi="宋体" w:cs="宋体"/>
                <w:color w:val="000000"/>
                <w:kern w:val="0"/>
                <w:sz w:val="18"/>
                <w:szCs w:val="18"/>
              </w:rPr>
            </w:pPr>
            <w:r>
              <w:rPr>
                <w:rFonts w:hint="eastAsia" w:ascii="宋体" w:hAnsi="宋体" w:cs="宋体"/>
                <w:color w:val="000000"/>
                <w:kern w:val="0"/>
                <w:sz w:val="18"/>
                <w:szCs w:val="18"/>
              </w:rPr>
              <w:t>资金补助覆盖率</w:t>
            </w:r>
          </w:p>
        </w:tc>
        <w:tc>
          <w:tcPr>
            <w:tcW w:w="520" w:type="dxa"/>
            <w:tcBorders>
              <w:top w:val="nil"/>
              <w:left w:val="nil"/>
              <w:bottom w:val="single" w:color="000000" w:sz="4" w:space="0"/>
              <w:right w:val="single" w:color="000000" w:sz="4" w:space="0"/>
            </w:tcBorders>
            <w:shd w:val="clear" w:color="auto" w:fill="auto"/>
            <w:vAlign w:val="center"/>
          </w:tcPr>
          <w:p w14:paraId="726E4364">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80" w:type="dxa"/>
            <w:tcBorders>
              <w:top w:val="nil"/>
              <w:left w:val="nil"/>
              <w:bottom w:val="single" w:color="000000" w:sz="4" w:space="0"/>
              <w:right w:val="single" w:color="000000" w:sz="4" w:space="0"/>
            </w:tcBorders>
            <w:shd w:val="clear" w:color="auto" w:fill="auto"/>
            <w:vAlign w:val="center"/>
          </w:tcPr>
          <w:p w14:paraId="07E6CB6E">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20" w:type="dxa"/>
            <w:tcBorders>
              <w:top w:val="nil"/>
              <w:left w:val="nil"/>
              <w:bottom w:val="single" w:color="000000" w:sz="4" w:space="0"/>
              <w:right w:val="single" w:color="000000" w:sz="4" w:space="0"/>
            </w:tcBorders>
            <w:shd w:val="clear" w:color="auto" w:fill="auto"/>
            <w:vAlign w:val="center"/>
          </w:tcPr>
          <w:p w14:paraId="2E881CF8">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68" w:type="dxa"/>
            <w:tcBorders>
              <w:top w:val="nil"/>
              <w:left w:val="nil"/>
              <w:bottom w:val="single" w:color="000000" w:sz="4" w:space="0"/>
              <w:right w:val="single" w:color="000000" w:sz="4" w:space="0"/>
            </w:tcBorders>
            <w:shd w:val="clear" w:color="auto" w:fill="auto"/>
            <w:vAlign w:val="center"/>
          </w:tcPr>
          <w:p w14:paraId="68C3CDBF">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gridSpan w:val="2"/>
            <w:tcBorders>
              <w:top w:val="nil"/>
              <w:left w:val="nil"/>
              <w:bottom w:val="single" w:color="000000" w:sz="4" w:space="0"/>
              <w:right w:val="single" w:color="000000" w:sz="4" w:space="0"/>
            </w:tcBorders>
            <w:shd w:val="clear" w:color="auto" w:fill="auto"/>
            <w:vAlign w:val="center"/>
          </w:tcPr>
          <w:p w14:paraId="184EEFAC">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709" w:type="dxa"/>
            <w:tcBorders>
              <w:top w:val="nil"/>
              <w:left w:val="nil"/>
              <w:bottom w:val="single" w:color="000000" w:sz="4" w:space="0"/>
              <w:right w:val="single" w:color="000000" w:sz="4" w:space="0"/>
            </w:tcBorders>
            <w:shd w:val="clear" w:color="auto" w:fill="auto"/>
            <w:vAlign w:val="center"/>
          </w:tcPr>
          <w:p w14:paraId="29407C6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000000" w:sz="4" w:space="0"/>
              <w:right w:val="single" w:color="000000" w:sz="4" w:space="0"/>
            </w:tcBorders>
            <w:shd w:val="clear" w:color="auto" w:fill="auto"/>
            <w:vAlign w:val="center"/>
          </w:tcPr>
          <w:p w14:paraId="490E35AD">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D015496">
        <w:tblPrEx>
          <w:tblCellMar>
            <w:top w:w="0" w:type="dxa"/>
            <w:left w:w="108" w:type="dxa"/>
            <w:bottom w:w="0" w:type="dxa"/>
            <w:right w:w="108" w:type="dxa"/>
          </w:tblCellMar>
        </w:tblPrEx>
        <w:trPr>
          <w:trHeight w:val="338" w:hRule="atLeast"/>
        </w:trPr>
        <w:tc>
          <w:tcPr>
            <w:tcW w:w="700" w:type="dxa"/>
            <w:vMerge w:val="continue"/>
            <w:tcBorders>
              <w:top w:val="nil"/>
              <w:left w:val="single" w:color="000000" w:sz="4" w:space="0"/>
              <w:bottom w:val="single" w:color="000000" w:sz="4" w:space="0"/>
              <w:right w:val="single" w:color="000000" w:sz="4" w:space="0"/>
            </w:tcBorders>
            <w:vAlign w:val="center"/>
          </w:tcPr>
          <w:p w14:paraId="2AC64652">
            <w:pPr>
              <w:widowControl/>
              <w:jc w:val="left"/>
              <w:rPr>
                <w:rFonts w:ascii="宋体" w:hAnsi="宋体" w:cs="宋体"/>
                <w:color w:val="000000"/>
                <w:kern w:val="0"/>
                <w:sz w:val="18"/>
                <w:szCs w:val="18"/>
              </w:rPr>
            </w:pPr>
          </w:p>
        </w:tc>
        <w:tc>
          <w:tcPr>
            <w:tcW w:w="2060" w:type="dxa"/>
            <w:vMerge w:val="continue"/>
            <w:tcBorders>
              <w:top w:val="nil"/>
              <w:left w:val="single" w:color="000000" w:sz="4" w:space="0"/>
              <w:bottom w:val="single" w:color="000000" w:sz="4" w:space="0"/>
              <w:right w:val="single" w:color="000000" w:sz="4" w:space="0"/>
            </w:tcBorders>
            <w:vAlign w:val="center"/>
          </w:tcPr>
          <w:p w14:paraId="4CFA96EC">
            <w:pPr>
              <w:widowControl/>
              <w:jc w:val="left"/>
              <w:rPr>
                <w:rFonts w:ascii="宋体" w:hAnsi="宋体" w:cs="宋体"/>
                <w:color w:val="000000"/>
                <w:kern w:val="0"/>
                <w:sz w:val="18"/>
                <w:szCs w:val="18"/>
              </w:rPr>
            </w:pPr>
          </w:p>
        </w:tc>
        <w:tc>
          <w:tcPr>
            <w:tcW w:w="1780" w:type="dxa"/>
            <w:tcBorders>
              <w:top w:val="nil"/>
              <w:left w:val="nil"/>
              <w:bottom w:val="single" w:color="000000" w:sz="4" w:space="0"/>
              <w:right w:val="single" w:color="000000" w:sz="4" w:space="0"/>
            </w:tcBorders>
            <w:shd w:val="clear" w:color="auto" w:fill="auto"/>
            <w:vAlign w:val="center"/>
          </w:tcPr>
          <w:p w14:paraId="6671747F">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2260" w:type="dxa"/>
            <w:tcBorders>
              <w:top w:val="nil"/>
              <w:left w:val="nil"/>
              <w:bottom w:val="single" w:color="000000" w:sz="4" w:space="0"/>
              <w:right w:val="single" w:color="000000" w:sz="4" w:space="0"/>
            </w:tcBorders>
            <w:shd w:val="clear" w:color="auto" w:fill="auto"/>
            <w:vAlign w:val="center"/>
          </w:tcPr>
          <w:p w14:paraId="6CAB3574">
            <w:pPr>
              <w:widowControl/>
              <w:jc w:val="center"/>
              <w:rPr>
                <w:rFonts w:ascii="宋体" w:hAnsi="宋体" w:cs="宋体"/>
                <w:color w:val="000000"/>
                <w:kern w:val="0"/>
                <w:sz w:val="18"/>
                <w:szCs w:val="18"/>
              </w:rPr>
            </w:pPr>
            <w:r>
              <w:rPr>
                <w:rFonts w:hint="eastAsia" w:ascii="宋体" w:hAnsi="宋体" w:cs="宋体"/>
                <w:color w:val="000000"/>
                <w:kern w:val="0"/>
                <w:sz w:val="18"/>
                <w:szCs w:val="18"/>
              </w:rPr>
              <w:t>村卫站覆盖率</w:t>
            </w:r>
          </w:p>
        </w:tc>
        <w:tc>
          <w:tcPr>
            <w:tcW w:w="520" w:type="dxa"/>
            <w:tcBorders>
              <w:top w:val="nil"/>
              <w:left w:val="nil"/>
              <w:bottom w:val="single" w:color="000000" w:sz="4" w:space="0"/>
              <w:right w:val="single" w:color="000000" w:sz="4" w:space="0"/>
            </w:tcBorders>
            <w:shd w:val="clear" w:color="auto" w:fill="auto"/>
            <w:vAlign w:val="center"/>
          </w:tcPr>
          <w:p w14:paraId="74C3C4E7">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80" w:type="dxa"/>
            <w:tcBorders>
              <w:top w:val="nil"/>
              <w:left w:val="nil"/>
              <w:bottom w:val="single" w:color="000000" w:sz="4" w:space="0"/>
              <w:right w:val="single" w:color="000000" w:sz="4" w:space="0"/>
            </w:tcBorders>
            <w:shd w:val="clear" w:color="auto" w:fill="auto"/>
            <w:vAlign w:val="center"/>
          </w:tcPr>
          <w:p w14:paraId="44019A93">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20" w:type="dxa"/>
            <w:tcBorders>
              <w:top w:val="nil"/>
              <w:left w:val="nil"/>
              <w:bottom w:val="single" w:color="000000" w:sz="4" w:space="0"/>
              <w:right w:val="single" w:color="000000" w:sz="4" w:space="0"/>
            </w:tcBorders>
            <w:shd w:val="clear" w:color="auto" w:fill="auto"/>
            <w:vAlign w:val="center"/>
          </w:tcPr>
          <w:p w14:paraId="191C6298">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68" w:type="dxa"/>
            <w:tcBorders>
              <w:top w:val="nil"/>
              <w:left w:val="nil"/>
              <w:bottom w:val="single" w:color="000000" w:sz="4" w:space="0"/>
              <w:right w:val="single" w:color="000000" w:sz="4" w:space="0"/>
            </w:tcBorders>
            <w:shd w:val="clear" w:color="auto" w:fill="auto"/>
            <w:vAlign w:val="center"/>
          </w:tcPr>
          <w:p w14:paraId="7C6E5374">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gridSpan w:val="2"/>
            <w:tcBorders>
              <w:top w:val="nil"/>
              <w:left w:val="nil"/>
              <w:bottom w:val="single" w:color="000000" w:sz="4" w:space="0"/>
              <w:right w:val="single" w:color="000000" w:sz="4" w:space="0"/>
            </w:tcBorders>
            <w:shd w:val="clear" w:color="auto" w:fill="auto"/>
            <w:vAlign w:val="center"/>
          </w:tcPr>
          <w:p w14:paraId="00A26CE3">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14:paraId="0CC35CC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000000" w:sz="4" w:space="0"/>
              <w:right w:val="single" w:color="000000" w:sz="4" w:space="0"/>
            </w:tcBorders>
            <w:shd w:val="clear" w:color="auto" w:fill="auto"/>
            <w:vAlign w:val="center"/>
          </w:tcPr>
          <w:p w14:paraId="04433193">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03944DB">
        <w:tblPrEx>
          <w:tblCellMar>
            <w:top w:w="0" w:type="dxa"/>
            <w:left w:w="108" w:type="dxa"/>
            <w:bottom w:w="0" w:type="dxa"/>
            <w:right w:w="108" w:type="dxa"/>
          </w:tblCellMar>
        </w:tblPrEx>
        <w:trPr>
          <w:trHeight w:val="338" w:hRule="atLeast"/>
        </w:trPr>
        <w:tc>
          <w:tcPr>
            <w:tcW w:w="700" w:type="dxa"/>
            <w:vMerge w:val="continue"/>
            <w:tcBorders>
              <w:top w:val="nil"/>
              <w:left w:val="single" w:color="000000" w:sz="4" w:space="0"/>
              <w:bottom w:val="single" w:color="000000" w:sz="4" w:space="0"/>
              <w:right w:val="single" w:color="000000" w:sz="4" w:space="0"/>
            </w:tcBorders>
            <w:vAlign w:val="center"/>
          </w:tcPr>
          <w:p w14:paraId="1BE5F3E3">
            <w:pPr>
              <w:widowControl/>
              <w:jc w:val="left"/>
              <w:rPr>
                <w:rFonts w:ascii="宋体" w:hAnsi="宋体" w:cs="宋体"/>
                <w:color w:val="000000"/>
                <w:kern w:val="0"/>
                <w:sz w:val="18"/>
                <w:szCs w:val="18"/>
              </w:rPr>
            </w:pPr>
          </w:p>
        </w:tc>
        <w:tc>
          <w:tcPr>
            <w:tcW w:w="2060" w:type="dxa"/>
            <w:vMerge w:val="continue"/>
            <w:tcBorders>
              <w:top w:val="nil"/>
              <w:left w:val="single" w:color="000000" w:sz="4" w:space="0"/>
              <w:bottom w:val="single" w:color="000000" w:sz="4" w:space="0"/>
              <w:right w:val="single" w:color="000000" w:sz="4" w:space="0"/>
            </w:tcBorders>
            <w:vAlign w:val="center"/>
          </w:tcPr>
          <w:p w14:paraId="5D76DDA8">
            <w:pPr>
              <w:widowControl/>
              <w:jc w:val="left"/>
              <w:rPr>
                <w:rFonts w:ascii="宋体" w:hAnsi="宋体" w:cs="宋体"/>
                <w:color w:val="000000"/>
                <w:kern w:val="0"/>
                <w:sz w:val="18"/>
                <w:szCs w:val="18"/>
              </w:rPr>
            </w:pPr>
          </w:p>
        </w:tc>
        <w:tc>
          <w:tcPr>
            <w:tcW w:w="1780" w:type="dxa"/>
            <w:tcBorders>
              <w:top w:val="nil"/>
              <w:left w:val="nil"/>
              <w:bottom w:val="single" w:color="000000" w:sz="4" w:space="0"/>
              <w:right w:val="single" w:color="000000" w:sz="4" w:space="0"/>
            </w:tcBorders>
            <w:shd w:val="clear" w:color="auto" w:fill="auto"/>
            <w:vAlign w:val="center"/>
          </w:tcPr>
          <w:p w14:paraId="7502AF1F">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2260" w:type="dxa"/>
            <w:tcBorders>
              <w:top w:val="nil"/>
              <w:left w:val="nil"/>
              <w:bottom w:val="single" w:color="000000" w:sz="4" w:space="0"/>
              <w:right w:val="single" w:color="000000" w:sz="4" w:space="0"/>
            </w:tcBorders>
            <w:shd w:val="clear" w:color="auto" w:fill="auto"/>
            <w:vAlign w:val="center"/>
          </w:tcPr>
          <w:p w14:paraId="70C3C76A">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完成时间</w:t>
            </w:r>
          </w:p>
        </w:tc>
        <w:tc>
          <w:tcPr>
            <w:tcW w:w="520" w:type="dxa"/>
            <w:tcBorders>
              <w:top w:val="nil"/>
              <w:left w:val="nil"/>
              <w:bottom w:val="single" w:color="000000" w:sz="4" w:space="0"/>
              <w:right w:val="single" w:color="000000" w:sz="4" w:space="0"/>
            </w:tcBorders>
            <w:shd w:val="clear" w:color="auto" w:fill="auto"/>
            <w:vAlign w:val="center"/>
          </w:tcPr>
          <w:p w14:paraId="549D3093">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80" w:type="dxa"/>
            <w:tcBorders>
              <w:top w:val="nil"/>
              <w:left w:val="nil"/>
              <w:bottom w:val="single" w:color="000000" w:sz="4" w:space="0"/>
              <w:right w:val="single" w:color="000000" w:sz="4" w:space="0"/>
            </w:tcBorders>
            <w:shd w:val="clear" w:color="auto" w:fill="auto"/>
            <w:vAlign w:val="center"/>
          </w:tcPr>
          <w:p w14:paraId="3C563E01">
            <w:pPr>
              <w:widowControl/>
              <w:jc w:val="center"/>
              <w:rPr>
                <w:rFonts w:ascii="宋体" w:hAnsi="宋体" w:cs="宋体"/>
                <w:color w:val="000000"/>
                <w:kern w:val="0"/>
                <w:sz w:val="18"/>
                <w:szCs w:val="18"/>
              </w:rPr>
            </w:pPr>
            <w:r>
              <w:rPr>
                <w:rFonts w:hint="eastAsia" w:ascii="宋体" w:hAnsi="宋体" w:cs="宋体"/>
                <w:color w:val="000000"/>
                <w:kern w:val="0"/>
                <w:sz w:val="18"/>
                <w:szCs w:val="18"/>
              </w:rPr>
              <w:t>2023</w:t>
            </w:r>
          </w:p>
        </w:tc>
        <w:tc>
          <w:tcPr>
            <w:tcW w:w="520" w:type="dxa"/>
            <w:tcBorders>
              <w:top w:val="nil"/>
              <w:left w:val="nil"/>
              <w:bottom w:val="single" w:color="000000" w:sz="4" w:space="0"/>
              <w:right w:val="single" w:color="000000" w:sz="4" w:space="0"/>
            </w:tcBorders>
            <w:shd w:val="clear" w:color="auto" w:fill="auto"/>
            <w:vAlign w:val="center"/>
          </w:tcPr>
          <w:p w14:paraId="41FA7882">
            <w:pPr>
              <w:widowControl/>
              <w:jc w:val="center"/>
              <w:rPr>
                <w:rFonts w:ascii="宋体" w:hAnsi="宋体" w:cs="宋体"/>
                <w:color w:val="000000"/>
                <w:kern w:val="0"/>
                <w:sz w:val="18"/>
                <w:szCs w:val="18"/>
              </w:rPr>
            </w:pPr>
            <w:r>
              <w:rPr>
                <w:rFonts w:hint="eastAsia" w:ascii="宋体" w:hAnsi="宋体" w:cs="宋体"/>
                <w:color w:val="000000"/>
                <w:kern w:val="0"/>
                <w:sz w:val="18"/>
                <w:szCs w:val="18"/>
              </w:rPr>
              <w:t>年</w:t>
            </w:r>
          </w:p>
        </w:tc>
        <w:tc>
          <w:tcPr>
            <w:tcW w:w="1268" w:type="dxa"/>
            <w:tcBorders>
              <w:top w:val="nil"/>
              <w:left w:val="nil"/>
              <w:bottom w:val="single" w:color="000000" w:sz="4" w:space="0"/>
              <w:right w:val="single" w:color="000000" w:sz="4" w:space="0"/>
            </w:tcBorders>
            <w:shd w:val="clear" w:color="auto" w:fill="auto"/>
            <w:vAlign w:val="center"/>
          </w:tcPr>
          <w:p w14:paraId="43BCACC8">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gridSpan w:val="2"/>
            <w:tcBorders>
              <w:top w:val="nil"/>
              <w:left w:val="nil"/>
              <w:bottom w:val="single" w:color="000000" w:sz="4" w:space="0"/>
              <w:right w:val="single" w:color="000000" w:sz="4" w:space="0"/>
            </w:tcBorders>
            <w:shd w:val="clear" w:color="auto" w:fill="auto"/>
            <w:vAlign w:val="center"/>
          </w:tcPr>
          <w:p w14:paraId="3A83D3F3">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709" w:type="dxa"/>
            <w:tcBorders>
              <w:top w:val="nil"/>
              <w:left w:val="nil"/>
              <w:bottom w:val="single" w:color="000000" w:sz="4" w:space="0"/>
              <w:right w:val="single" w:color="000000" w:sz="4" w:space="0"/>
            </w:tcBorders>
            <w:shd w:val="clear" w:color="auto" w:fill="auto"/>
            <w:vAlign w:val="center"/>
          </w:tcPr>
          <w:p w14:paraId="170A236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000000" w:sz="4" w:space="0"/>
              <w:right w:val="single" w:color="000000" w:sz="4" w:space="0"/>
            </w:tcBorders>
            <w:shd w:val="clear" w:color="auto" w:fill="auto"/>
            <w:vAlign w:val="center"/>
          </w:tcPr>
          <w:p w14:paraId="679B9D17">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5C013056">
        <w:tblPrEx>
          <w:tblCellMar>
            <w:top w:w="0" w:type="dxa"/>
            <w:left w:w="108" w:type="dxa"/>
            <w:bottom w:w="0" w:type="dxa"/>
            <w:right w:w="108" w:type="dxa"/>
          </w:tblCellMar>
        </w:tblPrEx>
        <w:trPr>
          <w:trHeight w:val="338" w:hRule="atLeast"/>
        </w:trPr>
        <w:tc>
          <w:tcPr>
            <w:tcW w:w="700" w:type="dxa"/>
            <w:vMerge w:val="continue"/>
            <w:tcBorders>
              <w:top w:val="nil"/>
              <w:left w:val="single" w:color="000000" w:sz="4" w:space="0"/>
              <w:bottom w:val="single" w:color="000000" w:sz="4" w:space="0"/>
              <w:right w:val="single" w:color="000000" w:sz="4" w:space="0"/>
            </w:tcBorders>
            <w:vAlign w:val="center"/>
          </w:tcPr>
          <w:p w14:paraId="21392859">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58F0336F">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780" w:type="dxa"/>
            <w:tcBorders>
              <w:top w:val="nil"/>
              <w:left w:val="nil"/>
              <w:bottom w:val="single" w:color="000000" w:sz="4" w:space="0"/>
              <w:right w:val="single" w:color="000000" w:sz="4" w:space="0"/>
            </w:tcBorders>
            <w:shd w:val="clear" w:color="auto" w:fill="auto"/>
            <w:vAlign w:val="center"/>
          </w:tcPr>
          <w:p w14:paraId="57D9FA8C">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2260" w:type="dxa"/>
            <w:tcBorders>
              <w:top w:val="nil"/>
              <w:left w:val="nil"/>
              <w:bottom w:val="single" w:color="000000" w:sz="4" w:space="0"/>
              <w:right w:val="single" w:color="000000" w:sz="4" w:space="0"/>
            </w:tcBorders>
            <w:shd w:val="clear" w:color="auto" w:fill="auto"/>
            <w:vAlign w:val="center"/>
          </w:tcPr>
          <w:p w14:paraId="48426CBE">
            <w:pPr>
              <w:widowControl/>
              <w:jc w:val="center"/>
              <w:rPr>
                <w:rFonts w:ascii="宋体" w:hAnsi="宋体" w:cs="宋体"/>
                <w:color w:val="000000"/>
                <w:kern w:val="0"/>
                <w:sz w:val="18"/>
                <w:szCs w:val="18"/>
              </w:rPr>
            </w:pPr>
            <w:r>
              <w:rPr>
                <w:rFonts w:hint="eastAsia" w:ascii="宋体" w:hAnsi="宋体" w:cs="宋体"/>
                <w:color w:val="000000"/>
                <w:kern w:val="0"/>
                <w:sz w:val="18"/>
                <w:szCs w:val="18"/>
              </w:rPr>
              <w:t>乡村医生收入</w:t>
            </w:r>
          </w:p>
        </w:tc>
        <w:tc>
          <w:tcPr>
            <w:tcW w:w="520" w:type="dxa"/>
            <w:tcBorders>
              <w:top w:val="nil"/>
              <w:left w:val="nil"/>
              <w:bottom w:val="single" w:color="000000" w:sz="4" w:space="0"/>
              <w:right w:val="single" w:color="000000" w:sz="4" w:space="0"/>
            </w:tcBorders>
            <w:shd w:val="clear" w:color="auto" w:fill="auto"/>
            <w:vAlign w:val="center"/>
          </w:tcPr>
          <w:p w14:paraId="170B7089">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80" w:type="dxa"/>
            <w:tcBorders>
              <w:top w:val="nil"/>
              <w:left w:val="nil"/>
              <w:bottom w:val="single" w:color="000000" w:sz="4" w:space="0"/>
              <w:right w:val="single" w:color="000000" w:sz="4" w:space="0"/>
            </w:tcBorders>
            <w:shd w:val="clear" w:color="auto" w:fill="auto"/>
            <w:vAlign w:val="center"/>
          </w:tcPr>
          <w:p w14:paraId="6C097FB7">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20" w:type="dxa"/>
            <w:tcBorders>
              <w:top w:val="nil"/>
              <w:left w:val="nil"/>
              <w:bottom w:val="single" w:color="000000" w:sz="4" w:space="0"/>
              <w:right w:val="single" w:color="000000" w:sz="4" w:space="0"/>
            </w:tcBorders>
            <w:shd w:val="clear" w:color="auto" w:fill="auto"/>
            <w:vAlign w:val="center"/>
          </w:tcPr>
          <w:p w14:paraId="0317C9B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268" w:type="dxa"/>
            <w:tcBorders>
              <w:top w:val="nil"/>
              <w:left w:val="nil"/>
              <w:bottom w:val="single" w:color="000000" w:sz="4" w:space="0"/>
              <w:right w:val="single" w:color="000000" w:sz="4" w:space="0"/>
            </w:tcBorders>
            <w:shd w:val="clear" w:color="auto" w:fill="auto"/>
            <w:vAlign w:val="center"/>
          </w:tcPr>
          <w:p w14:paraId="1548A00E">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gridSpan w:val="2"/>
            <w:tcBorders>
              <w:top w:val="nil"/>
              <w:left w:val="nil"/>
              <w:bottom w:val="single" w:color="000000" w:sz="4" w:space="0"/>
              <w:right w:val="single" w:color="000000" w:sz="4" w:space="0"/>
            </w:tcBorders>
            <w:shd w:val="clear" w:color="auto" w:fill="auto"/>
            <w:vAlign w:val="center"/>
          </w:tcPr>
          <w:p w14:paraId="241BFF23">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709" w:type="dxa"/>
            <w:tcBorders>
              <w:top w:val="nil"/>
              <w:left w:val="nil"/>
              <w:bottom w:val="single" w:color="000000" w:sz="4" w:space="0"/>
              <w:right w:val="single" w:color="000000" w:sz="4" w:space="0"/>
            </w:tcBorders>
            <w:shd w:val="clear" w:color="auto" w:fill="auto"/>
            <w:vAlign w:val="center"/>
          </w:tcPr>
          <w:p w14:paraId="1CBBC2A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000000" w:sz="4" w:space="0"/>
              <w:right w:val="single" w:color="000000" w:sz="4" w:space="0"/>
            </w:tcBorders>
            <w:shd w:val="clear" w:color="auto" w:fill="auto"/>
            <w:vAlign w:val="center"/>
          </w:tcPr>
          <w:p w14:paraId="3A0AC87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FC7E270">
        <w:tblPrEx>
          <w:tblCellMar>
            <w:top w:w="0" w:type="dxa"/>
            <w:left w:w="108" w:type="dxa"/>
            <w:bottom w:w="0" w:type="dxa"/>
            <w:right w:w="108" w:type="dxa"/>
          </w:tblCellMar>
        </w:tblPrEx>
        <w:trPr>
          <w:trHeight w:val="454" w:hRule="atLeast"/>
        </w:trPr>
        <w:tc>
          <w:tcPr>
            <w:tcW w:w="700" w:type="dxa"/>
            <w:vMerge w:val="continue"/>
            <w:tcBorders>
              <w:top w:val="nil"/>
              <w:left w:val="single" w:color="000000" w:sz="4" w:space="0"/>
              <w:bottom w:val="single" w:color="000000" w:sz="4" w:space="0"/>
              <w:right w:val="single" w:color="000000" w:sz="4" w:space="0"/>
            </w:tcBorders>
            <w:vAlign w:val="center"/>
          </w:tcPr>
          <w:p w14:paraId="4A779FAE">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7C2FABAD">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780" w:type="dxa"/>
            <w:tcBorders>
              <w:top w:val="nil"/>
              <w:left w:val="nil"/>
              <w:bottom w:val="single" w:color="000000" w:sz="4" w:space="0"/>
              <w:right w:val="single" w:color="000000" w:sz="4" w:space="0"/>
            </w:tcBorders>
            <w:shd w:val="clear" w:color="auto" w:fill="auto"/>
            <w:vAlign w:val="center"/>
          </w:tcPr>
          <w:p w14:paraId="193E698B">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2260" w:type="dxa"/>
            <w:tcBorders>
              <w:top w:val="nil"/>
              <w:left w:val="nil"/>
              <w:bottom w:val="single" w:color="000000" w:sz="4" w:space="0"/>
              <w:right w:val="single" w:color="000000" w:sz="4" w:space="0"/>
            </w:tcBorders>
            <w:shd w:val="clear" w:color="auto" w:fill="auto"/>
            <w:vAlign w:val="center"/>
          </w:tcPr>
          <w:p w14:paraId="2BF55EF0">
            <w:pPr>
              <w:widowControl/>
              <w:jc w:val="center"/>
              <w:rPr>
                <w:rFonts w:ascii="宋体" w:hAnsi="宋体" w:cs="宋体"/>
                <w:color w:val="000000"/>
                <w:kern w:val="0"/>
                <w:sz w:val="18"/>
                <w:szCs w:val="18"/>
              </w:rPr>
            </w:pPr>
            <w:r>
              <w:rPr>
                <w:rFonts w:hint="eastAsia" w:ascii="宋体" w:hAnsi="宋体" w:cs="宋体"/>
                <w:color w:val="000000"/>
                <w:kern w:val="0"/>
                <w:sz w:val="18"/>
                <w:szCs w:val="18"/>
              </w:rPr>
              <w:t>群众满意度</w:t>
            </w:r>
          </w:p>
        </w:tc>
        <w:tc>
          <w:tcPr>
            <w:tcW w:w="520" w:type="dxa"/>
            <w:tcBorders>
              <w:top w:val="nil"/>
              <w:left w:val="nil"/>
              <w:bottom w:val="single" w:color="000000" w:sz="4" w:space="0"/>
              <w:right w:val="single" w:color="000000" w:sz="4" w:space="0"/>
            </w:tcBorders>
            <w:shd w:val="clear" w:color="auto" w:fill="auto"/>
            <w:vAlign w:val="center"/>
          </w:tcPr>
          <w:p w14:paraId="414DAAB4">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80" w:type="dxa"/>
            <w:tcBorders>
              <w:top w:val="nil"/>
              <w:left w:val="nil"/>
              <w:bottom w:val="single" w:color="000000" w:sz="4" w:space="0"/>
              <w:right w:val="single" w:color="000000" w:sz="4" w:space="0"/>
            </w:tcBorders>
            <w:shd w:val="clear" w:color="auto" w:fill="auto"/>
            <w:vAlign w:val="center"/>
          </w:tcPr>
          <w:p w14:paraId="2D7D2065">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20" w:type="dxa"/>
            <w:tcBorders>
              <w:top w:val="nil"/>
              <w:left w:val="nil"/>
              <w:bottom w:val="single" w:color="000000" w:sz="4" w:space="0"/>
              <w:right w:val="single" w:color="000000" w:sz="4" w:space="0"/>
            </w:tcBorders>
            <w:shd w:val="clear" w:color="auto" w:fill="auto"/>
            <w:vAlign w:val="center"/>
          </w:tcPr>
          <w:p w14:paraId="771CDE6D">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68" w:type="dxa"/>
            <w:tcBorders>
              <w:top w:val="nil"/>
              <w:left w:val="nil"/>
              <w:bottom w:val="single" w:color="000000" w:sz="4" w:space="0"/>
              <w:right w:val="single" w:color="000000" w:sz="4" w:space="0"/>
            </w:tcBorders>
            <w:shd w:val="clear" w:color="auto" w:fill="auto"/>
            <w:vAlign w:val="center"/>
          </w:tcPr>
          <w:p w14:paraId="670A23A4">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gridSpan w:val="2"/>
            <w:tcBorders>
              <w:top w:val="nil"/>
              <w:left w:val="nil"/>
              <w:bottom w:val="single" w:color="000000" w:sz="4" w:space="0"/>
              <w:right w:val="single" w:color="000000" w:sz="4" w:space="0"/>
            </w:tcBorders>
            <w:shd w:val="clear" w:color="auto" w:fill="auto"/>
            <w:vAlign w:val="center"/>
          </w:tcPr>
          <w:p w14:paraId="465C5AB4">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14:paraId="132AD06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000000" w:sz="4" w:space="0"/>
              <w:right w:val="single" w:color="000000" w:sz="4" w:space="0"/>
            </w:tcBorders>
            <w:shd w:val="clear" w:color="auto" w:fill="auto"/>
            <w:vAlign w:val="center"/>
          </w:tcPr>
          <w:p w14:paraId="3B6A7A9C">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86D0095">
        <w:tblPrEx>
          <w:tblCellMar>
            <w:top w:w="0" w:type="dxa"/>
            <w:left w:w="108" w:type="dxa"/>
            <w:bottom w:w="0" w:type="dxa"/>
            <w:right w:w="108" w:type="dxa"/>
          </w:tblCellMar>
        </w:tblPrEx>
        <w:trPr>
          <w:trHeight w:val="338" w:hRule="atLeast"/>
        </w:trPr>
        <w:tc>
          <w:tcPr>
            <w:tcW w:w="700" w:type="dxa"/>
            <w:vMerge w:val="continue"/>
            <w:tcBorders>
              <w:top w:val="nil"/>
              <w:left w:val="single" w:color="000000" w:sz="4" w:space="0"/>
              <w:bottom w:val="single" w:color="000000" w:sz="4" w:space="0"/>
              <w:right w:val="single" w:color="000000" w:sz="4" w:space="0"/>
            </w:tcBorders>
            <w:vAlign w:val="center"/>
          </w:tcPr>
          <w:p w14:paraId="51D0F751">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03EC5DC4">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1780" w:type="dxa"/>
            <w:tcBorders>
              <w:top w:val="nil"/>
              <w:left w:val="nil"/>
              <w:bottom w:val="single" w:color="000000" w:sz="4" w:space="0"/>
              <w:right w:val="single" w:color="000000" w:sz="4" w:space="0"/>
            </w:tcBorders>
            <w:shd w:val="clear" w:color="auto" w:fill="auto"/>
            <w:vAlign w:val="center"/>
          </w:tcPr>
          <w:p w14:paraId="227E3161">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2260" w:type="dxa"/>
            <w:tcBorders>
              <w:top w:val="nil"/>
              <w:left w:val="nil"/>
              <w:bottom w:val="single" w:color="000000" w:sz="4" w:space="0"/>
              <w:right w:val="single" w:color="000000" w:sz="4" w:space="0"/>
            </w:tcBorders>
            <w:shd w:val="clear" w:color="auto" w:fill="auto"/>
            <w:vAlign w:val="center"/>
          </w:tcPr>
          <w:p w14:paraId="6AECE090">
            <w:pPr>
              <w:widowControl/>
              <w:jc w:val="center"/>
              <w:rPr>
                <w:rFonts w:ascii="宋体" w:hAnsi="宋体" w:cs="宋体"/>
                <w:color w:val="000000"/>
                <w:kern w:val="0"/>
                <w:sz w:val="18"/>
                <w:szCs w:val="18"/>
              </w:rPr>
            </w:pPr>
            <w:r>
              <w:rPr>
                <w:rFonts w:hint="eastAsia" w:ascii="宋体" w:hAnsi="宋体" w:cs="宋体"/>
                <w:color w:val="000000"/>
                <w:kern w:val="0"/>
                <w:sz w:val="18"/>
                <w:szCs w:val="18"/>
              </w:rPr>
              <w:t>所有支出不超出预算</w:t>
            </w:r>
          </w:p>
        </w:tc>
        <w:tc>
          <w:tcPr>
            <w:tcW w:w="520" w:type="dxa"/>
            <w:tcBorders>
              <w:top w:val="nil"/>
              <w:left w:val="nil"/>
              <w:bottom w:val="single" w:color="000000" w:sz="4" w:space="0"/>
              <w:right w:val="single" w:color="000000" w:sz="4" w:space="0"/>
            </w:tcBorders>
            <w:shd w:val="clear" w:color="auto" w:fill="auto"/>
            <w:vAlign w:val="center"/>
          </w:tcPr>
          <w:p w14:paraId="1786BC62">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680" w:type="dxa"/>
            <w:tcBorders>
              <w:top w:val="nil"/>
              <w:left w:val="nil"/>
              <w:bottom w:val="single" w:color="000000" w:sz="4" w:space="0"/>
              <w:right w:val="single" w:color="000000" w:sz="4" w:space="0"/>
            </w:tcBorders>
            <w:shd w:val="clear" w:color="auto" w:fill="auto"/>
            <w:vAlign w:val="center"/>
          </w:tcPr>
          <w:p w14:paraId="3447A4E9">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20" w:type="dxa"/>
            <w:tcBorders>
              <w:top w:val="nil"/>
              <w:left w:val="nil"/>
              <w:bottom w:val="single" w:color="000000" w:sz="4" w:space="0"/>
              <w:right w:val="single" w:color="000000" w:sz="4" w:space="0"/>
            </w:tcBorders>
            <w:shd w:val="clear" w:color="auto" w:fill="auto"/>
            <w:vAlign w:val="center"/>
          </w:tcPr>
          <w:p w14:paraId="5962B88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268" w:type="dxa"/>
            <w:tcBorders>
              <w:top w:val="nil"/>
              <w:left w:val="nil"/>
              <w:bottom w:val="single" w:color="000000" w:sz="4" w:space="0"/>
              <w:right w:val="single" w:color="000000" w:sz="4" w:space="0"/>
            </w:tcBorders>
            <w:shd w:val="clear" w:color="auto" w:fill="auto"/>
            <w:vAlign w:val="center"/>
          </w:tcPr>
          <w:p w14:paraId="48B60289">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709" w:type="dxa"/>
            <w:gridSpan w:val="2"/>
            <w:tcBorders>
              <w:top w:val="nil"/>
              <w:left w:val="nil"/>
              <w:bottom w:val="single" w:color="000000" w:sz="4" w:space="0"/>
              <w:right w:val="single" w:color="000000" w:sz="4" w:space="0"/>
            </w:tcBorders>
            <w:shd w:val="clear" w:color="auto" w:fill="auto"/>
            <w:vAlign w:val="center"/>
          </w:tcPr>
          <w:p w14:paraId="5F25F152">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09" w:type="dxa"/>
            <w:tcBorders>
              <w:top w:val="nil"/>
              <w:left w:val="nil"/>
              <w:bottom w:val="single" w:color="000000" w:sz="4" w:space="0"/>
              <w:right w:val="single" w:color="000000" w:sz="4" w:space="0"/>
            </w:tcBorders>
            <w:shd w:val="clear" w:color="auto" w:fill="auto"/>
            <w:vAlign w:val="center"/>
          </w:tcPr>
          <w:p w14:paraId="504E9EC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000000" w:sz="4" w:space="0"/>
              <w:right w:val="single" w:color="000000" w:sz="4" w:space="0"/>
            </w:tcBorders>
            <w:shd w:val="clear" w:color="auto" w:fill="auto"/>
            <w:vAlign w:val="center"/>
          </w:tcPr>
          <w:p w14:paraId="5E7FC5C6">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7551832">
        <w:tblPrEx>
          <w:tblCellMar>
            <w:top w:w="0" w:type="dxa"/>
            <w:left w:w="108" w:type="dxa"/>
            <w:bottom w:w="0" w:type="dxa"/>
            <w:right w:w="108" w:type="dxa"/>
          </w:tblCellMar>
        </w:tblPrEx>
        <w:trPr>
          <w:trHeight w:val="285" w:hRule="atLeast"/>
        </w:trPr>
        <w:tc>
          <w:tcPr>
            <w:tcW w:w="107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6812B4B">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709" w:type="dxa"/>
            <w:gridSpan w:val="2"/>
            <w:tcBorders>
              <w:top w:val="nil"/>
              <w:left w:val="nil"/>
              <w:bottom w:val="single" w:color="000000" w:sz="4" w:space="0"/>
              <w:right w:val="single" w:color="000000" w:sz="4" w:space="0"/>
            </w:tcBorders>
            <w:shd w:val="clear" w:color="auto" w:fill="auto"/>
            <w:vAlign w:val="center"/>
          </w:tcPr>
          <w:p w14:paraId="500801DF">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09" w:type="dxa"/>
            <w:tcBorders>
              <w:top w:val="nil"/>
              <w:left w:val="nil"/>
              <w:bottom w:val="single" w:color="000000" w:sz="4" w:space="0"/>
              <w:right w:val="single" w:color="000000" w:sz="4" w:space="0"/>
            </w:tcBorders>
            <w:shd w:val="clear" w:color="auto" w:fill="auto"/>
            <w:vAlign w:val="center"/>
          </w:tcPr>
          <w:p w14:paraId="4CE1D5B2">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954" w:type="dxa"/>
            <w:tcBorders>
              <w:top w:val="nil"/>
              <w:left w:val="nil"/>
              <w:bottom w:val="single" w:color="000000" w:sz="4" w:space="0"/>
              <w:right w:val="single" w:color="000000" w:sz="4" w:space="0"/>
            </w:tcBorders>
            <w:shd w:val="clear" w:color="auto" w:fill="auto"/>
            <w:vAlign w:val="center"/>
          </w:tcPr>
          <w:p w14:paraId="03D347FF">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6244816F">
        <w:tblPrEx>
          <w:tblCellMar>
            <w:top w:w="0" w:type="dxa"/>
            <w:left w:w="108" w:type="dxa"/>
            <w:bottom w:w="0" w:type="dxa"/>
            <w:right w:w="108" w:type="dxa"/>
          </w:tblCellMar>
        </w:tblPrEx>
        <w:trPr>
          <w:trHeight w:val="604"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14:paraId="69E348A4">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13460" w:type="dxa"/>
            <w:gridSpan w:val="11"/>
            <w:tcBorders>
              <w:top w:val="single" w:color="000000" w:sz="4" w:space="0"/>
              <w:left w:val="nil"/>
              <w:bottom w:val="single" w:color="000000" w:sz="4" w:space="0"/>
              <w:right w:val="single" w:color="000000" w:sz="4" w:space="0"/>
            </w:tcBorders>
            <w:shd w:val="clear" w:color="auto" w:fill="auto"/>
            <w:vAlign w:val="center"/>
          </w:tcPr>
          <w:p w14:paraId="032B5F41">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按时完成了目标任务，规范发放了相关资金。</w:t>
            </w:r>
          </w:p>
        </w:tc>
      </w:tr>
      <w:tr w14:paraId="178C2847">
        <w:tblPrEx>
          <w:tblCellMar>
            <w:top w:w="0" w:type="dxa"/>
            <w:left w:w="108" w:type="dxa"/>
            <w:bottom w:w="0" w:type="dxa"/>
            <w:right w:w="108" w:type="dxa"/>
          </w:tblCellMar>
        </w:tblPrEx>
        <w:trPr>
          <w:trHeight w:val="574"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14:paraId="293B6F27">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13460" w:type="dxa"/>
            <w:gridSpan w:val="11"/>
            <w:tcBorders>
              <w:top w:val="single" w:color="000000" w:sz="4" w:space="0"/>
              <w:left w:val="nil"/>
              <w:bottom w:val="single" w:color="000000" w:sz="4" w:space="0"/>
              <w:right w:val="single" w:color="000000" w:sz="4" w:space="0"/>
            </w:tcBorders>
            <w:shd w:val="clear" w:color="auto" w:fill="auto"/>
            <w:vAlign w:val="center"/>
          </w:tcPr>
          <w:p w14:paraId="4E879223">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全部完成，不存在未完成原因分析。</w:t>
            </w:r>
          </w:p>
        </w:tc>
      </w:tr>
      <w:tr w14:paraId="06A5B541">
        <w:tblPrEx>
          <w:tblCellMar>
            <w:top w:w="0" w:type="dxa"/>
            <w:left w:w="108" w:type="dxa"/>
            <w:bottom w:w="0" w:type="dxa"/>
            <w:right w:w="108" w:type="dxa"/>
          </w:tblCellMar>
        </w:tblPrEx>
        <w:trPr>
          <w:trHeight w:val="634"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14:paraId="715EB726">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13460" w:type="dxa"/>
            <w:gridSpan w:val="11"/>
            <w:tcBorders>
              <w:top w:val="single" w:color="000000" w:sz="4" w:space="0"/>
              <w:left w:val="nil"/>
              <w:bottom w:val="single" w:color="000000" w:sz="4" w:space="0"/>
              <w:right w:val="single" w:color="000000" w:sz="4" w:space="0"/>
            </w:tcBorders>
            <w:shd w:val="clear" w:color="auto" w:fill="auto"/>
            <w:vAlign w:val="center"/>
          </w:tcPr>
          <w:p w14:paraId="4678F94B">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鼓励年轻一批愿意从事乡村医生工作的人员，更好的服务于群众。</w:t>
            </w:r>
          </w:p>
        </w:tc>
      </w:tr>
      <w:tr w14:paraId="7A08C5AA">
        <w:tblPrEx>
          <w:tblCellMar>
            <w:top w:w="0" w:type="dxa"/>
            <w:left w:w="108" w:type="dxa"/>
            <w:bottom w:w="0" w:type="dxa"/>
            <w:right w:w="108" w:type="dxa"/>
          </w:tblCellMar>
        </w:tblPrEx>
        <w:trPr>
          <w:trHeight w:val="285" w:hRule="atLeast"/>
        </w:trPr>
        <w:tc>
          <w:tcPr>
            <w:tcW w:w="7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F5EA38">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项目负责人：范泽斌</w:t>
            </w:r>
          </w:p>
        </w:tc>
        <w:tc>
          <w:tcPr>
            <w:tcW w:w="6840" w:type="dxa"/>
            <w:gridSpan w:val="7"/>
            <w:tcBorders>
              <w:top w:val="single" w:color="000000" w:sz="4" w:space="0"/>
              <w:left w:val="nil"/>
              <w:bottom w:val="single" w:color="000000" w:sz="4" w:space="0"/>
              <w:right w:val="single" w:color="000000" w:sz="4" w:space="0"/>
            </w:tcBorders>
            <w:shd w:val="clear" w:color="auto" w:fill="auto"/>
            <w:vAlign w:val="center"/>
          </w:tcPr>
          <w:p w14:paraId="1006B4D1">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财务负责人：唐蓉</w:t>
            </w:r>
          </w:p>
        </w:tc>
      </w:tr>
    </w:tbl>
    <w:p w14:paraId="58F095AE">
      <w:pPr>
        <w:pStyle w:val="6"/>
        <w:spacing w:before="93"/>
        <w:rPr>
          <w:rFonts w:hAnsi="Calibri" w:cs="仿宋"/>
          <w:sz w:val="32"/>
          <w:szCs w:val="32"/>
        </w:rPr>
      </w:pPr>
    </w:p>
    <w:p w14:paraId="22477791">
      <w:pPr>
        <w:pStyle w:val="6"/>
        <w:spacing w:before="93"/>
        <w:rPr>
          <w:rFonts w:hAnsi="Calibri" w:cs="仿宋"/>
          <w:sz w:val="32"/>
          <w:szCs w:val="32"/>
        </w:rPr>
      </w:pPr>
    </w:p>
    <w:p w14:paraId="4A4A3F7E">
      <w:pPr>
        <w:pStyle w:val="6"/>
        <w:spacing w:before="93"/>
        <w:rPr>
          <w:rFonts w:hAnsi="Calibri" w:cs="仿宋"/>
          <w:sz w:val="32"/>
          <w:szCs w:val="32"/>
        </w:rPr>
      </w:pPr>
    </w:p>
    <w:p w14:paraId="77A29BB5">
      <w:pPr>
        <w:pStyle w:val="6"/>
        <w:spacing w:before="93"/>
        <w:rPr>
          <w:rFonts w:hAnsi="Calibri" w:cs="仿宋"/>
          <w:sz w:val="32"/>
          <w:szCs w:val="32"/>
        </w:rPr>
      </w:pPr>
    </w:p>
    <w:p w14:paraId="60147969">
      <w:pPr>
        <w:pStyle w:val="6"/>
        <w:spacing w:before="93"/>
        <w:rPr>
          <w:rFonts w:hAnsi="Calibri" w:cs="仿宋"/>
          <w:sz w:val="32"/>
          <w:szCs w:val="32"/>
        </w:rPr>
      </w:pPr>
    </w:p>
    <w:p w14:paraId="009C575F">
      <w:pPr>
        <w:pStyle w:val="6"/>
        <w:spacing w:before="93"/>
        <w:rPr>
          <w:rFonts w:hAnsi="Calibri" w:cs="仿宋"/>
          <w:sz w:val="32"/>
          <w:szCs w:val="32"/>
        </w:rPr>
      </w:pPr>
    </w:p>
    <w:tbl>
      <w:tblPr>
        <w:tblStyle w:val="15"/>
        <w:tblW w:w="14160" w:type="dxa"/>
        <w:tblInd w:w="93" w:type="dxa"/>
        <w:tblLayout w:type="autofit"/>
        <w:tblCellMar>
          <w:top w:w="0" w:type="dxa"/>
          <w:left w:w="108" w:type="dxa"/>
          <w:bottom w:w="0" w:type="dxa"/>
          <w:right w:w="108" w:type="dxa"/>
        </w:tblCellMar>
      </w:tblPr>
      <w:tblGrid>
        <w:gridCol w:w="700"/>
        <w:gridCol w:w="2060"/>
        <w:gridCol w:w="1780"/>
        <w:gridCol w:w="2260"/>
        <w:gridCol w:w="520"/>
        <w:gridCol w:w="1680"/>
        <w:gridCol w:w="520"/>
        <w:gridCol w:w="1100"/>
        <w:gridCol w:w="520"/>
        <w:gridCol w:w="460"/>
        <w:gridCol w:w="2560"/>
      </w:tblGrid>
      <w:tr w14:paraId="1721B7E6">
        <w:tblPrEx>
          <w:tblCellMar>
            <w:top w:w="0" w:type="dxa"/>
            <w:left w:w="108" w:type="dxa"/>
            <w:bottom w:w="0" w:type="dxa"/>
            <w:right w:w="108" w:type="dxa"/>
          </w:tblCellMar>
        </w:tblPrEx>
        <w:trPr>
          <w:trHeight w:val="904" w:hRule="atLeast"/>
        </w:trPr>
        <w:tc>
          <w:tcPr>
            <w:tcW w:w="141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8FA8182">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14:paraId="15A76CFF">
        <w:tblPrEx>
          <w:tblCellMar>
            <w:top w:w="0" w:type="dxa"/>
            <w:left w:w="108" w:type="dxa"/>
            <w:bottom w:w="0" w:type="dxa"/>
            <w:right w:w="108" w:type="dxa"/>
          </w:tblCellMar>
        </w:tblPrEx>
        <w:trPr>
          <w:trHeight w:val="285" w:hRule="atLeast"/>
        </w:trPr>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0EC9B">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1400" w:type="dxa"/>
            <w:gridSpan w:val="9"/>
            <w:tcBorders>
              <w:top w:val="single" w:color="000000" w:sz="4" w:space="0"/>
              <w:left w:val="nil"/>
              <w:bottom w:val="single" w:color="000000" w:sz="4" w:space="0"/>
              <w:right w:val="single" w:color="000000" w:sz="4" w:space="0"/>
            </w:tcBorders>
            <w:shd w:val="clear" w:color="auto" w:fill="auto"/>
            <w:vAlign w:val="center"/>
          </w:tcPr>
          <w:p w14:paraId="4C481BF3">
            <w:pPr>
              <w:widowControl/>
              <w:jc w:val="left"/>
              <w:rPr>
                <w:rFonts w:ascii="宋体" w:hAnsi="宋体" w:cs="宋体"/>
                <w:color w:val="000000"/>
                <w:kern w:val="0"/>
                <w:sz w:val="18"/>
                <w:szCs w:val="18"/>
              </w:rPr>
            </w:pPr>
            <w:r>
              <w:rPr>
                <w:rFonts w:hint="eastAsia" w:ascii="宋体" w:hAnsi="宋体" w:cs="宋体"/>
                <w:color w:val="000000"/>
                <w:kern w:val="0"/>
                <w:sz w:val="18"/>
                <w:szCs w:val="18"/>
              </w:rPr>
              <w:t>51060423T000008295674-中医药发展专项</w:t>
            </w:r>
          </w:p>
        </w:tc>
      </w:tr>
      <w:tr w14:paraId="4E6F1C4B">
        <w:tblPrEx>
          <w:tblCellMar>
            <w:top w:w="0" w:type="dxa"/>
            <w:left w:w="108" w:type="dxa"/>
            <w:bottom w:w="0" w:type="dxa"/>
            <w:right w:w="108" w:type="dxa"/>
          </w:tblCellMar>
        </w:tblPrEx>
        <w:trPr>
          <w:trHeight w:val="514" w:hRule="atLeast"/>
        </w:trPr>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F7581">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6760" w:type="dxa"/>
            <w:gridSpan w:val="5"/>
            <w:tcBorders>
              <w:top w:val="single" w:color="000000" w:sz="4" w:space="0"/>
              <w:left w:val="nil"/>
              <w:bottom w:val="single" w:color="000000" w:sz="4" w:space="0"/>
              <w:right w:val="single" w:color="000000" w:sz="4" w:space="0"/>
            </w:tcBorders>
            <w:shd w:val="clear" w:color="auto" w:fill="auto"/>
            <w:vAlign w:val="center"/>
          </w:tcPr>
          <w:p w14:paraId="29B39C15">
            <w:pPr>
              <w:widowControl/>
              <w:jc w:val="left"/>
              <w:rPr>
                <w:rFonts w:ascii="宋体" w:hAnsi="宋体" w:cs="宋体"/>
                <w:color w:val="000000"/>
                <w:kern w:val="0"/>
                <w:sz w:val="18"/>
                <w:szCs w:val="18"/>
              </w:rPr>
            </w:pPr>
            <w:r>
              <w:rPr>
                <w:rFonts w:hint="eastAsia" w:ascii="宋体" w:hAnsi="宋体" w:cs="宋体"/>
                <w:color w:val="000000"/>
                <w:kern w:val="0"/>
                <w:sz w:val="18"/>
                <w:szCs w:val="18"/>
              </w:rPr>
              <w:t>德阳市罗江区卫生健康局本级</w:t>
            </w:r>
          </w:p>
        </w:tc>
        <w:tc>
          <w:tcPr>
            <w:tcW w:w="1100" w:type="dxa"/>
            <w:tcBorders>
              <w:top w:val="nil"/>
              <w:left w:val="nil"/>
              <w:bottom w:val="nil"/>
              <w:right w:val="nil"/>
            </w:tcBorders>
            <w:shd w:val="clear" w:color="auto" w:fill="auto"/>
            <w:vAlign w:val="center"/>
          </w:tcPr>
          <w:p w14:paraId="3043934B">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3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CEEB51">
            <w:pPr>
              <w:widowControl/>
              <w:jc w:val="center"/>
              <w:rPr>
                <w:rFonts w:ascii="宋体" w:hAnsi="宋体" w:cs="宋体"/>
                <w:color w:val="000000"/>
                <w:kern w:val="0"/>
                <w:sz w:val="18"/>
                <w:szCs w:val="18"/>
              </w:rPr>
            </w:pPr>
            <w:r>
              <w:rPr>
                <w:rFonts w:hint="eastAsia" w:ascii="宋体" w:hAnsi="宋体" w:cs="宋体"/>
                <w:color w:val="000000"/>
                <w:kern w:val="0"/>
                <w:sz w:val="18"/>
                <w:szCs w:val="18"/>
              </w:rPr>
              <w:t>德阳市罗江区鄢家镇中心卫生院</w:t>
            </w:r>
          </w:p>
        </w:tc>
      </w:tr>
      <w:tr w14:paraId="59D3743A">
        <w:tblPrEx>
          <w:tblCellMar>
            <w:top w:w="0" w:type="dxa"/>
            <w:left w:w="108" w:type="dxa"/>
            <w:bottom w:w="0" w:type="dxa"/>
            <w:right w:w="108" w:type="dxa"/>
          </w:tblCellMar>
        </w:tblPrEx>
        <w:trPr>
          <w:trHeight w:val="285"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14:paraId="2011FEA6">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2060" w:type="dxa"/>
            <w:vMerge w:val="restart"/>
            <w:tcBorders>
              <w:top w:val="nil"/>
              <w:left w:val="single" w:color="000000" w:sz="4" w:space="0"/>
              <w:bottom w:val="single" w:color="000000" w:sz="4" w:space="0"/>
              <w:right w:val="single" w:color="000000" w:sz="4" w:space="0"/>
            </w:tcBorders>
            <w:shd w:val="clear" w:color="auto" w:fill="auto"/>
            <w:vAlign w:val="center"/>
          </w:tcPr>
          <w:p w14:paraId="699050D1">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6760" w:type="dxa"/>
            <w:gridSpan w:val="5"/>
            <w:tcBorders>
              <w:top w:val="single" w:color="000000" w:sz="4" w:space="0"/>
              <w:left w:val="nil"/>
              <w:bottom w:val="single" w:color="000000" w:sz="4" w:space="0"/>
              <w:right w:val="single" w:color="000000" w:sz="4" w:space="0"/>
            </w:tcBorders>
            <w:shd w:val="clear" w:color="auto" w:fill="auto"/>
            <w:vAlign w:val="center"/>
          </w:tcPr>
          <w:p w14:paraId="33F77603">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4640" w:type="dxa"/>
            <w:gridSpan w:val="4"/>
            <w:tcBorders>
              <w:top w:val="single" w:color="000000" w:sz="4" w:space="0"/>
              <w:left w:val="nil"/>
              <w:bottom w:val="single" w:color="000000" w:sz="4" w:space="0"/>
              <w:right w:val="single" w:color="000000" w:sz="4" w:space="0"/>
            </w:tcBorders>
            <w:shd w:val="clear" w:color="auto" w:fill="auto"/>
            <w:vAlign w:val="center"/>
          </w:tcPr>
          <w:p w14:paraId="397F7383">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14:paraId="1266A979">
        <w:tblPrEx>
          <w:tblCellMar>
            <w:top w:w="0" w:type="dxa"/>
            <w:left w:w="108" w:type="dxa"/>
            <w:bottom w:w="0" w:type="dxa"/>
            <w:right w:w="108" w:type="dxa"/>
          </w:tblCellMar>
        </w:tblPrEx>
        <w:trPr>
          <w:trHeight w:val="709" w:hRule="atLeast"/>
        </w:trPr>
        <w:tc>
          <w:tcPr>
            <w:tcW w:w="700" w:type="dxa"/>
            <w:vMerge w:val="continue"/>
            <w:tcBorders>
              <w:top w:val="nil"/>
              <w:left w:val="single" w:color="000000" w:sz="4" w:space="0"/>
              <w:bottom w:val="single" w:color="000000" w:sz="4" w:space="0"/>
              <w:right w:val="single" w:color="000000" w:sz="4" w:space="0"/>
            </w:tcBorders>
            <w:vAlign w:val="center"/>
          </w:tcPr>
          <w:p w14:paraId="5BA439E0">
            <w:pPr>
              <w:widowControl/>
              <w:jc w:val="left"/>
              <w:rPr>
                <w:rFonts w:ascii="宋体" w:hAnsi="宋体" w:cs="宋体"/>
                <w:color w:val="000000"/>
                <w:kern w:val="0"/>
                <w:sz w:val="18"/>
                <w:szCs w:val="18"/>
              </w:rPr>
            </w:pPr>
          </w:p>
        </w:tc>
        <w:tc>
          <w:tcPr>
            <w:tcW w:w="2060" w:type="dxa"/>
            <w:vMerge w:val="continue"/>
            <w:tcBorders>
              <w:top w:val="nil"/>
              <w:left w:val="single" w:color="000000" w:sz="4" w:space="0"/>
              <w:bottom w:val="single" w:color="000000" w:sz="4" w:space="0"/>
              <w:right w:val="single" w:color="000000" w:sz="4" w:space="0"/>
            </w:tcBorders>
            <w:vAlign w:val="center"/>
          </w:tcPr>
          <w:p w14:paraId="1DCCF510">
            <w:pPr>
              <w:widowControl/>
              <w:jc w:val="left"/>
              <w:rPr>
                <w:rFonts w:ascii="宋体" w:hAnsi="宋体" w:cs="宋体"/>
                <w:color w:val="000000"/>
                <w:kern w:val="0"/>
                <w:sz w:val="18"/>
                <w:szCs w:val="18"/>
              </w:rPr>
            </w:pPr>
          </w:p>
        </w:tc>
        <w:tc>
          <w:tcPr>
            <w:tcW w:w="6760" w:type="dxa"/>
            <w:gridSpan w:val="5"/>
            <w:tcBorders>
              <w:top w:val="single" w:color="000000" w:sz="4" w:space="0"/>
              <w:left w:val="nil"/>
              <w:bottom w:val="single" w:color="000000" w:sz="4" w:space="0"/>
              <w:right w:val="single" w:color="000000" w:sz="4" w:space="0"/>
            </w:tcBorders>
            <w:shd w:val="clear" w:color="auto" w:fill="auto"/>
            <w:vAlign w:val="center"/>
          </w:tcPr>
          <w:p w14:paraId="2EFAA5CB">
            <w:pPr>
              <w:widowControl/>
              <w:jc w:val="left"/>
              <w:rPr>
                <w:rFonts w:ascii="宋体" w:hAnsi="宋体" w:cs="宋体"/>
                <w:color w:val="000000"/>
                <w:kern w:val="0"/>
                <w:sz w:val="18"/>
                <w:szCs w:val="18"/>
              </w:rPr>
            </w:pPr>
            <w:r>
              <w:rPr>
                <w:rFonts w:hint="eastAsia" w:ascii="宋体" w:hAnsi="宋体" w:cs="宋体"/>
                <w:color w:val="000000"/>
                <w:kern w:val="0"/>
                <w:sz w:val="18"/>
                <w:szCs w:val="18"/>
              </w:rPr>
              <w:t>加强对中医补短补弱，医疗机构中医馆建设，村卫生室中医阁建设及人员培训等，以健全中医药服务网络，全面提升中医药服务能力。</w:t>
            </w:r>
          </w:p>
        </w:tc>
        <w:tc>
          <w:tcPr>
            <w:tcW w:w="4640" w:type="dxa"/>
            <w:gridSpan w:val="4"/>
            <w:tcBorders>
              <w:top w:val="single" w:color="000000" w:sz="4" w:space="0"/>
              <w:left w:val="nil"/>
              <w:bottom w:val="single" w:color="000000" w:sz="4" w:space="0"/>
              <w:right w:val="single" w:color="000000" w:sz="4" w:space="0"/>
            </w:tcBorders>
            <w:shd w:val="clear" w:color="auto" w:fill="auto"/>
            <w:vAlign w:val="center"/>
          </w:tcPr>
          <w:p w14:paraId="1D5FA879">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已按计划年度内完成</w:t>
            </w:r>
          </w:p>
        </w:tc>
      </w:tr>
      <w:tr w14:paraId="1E10BE75">
        <w:tblPrEx>
          <w:tblCellMar>
            <w:top w:w="0" w:type="dxa"/>
            <w:left w:w="108" w:type="dxa"/>
            <w:bottom w:w="0" w:type="dxa"/>
            <w:right w:w="108" w:type="dxa"/>
          </w:tblCellMar>
        </w:tblPrEx>
        <w:trPr>
          <w:trHeight w:val="694" w:hRule="atLeast"/>
        </w:trPr>
        <w:tc>
          <w:tcPr>
            <w:tcW w:w="700" w:type="dxa"/>
            <w:vMerge w:val="continue"/>
            <w:tcBorders>
              <w:top w:val="nil"/>
              <w:left w:val="single" w:color="000000" w:sz="4" w:space="0"/>
              <w:bottom w:val="single" w:color="000000" w:sz="4" w:space="0"/>
              <w:right w:val="single" w:color="000000" w:sz="4" w:space="0"/>
            </w:tcBorders>
            <w:vAlign w:val="center"/>
          </w:tcPr>
          <w:p w14:paraId="6D9233E4">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0ED5E31B">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1400" w:type="dxa"/>
            <w:gridSpan w:val="9"/>
            <w:tcBorders>
              <w:top w:val="single" w:color="000000" w:sz="4" w:space="0"/>
              <w:left w:val="nil"/>
              <w:bottom w:val="single" w:color="000000" w:sz="4" w:space="0"/>
              <w:right w:val="single" w:color="000000" w:sz="4" w:space="0"/>
            </w:tcBorders>
            <w:shd w:val="clear" w:color="auto" w:fill="auto"/>
            <w:vAlign w:val="center"/>
          </w:tcPr>
          <w:p w14:paraId="29DCF630">
            <w:pPr>
              <w:widowControl/>
              <w:jc w:val="left"/>
              <w:rPr>
                <w:rFonts w:ascii="宋体" w:hAnsi="宋体" w:cs="宋体"/>
                <w:color w:val="000000"/>
                <w:kern w:val="0"/>
                <w:sz w:val="18"/>
                <w:szCs w:val="18"/>
              </w:rPr>
            </w:pPr>
            <w:r>
              <w:rPr>
                <w:rFonts w:hint="eastAsia" w:ascii="宋体" w:hAnsi="宋体" w:cs="宋体"/>
                <w:color w:val="000000"/>
                <w:kern w:val="0"/>
                <w:sz w:val="18"/>
                <w:szCs w:val="18"/>
              </w:rPr>
              <w:t>加强对中医补短补弱，医疗机构中医馆建设，村卫生室及中医阁建设及人员培训等，以全面提升中医药服务能力，通过改善中医诊疗环境，配置中医诊疗设备，进行中医药人员培训，开展中医药技术服务，提升基层中医药服务能力。</w:t>
            </w:r>
          </w:p>
        </w:tc>
      </w:tr>
      <w:tr w14:paraId="69B447EB">
        <w:tblPrEx>
          <w:tblCellMar>
            <w:top w:w="0" w:type="dxa"/>
            <w:left w:w="108" w:type="dxa"/>
            <w:bottom w:w="0" w:type="dxa"/>
            <w:right w:w="108" w:type="dxa"/>
          </w:tblCellMar>
        </w:tblPrEx>
        <w:trPr>
          <w:trHeight w:val="360"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14:paraId="3D21C6A6">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60" w:type="dxa"/>
            <w:tcBorders>
              <w:top w:val="nil"/>
              <w:left w:val="nil"/>
              <w:bottom w:val="single" w:color="000000" w:sz="4" w:space="0"/>
              <w:right w:val="single" w:color="000000" w:sz="4" w:space="0"/>
            </w:tcBorders>
            <w:shd w:val="clear" w:color="auto" w:fill="auto"/>
            <w:vAlign w:val="center"/>
          </w:tcPr>
          <w:p w14:paraId="162CAB80">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80" w:type="dxa"/>
            <w:tcBorders>
              <w:top w:val="nil"/>
              <w:left w:val="nil"/>
              <w:bottom w:val="single" w:color="000000" w:sz="4" w:space="0"/>
              <w:right w:val="single" w:color="000000" w:sz="4" w:space="0"/>
            </w:tcBorders>
            <w:shd w:val="clear" w:color="auto" w:fill="auto"/>
            <w:vAlign w:val="center"/>
          </w:tcPr>
          <w:p w14:paraId="47B84E09">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2260" w:type="dxa"/>
            <w:tcBorders>
              <w:top w:val="nil"/>
              <w:left w:val="nil"/>
              <w:bottom w:val="single" w:color="000000" w:sz="4" w:space="0"/>
              <w:right w:val="single" w:color="000000" w:sz="4" w:space="0"/>
            </w:tcBorders>
            <w:shd w:val="clear" w:color="auto" w:fill="auto"/>
            <w:vAlign w:val="center"/>
          </w:tcPr>
          <w:p w14:paraId="73C7271E">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720" w:type="dxa"/>
            <w:gridSpan w:val="3"/>
            <w:tcBorders>
              <w:top w:val="single" w:color="000000" w:sz="4" w:space="0"/>
              <w:left w:val="nil"/>
              <w:bottom w:val="single" w:color="000000" w:sz="4" w:space="0"/>
              <w:right w:val="single" w:color="000000" w:sz="4" w:space="0"/>
            </w:tcBorders>
            <w:shd w:val="clear" w:color="auto" w:fill="auto"/>
            <w:vAlign w:val="center"/>
          </w:tcPr>
          <w:p w14:paraId="0E8541CD">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1100" w:type="dxa"/>
            <w:tcBorders>
              <w:top w:val="nil"/>
              <w:left w:val="nil"/>
              <w:bottom w:val="single" w:color="000000" w:sz="4" w:space="0"/>
              <w:right w:val="single" w:color="000000" w:sz="4" w:space="0"/>
            </w:tcBorders>
            <w:shd w:val="clear" w:color="auto" w:fill="auto"/>
            <w:vAlign w:val="center"/>
          </w:tcPr>
          <w:p w14:paraId="23D51006">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20" w:type="dxa"/>
            <w:tcBorders>
              <w:top w:val="nil"/>
              <w:left w:val="nil"/>
              <w:bottom w:val="single" w:color="000000" w:sz="4" w:space="0"/>
              <w:right w:val="single" w:color="000000" w:sz="4" w:space="0"/>
            </w:tcBorders>
            <w:shd w:val="clear" w:color="auto" w:fill="auto"/>
            <w:vAlign w:val="center"/>
          </w:tcPr>
          <w:p w14:paraId="040126CA">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60" w:type="dxa"/>
            <w:tcBorders>
              <w:top w:val="nil"/>
              <w:left w:val="nil"/>
              <w:bottom w:val="single" w:color="000000" w:sz="4" w:space="0"/>
              <w:right w:val="single" w:color="000000" w:sz="4" w:space="0"/>
            </w:tcBorders>
            <w:shd w:val="clear" w:color="auto" w:fill="auto"/>
            <w:vAlign w:val="center"/>
          </w:tcPr>
          <w:p w14:paraId="30879286">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60" w:type="dxa"/>
            <w:tcBorders>
              <w:top w:val="nil"/>
              <w:left w:val="nil"/>
              <w:bottom w:val="single" w:color="000000" w:sz="4" w:space="0"/>
              <w:right w:val="single" w:color="000000" w:sz="4" w:space="0"/>
            </w:tcBorders>
            <w:shd w:val="clear" w:color="auto" w:fill="auto"/>
            <w:vAlign w:val="center"/>
          </w:tcPr>
          <w:p w14:paraId="7F93F0B7">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7764EDCC">
        <w:tblPrEx>
          <w:tblCellMar>
            <w:top w:w="0" w:type="dxa"/>
            <w:left w:w="108" w:type="dxa"/>
            <w:bottom w:w="0" w:type="dxa"/>
            <w:right w:w="108" w:type="dxa"/>
          </w:tblCellMar>
        </w:tblPrEx>
        <w:trPr>
          <w:trHeight w:val="345" w:hRule="atLeast"/>
        </w:trPr>
        <w:tc>
          <w:tcPr>
            <w:tcW w:w="700" w:type="dxa"/>
            <w:vMerge w:val="continue"/>
            <w:tcBorders>
              <w:top w:val="nil"/>
              <w:left w:val="single" w:color="000000" w:sz="4" w:space="0"/>
              <w:bottom w:val="single" w:color="000000" w:sz="4" w:space="0"/>
              <w:right w:val="single" w:color="000000" w:sz="4" w:space="0"/>
            </w:tcBorders>
            <w:vAlign w:val="center"/>
          </w:tcPr>
          <w:p w14:paraId="3E373EEE">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2C60330C">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780" w:type="dxa"/>
            <w:tcBorders>
              <w:top w:val="nil"/>
              <w:left w:val="nil"/>
              <w:bottom w:val="single" w:color="000000" w:sz="4" w:space="0"/>
              <w:right w:val="single" w:color="000000" w:sz="4" w:space="0"/>
            </w:tcBorders>
            <w:shd w:val="clear" w:color="auto" w:fill="auto"/>
            <w:vAlign w:val="center"/>
          </w:tcPr>
          <w:p w14:paraId="15427390">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60" w:type="dxa"/>
            <w:tcBorders>
              <w:top w:val="nil"/>
              <w:left w:val="nil"/>
              <w:bottom w:val="single" w:color="000000" w:sz="4" w:space="0"/>
              <w:right w:val="single" w:color="000000" w:sz="4" w:space="0"/>
            </w:tcBorders>
            <w:shd w:val="clear" w:color="auto" w:fill="auto"/>
            <w:vAlign w:val="center"/>
          </w:tcPr>
          <w:p w14:paraId="4CF78A63">
            <w:pPr>
              <w:widowControl/>
              <w:jc w:val="center"/>
              <w:rPr>
                <w:rFonts w:ascii="宋体" w:hAnsi="宋体" w:cs="宋体"/>
                <w:color w:val="000000"/>
                <w:kern w:val="0"/>
                <w:sz w:val="18"/>
                <w:szCs w:val="18"/>
              </w:rPr>
            </w:pPr>
            <w:r>
              <w:rPr>
                <w:rFonts w:hint="eastAsia" w:ascii="宋体" w:hAnsi="宋体" w:cs="宋体"/>
                <w:color w:val="000000"/>
                <w:kern w:val="0"/>
                <w:sz w:val="18"/>
                <w:szCs w:val="18"/>
              </w:rPr>
              <w:t>0.97</w:t>
            </w:r>
          </w:p>
        </w:tc>
        <w:tc>
          <w:tcPr>
            <w:tcW w:w="2720" w:type="dxa"/>
            <w:gridSpan w:val="3"/>
            <w:tcBorders>
              <w:top w:val="single" w:color="000000" w:sz="4" w:space="0"/>
              <w:left w:val="nil"/>
              <w:bottom w:val="single" w:color="000000" w:sz="4" w:space="0"/>
              <w:right w:val="single" w:color="000000" w:sz="4" w:space="0"/>
            </w:tcBorders>
            <w:shd w:val="clear" w:color="auto" w:fill="auto"/>
            <w:vAlign w:val="center"/>
          </w:tcPr>
          <w:p w14:paraId="6377513E">
            <w:pPr>
              <w:widowControl/>
              <w:jc w:val="center"/>
              <w:rPr>
                <w:rFonts w:ascii="宋体" w:hAnsi="宋体" w:cs="宋体"/>
                <w:color w:val="000000"/>
                <w:kern w:val="0"/>
                <w:sz w:val="18"/>
                <w:szCs w:val="18"/>
              </w:rPr>
            </w:pPr>
            <w:r>
              <w:rPr>
                <w:rFonts w:hint="eastAsia" w:ascii="宋体" w:hAnsi="宋体" w:cs="宋体"/>
                <w:color w:val="000000"/>
                <w:kern w:val="0"/>
                <w:sz w:val="18"/>
                <w:szCs w:val="18"/>
              </w:rPr>
              <w:t>0.97</w:t>
            </w:r>
          </w:p>
        </w:tc>
        <w:tc>
          <w:tcPr>
            <w:tcW w:w="1100" w:type="dxa"/>
            <w:tcBorders>
              <w:top w:val="nil"/>
              <w:left w:val="nil"/>
              <w:bottom w:val="single" w:color="000000" w:sz="4" w:space="0"/>
              <w:right w:val="single" w:color="000000" w:sz="4" w:space="0"/>
            </w:tcBorders>
            <w:shd w:val="clear" w:color="auto" w:fill="auto"/>
            <w:vAlign w:val="center"/>
          </w:tcPr>
          <w:p w14:paraId="3ACCA74E">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20" w:type="dxa"/>
            <w:tcBorders>
              <w:top w:val="nil"/>
              <w:left w:val="nil"/>
              <w:bottom w:val="single" w:color="000000" w:sz="4" w:space="0"/>
              <w:right w:val="single" w:color="000000" w:sz="4" w:space="0"/>
            </w:tcBorders>
            <w:shd w:val="clear" w:color="auto" w:fill="auto"/>
            <w:vAlign w:val="center"/>
          </w:tcPr>
          <w:p w14:paraId="65E35C5C">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60" w:type="dxa"/>
            <w:tcBorders>
              <w:top w:val="nil"/>
              <w:left w:val="nil"/>
              <w:bottom w:val="single" w:color="000000" w:sz="4" w:space="0"/>
              <w:right w:val="single" w:color="000000" w:sz="4" w:space="0"/>
            </w:tcBorders>
            <w:shd w:val="clear" w:color="auto" w:fill="auto"/>
            <w:vAlign w:val="center"/>
          </w:tcPr>
          <w:p w14:paraId="49A600C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60" w:type="dxa"/>
            <w:vMerge w:val="restart"/>
            <w:tcBorders>
              <w:top w:val="nil"/>
              <w:left w:val="single" w:color="000000" w:sz="4" w:space="0"/>
              <w:bottom w:val="single" w:color="000000" w:sz="4" w:space="0"/>
              <w:right w:val="single" w:color="000000" w:sz="4" w:space="0"/>
            </w:tcBorders>
            <w:shd w:val="clear" w:color="auto" w:fill="auto"/>
            <w:vAlign w:val="center"/>
          </w:tcPr>
          <w:p w14:paraId="61AB2C75">
            <w:pPr>
              <w:widowControl/>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w:t>
            </w:r>
          </w:p>
        </w:tc>
      </w:tr>
      <w:tr w14:paraId="7CA4D006">
        <w:tblPrEx>
          <w:tblCellMar>
            <w:top w:w="0" w:type="dxa"/>
            <w:left w:w="108" w:type="dxa"/>
            <w:bottom w:w="0" w:type="dxa"/>
            <w:right w:w="108" w:type="dxa"/>
          </w:tblCellMar>
        </w:tblPrEx>
        <w:trPr>
          <w:trHeight w:val="390" w:hRule="atLeast"/>
        </w:trPr>
        <w:tc>
          <w:tcPr>
            <w:tcW w:w="700" w:type="dxa"/>
            <w:vMerge w:val="continue"/>
            <w:tcBorders>
              <w:top w:val="nil"/>
              <w:left w:val="single" w:color="000000" w:sz="4" w:space="0"/>
              <w:bottom w:val="single" w:color="000000" w:sz="4" w:space="0"/>
              <w:right w:val="single" w:color="000000" w:sz="4" w:space="0"/>
            </w:tcBorders>
            <w:vAlign w:val="center"/>
          </w:tcPr>
          <w:p w14:paraId="20B44B72">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48596617">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780" w:type="dxa"/>
            <w:tcBorders>
              <w:top w:val="nil"/>
              <w:left w:val="nil"/>
              <w:bottom w:val="single" w:color="000000" w:sz="4" w:space="0"/>
              <w:right w:val="single" w:color="000000" w:sz="4" w:space="0"/>
            </w:tcBorders>
            <w:shd w:val="clear" w:color="auto" w:fill="auto"/>
            <w:vAlign w:val="center"/>
          </w:tcPr>
          <w:p w14:paraId="48D0F93A">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60" w:type="dxa"/>
            <w:tcBorders>
              <w:top w:val="nil"/>
              <w:left w:val="nil"/>
              <w:bottom w:val="single" w:color="000000" w:sz="4" w:space="0"/>
              <w:right w:val="single" w:color="000000" w:sz="4" w:space="0"/>
            </w:tcBorders>
            <w:shd w:val="clear" w:color="auto" w:fill="auto"/>
            <w:vAlign w:val="center"/>
          </w:tcPr>
          <w:p w14:paraId="70F7C67A">
            <w:pPr>
              <w:widowControl/>
              <w:jc w:val="center"/>
              <w:rPr>
                <w:rFonts w:ascii="宋体" w:hAnsi="宋体" w:cs="宋体"/>
                <w:color w:val="000000"/>
                <w:kern w:val="0"/>
                <w:sz w:val="18"/>
                <w:szCs w:val="18"/>
              </w:rPr>
            </w:pPr>
            <w:r>
              <w:rPr>
                <w:rFonts w:hint="eastAsia" w:ascii="宋体" w:hAnsi="宋体" w:cs="宋体"/>
                <w:color w:val="000000"/>
                <w:kern w:val="0"/>
                <w:sz w:val="18"/>
                <w:szCs w:val="18"/>
              </w:rPr>
              <w:t>0.97</w:t>
            </w:r>
          </w:p>
        </w:tc>
        <w:tc>
          <w:tcPr>
            <w:tcW w:w="2720" w:type="dxa"/>
            <w:gridSpan w:val="3"/>
            <w:tcBorders>
              <w:top w:val="single" w:color="000000" w:sz="4" w:space="0"/>
              <w:left w:val="nil"/>
              <w:bottom w:val="single" w:color="000000" w:sz="4" w:space="0"/>
              <w:right w:val="single" w:color="000000" w:sz="4" w:space="0"/>
            </w:tcBorders>
            <w:shd w:val="clear" w:color="auto" w:fill="auto"/>
            <w:vAlign w:val="center"/>
          </w:tcPr>
          <w:p w14:paraId="508DB868">
            <w:pPr>
              <w:widowControl/>
              <w:jc w:val="center"/>
              <w:rPr>
                <w:rFonts w:ascii="宋体" w:hAnsi="宋体" w:cs="宋体"/>
                <w:color w:val="000000"/>
                <w:kern w:val="0"/>
                <w:sz w:val="18"/>
                <w:szCs w:val="18"/>
              </w:rPr>
            </w:pPr>
            <w:r>
              <w:rPr>
                <w:rFonts w:hint="eastAsia" w:ascii="宋体" w:hAnsi="宋体" w:cs="宋体"/>
                <w:color w:val="000000"/>
                <w:kern w:val="0"/>
                <w:sz w:val="18"/>
                <w:szCs w:val="18"/>
              </w:rPr>
              <w:t>0.97</w:t>
            </w:r>
          </w:p>
        </w:tc>
        <w:tc>
          <w:tcPr>
            <w:tcW w:w="1100" w:type="dxa"/>
            <w:tcBorders>
              <w:top w:val="nil"/>
              <w:left w:val="nil"/>
              <w:bottom w:val="single" w:color="000000" w:sz="4" w:space="0"/>
              <w:right w:val="single" w:color="000000" w:sz="4" w:space="0"/>
            </w:tcBorders>
            <w:shd w:val="clear" w:color="auto" w:fill="auto"/>
            <w:vAlign w:val="center"/>
          </w:tcPr>
          <w:p w14:paraId="4EA5421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20" w:type="dxa"/>
            <w:tcBorders>
              <w:top w:val="nil"/>
              <w:left w:val="nil"/>
              <w:bottom w:val="single" w:color="000000" w:sz="4" w:space="0"/>
              <w:right w:val="single" w:color="000000" w:sz="4" w:space="0"/>
            </w:tcBorders>
            <w:shd w:val="clear" w:color="auto" w:fill="auto"/>
            <w:vAlign w:val="center"/>
          </w:tcPr>
          <w:p w14:paraId="038A4F8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tcBorders>
              <w:top w:val="nil"/>
              <w:left w:val="nil"/>
              <w:bottom w:val="single" w:color="000000" w:sz="4" w:space="0"/>
              <w:right w:val="single" w:color="000000" w:sz="4" w:space="0"/>
            </w:tcBorders>
            <w:shd w:val="clear" w:color="auto" w:fill="auto"/>
            <w:vAlign w:val="center"/>
          </w:tcPr>
          <w:p w14:paraId="7938D77A">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60" w:type="dxa"/>
            <w:vMerge w:val="continue"/>
            <w:tcBorders>
              <w:top w:val="nil"/>
              <w:left w:val="single" w:color="000000" w:sz="4" w:space="0"/>
              <w:bottom w:val="single" w:color="000000" w:sz="4" w:space="0"/>
              <w:right w:val="single" w:color="000000" w:sz="4" w:space="0"/>
            </w:tcBorders>
            <w:vAlign w:val="center"/>
          </w:tcPr>
          <w:p w14:paraId="0E750227">
            <w:pPr>
              <w:widowControl/>
              <w:jc w:val="left"/>
              <w:rPr>
                <w:rFonts w:ascii="Courier New" w:hAnsi="Courier New" w:cs="Courier New"/>
                <w:i/>
                <w:iCs/>
                <w:color w:val="000000"/>
                <w:kern w:val="0"/>
                <w:sz w:val="18"/>
                <w:szCs w:val="18"/>
              </w:rPr>
            </w:pPr>
          </w:p>
        </w:tc>
      </w:tr>
      <w:tr w14:paraId="6A44C180">
        <w:tblPrEx>
          <w:tblCellMar>
            <w:top w:w="0" w:type="dxa"/>
            <w:left w:w="108" w:type="dxa"/>
            <w:bottom w:w="0" w:type="dxa"/>
            <w:right w:w="108" w:type="dxa"/>
          </w:tblCellMar>
        </w:tblPrEx>
        <w:trPr>
          <w:trHeight w:val="409" w:hRule="atLeast"/>
        </w:trPr>
        <w:tc>
          <w:tcPr>
            <w:tcW w:w="700" w:type="dxa"/>
            <w:vMerge w:val="continue"/>
            <w:tcBorders>
              <w:top w:val="nil"/>
              <w:left w:val="single" w:color="000000" w:sz="4" w:space="0"/>
              <w:bottom w:val="single" w:color="000000" w:sz="4" w:space="0"/>
              <w:right w:val="single" w:color="000000" w:sz="4" w:space="0"/>
            </w:tcBorders>
            <w:vAlign w:val="center"/>
          </w:tcPr>
          <w:p w14:paraId="2BFE9332">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2A22B575">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80" w:type="dxa"/>
            <w:tcBorders>
              <w:top w:val="nil"/>
              <w:left w:val="nil"/>
              <w:bottom w:val="single" w:color="000000" w:sz="4" w:space="0"/>
              <w:right w:val="single" w:color="000000" w:sz="4" w:space="0"/>
            </w:tcBorders>
            <w:shd w:val="clear" w:color="auto" w:fill="auto"/>
            <w:vAlign w:val="center"/>
          </w:tcPr>
          <w:p w14:paraId="16B3F87E">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60" w:type="dxa"/>
            <w:tcBorders>
              <w:top w:val="nil"/>
              <w:left w:val="nil"/>
              <w:bottom w:val="single" w:color="000000" w:sz="4" w:space="0"/>
              <w:right w:val="single" w:color="000000" w:sz="4" w:space="0"/>
            </w:tcBorders>
            <w:shd w:val="clear" w:color="auto" w:fill="auto"/>
            <w:vAlign w:val="center"/>
          </w:tcPr>
          <w:p w14:paraId="1026A579">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720" w:type="dxa"/>
            <w:gridSpan w:val="3"/>
            <w:tcBorders>
              <w:top w:val="single" w:color="000000" w:sz="4" w:space="0"/>
              <w:left w:val="nil"/>
              <w:bottom w:val="single" w:color="000000" w:sz="4" w:space="0"/>
              <w:right w:val="single" w:color="000000" w:sz="4" w:space="0"/>
            </w:tcBorders>
            <w:shd w:val="clear" w:color="auto" w:fill="auto"/>
            <w:vAlign w:val="center"/>
          </w:tcPr>
          <w:p w14:paraId="57A82560">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00" w:type="dxa"/>
            <w:tcBorders>
              <w:top w:val="nil"/>
              <w:left w:val="nil"/>
              <w:bottom w:val="single" w:color="000000" w:sz="4" w:space="0"/>
              <w:right w:val="single" w:color="000000" w:sz="4" w:space="0"/>
            </w:tcBorders>
            <w:shd w:val="clear" w:color="auto" w:fill="auto"/>
            <w:vAlign w:val="center"/>
          </w:tcPr>
          <w:p w14:paraId="496BAAD8">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0" w:type="dxa"/>
            <w:tcBorders>
              <w:top w:val="nil"/>
              <w:left w:val="nil"/>
              <w:bottom w:val="single" w:color="000000" w:sz="4" w:space="0"/>
              <w:right w:val="single" w:color="000000" w:sz="4" w:space="0"/>
            </w:tcBorders>
            <w:shd w:val="clear" w:color="auto" w:fill="auto"/>
            <w:vAlign w:val="center"/>
          </w:tcPr>
          <w:p w14:paraId="7B7BF1A5">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tcBorders>
              <w:top w:val="nil"/>
              <w:left w:val="nil"/>
              <w:bottom w:val="single" w:color="000000" w:sz="4" w:space="0"/>
              <w:right w:val="single" w:color="000000" w:sz="4" w:space="0"/>
            </w:tcBorders>
            <w:shd w:val="clear" w:color="auto" w:fill="auto"/>
            <w:vAlign w:val="center"/>
          </w:tcPr>
          <w:p w14:paraId="3F0D5506">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60" w:type="dxa"/>
            <w:vMerge w:val="continue"/>
            <w:tcBorders>
              <w:top w:val="nil"/>
              <w:left w:val="single" w:color="000000" w:sz="4" w:space="0"/>
              <w:bottom w:val="single" w:color="000000" w:sz="4" w:space="0"/>
              <w:right w:val="single" w:color="000000" w:sz="4" w:space="0"/>
            </w:tcBorders>
            <w:vAlign w:val="center"/>
          </w:tcPr>
          <w:p w14:paraId="00F2A83A">
            <w:pPr>
              <w:widowControl/>
              <w:jc w:val="left"/>
              <w:rPr>
                <w:rFonts w:ascii="Courier New" w:hAnsi="Courier New" w:cs="Courier New"/>
                <w:i/>
                <w:iCs/>
                <w:color w:val="000000"/>
                <w:kern w:val="0"/>
                <w:sz w:val="18"/>
                <w:szCs w:val="18"/>
              </w:rPr>
            </w:pPr>
          </w:p>
        </w:tc>
      </w:tr>
      <w:tr w14:paraId="40DE3C41">
        <w:tblPrEx>
          <w:tblCellMar>
            <w:top w:w="0" w:type="dxa"/>
            <w:left w:w="108" w:type="dxa"/>
            <w:bottom w:w="0" w:type="dxa"/>
            <w:right w:w="108" w:type="dxa"/>
          </w:tblCellMar>
        </w:tblPrEx>
        <w:trPr>
          <w:trHeight w:val="360" w:hRule="atLeast"/>
        </w:trPr>
        <w:tc>
          <w:tcPr>
            <w:tcW w:w="700" w:type="dxa"/>
            <w:vMerge w:val="continue"/>
            <w:tcBorders>
              <w:top w:val="nil"/>
              <w:left w:val="single" w:color="000000" w:sz="4" w:space="0"/>
              <w:bottom w:val="single" w:color="000000" w:sz="4" w:space="0"/>
              <w:right w:val="single" w:color="000000" w:sz="4" w:space="0"/>
            </w:tcBorders>
            <w:vAlign w:val="center"/>
          </w:tcPr>
          <w:p w14:paraId="7A7BE3F0">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2A62EDFC">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1780" w:type="dxa"/>
            <w:tcBorders>
              <w:top w:val="nil"/>
              <w:left w:val="nil"/>
              <w:bottom w:val="single" w:color="000000" w:sz="4" w:space="0"/>
              <w:right w:val="single" w:color="000000" w:sz="4" w:space="0"/>
            </w:tcBorders>
            <w:shd w:val="clear" w:color="auto" w:fill="auto"/>
            <w:vAlign w:val="center"/>
          </w:tcPr>
          <w:p w14:paraId="170F02A6">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60" w:type="dxa"/>
            <w:tcBorders>
              <w:top w:val="nil"/>
              <w:left w:val="nil"/>
              <w:bottom w:val="single" w:color="000000" w:sz="4" w:space="0"/>
              <w:right w:val="single" w:color="000000" w:sz="4" w:space="0"/>
            </w:tcBorders>
            <w:shd w:val="clear" w:color="auto" w:fill="auto"/>
            <w:vAlign w:val="center"/>
          </w:tcPr>
          <w:p w14:paraId="629C934C">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720" w:type="dxa"/>
            <w:gridSpan w:val="3"/>
            <w:tcBorders>
              <w:top w:val="single" w:color="000000" w:sz="4" w:space="0"/>
              <w:left w:val="nil"/>
              <w:bottom w:val="single" w:color="000000" w:sz="4" w:space="0"/>
              <w:right w:val="single" w:color="000000" w:sz="4" w:space="0"/>
            </w:tcBorders>
            <w:shd w:val="clear" w:color="auto" w:fill="auto"/>
            <w:vAlign w:val="center"/>
          </w:tcPr>
          <w:p w14:paraId="2ED170F2">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100" w:type="dxa"/>
            <w:tcBorders>
              <w:top w:val="nil"/>
              <w:left w:val="nil"/>
              <w:bottom w:val="single" w:color="000000" w:sz="4" w:space="0"/>
              <w:right w:val="single" w:color="000000" w:sz="4" w:space="0"/>
            </w:tcBorders>
            <w:shd w:val="clear" w:color="auto" w:fill="auto"/>
            <w:vAlign w:val="center"/>
          </w:tcPr>
          <w:p w14:paraId="4478449F">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0" w:type="dxa"/>
            <w:tcBorders>
              <w:top w:val="nil"/>
              <w:left w:val="nil"/>
              <w:bottom w:val="single" w:color="000000" w:sz="4" w:space="0"/>
              <w:right w:val="single" w:color="000000" w:sz="4" w:space="0"/>
            </w:tcBorders>
            <w:shd w:val="clear" w:color="auto" w:fill="auto"/>
            <w:vAlign w:val="center"/>
          </w:tcPr>
          <w:p w14:paraId="60D78DE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tcBorders>
              <w:top w:val="nil"/>
              <w:left w:val="nil"/>
              <w:bottom w:val="single" w:color="000000" w:sz="4" w:space="0"/>
              <w:right w:val="single" w:color="000000" w:sz="4" w:space="0"/>
            </w:tcBorders>
            <w:shd w:val="clear" w:color="auto" w:fill="auto"/>
            <w:vAlign w:val="center"/>
          </w:tcPr>
          <w:p w14:paraId="42262700">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60" w:type="dxa"/>
            <w:vMerge w:val="continue"/>
            <w:tcBorders>
              <w:top w:val="nil"/>
              <w:left w:val="single" w:color="000000" w:sz="4" w:space="0"/>
              <w:bottom w:val="single" w:color="000000" w:sz="4" w:space="0"/>
              <w:right w:val="single" w:color="000000" w:sz="4" w:space="0"/>
            </w:tcBorders>
            <w:vAlign w:val="center"/>
          </w:tcPr>
          <w:p w14:paraId="0C80FA0D">
            <w:pPr>
              <w:widowControl/>
              <w:jc w:val="left"/>
              <w:rPr>
                <w:rFonts w:ascii="Courier New" w:hAnsi="Courier New" w:cs="Courier New"/>
                <w:i/>
                <w:iCs/>
                <w:color w:val="000000"/>
                <w:kern w:val="0"/>
                <w:sz w:val="18"/>
                <w:szCs w:val="18"/>
              </w:rPr>
            </w:pPr>
          </w:p>
        </w:tc>
      </w:tr>
      <w:tr w14:paraId="25A9A603">
        <w:tblPrEx>
          <w:tblCellMar>
            <w:top w:w="0" w:type="dxa"/>
            <w:left w:w="108" w:type="dxa"/>
            <w:bottom w:w="0" w:type="dxa"/>
            <w:right w:w="108" w:type="dxa"/>
          </w:tblCellMar>
        </w:tblPrEx>
        <w:trPr>
          <w:trHeight w:val="338" w:hRule="atLeast"/>
        </w:trPr>
        <w:tc>
          <w:tcPr>
            <w:tcW w:w="700" w:type="dxa"/>
            <w:vMerge w:val="continue"/>
            <w:tcBorders>
              <w:top w:val="nil"/>
              <w:left w:val="single" w:color="000000" w:sz="4" w:space="0"/>
              <w:bottom w:val="single" w:color="000000" w:sz="4" w:space="0"/>
              <w:right w:val="single" w:color="000000" w:sz="4" w:space="0"/>
            </w:tcBorders>
            <w:vAlign w:val="center"/>
          </w:tcPr>
          <w:p w14:paraId="787A2284">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71C30A58">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780" w:type="dxa"/>
            <w:tcBorders>
              <w:top w:val="nil"/>
              <w:left w:val="nil"/>
              <w:bottom w:val="single" w:color="000000" w:sz="4" w:space="0"/>
              <w:right w:val="single" w:color="000000" w:sz="4" w:space="0"/>
            </w:tcBorders>
            <w:shd w:val="clear" w:color="auto" w:fill="auto"/>
            <w:vAlign w:val="center"/>
          </w:tcPr>
          <w:p w14:paraId="0384D08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60" w:type="dxa"/>
            <w:tcBorders>
              <w:top w:val="nil"/>
              <w:left w:val="nil"/>
              <w:bottom w:val="single" w:color="000000" w:sz="4" w:space="0"/>
              <w:right w:val="single" w:color="000000" w:sz="4" w:space="0"/>
            </w:tcBorders>
            <w:shd w:val="clear" w:color="auto" w:fill="auto"/>
            <w:vAlign w:val="center"/>
          </w:tcPr>
          <w:p w14:paraId="797CF4F7">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720" w:type="dxa"/>
            <w:gridSpan w:val="3"/>
            <w:tcBorders>
              <w:top w:val="single" w:color="000000" w:sz="4" w:space="0"/>
              <w:left w:val="nil"/>
              <w:bottom w:val="single" w:color="000000" w:sz="4" w:space="0"/>
              <w:right w:val="single" w:color="000000" w:sz="4" w:space="0"/>
            </w:tcBorders>
            <w:shd w:val="clear" w:color="auto" w:fill="auto"/>
            <w:vAlign w:val="center"/>
          </w:tcPr>
          <w:p w14:paraId="342C5CC1">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100" w:type="dxa"/>
            <w:tcBorders>
              <w:top w:val="nil"/>
              <w:left w:val="nil"/>
              <w:bottom w:val="single" w:color="000000" w:sz="4" w:space="0"/>
              <w:right w:val="single" w:color="000000" w:sz="4" w:space="0"/>
            </w:tcBorders>
            <w:shd w:val="clear" w:color="auto" w:fill="auto"/>
            <w:vAlign w:val="center"/>
          </w:tcPr>
          <w:p w14:paraId="21B5C737">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tcBorders>
              <w:top w:val="nil"/>
              <w:left w:val="nil"/>
              <w:bottom w:val="single" w:color="000000" w:sz="4" w:space="0"/>
              <w:right w:val="single" w:color="000000" w:sz="4" w:space="0"/>
            </w:tcBorders>
            <w:shd w:val="clear" w:color="auto" w:fill="auto"/>
            <w:vAlign w:val="center"/>
          </w:tcPr>
          <w:p w14:paraId="5B0C180A">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60" w:type="dxa"/>
            <w:tcBorders>
              <w:top w:val="nil"/>
              <w:left w:val="nil"/>
              <w:bottom w:val="single" w:color="000000" w:sz="4" w:space="0"/>
              <w:right w:val="single" w:color="000000" w:sz="4" w:space="0"/>
            </w:tcBorders>
            <w:shd w:val="clear" w:color="auto" w:fill="auto"/>
            <w:vAlign w:val="center"/>
          </w:tcPr>
          <w:p w14:paraId="2614786D">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60" w:type="dxa"/>
            <w:vMerge w:val="continue"/>
            <w:tcBorders>
              <w:top w:val="nil"/>
              <w:left w:val="single" w:color="000000" w:sz="4" w:space="0"/>
              <w:bottom w:val="single" w:color="000000" w:sz="4" w:space="0"/>
              <w:right w:val="single" w:color="000000" w:sz="4" w:space="0"/>
            </w:tcBorders>
            <w:vAlign w:val="center"/>
          </w:tcPr>
          <w:p w14:paraId="67A3FC03">
            <w:pPr>
              <w:widowControl/>
              <w:jc w:val="left"/>
              <w:rPr>
                <w:rFonts w:ascii="Courier New" w:hAnsi="Courier New" w:cs="Courier New"/>
                <w:i/>
                <w:iCs/>
                <w:color w:val="000000"/>
                <w:kern w:val="0"/>
                <w:sz w:val="18"/>
                <w:szCs w:val="18"/>
              </w:rPr>
            </w:pPr>
          </w:p>
        </w:tc>
      </w:tr>
      <w:tr w14:paraId="0327A544">
        <w:tblPrEx>
          <w:tblCellMar>
            <w:top w:w="0" w:type="dxa"/>
            <w:left w:w="108" w:type="dxa"/>
            <w:bottom w:w="0" w:type="dxa"/>
            <w:right w:w="108" w:type="dxa"/>
          </w:tblCellMar>
        </w:tblPrEx>
        <w:trPr>
          <w:trHeight w:val="454" w:hRule="atLeast"/>
        </w:trPr>
        <w:tc>
          <w:tcPr>
            <w:tcW w:w="700" w:type="dxa"/>
            <w:vMerge w:val="restart"/>
            <w:tcBorders>
              <w:top w:val="nil"/>
              <w:left w:val="single" w:color="000000" w:sz="4" w:space="0"/>
              <w:bottom w:val="single" w:color="000000" w:sz="4" w:space="0"/>
              <w:right w:val="single" w:color="000000" w:sz="4" w:space="0"/>
            </w:tcBorders>
            <w:shd w:val="clear" w:color="auto" w:fill="auto"/>
            <w:vAlign w:val="center"/>
          </w:tcPr>
          <w:p w14:paraId="2A3CDE87">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2060" w:type="dxa"/>
            <w:tcBorders>
              <w:top w:val="nil"/>
              <w:left w:val="nil"/>
              <w:bottom w:val="single" w:color="000000" w:sz="4" w:space="0"/>
              <w:right w:val="single" w:color="000000" w:sz="4" w:space="0"/>
            </w:tcBorders>
            <w:shd w:val="clear" w:color="auto" w:fill="auto"/>
            <w:vAlign w:val="center"/>
          </w:tcPr>
          <w:p w14:paraId="2BAE89C6">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780" w:type="dxa"/>
            <w:tcBorders>
              <w:top w:val="nil"/>
              <w:left w:val="nil"/>
              <w:bottom w:val="single" w:color="000000" w:sz="4" w:space="0"/>
              <w:right w:val="single" w:color="000000" w:sz="4" w:space="0"/>
            </w:tcBorders>
            <w:shd w:val="clear" w:color="auto" w:fill="auto"/>
            <w:vAlign w:val="center"/>
          </w:tcPr>
          <w:p w14:paraId="2F5EB075">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260" w:type="dxa"/>
            <w:tcBorders>
              <w:top w:val="nil"/>
              <w:left w:val="nil"/>
              <w:bottom w:val="single" w:color="000000" w:sz="4" w:space="0"/>
              <w:right w:val="single" w:color="000000" w:sz="4" w:space="0"/>
            </w:tcBorders>
            <w:shd w:val="clear" w:color="auto" w:fill="auto"/>
            <w:vAlign w:val="center"/>
          </w:tcPr>
          <w:p w14:paraId="4ABA11A2">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20" w:type="dxa"/>
            <w:tcBorders>
              <w:top w:val="nil"/>
              <w:left w:val="nil"/>
              <w:bottom w:val="single" w:color="000000" w:sz="4" w:space="0"/>
              <w:right w:val="single" w:color="000000" w:sz="4" w:space="0"/>
            </w:tcBorders>
            <w:shd w:val="clear" w:color="auto" w:fill="auto"/>
            <w:vAlign w:val="center"/>
          </w:tcPr>
          <w:p w14:paraId="008B9C34">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1680" w:type="dxa"/>
            <w:tcBorders>
              <w:top w:val="nil"/>
              <w:left w:val="nil"/>
              <w:bottom w:val="single" w:color="000000" w:sz="4" w:space="0"/>
              <w:right w:val="single" w:color="000000" w:sz="4" w:space="0"/>
            </w:tcBorders>
            <w:shd w:val="clear" w:color="auto" w:fill="auto"/>
            <w:vAlign w:val="center"/>
          </w:tcPr>
          <w:p w14:paraId="1D13D316">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520" w:type="dxa"/>
            <w:tcBorders>
              <w:top w:val="nil"/>
              <w:left w:val="nil"/>
              <w:bottom w:val="single" w:color="000000" w:sz="4" w:space="0"/>
              <w:right w:val="single" w:color="000000" w:sz="4" w:space="0"/>
            </w:tcBorders>
            <w:shd w:val="clear" w:color="auto" w:fill="auto"/>
            <w:vAlign w:val="center"/>
          </w:tcPr>
          <w:p w14:paraId="79A7D800">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1100" w:type="dxa"/>
            <w:tcBorders>
              <w:top w:val="nil"/>
              <w:left w:val="nil"/>
              <w:bottom w:val="single" w:color="000000" w:sz="4" w:space="0"/>
              <w:right w:val="single" w:color="000000" w:sz="4" w:space="0"/>
            </w:tcBorders>
            <w:shd w:val="clear" w:color="auto" w:fill="auto"/>
            <w:vAlign w:val="center"/>
          </w:tcPr>
          <w:p w14:paraId="4C9248AC">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20" w:type="dxa"/>
            <w:tcBorders>
              <w:top w:val="nil"/>
              <w:left w:val="nil"/>
              <w:bottom w:val="single" w:color="000000" w:sz="4" w:space="0"/>
              <w:right w:val="single" w:color="000000" w:sz="4" w:space="0"/>
            </w:tcBorders>
            <w:shd w:val="clear" w:color="auto" w:fill="auto"/>
            <w:vAlign w:val="center"/>
          </w:tcPr>
          <w:p w14:paraId="7298541D">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60" w:type="dxa"/>
            <w:tcBorders>
              <w:top w:val="nil"/>
              <w:left w:val="nil"/>
              <w:bottom w:val="single" w:color="000000" w:sz="4" w:space="0"/>
              <w:right w:val="single" w:color="000000" w:sz="4" w:space="0"/>
            </w:tcBorders>
            <w:shd w:val="clear" w:color="auto" w:fill="auto"/>
            <w:vAlign w:val="center"/>
          </w:tcPr>
          <w:p w14:paraId="48DFD203">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560" w:type="dxa"/>
            <w:tcBorders>
              <w:top w:val="nil"/>
              <w:left w:val="nil"/>
              <w:bottom w:val="single" w:color="000000" w:sz="4" w:space="0"/>
              <w:right w:val="single" w:color="000000" w:sz="4" w:space="0"/>
            </w:tcBorders>
            <w:shd w:val="clear" w:color="auto" w:fill="auto"/>
            <w:vAlign w:val="center"/>
          </w:tcPr>
          <w:p w14:paraId="390E0728">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375E95AD">
        <w:tblPrEx>
          <w:tblCellMar>
            <w:top w:w="0" w:type="dxa"/>
            <w:left w:w="108" w:type="dxa"/>
            <w:bottom w:w="0" w:type="dxa"/>
            <w:right w:w="108" w:type="dxa"/>
          </w:tblCellMar>
        </w:tblPrEx>
        <w:trPr>
          <w:trHeight w:val="338" w:hRule="atLeast"/>
        </w:trPr>
        <w:tc>
          <w:tcPr>
            <w:tcW w:w="700" w:type="dxa"/>
            <w:vMerge w:val="continue"/>
            <w:tcBorders>
              <w:top w:val="nil"/>
              <w:left w:val="single" w:color="000000" w:sz="4" w:space="0"/>
              <w:bottom w:val="single" w:color="000000" w:sz="4" w:space="0"/>
              <w:right w:val="single" w:color="000000" w:sz="4" w:space="0"/>
            </w:tcBorders>
            <w:vAlign w:val="center"/>
          </w:tcPr>
          <w:p w14:paraId="62029C12">
            <w:pPr>
              <w:widowControl/>
              <w:jc w:val="left"/>
              <w:rPr>
                <w:rFonts w:ascii="宋体" w:hAnsi="宋体" w:cs="宋体"/>
                <w:color w:val="000000"/>
                <w:kern w:val="0"/>
                <w:sz w:val="18"/>
                <w:szCs w:val="18"/>
              </w:rPr>
            </w:pPr>
          </w:p>
        </w:tc>
        <w:tc>
          <w:tcPr>
            <w:tcW w:w="2060" w:type="dxa"/>
            <w:tcBorders>
              <w:top w:val="nil"/>
              <w:left w:val="nil"/>
              <w:bottom w:val="single" w:color="000000" w:sz="4" w:space="0"/>
              <w:right w:val="single" w:color="000000" w:sz="4" w:space="0"/>
            </w:tcBorders>
            <w:shd w:val="clear" w:color="auto" w:fill="auto"/>
            <w:vAlign w:val="center"/>
          </w:tcPr>
          <w:p w14:paraId="4ABB744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780" w:type="dxa"/>
            <w:tcBorders>
              <w:top w:val="nil"/>
              <w:left w:val="nil"/>
              <w:bottom w:val="single" w:color="000000" w:sz="4" w:space="0"/>
              <w:right w:val="single" w:color="000000" w:sz="4" w:space="0"/>
            </w:tcBorders>
            <w:shd w:val="clear" w:color="auto" w:fill="auto"/>
            <w:vAlign w:val="center"/>
          </w:tcPr>
          <w:p w14:paraId="176A99A1">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60" w:type="dxa"/>
            <w:tcBorders>
              <w:top w:val="nil"/>
              <w:left w:val="nil"/>
              <w:bottom w:val="single" w:color="000000" w:sz="4" w:space="0"/>
              <w:right w:val="single" w:color="000000" w:sz="4" w:space="0"/>
            </w:tcBorders>
            <w:shd w:val="clear" w:color="auto" w:fill="auto"/>
            <w:vAlign w:val="center"/>
          </w:tcPr>
          <w:p w14:paraId="3692A8EC">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20" w:type="dxa"/>
            <w:tcBorders>
              <w:top w:val="nil"/>
              <w:left w:val="nil"/>
              <w:bottom w:val="single" w:color="000000" w:sz="4" w:space="0"/>
              <w:right w:val="single" w:color="000000" w:sz="4" w:space="0"/>
            </w:tcBorders>
            <w:shd w:val="clear" w:color="auto" w:fill="auto"/>
            <w:vAlign w:val="center"/>
          </w:tcPr>
          <w:p w14:paraId="410ABDA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680" w:type="dxa"/>
            <w:tcBorders>
              <w:top w:val="nil"/>
              <w:left w:val="nil"/>
              <w:bottom w:val="single" w:color="000000" w:sz="4" w:space="0"/>
              <w:right w:val="single" w:color="000000" w:sz="4" w:space="0"/>
            </w:tcBorders>
            <w:shd w:val="clear" w:color="auto" w:fill="auto"/>
            <w:vAlign w:val="center"/>
          </w:tcPr>
          <w:p w14:paraId="2EB92C1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20" w:type="dxa"/>
            <w:tcBorders>
              <w:top w:val="nil"/>
              <w:left w:val="nil"/>
              <w:bottom w:val="single" w:color="000000" w:sz="4" w:space="0"/>
              <w:right w:val="single" w:color="000000" w:sz="4" w:space="0"/>
            </w:tcBorders>
            <w:shd w:val="clear" w:color="auto" w:fill="auto"/>
            <w:vAlign w:val="center"/>
          </w:tcPr>
          <w:p w14:paraId="28BD2C3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00" w:type="dxa"/>
            <w:tcBorders>
              <w:top w:val="nil"/>
              <w:left w:val="nil"/>
              <w:bottom w:val="single" w:color="000000" w:sz="4" w:space="0"/>
              <w:right w:val="single" w:color="000000" w:sz="4" w:space="0"/>
            </w:tcBorders>
            <w:shd w:val="clear" w:color="auto" w:fill="auto"/>
            <w:vAlign w:val="center"/>
          </w:tcPr>
          <w:p w14:paraId="423C992F">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tcBorders>
              <w:top w:val="nil"/>
              <w:left w:val="nil"/>
              <w:bottom w:val="single" w:color="000000" w:sz="4" w:space="0"/>
              <w:right w:val="single" w:color="000000" w:sz="4" w:space="0"/>
            </w:tcBorders>
            <w:shd w:val="clear" w:color="auto" w:fill="auto"/>
            <w:vAlign w:val="center"/>
          </w:tcPr>
          <w:p w14:paraId="29395AC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60" w:type="dxa"/>
            <w:tcBorders>
              <w:top w:val="nil"/>
              <w:left w:val="nil"/>
              <w:bottom w:val="single" w:color="000000" w:sz="4" w:space="0"/>
              <w:right w:val="single" w:color="000000" w:sz="4" w:space="0"/>
            </w:tcBorders>
            <w:shd w:val="clear" w:color="auto" w:fill="auto"/>
            <w:vAlign w:val="center"/>
          </w:tcPr>
          <w:p w14:paraId="3F3D410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60" w:type="dxa"/>
            <w:tcBorders>
              <w:top w:val="nil"/>
              <w:left w:val="nil"/>
              <w:bottom w:val="single" w:color="000000" w:sz="4" w:space="0"/>
              <w:right w:val="single" w:color="000000" w:sz="4" w:space="0"/>
            </w:tcBorders>
            <w:shd w:val="clear" w:color="auto" w:fill="auto"/>
            <w:vAlign w:val="center"/>
          </w:tcPr>
          <w:p w14:paraId="50561A8D">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086AE0B2">
        <w:tblPrEx>
          <w:tblCellMar>
            <w:top w:w="0" w:type="dxa"/>
            <w:left w:w="108" w:type="dxa"/>
            <w:bottom w:w="0" w:type="dxa"/>
            <w:right w:w="108" w:type="dxa"/>
          </w:tblCellMar>
        </w:tblPrEx>
        <w:trPr>
          <w:trHeight w:val="285" w:hRule="atLeast"/>
        </w:trPr>
        <w:tc>
          <w:tcPr>
            <w:tcW w:w="106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FA67621">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20" w:type="dxa"/>
            <w:tcBorders>
              <w:top w:val="nil"/>
              <w:left w:val="nil"/>
              <w:bottom w:val="single" w:color="000000" w:sz="4" w:space="0"/>
              <w:right w:val="single" w:color="000000" w:sz="4" w:space="0"/>
            </w:tcBorders>
            <w:shd w:val="clear" w:color="auto" w:fill="auto"/>
            <w:vAlign w:val="center"/>
          </w:tcPr>
          <w:p w14:paraId="5BB13A9E">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60" w:type="dxa"/>
            <w:tcBorders>
              <w:top w:val="nil"/>
              <w:left w:val="nil"/>
              <w:bottom w:val="single" w:color="000000" w:sz="4" w:space="0"/>
              <w:right w:val="single" w:color="000000" w:sz="4" w:space="0"/>
            </w:tcBorders>
            <w:shd w:val="clear" w:color="auto" w:fill="auto"/>
            <w:vAlign w:val="center"/>
          </w:tcPr>
          <w:p w14:paraId="3ADF550F">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560" w:type="dxa"/>
            <w:tcBorders>
              <w:top w:val="nil"/>
              <w:left w:val="nil"/>
              <w:bottom w:val="single" w:color="000000" w:sz="4" w:space="0"/>
              <w:right w:val="single" w:color="000000" w:sz="4" w:space="0"/>
            </w:tcBorders>
            <w:shd w:val="clear" w:color="auto" w:fill="auto"/>
            <w:vAlign w:val="center"/>
          </w:tcPr>
          <w:p w14:paraId="0CD77196">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18193442">
        <w:tblPrEx>
          <w:tblCellMar>
            <w:top w:w="0" w:type="dxa"/>
            <w:left w:w="108" w:type="dxa"/>
            <w:bottom w:w="0" w:type="dxa"/>
            <w:right w:w="108" w:type="dxa"/>
          </w:tblCellMar>
        </w:tblPrEx>
        <w:trPr>
          <w:trHeight w:val="604"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14:paraId="64B1EB51">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13460" w:type="dxa"/>
            <w:gridSpan w:val="10"/>
            <w:tcBorders>
              <w:top w:val="single" w:color="000000" w:sz="4" w:space="0"/>
              <w:left w:val="nil"/>
              <w:bottom w:val="single" w:color="000000" w:sz="4" w:space="0"/>
              <w:right w:val="single" w:color="000000" w:sz="4" w:space="0"/>
            </w:tcBorders>
            <w:shd w:val="clear" w:color="auto" w:fill="auto"/>
            <w:vAlign w:val="center"/>
          </w:tcPr>
          <w:p w14:paraId="716B5BA2">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中医药人才技术水平明显提高，就诊患者满意度不断提高，群众中医药服务获得感中医就诊比例进一步提高</w:t>
            </w:r>
          </w:p>
        </w:tc>
      </w:tr>
      <w:tr w14:paraId="7154E224">
        <w:tblPrEx>
          <w:tblCellMar>
            <w:top w:w="0" w:type="dxa"/>
            <w:left w:w="108" w:type="dxa"/>
            <w:bottom w:w="0" w:type="dxa"/>
            <w:right w:w="108" w:type="dxa"/>
          </w:tblCellMar>
        </w:tblPrEx>
        <w:trPr>
          <w:trHeight w:val="574"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14:paraId="15633A54">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13460" w:type="dxa"/>
            <w:gridSpan w:val="10"/>
            <w:tcBorders>
              <w:top w:val="single" w:color="000000" w:sz="4" w:space="0"/>
              <w:left w:val="nil"/>
              <w:bottom w:val="single" w:color="000000" w:sz="4" w:space="0"/>
              <w:right w:val="single" w:color="000000" w:sz="4" w:space="0"/>
            </w:tcBorders>
            <w:shd w:val="clear" w:color="auto" w:fill="auto"/>
            <w:vAlign w:val="center"/>
          </w:tcPr>
          <w:p w14:paraId="7A483BBA">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预算执行不够规范，项目准备不够充分</w:t>
            </w:r>
          </w:p>
        </w:tc>
      </w:tr>
      <w:tr w14:paraId="48BE17CE">
        <w:tblPrEx>
          <w:tblCellMar>
            <w:top w:w="0" w:type="dxa"/>
            <w:left w:w="108" w:type="dxa"/>
            <w:bottom w:w="0" w:type="dxa"/>
            <w:right w:w="108" w:type="dxa"/>
          </w:tblCellMar>
        </w:tblPrEx>
        <w:trPr>
          <w:trHeight w:val="634" w:hRule="atLeast"/>
        </w:trPr>
        <w:tc>
          <w:tcPr>
            <w:tcW w:w="700" w:type="dxa"/>
            <w:tcBorders>
              <w:top w:val="nil"/>
              <w:left w:val="single" w:color="000000" w:sz="4" w:space="0"/>
              <w:bottom w:val="single" w:color="000000" w:sz="4" w:space="0"/>
              <w:right w:val="single" w:color="000000" w:sz="4" w:space="0"/>
            </w:tcBorders>
            <w:shd w:val="clear" w:color="auto" w:fill="auto"/>
            <w:vAlign w:val="center"/>
          </w:tcPr>
          <w:p w14:paraId="7C4D68C3">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13460" w:type="dxa"/>
            <w:gridSpan w:val="10"/>
            <w:tcBorders>
              <w:top w:val="single" w:color="000000" w:sz="4" w:space="0"/>
              <w:left w:val="nil"/>
              <w:bottom w:val="single" w:color="000000" w:sz="4" w:space="0"/>
              <w:right w:val="single" w:color="000000" w:sz="4" w:space="0"/>
            </w:tcBorders>
            <w:shd w:val="clear" w:color="auto" w:fill="auto"/>
            <w:vAlign w:val="center"/>
          </w:tcPr>
          <w:p w14:paraId="23C18358">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建立或完善预算项目和专项资金使用的考核机制，格预算执行，强化预算监督管理。不断完善各项报批程序，做好项目前期工作</w:t>
            </w:r>
          </w:p>
        </w:tc>
      </w:tr>
      <w:tr w14:paraId="3DD8693E">
        <w:tblPrEx>
          <w:tblCellMar>
            <w:top w:w="0" w:type="dxa"/>
            <w:left w:w="108" w:type="dxa"/>
            <w:bottom w:w="0" w:type="dxa"/>
            <w:right w:w="108" w:type="dxa"/>
          </w:tblCellMar>
        </w:tblPrEx>
        <w:trPr>
          <w:trHeight w:val="285" w:hRule="atLeast"/>
        </w:trPr>
        <w:tc>
          <w:tcPr>
            <w:tcW w:w="7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4327FF">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项目负责人：范泽斌</w:t>
            </w:r>
          </w:p>
        </w:tc>
        <w:tc>
          <w:tcPr>
            <w:tcW w:w="6840" w:type="dxa"/>
            <w:gridSpan w:val="6"/>
            <w:tcBorders>
              <w:top w:val="single" w:color="000000" w:sz="4" w:space="0"/>
              <w:left w:val="nil"/>
              <w:bottom w:val="single" w:color="000000" w:sz="4" w:space="0"/>
              <w:right w:val="single" w:color="000000" w:sz="4" w:space="0"/>
            </w:tcBorders>
            <w:shd w:val="clear" w:color="auto" w:fill="auto"/>
            <w:vAlign w:val="center"/>
          </w:tcPr>
          <w:p w14:paraId="16FEF5A6">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财务负责人：唐蓉</w:t>
            </w:r>
          </w:p>
        </w:tc>
      </w:tr>
    </w:tbl>
    <w:p w14:paraId="67DB6092">
      <w:pPr>
        <w:pStyle w:val="6"/>
        <w:spacing w:before="93"/>
        <w:rPr>
          <w:rFonts w:hAnsi="Calibri" w:cs="仿宋"/>
          <w:sz w:val="32"/>
          <w:szCs w:val="32"/>
        </w:rPr>
      </w:pPr>
    </w:p>
    <w:p w14:paraId="7E5BCB4B">
      <w:pPr>
        <w:pStyle w:val="6"/>
        <w:spacing w:before="93"/>
        <w:rPr>
          <w:rFonts w:hAnsi="Calibri" w:cs="仿宋"/>
          <w:sz w:val="32"/>
          <w:szCs w:val="32"/>
        </w:rPr>
      </w:pPr>
    </w:p>
    <w:p w14:paraId="70718162">
      <w:pPr>
        <w:pStyle w:val="6"/>
        <w:spacing w:before="93"/>
        <w:rPr>
          <w:rFonts w:hAnsi="Calibri" w:cs="仿宋"/>
          <w:sz w:val="32"/>
          <w:szCs w:val="32"/>
        </w:rPr>
      </w:pPr>
    </w:p>
    <w:p w14:paraId="35264193">
      <w:pPr>
        <w:pStyle w:val="6"/>
        <w:spacing w:before="93"/>
        <w:rPr>
          <w:rFonts w:hAnsi="Calibri" w:cs="仿宋"/>
          <w:sz w:val="32"/>
          <w:szCs w:val="32"/>
        </w:rPr>
      </w:pPr>
    </w:p>
    <w:p w14:paraId="5D84C1CF">
      <w:pPr>
        <w:pStyle w:val="6"/>
        <w:spacing w:before="93"/>
        <w:rPr>
          <w:rFonts w:hAnsi="Calibri" w:cs="仿宋"/>
          <w:sz w:val="32"/>
          <w:szCs w:val="32"/>
        </w:rPr>
      </w:pPr>
    </w:p>
    <w:p w14:paraId="6EBFF07D">
      <w:pPr>
        <w:pStyle w:val="6"/>
        <w:spacing w:before="93"/>
        <w:rPr>
          <w:rFonts w:hAnsi="Calibri" w:cs="仿宋"/>
          <w:sz w:val="32"/>
          <w:szCs w:val="32"/>
        </w:rPr>
      </w:pPr>
    </w:p>
    <w:p w14:paraId="4C155030">
      <w:pPr>
        <w:pStyle w:val="6"/>
        <w:spacing w:before="93"/>
        <w:rPr>
          <w:rFonts w:hAnsi="Calibri" w:cs="仿宋"/>
          <w:sz w:val="32"/>
          <w:szCs w:val="32"/>
        </w:rPr>
      </w:pPr>
    </w:p>
    <w:p w14:paraId="50950AD5">
      <w:pPr>
        <w:pStyle w:val="6"/>
        <w:spacing w:before="93"/>
        <w:rPr>
          <w:rFonts w:hAnsi="Calibri" w:cs="仿宋"/>
          <w:sz w:val="32"/>
          <w:szCs w:val="32"/>
        </w:rPr>
      </w:pPr>
    </w:p>
    <w:p w14:paraId="73944D0D">
      <w:pPr>
        <w:spacing w:line="600" w:lineRule="exact"/>
        <w:jc w:val="center"/>
        <w:outlineLvl w:val="0"/>
        <w:rPr>
          <w:rFonts w:ascii="黑体" w:hAnsi="黑体" w:eastAsia="黑体"/>
          <w:sz w:val="44"/>
          <w:szCs w:val="44"/>
        </w:rPr>
        <w:sectPr>
          <w:pgSz w:w="16838" w:h="11906" w:orient="landscape"/>
          <w:pgMar w:top="1800" w:right="1440" w:bottom="1800" w:left="1440" w:header="851" w:footer="992" w:gutter="0"/>
          <w:cols w:space="425" w:num="1"/>
          <w:titlePg/>
          <w:docGrid w:type="lines" w:linePitch="312" w:charSpace="0"/>
        </w:sectPr>
      </w:pPr>
    </w:p>
    <w:p w14:paraId="512B6BB9">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14:paraId="786F3658">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442A9D3C">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3EB69FCD">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04A685D8">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678A9336">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4B86B1BB">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35F49AE8">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033298DE">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08DED7F3">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350BCE43">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442836BE">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58E0C89C">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25F5212B">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03970">
    <w:pPr>
      <w:pStyle w:val="10"/>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4190302">
                <w:pPr>
                  <w:pStyle w:val="10"/>
                </w:pPr>
                <w:r>
                  <w:t xml:space="preserve">— </w:t>
                </w:r>
                <w:r>
                  <w:fldChar w:fldCharType="begin"/>
                </w:r>
                <w:r>
                  <w:instrText xml:space="preserve"> PAGE  \* MERGEFORMAT </w:instrText>
                </w:r>
                <w:r>
                  <w:fldChar w:fldCharType="separate"/>
                </w:r>
                <w:r>
                  <w:t>2</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F327">
    <w:pPr>
      <w:pStyle w:val="10"/>
    </w:pPr>
    <w:r>
      <w:pict>
        <v:shape id="_x0000_s3074" o:spid="_x0000_s307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55F5FB7D">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492E5">
    <w:pPr>
      <w:pStyle w:val="10"/>
    </w:pPr>
    <w:r>
      <w:pict>
        <v:shape id="_x0000_s3075" o:spid="_x0000_s3075"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739B602C">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7EEFB">
    <w:pPr>
      <w:pStyle w:val="10"/>
    </w:pPr>
    <w:r>
      <w:pict>
        <v:shape id="_x0000_s3076" o:spid="_x0000_s3076"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334A361E">
                <w:pPr>
                  <w:pStyle w:val="1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F592F">
    <w:pPr>
      <w:pStyle w:val="10"/>
    </w:pPr>
    <w:r>
      <w:pict>
        <v:shape id="_x0000_s3077" o:spid="_x0000_s3077"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4A3D60CF">
                <w:pPr>
                  <w:pStyle w:val="1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ascii="Times New Roman" w:hAnsi="Times New Roman"/>
                    <w:sz w:val="24"/>
                    <w:szCs w:val="24"/>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21BAD">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DB11D">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E1N2NjNWY5MjYyYTQzZmU5MmQ0MWEwYTQ5MWQ3ZDEifQ=="/>
  </w:docVars>
  <w:rsids>
    <w:rsidRoot w:val="00172A27"/>
    <w:rsid w:val="000222C6"/>
    <w:rsid w:val="0002549F"/>
    <w:rsid w:val="000468DB"/>
    <w:rsid w:val="0006487A"/>
    <w:rsid w:val="00065F8F"/>
    <w:rsid w:val="00070974"/>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2A27"/>
    <w:rsid w:val="00174518"/>
    <w:rsid w:val="0018106D"/>
    <w:rsid w:val="001877A7"/>
    <w:rsid w:val="00191536"/>
    <w:rsid w:val="00196687"/>
    <w:rsid w:val="001A1DAD"/>
    <w:rsid w:val="001C0962"/>
    <w:rsid w:val="001D7531"/>
    <w:rsid w:val="001E4A85"/>
    <w:rsid w:val="001E737D"/>
    <w:rsid w:val="001F0592"/>
    <w:rsid w:val="001F7506"/>
    <w:rsid w:val="002006CD"/>
    <w:rsid w:val="00201EBD"/>
    <w:rsid w:val="00202B36"/>
    <w:rsid w:val="00204B7A"/>
    <w:rsid w:val="00204CDE"/>
    <w:rsid w:val="00206907"/>
    <w:rsid w:val="0021101A"/>
    <w:rsid w:val="00212B4A"/>
    <w:rsid w:val="002204DC"/>
    <w:rsid w:val="00220536"/>
    <w:rsid w:val="002234F5"/>
    <w:rsid w:val="00235629"/>
    <w:rsid w:val="00257B6B"/>
    <w:rsid w:val="00260C38"/>
    <w:rsid w:val="002616C0"/>
    <w:rsid w:val="0026268E"/>
    <w:rsid w:val="00265372"/>
    <w:rsid w:val="002662AA"/>
    <w:rsid w:val="0027146B"/>
    <w:rsid w:val="00280496"/>
    <w:rsid w:val="002833CC"/>
    <w:rsid w:val="00294DC9"/>
    <w:rsid w:val="00295495"/>
    <w:rsid w:val="002A31DE"/>
    <w:rsid w:val="002B2613"/>
    <w:rsid w:val="002C5004"/>
    <w:rsid w:val="002D6D05"/>
    <w:rsid w:val="002F1818"/>
    <w:rsid w:val="002F567B"/>
    <w:rsid w:val="003216A9"/>
    <w:rsid w:val="00331976"/>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713D"/>
    <w:rsid w:val="00406254"/>
    <w:rsid w:val="004223DE"/>
    <w:rsid w:val="00425C50"/>
    <w:rsid w:val="0043177C"/>
    <w:rsid w:val="00434489"/>
    <w:rsid w:val="00437085"/>
    <w:rsid w:val="00443880"/>
    <w:rsid w:val="004464F4"/>
    <w:rsid w:val="0046049C"/>
    <w:rsid w:val="004615C3"/>
    <w:rsid w:val="00461996"/>
    <w:rsid w:val="00471401"/>
    <w:rsid w:val="00473F31"/>
    <w:rsid w:val="0048263A"/>
    <w:rsid w:val="00487E5D"/>
    <w:rsid w:val="00490152"/>
    <w:rsid w:val="004A711F"/>
    <w:rsid w:val="004B199D"/>
    <w:rsid w:val="004B4690"/>
    <w:rsid w:val="004E0A2D"/>
    <w:rsid w:val="004E206B"/>
    <w:rsid w:val="004E6DF7"/>
    <w:rsid w:val="004F0FBD"/>
    <w:rsid w:val="00505A47"/>
    <w:rsid w:val="00512FDA"/>
    <w:rsid w:val="00520DA0"/>
    <w:rsid w:val="00551394"/>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3CAB"/>
    <w:rsid w:val="006440E4"/>
    <w:rsid w:val="00655FC5"/>
    <w:rsid w:val="0066343B"/>
    <w:rsid w:val="00664777"/>
    <w:rsid w:val="006748A4"/>
    <w:rsid w:val="00681A31"/>
    <w:rsid w:val="00683E73"/>
    <w:rsid w:val="006918E5"/>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E6B09"/>
    <w:rsid w:val="007F1991"/>
    <w:rsid w:val="007F2C2F"/>
    <w:rsid w:val="007F55FC"/>
    <w:rsid w:val="007F5665"/>
    <w:rsid w:val="00800112"/>
    <w:rsid w:val="00813102"/>
    <w:rsid w:val="00813348"/>
    <w:rsid w:val="008253BB"/>
    <w:rsid w:val="0083706E"/>
    <w:rsid w:val="00837308"/>
    <w:rsid w:val="008408F6"/>
    <w:rsid w:val="008423A5"/>
    <w:rsid w:val="00850625"/>
    <w:rsid w:val="00853718"/>
    <w:rsid w:val="00855221"/>
    <w:rsid w:val="00860645"/>
    <w:rsid w:val="00871F71"/>
    <w:rsid w:val="00872FD8"/>
    <w:rsid w:val="00885513"/>
    <w:rsid w:val="00885AF4"/>
    <w:rsid w:val="008939CD"/>
    <w:rsid w:val="008947AE"/>
    <w:rsid w:val="008B3282"/>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6718"/>
    <w:rsid w:val="009675DC"/>
    <w:rsid w:val="0097099F"/>
    <w:rsid w:val="00971997"/>
    <w:rsid w:val="00971FFC"/>
    <w:rsid w:val="0098660A"/>
    <w:rsid w:val="009931C3"/>
    <w:rsid w:val="009B2C43"/>
    <w:rsid w:val="009B4EAE"/>
    <w:rsid w:val="009B7573"/>
    <w:rsid w:val="009C22F4"/>
    <w:rsid w:val="009C2A4B"/>
    <w:rsid w:val="009C2E98"/>
    <w:rsid w:val="009D3447"/>
    <w:rsid w:val="009D4711"/>
    <w:rsid w:val="009E61D0"/>
    <w:rsid w:val="009F1185"/>
    <w:rsid w:val="009F18CD"/>
    <w:rsid w:val="009F2A13"/>
    <w:rsid w:val="009F7527"/>
    <w:rsid w:val="00A04EB0"/>
    <w:rsid w:val="00A13CC1"/>
    <w:rsid w:val="00A16847"/>
    <w:rsid w:val="00A237D8"/>
    <w:rsid w:val="00A268C4"/>
    <w:rsid w:val="00A307CD"/>
    <w:rsid w:val="00A331C8"/>
    <w:rsid w:val="00A35956"/>
    <w:rsid w:val="00A40A00"/>
    <w:rsid w:val="00A4142F"/>
    <w:rsid w:val="00A422EB"/>
    <w:rsid w:val="00A45BB7"/>
    <w:rsid w:val="00A55489"/>
    <w:rsid w:val="00A56DF2"/>
    <w:rsid w:val="00A56E6E"/>
    <w:rsid w:val="00A67AB5"/>
    <w:rsid w:val="00A733B2"/>
    <w:rsid w:val="00A741C2"/>
    <w:rsid w:val="00A91760"/>
    <w:rsid w:val="00A93387"/>
    <w:rsid w:val="00A93B00"/>
    <w:rsid w:val="00A93C21"/>
    <w:rsid w:val="00AB64C9"/>
    <w:rsid w:val="00AC3C6A"/>
    <w:rsid w:val="00AD5620"/>
    <w:rsid w:val="00AD656B"/>
    <w:rsid w:val="00AD7C1B"/>
    <w:rsid w:val="00AE16BA"/>
    <w:rsid w:val="00AE1EBE"/>
    <w:rsid w:val="00AF3F9A"/>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853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D748D"/>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2904"/>
    <w:rsid w:val="00DA634F"/>
    <w:rsid w:val="00DA65AC"/>
    <w:rsid w:val="00DB1913"/>
    <w:rsid w:val="00DC410D"/>
    <w:rsid w:val="00DC5A81"/>
    <w:rsid w:val="00DC68CA"/>
    <w:rsid w:val="00DC7CBA"/>
    <w:rsid w:val="00DD4B48"/>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2859"/>
    <w:rsid w:val="00F1361C"/>
    <w:rsid w:val="00F156F0"/>
    <w:rsid w:val="00F160C7"/>
    <w:rsid w:val="00F2408F"/>
    <w:rsid w:val="00F240E9"/>
    <w:rsid w:val="00F36D8F"/>
    <w:rsid w:val="00F417B1"/>
    <w:rsid w:val="00F41900"/>
    <w:rsid w:val="00F45853"/>
    <w:rsid w:val="00F602DF"/>
    <w:rsid w:val="00F754A1"/>
    <w:rsid w:val="00F81FD9"/>
    <w:rsid w:val="00F841AA"/>
    <w:rsid w:val="00F84A94"/>
    <w:rsid w:val="00F87E96"/>
    <w:rsid w:val="00F935CB"/>
    <w:rsid w:val="00FA23E8"/>
    <w:rsid w:val="00FD3CC1"/>
    <w:rsid w:val="00FF1E02"/>
    <w:rsid w:val="00FF30B4"/>
    <w:rsid w:val="03DC2831"/>
    <w:rsid w:val="081B5E94"/>
    <w:rsid w:val="0A2032A3"/>
    <w:rsid w:val="0B8A37D8"/>
    <w:rsid w:val="0F5FFB2F"/>
    <w:rsid w:val="0FFFCF60"/>
    <w:rsid w:val="10C055FF"/>
    <w:rsid w:val="118107EC"/>
    <w:rsid w:val="11DD6519"/>
    <w:rsid w:val="13BD464C"/>
    <w:rsid w:val="16BB723D"/>
    <w:rsid w:val="18015F3F"/>
    <w:rsid w:val="18AE4EB1"/>
    <w:rsid w:val="1A5403CD"/>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3861576"/>
    <w:rsid w:val="48BF60AB"/>
    <w:rsid w:val="493C27E9"/>
    <w:rsid w:val="496F39ED"/>
    <w:rsid w:val="49FF41D3"/>
    <w:rsid w:val="4BE068DB"/>
    <w:rsid w:val="4BF6002B"/>
    <w:rsid w:val="4BFFC6BE"/>
    <w:rsid w:val="4DB309D0"/>
    <w:rsid w:val="4E46611C"/>
    <w:rsid w:val="4ECE2238"/>
    <w:rsid w:val="51DB4B86"/>
    <w:rsid w:val="51F64DB0"/>
    <w:rsid w:val="55333C3E"/>
    <w:rsid w:val="5F67802D"/>
    <w:rsid w:val="5F7DC4F2"/>
    <w:rsid w:val="5FB36814"/>
    <w:rsid w:val="5FBB8E56"/>
    <w:rsid w:val="5FFB5535"/>
    <w:rsid w:val="60D81334"/>
    <w:rsid w:val="64CA39A1"/>
    <w:rsid w:val="69630ADE"/>
    <w:rsid w:val="69BD5F13"/>
    <w:rsid w:val="69FB0B4B"/>
    <w:rsid w:val="6BFFE1FB"/>
    <w:rsid w:val="6C4A05C8"/>
    <w:rsid w:val="6D3B1A89"/>
    <w:rsid w:val="6DB7D8A3"/>
    <w:rsid w:val="6EC78701"/>
    <w:rsid w:val="6F7A5481"/>
    <w:rsid w:val="6FFE07A9"/>
    <w:rsid w:val="71BF4EC2"/>
    <w:rsid w:val="72244C21"/>
    <w:rsid w:val="72734D90"/>
    <w:rsid w:val="73E75B71"/>
    <w:rsid w:val="7412278C"/>
    <w:rsid w:val="75DDCDA9"/>
    <w:rsid w:val="75FF44B1"/>
    <w:rsid w:val="77670518"/>
    <w:rsid w:val="777FA627"/>
    <w:rsid w:val="77DF1B5F"/>
    <w:rsid w:val="77EF2D9D"/>
    <w:rsid w:val="79E7B28D"/>
    <w:rsid w:val="7ACFF0C2"/>
    <w:rsid w:val="7ADD2675"/>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0"/>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5.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ocuments\tencent%20files\452244960\filerecv\2023&#20915;&#31639;&#20844;&#24320;-&#21046;&#22270;&#27604;&#2036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ocuments\tencent%20files\452244960\filerecv\2023&#20915;&#31639;&#20844;&#24320;-&#21046;&#22270;&#27604;&#2036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ocuments\tencent%20files\452244960\filerecv\2023&#20915;&#31639;&#20844;&#24320;-&#21046;&#22270;&#27604;&#2036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ocuments\tencent%20files\452244960\filerecv\2023&#20915;&#31639;&#20844;&#24320;-&#21046;&#22270;&#27604;&#2036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ocuments\tencent%20files\452244960\filerecv\2023&#20915;&#31639;&#20844;&#24320;-&#21046;&#22270;&#27604;&#2036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200" b="0" i="0" u="none" strike="noStrike" baseline="0">
                <a:solidFill>
                  <a:srgbClr val="000000"/>
                </a:solidFill>
                <a:latin typeface="宋体" panose="02010600030101010101" charset="-122"/>
                <a:ea typeface="宋体" panose="02010600030101010101" charset="-122"/>
                <a:cs typeface="宋体" panose="02010600030101010101" charset="-122"/>
              </a:rPr>
              <a:t>2022、2023年收、支决算总计（万元）</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stacked"/>
        <c:varyColors val="0"/>
        <c:ser>
          <c:idx val="0"/>
          <c:order val="0"/>
          <c:spPr>
            <a:solidFill>
              <a:srgbClr val="9999FF">
                <a:alpha val="100000"/>
              </a:srgbClr>
            </a:solidFill>
            <a:ln w="12700">
              <a:solidFill>
                <a:srgbClr val="000000">
                  <a:alpha val="100000"/>
                </a:srgbClr>
              </a:solidFill>
              <a:prstDash val="solid"/>
            </a:ln>
          </c:spPr>
          <c:invertIfNegative val="0"/>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'[2023决算公开-制图比例.xls]图一、2022、2023年收支总计对比 (2)'!$A$4:$A$5</c:f>
              <c:strCache>
                <c:ptCount val="2"/>
                <c:pt idx="0">
                  <c:v>2022年</c:v>
                </c:pt>
                <c:pt idx="1">
                  <c:v>2023年</c:v>
                </c:pt>
              </c:strCache>
            </c:strRef>
          </c:cat>
          <c:val>
            <c:numRef>
              <c:f>'[2023决算公开-制图比例.xls]图一、2022、2023年收支总计对比 (2)'!$B$4:$B$5</c:f>
              <c:numCache>
                <c:formatCode>General</c:formatCode>
                <c:ptCount val="2"/>
                <c:pt idx="0">
                  <c:v>1969.42</c:v>
                </c:pt>
                <c:pt idx="1">
                  <c:v>2275.05</c:v>
                </c:pt>
              </c:numCache>
            </c:numRef>
          </c:val>
        </c:ser>
        <c:dLbls>
          <c:showLegendKey val="0"/>
          <c:showVal val="1"/>
          <c:showCatName val="0"/>
          <c:showSerName val="0"/>
          <c:showPercent val="0"/>
          <c:showBubbleSize val="0"/>
        </c:dLbls>
        <c:gapWidth val="150"/>
        <c:overlap val="100"/>
        <c:axId val="241453312"/>
        <c:axId val="241475584"/>
      </c:barChart>
      <c:catAx>
        <c:axId val="241453312"/>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241475584"/>
        <c:crosses val="autoZero"/>
        <c:auto val="0"/>
        <c:lblAlgn val="ctr"/>
        <c:lblOffset val="100"/>
        <c:noMultiLvlLbl val="0"/>
      </c:catAx>
      <c:valAx>
        <c:axId val="241475584"/>
        <c:scaling>
          <c:orientation val="minMax"/>
          <c:min val="0"/>
        </c:scaling>
        <c:delete val="0"/>
        <c:axPos val="l"/>
        <c:majorGridlines>
          <c:spPr>
            <a:ln w="3175" cap="flat" cmpd="sng" algn="ctr">
              <a:solidFill>
                <a:srgbClr val="000000">
                  <a:alpha val="100000"/>
                </a:srgbClr>
              </a:solidFill>
              <a:prstDash val="solid"/>
              <a:round/>
            </a:ln>
          </c:spPr>
        </c:majorGridlines>
        <c:numFmt formatCode="#,##0.00" sourceLinked="0"/>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241453312"/>
        <c:crosses val="autoZero"/>
        <c:crossBetween val="between"/>
      </c:valAx>
      <c:spPr>
        <a:noFill/>
        <a:ln w="12700">
          <a:solidFill>
            <a:srgbClr val="808080">
              <a:alpha val="100000"/>
            </a:srgbClr>
          </a:solidFill>
          <a:prstDash val="solid"/>
        </a:ln>
      </c:spPr>
    </c:plotArea>
    <c:plotVisOnly val="1"/>
    <c:dispBlanksAs val="gap"/>
    <c:showDLblsOverMax val="0"/>
  </c:chart>
  <c:spPr>
    <a:solidFill>
      <a:srgbClr val="FFFFFF">
        <a:alpha val="100000"/>
      </a:srgbClr>
    </a:solidFill>
    <a:ln w="3175" cap="flat" cmpd="sng" algn="ctr">
      <a:noFill/>
      <a:prstDash val="solid"/>
      <a:round/>
    </a:ln>
  </c:spPr>
  <c:txPr>
    <a:bodyPr rot="0" wrap="square" anchor="ctr" anchorCtr="1"/>
    <a:lstStyle/>
    <a:p>
      <a:pPr>
        <a:defRPr lang="zh-CN" sz="12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200" b="0" i="0" u="none" strike="noStrike" baseline="0">
                <a:solidFill>
                  <a:srgbClr val="000000"/>
                </a:solidFill>
                <a:latin typeface="宋体" panose="02010600030101010101" charset="-122"/>
                <a:ea typeface="宋体" panose="02010600030101010101" charset="-122"/>
                <a:cs typeface="宋体" panose="02010600030101010101" charset="-122"/>
              </a:rPr>
              <a:t>2023年收入决算</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588741372265353"/>
          <c:y val="0.0156016529265435"/>
        </c:manualLayout>
      </c:layout>
      <c:overlay val="0"/>
      <c:spPr>
        <a:noFill/>
        <a:ln w="3175">
          <a:noFill/>
        </a:ln>
      </c:spPr>
    </c:title>
    <c:autoTitleDeleted val="0"/>
    <c:plotArea>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Lbls>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'[2023决算公开-制图比例.xls]图二、2023年收入决算'!$A$4:$A$6</c:f>
              <c:strCache>
                <c:ptCount val="3"/>
                <c:pt idx="0">
                  <c:v>财政拨款收入</c:v>
                </c:pt>
                <c:pt idx="1">
                  <c:v>事业收入</c:v>
                </c:pt>
                <c:pt idx="2">
                  <c:v>其他收入</c:v>
                </c:pt>
              </c:strCache>
            </c:strRef>
          </c:cat>
          <c:val>
            <c:numRef>
              <c:f>'[2023决算公开-制图比例.xls]图二、2023年收入决算'!$B$4:$B$6</c:f>
              <c:numCache>
                <c:formatCode>General</c:formatCode>
                <c:ptCount val="3"/>
                <c:pt idx="0">
                  <c:v>530.55</c:v>
                </c:pt>
                <c:pt idx="1">
                  <c:v>1625.66</c:v>
                </c:pt>
                <c:pt idx="2">
                  <c:v>19.18</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'[2023决算公开-制图比例.xls]图二、2023年收入决算'!$A$4:$A$6</c:f>
              <c:strCache>
                <c:ptCount val="3"/>
                <c:pt idx="0">
                  <c:v>财政拨款收入</c:v>
                </c:pt>
                <c:pt idx="1">
                  <c:v>事业收入</c:v>
                </c:pt>
                <c:pt idx="2">
                  <c:v>其他收入</c:v>
                </c:pt>
              </c:strCache>
            </c:strRef>
          </c:cat>
          <c:val>
            <c:numRef>
              <c:f>'[2023决算公开-制图比例.xls]图二、2023年收入决算'!$C$4:$C$6</c:f>
              <c:numCache>
                <c:formatCode>General</c:formatCode>
                <c:ptCount val="3"/>
                <c:pt idx="0">
                  <c:v>24.39</c:v>
                </c:pt>
                <c:pt idx="1">
                  <c:v>74.73</c:v>
                </c:pt>
                <c:pt idx="2">
                  <c:v>0.88</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ayout>
        <c:manualLayout>
          <c:xMode val="edge"/>
          <c:yMode val="edge"/>
          <c:x val="0.750811954957243"/>
          <c:y val="0.464615996107536"/>
          <c:w val="0.17475"/>
          <c:h val="0.184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01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noFill/>
      <a:prstDash val="solid"/>
      <a:round/>
    </a:ln>
  </c:spPr>
  <c:txPr>
    <a:bodyPr rot="0" wrap="square" anchor="ctr" anchorCtr="1"/>
    <a:lstStyle/>
    <a:p>
      <a:pPr>
        <a:defRPr lang="zh-CN" sz="12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200" b="0" i="0" u="none" strike="noStrike" baseline="0">
                <a:solidFill>
                  <a:srgbClr val="000000"/>
                </a:solidFill>
                <a:latin typeface="宋体" panose="02010600030101010101" charset="-122"/>
                <a:ea typeface="宋体" panose="02010600030101010101" charset="-122"/>
                <a:cs typeface="宋体" panose="02010600030101010101" charset="-122"/>
              </a:rPr>
              <a:t>2023年支出决算</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602661232386604"/>
          <c:y val="0.0299460954477465"/>
        </c:manualLayout>
      </c:layout>
      <c:overlay val="0"/>
      <c:spPr>
        <a:noFill/>
        <a:ln w="3175">
          <a:noFill/>
        </a:ln>
      </c:spPr>
    </c:title>
    <c:autoTitleDeleted val="0"/>
    <c:plotArea>
      <c:layout/>
      <c:pieChart>
        <c:varyColors val="1"/>
        <c:ser>
          <c:idx val="0"/>
          <c:order val="0"/>
          <c:spPr>
            <a:solidFill>
              <a:schemeClr val="accent1">
                <a:alpha val="100000"/>
              </a:schemeClr>
            </a:solidFill>
            <a:ln w="12700">
              <a:solidFill>
                <a:srgbClr val="000000">
                  <a:alpha val="100000"/>
                </a:srgbClr>
              </a:solidFill>
              <a:prstDash val="solid"/>
            </a:ln>
          </c:spPr>
          <c:explosion val="0"/>
          <c:dPt>
            <c:idx val="0"/>
            <c:bubble3D val="0"/>
            <c:spPr>
              <a:solidFill>
                <a:schemeClr val="accent1">
                  <a:alpha val="100000"/>
                </a:schemeClr>
              </a:solidFill>
              <a:ln w="12700">
                <a:solidFill>
                  <a:srgbClr val="000000">
                    <a:alpha val="100000"/>
                  </a:srgbClr>
                </a:solidFill>
                <a:prstDash val="solid"/>
              </a:ln>
            </c:spPr>
          </c:dPt>
          <c:dPt>
            <c:idx val="1"/>
            <c:bubble3D val="0"/>
            <c:spPr>
              <a:solidFill>
                <a:schemeClr val="accent4">
                  <a:lumMod val="60000"/>
                  <a:lumOff val="40000"/>
                  <a:alpha val="100000"/>
                </a:schemeClr>
              </a:solidFill>
              <a:ln w="12700">
                <a:solidFill>
                  <a:srgbClr val="000000">
                    <a:alpha val="100000"/>
                  </a:srgbClr>
                </a:solidFill>
                <a:prstDash val="solid"/>
              </a:ln>
            </c:spPr>
          </c:dPt>
          <c:dLbls>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'[2023决算公开-制图比例.xls]图三、2021年支出情况'!$A$4:$A$5</c:f>
              <c:strCache>
                <c:ptCount val="2"/>
                <c:pt idx="0">
                  <c:v>基本支出</c:v>
                </c:pt>
                <c:pt idx="1">
                  <c:v>项目支出</c:v>
                </c:pt>
              </c:strCache>
            </c:strRef>
          </c:cat>
          <c:val>
            <c:numRef>
              <c:f>'[2023决算公开-制图比例.xls]图三、2021年支出情况'!$B$4:$B$5</c:f>
              <c:numCache>
                <c:formatCode>General</c:formatCode>
                <c:ptCount val="2"/>
                <c:pt idx="0">
                  <c:v>1940.85</c:v>
                </c:pt>
                <c:pt idx="1">
                  <c:v>333.2</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'[2023决算公开-制图比例.xls]图三、2021年支出情况'!$A$4:$A$5</c:f>
              <c:strCache>
                <c:ptCount val="2"/>
                <c:pt idx="0">
                  <c:v>基本支出</c:v>
                </c:pt>
                <c:pt idx="1">
                  <c:v>项目支出</c:v>
                </c:pt>
              </c:strCache>
            </c:strRef>
          </c:cat>
          <c:val>
            <c:numRef>
              <c:f>'[2023决算公开-制图比例.xls]图三、2021年支出情况'!$C$4:$C$5</c:f>
              <c:numCache>
                <c:formatCode>General</c:formatCode>
                <c:ptCount val="2"/>
                <c:pt idx="0">
                  <c:v>85.35</c:v>
                </c:pt>
                <c:pt idx="1">
                  <c:v>14.65</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ayout>
        <c:manualLayout>
          <c:xMode val="edge"/>
          <c:yMode val="edge"/>
          <c:x val="0.803823485478949"/>
          <c:y val="0.48326080207716"/>
          <c:w val="0.13025"/>
          <c:h val="0.129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01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noFill/>
      <a:prstDash val="solid"/>
      <a:round/>
    </a:ln>
  </c:spPr>
  <c:txPr>
    <a:bodyPr rot="0" wrap="square" anchor="ctr" anchorCtr="1"/>
    <a:lstStyle/>
    <a:p>
      <a:pPr>
        <a:defRPr lang="zh-CN" sz="12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200" b="0" i="0" u="none" strike="noStrike" baseline="0">
                <a:solidFill>
                  <a:srgbClr val="000000"/>
                </a:solidFill>
                <a:latin typeface="宋体" panose="02010600030101010101" charset="-122"/>
                <a:ea typeface="宋体" panose="02010600030101010101" charset="-122"/>
                <a:cs typeface="宋体" panose="02010600030101010101" charset="-122"/>
              </a:rPr>
              <a:t>2022、2023年财政拨款收支总计对比图（万元）</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273931820929516"/>
          <c:y val="0.0207255201412166"/>
        </c:manualLayout>
      </c:layout>
      <c:overlay val="0"/>
      <c:spPr>
        <a:noFill/>
        <a:ln w="3175">
          <a:noFill/>
        </a:ln>
      </c:spPr>
    </c:title>
    <c:autoTitleDeleted val="0"/>
    <c:plotArea>
      <c:layout/>
      <c:barChart>
        <c:barDir val="col"/>
        <c:grouping val="stacked"/>
        <c:varyColors val="0"/>
        <c:ser>
          <c:idx val="0"/>
          <c:order val="0"/>
          <c:spPr>
            <a:solidFill>
              <a:schemeClr val="accent6">
                <a:lumMod val="60000"/>
                <a:lumOff val="40000"/>
                <a:alpha val="100000"/>
              </a:schemeClr>
            </a:solidFill>
            <a:ln w="12700">
              <a:solidFill>
                <a:srgbClr val="000000">
                  <a:alpha val="100000"/>
                </a:srgbClr>
              </a:solidFill>
              <a:prstDash val="solid"/>
            </a:ln>
          </c:spPr>
          <c:invertIfNegative val="0"/>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'[2023决算公开-制图比例.xls]图四、2022、2023年财政拨款收支总计对比'!$A$4:$A$5</c:f>
              <c:strCache>
                <c:ptCount val="2"/>
                <c:pt idx="0">
                  <c:v>2022年财政拨款收支总计</c:v>
                </c:pt>
                <c:pt idx="1">
                  <c:v>2023年财政拨款收支总计</c:v>
                </c:pt>
              </c:strCache>
            </c:strRef>
          </c:cat>
          <c:val>
            <c:numRef>
              <c:f>'[2023决算公开-制图比例.xls]图四、2022、2023年财政拨款收支总计对比'!$B$4:$B$5</c:f>
              <c:numCache>
                <c:formatCode>General</c:formatCode>
                <c:ptCount val="2"/>
                <c:pt idx="0">
                  <c:v>485.77</c:v>
                </c:pt>
                <c:pt idx="1">
                  <c:v>530.55</c:v>
                </c:pt>
              </c:numCache>
            </c:numRef>
          </c:val>
        </c:ser>
        <c:dLbls>
          <c:showLegendKey val="0"/>
          <c:showVal val="1"/>
          <c:showCatName val="0"/>
          <c:showSerName val="0"/>
          <c:showPercent val="0"/>
          <c:showBubbleSize val="0"/>
        </c:dLbls>
        <c:gapWidth val="150"/>
        <c:overlap val="100"/>
        <c:axId val="241617920"/>
        <c:axId val="241623808"/>
      </c:barChart>
      <c:catAx>
        <c:axId val="241617920"/>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241623808"/>
        <c:crosses val="autoZero"/>
        <c:auto val="0"/>
        <c:lblAlgn val="ctr"/>
        <c:lblOffset val="100"/>
        <c:noMultiLvlLbl val="0"/>
      </c:catAx>
      <c:valAx>
        <c:axId val="241623808"/>
        <c:scaling>
          <c:orientation val="minMax"/>
          <c:min val="0"/>
        </c:scaling>
        <c:delete val="0"/>
        <c:axPos val="l"/>
        <c:majorGridlines>
          <c:spPr>
            <a:ln w="3175" cap="flat" cmpd="sng" algn="ctr">
              <a:solidFill>
                <a:srgbClr val="000000">
                  <a:alpha val="100000"/>
                </a:srgbClr>
              </a:solidFill>
              <a:prstDash val="solid"/>
              <a:round/>
            </a:ln>
          </c:spPr>
        </c:majorGridlines>
        <c:numFmt formatCode="#,##0.00" sourceLinked="0"/>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241617920"/>
        <c:crosses val="autoZero"/>
        <c:crossBetween val="between"/>
      </c:valAx>
      <c:spPr>
        <a:noFill/>
        <a:ln w="12700">
          <a:solidFill>
            <a:srgbClr val="808080">
              <a:alpha val="100000"/>
            </a:srgbClr>
          </a:solidFill>
          <a:prstDash val="solid"/>
        </a:ln>
      </c:spPr>
    </c:plotArea>
    <c:plotVisOnly val="1"/>
    <c:dispBlanksAs val="gap"/>
    <c:showDLblsOverMax val="0"/>
  </c:chart>
  <c:spPr>
    <a:solidFill>
      <a:srgbClr val="FFFFFF">
        <a:alpha val="100000"/>
      </a:srgbClr>
    </a:solidFill>
    <a:ln w="3175" cap="flat" cmpd="sng" algn="ctr">
      <a:noFill/>
      <a:prstDash val="solid"/>
      <a:round/>
    </a:ln>
  </c:spPr>
  <c:txPr>
    <a:bodyPr rot="0" wrap="square" anchor="ctr" anchorCtr="1"/>
    <a:lstStyle/>
    <a:p>
      <a:pPr>
        <a:defRPr lang="zh-CN" sz="12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802331002331"/>
          <c:y val="0.147825432656132"/>
          <c:w val="0.509128205128205"/>
          <c:h val="0.821730624529722"/>
        </c:manualLayout>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explosion val="1"/>
            <c:spPr>
              <a:solidFill>
                <a:srgbClr val="FFFFCC">
                  <a:alpha val="100000"/>
                </a:srgbClr>
              </a:solidFill>
              <a:ln w="12700">
                <a:solidFill>
                  <a:srgbClr val="000000">
                    <a:alpha val="100000"/>
                  </a:srgbClr>
                </a:solidFill>
                <a:prstDash val="solid"/>
              </a:ln>
            </c:spPr>
          </c:dPt>
          <c:dLbls>
            <c:dLbl>
              <c:idx val="0"/>
              <c:layout>
                <c:manualLayout>
                  <c:x val="0.0255338583444513"/>
                  <c:y val="0.0287872732910992"/>
                </c:manualLayout>
              </c:layout>
              <c:numFmt formatCode="0.00%" sourceLinked="0"/>
              <c:spPr>
                <a:noFill/>
                <a:ln w="3175">
                  <a:noFill/>
                </a:ln>
                <a:effectLst/>
              </c:spPr>
              <c:txPr>
                <a:bodyPr rot="0" spcFirstLastPara="0" vertOverflow="ellipsis" vert="horz" wrap="square" lIns="38100" tIns="19050" rIns="38100" bIns="19050" anchor="ctr" anchorCtr="1"/>
                <a:lstStyle/>
                <a:p>
                  <a:pPr>
                    <a:defRPr lang="zh-CN" sz="11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26512083079205"/>
                  <c:y val="-0.263346773997788"/>
                </c:manualLayout>
              </c:layout>
              <c:numFmt formatCode="0.00%" sourceLinked="0"/>
              <c:spPr>
                <a:noFill/>
                <a:ln w="3175">
                  <a:noFill/>
                </a:ln>
                <a:effectLst/>
              </c:spPr>
              <c:txPr>
                <a:bodyPr rot="0" spcFirstLastPara="0" vertOverflow="ellipsis" vert="horz" wrap="square" lIns="38100" tIns="19050" rIns="38100" bIns="19050" anchor="ctr" anchorCtr="1"/>
                <a:lstStyle/>
                <a:p>
                  <a:pPr>
                    <a:defRPr lang="zh-CN" sz="11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23548436340122"/>
                  <c:y val="0.1608074511719"/>
                </c:manualLayout>
              </c:layout>
              <c:numFmt formatCode="0.00%" sourceLinked="0"/>
              <c:spPr>
                <a:noFill/>
                <a:ln w="3175">
                  <a:noFill/>
                </a:ln>
                <a:effectLst/>
              </c:spPr>
              <c:txPr>
                <a:bodyPr rot="0" spcFirstLastPara="0" vertOverflow="ellipsis" vert="horz" wrap="square" lIns="38100" tIns="19050" rIns="38100" bIns="19050" anchor="ctr" anchorCtr="1"/>
                <a:lstStyle/>
                <a:p>
                  <a:pPr>
                    <a:defRPr lang="zh-CN" sz="11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1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'[2023决算公开-制图比例.xls]图八、2023年“三公”经费财政拨款支出决算'!$A$4:$A$6</c:f>
              <c:strCache>
                <c:ptCount val="3"/>
                <c:pt idx="0">
                  <c:v>因公出国（境）费</c:v>
                </c:pt>
                <c:pt idx="1">
                  <c:v>公务用车购置及运行维护费</c:v>
                </c:pt>
                <c:pt idx="2">
                  <c:v>公务接待费</c:v>
                </c:pt>
              </c:strCache>
            </c:strRef>
          </c:cat>
          <c:val>
            <c:numRef>
              <c:f>'[2023决算公开-制图比例.xls]图八、2023年“三公”经费财政拨款支出决算'!$B$4:$B$6</c:f>
              <c:numCache>
                <c:formatCode>#,##0.00</c:formatCode>
                <c:ptCount val="3"/>
                <c:pt idx="0">
                  <c:v>0</c:v>
                </c:pt>
                <c:pt idx="1">
                  <c:v>0</c:v>
                </c:pt>
                <c:pt idx="2">
                  <c:v>0</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Lbls>
            <c:spPr>
              <a:noFill/>
              <a:ln>
                <a:noFill/>
              </a:ln>
              <a:effectLst/>
            </c:spPr>
            <c:txPr>
              <a:bodyPr rot="0" spcFirstLastPara="0" vertOverflow="ellipsis" vert="horz" wrap="square" lIns="38100" tIns="19050" rIns="38100" bIns="19050" anchor="ctr" anchorCtr="1"/>
              <a:lstStyle/>
              <a:p>
                <a:pPr>
                  <a:defRPr lang="zh-CN" sz="13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'[2023决算公开-制图比例.xls]图八、2023年“三公”经费财政拨款支出决算'!$A$4:$A$6</c:f>
              <c:strCache>
                <c:ptCount val="3"/>
                <c:pt idx="0">
                  <c:v>因公出国（境）费</c:v>
                </c:pt>
                <c:pt idx="1">
                  <c:v>公务用车购置及运行维护费</c:v>
                </c:pt>
                <c:pt idx="2">
                  <c:v>公务接待费</c:v>
                </c:pt>
              </c:strCache>
            </c:strRef>
          </c:cat>
          <c:val>
            <c:numRef>
              <c:f>'[2023决算公开-制图比例.xls]图八、2023年“三公”经费财政拨款支出决算'!$C$4:$C$6</c:f>
              <c:numCache>
                <c:formatCode>0.00_ </c:formatCode>
                <c:ptCount val="3"/>
                <c:pt idx="0">
                  <c:v>0</c:v>
                </c:pt>
                <c:pt idx="1" c:formatCode="General">
                  <c:v>0</c:v>
                </c:pt>
                <c:pt idx="2" c:formatCode="General">
                  <c:v>0</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Entry>
      <c:legendEntry>
        <c:idx val="1"/>
        <c:txPr>
          <a:bodyPr rot="0" spcFirstLastPara="0" vertOverflow="ellipsis" vert="horz" wrap="square" anchor="ctr" anchorCtr="1"/>
          <a:lstStyle/>
          <a:p>
            <a:pPr>
              <a:defRPr lang="zh-CN" sz="9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Entry>
      <c:legendEntry>
        <c:idx val="2"/>
        <c:txPr>
          <a:bodyPr rot="0" spcFirstLastPara="0" vertOverflow="ellipsis" vert="horz" wrap="square" anchor="ctr" anchorCtr="1"/>
          <a:lstStyle/>
          <a:p>
            <a:pPr>
              <a:defRPr lang="zh-CN" sz="9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Entry>
      <c:layout>
        <c:manualLayout>
          <c:xMode val="edge"/>
          <c:yMode val="edge"/>
          <c:x val="0.665734265734266"/>
          <c:y val="0.315726109857035"/>
          <c:w val="0.3385"/>
          <c:h val="0.352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9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noFill/>
      <a:prstDash val="solid"/>
      <a:round/>
    </a:ln>
  </c:spPr>
  <c:txPr>
    <a:bodyPr rot="0" wrap="square" anchor="ctr" anchorCtr="1"/>
    <a:lstStyle/>
    <a:p>
      <a:pPr>
        <a:defRPr lang="zh-CN" sz="13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3074"/>
    <customShpInfo spid="_x0000_s3075"/>
    <customShpInfo spid="_x0000_s3076"/>
    <customShpInfo spid="_x0000_s30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32</Pages>
  <Words>10375</Words>
  <Characters>11412</Characters>
  <Lines>19</Lines>
  <Paragraphs>25</Paragraphs>
  <TotalTime>0</TotalTime>
  <ScaleCrop>false</ScaleCrop>
  <LinksUpToDate>false</LinksUpToDate>
  <CharactersWithSpaces>11608</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2024-10-20T16:37:00Z</dcterms:created>
  <dc:creator>曹颖</dc:creator>
  <cp:lastModifiedBy>阁主</cp:lastModifiedBy>
  <cp:lastPrinted>2023-08-03T02:35:00Z</cp:lastPrinted>
  <dcterms:modified xsi:type="dcterms:W3CDTF">2024-10-25T12:51:16Z</dcterms:modified>
  <dc:title>四川省***</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C7777B2D6AFB4BAF8461765F3C9CF7FF_13</vt:lpwstr>
  </property>
</Properties>
</file>