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F7115">
      <w:pPr>
        <w:spacing w:line="600" w:lineRule="exact"/>
        <w:jc w:val="left"/>
        <w:outlineLvl w:val="0"/>
        <w:rPr>
          <w:rFonts w:ascii="方正小标宋简体" w:hAnsi="宋体" w:eastAsia="方正小标宋简体"/>
          <w:szCs w:val="21"/>
        </w:rPr>
      </w:pPr>
      <w:bookmarkStart w:id="0" w:name="_Toc15306267"/>
      <w:bookmarkStart w:id="157" w:name="_GoBack"/>
      <w:bookmarkEnd w:id="157"/>
    </w:p>
    <w:p w14:paraId="09FC78FC">
      <w:pPr>
        <w:pStyle w:val="8"/>
        <w:spacing w:before="93"/>
      </w:pPr>
    </w:p>
    <w:p w14:paraId="59DB449E">
      <w:pPr>
        <w:spacing w:line="600" w:lineRule="exact"/>
        <w:jc w:val="center"/>
        <w:outlineLvl w:val="0"/>
        <w:rPr>
          <w:rFonts w:ascii="方正小标宋简体" w:hAnsi="宋体" w:eastAsia="方正小标宋简体"/>
          <w:sz w:val="72"/>
          <w:szCs w:val="72"/>
        </w:rPr>
      </w:pPr>
    </w:p>
    <w:p w14:paraId="746F1B1C">
      <w:pPr>
        <w:spacing w:line="600" w:lineRule="exact"/>
        <w:jc w:val="center"/>
        <w:outlineLvl w:val="0"/>
        <w:rPr>
          <w:rFonts w:ascii="方正小标宋简体" w:hAnsi="宋体" w:eastAsia="方正小标宋简体"/>
          <w:sz w:val="72"/>
          <w:szCs w:val="72"/>
        </w:rPr>
      </w:pPr>
    </w:p>
    <w:p w14:paraId="3D7D21F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96475"/>
      <w:bookmarkStart w:id="3" w:name="_Toc15378441"/>
      <w:bookmarkStart w:id="4" w:name="_Toc15377193"/>
      <w:bookmarkStart w:id="5" w:name="_Toc1537742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47D8124A">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7426"/>
      <w:bookmarkStart w:id="7" w:name="_Toc15378442"/>
      <w:bookmarkStart w:id="8" w:name="_Toc15396476"/>
      <w:bookmarkStart w:id="9" w:name="_Toc15396598"/>
      <w:bookmarkStart w:id="10" w:name="_Toc15377194"/>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val="en-US" w:eastAsia="zh-CN"/>
        </w:rPr>
        <w:t>德阳市罗江区</w:t>
      </w:r>
    </w:p>
    <w:p w14:paraId="3234ED91">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val="en-US" w:eastAsia="zh-CN"/>
        </w:rPr>
        <w:t>鄢家镇人民政府</w:t>
      </w: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14:paraId="28C105F9">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494201FD">
      <w:pPr>
        <w:widowControl/>
        <w:jc w:val="center"/>
        <w:rPr>
          <w:rFonts w:ascii="黑体" w:hAnsi="黑体" w:eastAsia="黑体"/>
          <w:sz w:val="48"/>
          <w:szCs w:val="48"/>
        </w:rPr>
      </w:pPr>
      <w:r>
        <w:rPr>
          <w:rFonts w:hint="eastAsia" w:ascii="黑体" w:hAnsi="黑体" w:eastAsia="黑体"/>
          <w:sz w:val="48"/>
          <w:szCs w:val="48"/>
        </w:rPr>
        <w:t>目录</w:t>
      </w:r>
    </w:p>
    <w:p w14:paraId="08580730">
      <w:pPr>
        <w:widowControl/>
        <w:jc w:val="center"/>
        <w:rPr>
          <w:rFonts w:ascii="黑体" w:hAnsi="黑体" w:eastAsia="黑体" w:cstheme="minorBidi"/>
          <w:sz w:val="28"/>
          <w:szCs w:val="28"/>
        </w:rPr>
      </w:pPr>
    </w:p>
    <w:p w14:paraId="1BFABAF1">
      <w:pPr>
        <w:pStyle w:val="13"/>
      </w:pPr>
      <w:r>
        <w:rPr>
          <w:rFonts w:hint="eastAsia"/>
        </w:rPr>
        <w:t>公开时间：202</w:t>
      </w:r>
      <w:r>
        <w:rPr>
          <w:rFonts w:hint="eastAsia"/>
          <w:color w:val="auto"/>
          <w:lang w:val="en-US" w:eastAsia="zh-CN"/>
        </w:rPr>
        <w:t>4</w:t>
      </w:r>
      <w:r>
        <w:rPr>
          <w:rFonts w:hint="eastAsia"/>
        </w:rPr>
        <w:t>年</w:t>
      </w:r>
      <w:r>
        <w:rPr>
          <w:rFonts w:hint="eastAsia"/>
          <w:lang w:val="en-US" w:eastAsia="zh-CN"/>
        </w:rPr>
        <w:t>10</w:t>
      </w:r>
      <w:r>
        <w:rPr>
          <w:rFonts w:hint="eastAsia"/>
        </w:rPr>
        <w:t>月</w:t>
      </w:r>
      <w:r>
        <w:rPr>
          <w:rFonts w:hint="eastAsia"/>
          <w:lang w:val="en-US" w:eastAsia="zh-CN"/>
        </w:rPr>
        <w:t>25</w:t>
      </w:r>
      <w:r>
        <w:rPr>
          <w:rFonts w:hint="eastAsia"/>
        </w:rPr>
        <w:t>日</w:t>
      </w:r>
    </w:p>
    <w:p w14:paraId="5DC87F1F">
      <w:pPr>
        <w:jc w:val="center"/>
        <w:rPr>
          <w:rFonts w:ascii="宋体" w:hAnsi="宋体" w:eastAsia="宋体"/>
          <w:sz w:val="21"/>
        </w:rPr>
      </w:pPr>
      <w:bookmarkStart w:id="12" w:name="_Toc15377196"/>
      <w:bookmarkStart w:id="13" w:name="_Toc15396599"/>
    </w:p>
    <w:sdt>
      <w:sdtPr>
        <w:rPr>
          <w:rFonts w:ascii="宋体" w:hAnsi="宋体" w:eastAsia="宋体"/>
          <w:sz w:val="21"/>
        </w:rPr>
        <w:id w:val="147468796"/>
        <w:docPartObj>
          <w:docPartGallery w:val="Table of Contents"/>
          <w:docPartUnique/>
        </w:docPartObj>
      </w:sdtPr>
      <w:sdtEndPr>
        <w:rPr>
          <w:rFonts w:ascii="宋体" w:hAnsi="宋体" w:eastAsia="宋体"/>
          <w:sz w:val="20"/>
          <w:szCs w:val="20"/>
        </w:rPr>
      </w:sdtEndPr>
      <w:sdtContent>
        <w:p w14:paraId="760D9F09">
          <w:pPr>
            <w:keepNext w:val="0"/>
            <w:keepLines w:val="0"/>
            <w:pageBreakBefore w:val="0"/>
            <w:widowControl/>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目录</w:t>
          </w:r>
        </w:p>
        <w:p w14:paraId="0E3AA107">
          <w:pPr>
            <w:pStyle w:val="34"/>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_Toc30790 </w:instrText>
          </w:r>
          <w:r>
            <w:rPr>
              <w:rFonts w:hint="eastAsia" w:ascii="宋体" w:hAnsi="宋体" w:eastAsia="宋体" w:cs="宋体"/>
              <w:sz w:val="24"/>
              <w:szCs w:val="24"/>
            </w:rPr>
            <w:fldChar w:fldCharType="separate"/>
          </w:r>
          <w:sdt>
            <w:sdtPr>
              <w:rPr>
                <w:rFonts w:hint="eastAsia" w:ascii="仿宋" w:hAnsi="仿宋" w:eastAsia="仿宋" w:cs="仿宋"/>
                <w:sz w:val="24"/>
                <w:szCs w:val="24"/>
              </w:rPr>
              <w:id w:val="147466881"/>
              <w:placeholder>
                <w:docPart w:val="{67cbb12b-2609-43a1-a888-ec0e89f18a34}"/>
              </w:placeholder>
            </w:sdtPr>
            <w:sdtEndPr>
              <w:rPr>
                <w:rFonts w:hint="eastAsia" w:ascii="宋体" w:hAnsi="宋体" w:eastAsia="宋体" w:cs="宋体"/>
                <w:sz w:val="24"/>
                <w:szCs w:val="24"/>
              </w:rPr>
            </w:sdtEndPr>
            <w:sdtContent>
              <w:r>
                <w:rPr>
                  <w:rFonts w:hint="eastAsia" w:ascii="仿宋" w:hAnsi="仿宋" w:eastAsia="仿宋" w:cs="仿宋"/>
                  <w:sz w:val="24"/>
                  <w:szCs w:val="24"/>
                </w:rPr>
                <w:t>第一部分 单位概况</w:t>
              </w:r>
            </w:sdtContent>
          </w:sdt>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14:paraId="5845E6E2">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_Toc14251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59387"/>
              <w:placeholder>
                <w:docPart w:val="{9cfb8744-7085-4286-8620-213167904ce3}"/>
              </w:placeholder>
            </w:sdtPr>
            <w:sdtEndPr>
              <w:rPr>
                <w:rFonts w:hint="eastAsia" w:ascii="宋体" w:hAnsi="宋体" w:eastAsia="宋体" w:cs="宋体"/>
                <w:sz w:val="24"/>
                <w:szCs w:val="24"/>
              </w:rPr>
            </w:sdtEndPr>
            <w:sdtContent>
              <w:r>
                <w:rPr>
                  <w:rFonts w:hint="eastAsia" w:ascii="宋体" w:hAnsi="宋体" w:eastAsia="宋体" w:cs="宋体"/>
                  <w:sz w:val="24"/>
                  <w:szCs w:val="24"/>
                </w:rPr>
                <w:t>一、 主要职责</w:t>
              </w:r>
            </w:sdtContent>
          </w:sdt>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14:paraId="2F07898F">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_Toc27000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0624"/>
              <w:placeholder>
                <w:docPart w:val="{c4162d0c-d8ce-46d6-b729-10617b8a91a3}"/>
              </w:placeholder>
            </w:sdtPr>
            <w:sdtEndPr>
              <w:rPr>
                <w:rFonts w:hint="eastAsia" w:ascii="宋体" w:hAnsi="宋体" w:eastAsia="宋体" w:cs="宋体"/>
                <w:sz w:val="24"/>
                <w:szCs w:val="24"/>
              </w:rPr>
            </w:sdtEndPr>
            <w:sdtContent>
              <w:r>
                <w:rPr>
                  <w:rFonts w:hint="eastAsia" w:ascii="宋体" w:hAnsi="宋体" w:eastAsia="宋体" w:cs="宋体"/>
                  <w:sz w:val="24"/>
                  <w:szCs w:val="24"/>
                </w:rPr>
                <w:t>二、机构设置</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eastAsia="宋体" w:cs="宋体"/>
              <w:sz w:val="24"/>
              <w:szCs w:val="24"/>
            </w:rPr>
            <w:fldChar w:fldCharType="end"/>
          </w:r>
        </w:p>
        <w:p w14:paraId="3D57C404">
          <w:pPr>
            <w:pStyle w:val="34"/>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_Toc27075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67781"/>
              <w:placeholder>
                <w:docPart w:val="{190d2d49-703e-4cb5-a8ce-56aa0a8b726d}"/>
              </w:placeholder>
            </w:sdtPr>
            <w:sdtEndPr>
              <w:rPr>
                <w:rFonts w:hint="eastAsia" w:ascii="宋体" w:hAnsi="宋体" w:eastAsia="宋体" w:cs="宋体"/>
                <w:sz w:val="24"/>
                <w:szCs w:val="24"/>
              </w:rPr>
            </w:sdtEndPr>
            <w:sdtContent>
              <w:r>
                <w:rPr>
                  <w:rFonts w:hint="eastAsia" w:ascii="仿宋" w:hAnsi="仿宋" w:eastAsia="仿宋" w:cs="仿宋"/>
                  <w:sz w:val="24"/>
                  <w:szCs w:val="24"/>
                </w:rPr>
                <w:t>第二部分 2023年度单位决算情况说明</w:t>
              </w:r>
            </w:sdtContent>
          </w:sdt>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p>
        <w:p w14:paraId="43752064">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_Toc28607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6397"/>
              <w:placeholder>
                <w:docPart w:val="{ca0ce0d1-d8a6-48d8-b301-017b9a9513c0}"/>
              </w:placeholder>
            </w:sdtPr>
            <w:sdtEndPr>
              <w:rPr>
                <w:rFonts w:hint="eastAsia" w:ascii="宋体" w:hAnsi="宋体" w:eastAsia="宋体" w:cs="宋体"/>
                <w:sz w:val="24"/>
                <w:szCs w:val="24"/>
              </w:rPr>
            </w:sdtEndPr>
            <w:sdtContent>
              <w:r>
                <w:rPr>
                  <w:rFonts w:hint="eastAsia" w:ascii="宋体" w:hAnsi="宋体" w:eastAsia="宋体" w:cs="宋体"/>
                  <w:sz w:val="24"/>
                  <w:szCs w:val="24"/>
                </w:rPr>
                <w:t>一、 收入支出决算总体情况说明</w:t>
              </w:r>
            </w:sdtContent>
          </w:sdt>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p>
        <w:p w14:paraId="6D5300B6">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_Toc12645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83521"/>
              <w:placeholder>
                <w:docPart w:val="{3b3e9c48-cd75-4750-8683-efbdedb9f9c6}"/>
              </w:placeholder>
            </w:sdtPr>
            <w:sdtEndPr>
              <w:rPr>
                <w:rFonts w:hint="eastAsia" w:ascii="宋体" w:hAnsi="宋体" w:eastAsia="宋体" w:cs="宋体"/>
                <w:sz w:val="24"/>
                <w:szCs w:val="24"/>
              </w:rPr>
            </w:sdtEndPr>
            <w:sdtContent>
              <w:r>
                <w:rPr>
                  <w:rFonts w:hint="eastAsia" w:ascii="宋体" w:hAnsi="宋体" w:eastAsia="宋体" w:cs="宋体"/>
                  <w:sz w:val="24"/>
                  <w:szCs w:val="24"/>
                </w:rPr>
                <w:t>二、 收入决算情况说明</w:t>
              </w:r>
            </w:sdtContent>
          </w:sdt>
          <w:r>
            <w:rPr>
              <w:rFonts w:hint="eastAsia" w:ascii="宋体" w:hAnsi="宋体" w:eastAsia="宋体" w:cs="宋体"/>
              <w:sz w:val="24"/>
              <w:szCs w:val="24"/>
            </w:rPr>
            <w:tab/>
          </w:r>
          <w:r>
            <w:rPr>
              <w:rFonts w:hint="eastAsia" w:ascii="宋体" w:hAnsi="宋体" w:eastAsia="宋体" w:cs="宋体"/>
              <w:sz w:val="24"/>
              <w:szCs w:val="24"/>
            </w:rPr>
            <w:t>3</w:t>
          </w:r>
          <w:r>
            <w:rPr>
              <w:rFonts w:hint="eastAsia" w:ascii="宋体" w:hAnsi="宋体" w:eastAsia="宋体" w:cs="宋体"/>
              <w:sz w:val="24"/>
              <w:szCs w:val="24"/>
            </w:rPr>
            <w:fldChar w:fldCharType="end"/>
          </w:r>
        </w:p>
        <w:p w14:paraId="51ED95C4">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_Toc9691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6525"/>
              <w:placeholder>
                <w:docPart w:val="{68a0a672-4dfd-4556-be93-38829521b6a8}"/>
              </w:placeholder>
            </w:sdtPr>
            <w:sdtEndPr>
              <w:rPr>
                <w:rFonts w:hint="eastAsia" w:ascii="宋体" w:hAnsi="宋体" w:eastAsia="宋体" w:cs="宋体"/>
                <w:sz w:val="24"/>
                <w:szCs w:val="24"/>
              </w:rPr>
            </w:sdtEndPr>
            <w:sdtContent>
              <w:r>
                <w:rPr>
                  <w:rFonts w:hint="eastAsia" w:ascii="宋体" w:hAnsi="宋体" w:eastAsia="宋体" w:cs="宋体"/>
                  <w:sz w:val="24"/>
                  <w:szCs w:val="24"/>
                </w:rPr>
                <w:t>三、 支出决算情况说明</w:t>
              </w:r>
            </w:sdtContent>
          </w:sdt>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p>
        <w:p w14:paraId="7B969108">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_Toc5241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58563"/>
              <w:placeholder>
                <w:docPart w:val="{a1695abd-72f6-4be1-8802-43f892fd251e}"/>
              </w:placeholder>
            </w:sdtPr>
            <w:sdtEndPr>
              <w:rPr>
                <w:rFonts w:hint="eastAsia" w:ascii="宋体" w:hAnsi="宋体" w:eastAsia="宋体" w:cs="宋体"/>
                <w:sz w:val="24"/>
                <w:szCs w:val="24"/>
              </w:rPr>
            </w:sdtEndPr>
            <w:sdtContent>
              <w:r>
                <w:rPr>
                  <w:rFonts w:hint="eastAsia" w:ascii="宋体" w:hAnsi="宋体" w:eastAsia="宋体" w:cs="宋体"/>
                  <w:sz w:val="24"/>
                  <w:szCs w:val="24"/>
                </w:rPr>
                <w:t>四、财政拨款收入支出决算总体情况说明</w:t>
              </w:r>
            </w:sdtContent>
          </w:sdt>
          <w:r>
            <w:rPr>
              <w:rFonts w:hint="eastAsia" w:ascii="宋体" w:hAnsi="宋体" w:eastAsia="宋体" w:cs="宋体"/>
              <w:sz w:val="24"/>
              <w:szCs w:val="24"/>
            </w:rPr>
            <w:tab/>
          </w:r>
          <w:r>
            <w:rPr>
              <w:rFonts w:hint="eastAsia" w:ascii="宋体" w:hAnsi="宋体" w:eastAsia="宋体" w:cs="宋体"/>
              <w:sz w:val="24"/>
              <w:szCs w:val="24"/>
            </w:rPr>
            <w:t>4</w:t>
          </w:r>
          <w:r>
            <w:rPr>
              <w:rFonts w:hint="eastAsia" w:ascii="宋体" w:hAnsi="宋体" w:eastAsia="宋体" w:cs="宋体"/>
              <w:sz w:val="24"/>
              <w:szCs w:val="24"/>
            </w:rPr>
            <w:fldChar w:fldCharType="end"/>
          </w:r>
        </w:p>
        <w:p w14:paraId="2D727EB8">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_Toc11891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69319"/>
              <w:placeholder>
                <w:docPart w:val="{afb08fe1-5763-46f1-9e91-203e6e37b30a}"/>
              </w:placeholder>
            </w:sdtPr>
            <w:sdtEndPr>
              <w:rPr>
                <w:rFonts w:hint="eastAsia" w:ascii="宋体" w:hAnsi="宋体" w:eastAsia="宋体" w:cs="宋体"/>
                <w:sz w:val="24"/>
                <w:szCs w:val="24"/>
              </w:rPr>
            </w:sdtEndPr>
            <w:sdtContent>
              <w:r>
                <w:rPr>
                  <w:rFonts w:hint="eastAsia" w:ascii="宋体" w:hAnsi="宋体" w:eastAsia="宋体" w:cs="宋体"/>
                  <w:sz w:val="24"/>
                  <w:szCs w:val="24"/>
                </w:rPr>
                <w:t>五、一般公共预算财政拨款支出决算情况说明</w:t>
              </w:r>
            </w:sdtContent>
          </w:sdt>
          <w:r>
            <w:rPr>
              <w:rFonts w:hint="eastAsia" w:ascii="宋体" w:hAnsi="宋体" w:eastAsia="宋体" w:cs="宋体"/>
              <w:sz w:val="24"/>
              <w:szCs w:val="24"/>
            </w:rPr>
            <w:tab/>
          </w:r>
          <w:r>
            <w:rPr>
              <w:rFonts w:hint="eastAsia" w:ascii="宋体" w:hAnsi="宋体" w:eastAsia="宋体" w:cs="宋体"/>
              <w:sz w:val="24"/>
              <w:szCs w:val="24"/>
            </w:rPr>
            <w:t>5</w:t>
          </w:r>
          <w:r>
            <w:rPr>
              <w:rFonts w:hint="eastAsia" w:ascii="宋体" w:hAnsi="宋体" w:eastAsia="宋体" w:cs="宋体"/>
              <w:sz w:val="24"/>
              <w:szCs w:val="24"/>
            </w:rPr>
            <w:fldChar w:fldCharType="end"/>
          </w:r>
        </w:p>
        <w:p w14:paraId="2EA92532">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_Toc18214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2951"/>
              <w:placeholder>
                <w:docPart w:val="{0512e701-a490-4cb0-8336-601206a76dde}"/>
              </w:placeholder>
            </w:sdtPr>
            <w:sdtEndPr>
              <w:rPr>
                <w:rFonts w:hint="eastAsia" w:ascii="宋体" w:hAnsi="宋体" w:eastAsia="宋体" w:cs="宋体"/>
                <w:sz w:val="24"/>
                <w:szCs w:val="24"/>
              </w:rPr>
            </w:sdtEndPr>
            <w:sdtContent>
              <w:r>
                <w:rPr>
                  <w:rFonts w:hint="eastAsia" w:ascii="宋体" w:hAnsi="宋体" w:eastAsia="宋体" w:cs="宋体"/>
                  <w:sz w:val="24"/>
                  <w:szCs w:val="24"/>
                </w:rPr>
                <w:t>六、一般公共预算财政拨款基本支出决算情况说明</w:t>
              </w:r>
            </w:sdtContent>
          </w:sdt>
          <w:r>
            <w:rPr>
              <w:rFonts w:hint="eastAsia" w:ascii="宋体" w:hAnsi="宋体" w:eastAsia="宋体" w:cs="宋体"/>
              <w:sz w:val="24"/>
              <w:szCs w:val="24"/>
            </w:rPr>
            <w:tab/>
          </w:r>
          <w:r>
            <w:rPr>
              <w:rFonts w:hint="eastAsia" w:ascii="宋体" w:hAnsi="宋体" w:eastAsia="宋体" w:cs="宋体"/>
              <w:sz w:val="24"/>
              <w:szCs w:val="24"/>
            </w:rPr>
            <w:t>8</w:t>
          </w:r>
          <w:r>
            <w:rPr>
              <w:rFonts w:hint="eastAsia" w:ascii="宋体" w:hAnsi="宋体" w:eastAsia="宋体" w:cs="宋体"/>
              <w:sz w:val="24"/>
              <w:szCs w:val="24"/>
            </w:rPr>
            <w:fldChar w:fldCharType="end"/>
          </w:r>
        </w:p>
        <w:p w14:paraId="64E7FBA8">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_Toc30234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54592"/>
              <w:placeholder>
                <w:docPart w:val="{d6ec22bc-1c60-4f85-8136-09e5bcdb1a2a}"/>
              </w:placeholder>
            </w:sdtPr>
            <w:sdtEndPr>
              <w:rPr>
                <w:rFonts w:hint="eastAsia" w:ascii="宋体" w:hAnsi="宋体" w:eastAsia="宋体" w:cs="宋体"/>
                <w:sz w:val="24"/>
                <w:szCs w:val="24"/>
              </w:rPr>
            </w:sdtEndPr>
            <w:sdtContent>
              <w:r>
                <w:rPr>
                  <w:rFonts w:hint="eastAsia" w:ascii="宋体" w:hAnsi="宋体" w:eastAsia="宋体" w:cs="宋体"/>
                  <w:sz w:val="24"/>
                  <w:szCs w:val="24"/>
                </w:rPr>
                <w:t>七、财政拨款“三公”经费支出决算情况说明</w:t>
              </w:r>
            </w:sdtContent>
          </w:sdt>
          <w:r>
            <w:rPr>
              <w:rFonts w:hint="eastAsia" w:ascii="宋体" w:hAnsi="宋体" w:eastAsia="宋体" w:cs="宋体"/>
              <w:sz w:val="24"/>
              <w:szCs w:val="24"/>
            </w:rPr>
            <w:tab/>
          </w:r>
          <w:r>
            <w:rPr>
              <w:rFonts w:hint="eastAsia" w:ascii="宋体" w:hAnsi="宋体" w:eastAsia="宋体" w:cs="宋体"/>
              <w:sz w:val="24"/>
              <w:szCs w:val="24"/>
            </w:rPr>
            <w:t>9</w:t>
          </w:r>
          <w:r>
            <w:rPr>
              <w:rFonts w:hint="eastAsia" w:ascii="宋体" w:hAnsi="宋体" w:eastAsia="宋体" w:cs="宋体"/>
              <w:sz w:val="24"/>
              <w:szCs w:val="24"/>
            </w:rPr>
            <w:fldChar w:fldCharType="end"/>
          </w:r>
        </w:p>
        <w:p w14:paraId="7968DFD0">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_Toc9885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7097"/>
              <w:placeholder>
                <w:docPart w:val="{aca33754-d5a5-4059-aed9-b458b25e117a}"/>
              </w:placeholder>
            </w:sdtPr>
            <w:sdtEndPr>
              <w:rPr>
                <w:rFonts w:hint="eastAsia" w:ascii="宋体" w:hAnsi="宋体" w:eastAsia="宋体" w:cs="宋体"/>
                <w:sz w:val="24"/>
                <w:szCs w:val="24"/>
              </w:rPr>
            </w:sdtEndPr>
            <w:sdtContent>
              <w:r>
                <w:rPr>
                  <w:rFonts w:hint="eastAsia" w:ascii="宋体" w:hAnsi="宋体" w:eastAsia="宋体" w:cs="宋体"/>
                  <w:sz w:val="24"/>
                  <w:szCs w:val="24"/>
                </w:rPr>
                <w:t>八、政府性基金预算支出决算情况说明</w:t>
              </w:r>
            </w:sdtContent>
          </w:sdt>
          <w:r>
            <w:rPr>
              <w:rFonts w:hint="eastAsia" w:ascii="宋体" w:hAnsi="宋体" w:eastAsia="宋体" w:cs="宋体"/>
              <w:sz w:val="24"/>
              <w:szCs w:val="24"/>
            </w:rPr>
            <w:tab/>
          </w:r>
          <w:r>
            <w:rPr>
              <w:rFonts w:hint="eastAsia" w:ascii="宋体" w:hAnsi="宋体" w:eastAsia="宋体" w:cs="宋体"/>
              <w:sz w:val="24"/>
              <w:szCs w:val="24"/>
            </w:rPr>
            <w:t>11</w:t>
          </w:r>
          <w:r>
            <w:rPr>
              <w:rFonts w:hint="eastAsia" w:ascii="宋体" w:hAnsi="宋体" w:eastAsia="宋体" w:cs="宋体"/>
              <w:sz w:val="24"/>
              <w:szCs w:val="24"/>
            </w:rPr>
            <w:fldChar w:fldCharType="end"/>
          </w:r>
        </w:p>
        <w:p w14:paraId="412E1F2A">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_Toc11001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59191"/>
              <w:placeholder>
                <w:docPart w:val="{9258586f-d099-436a-91e4-e8903f7908dd}"/>
              </w:placeholder>
            </w:sdtPr>
            <w:sdtEndPr>
              <w:rPr>
                <w:rFonts w:hint="eastAsia" w:ascii="宋体" w:hAnsi="宋体" w:eastAsia="宋体" w:cs="宋体"/>
                <w:sz w:val="24"/>
                <w:szCs w:val="24"/>
              </w:rPr>
            </w:sdtEndPr>
            <w:sdtContent>
              <w:r>
                <w:rPr>
                  <w:rFonts w:hint="eastAsia" w:ascii="宋体" w:hAnsi="宋体" w:eastAsia="宋体" w:cs="宋体"/>
                  <w:sz w:val="24"/>
                  <w:szCs w:val="24"/>
                </w:rPr>
                <w:t>九、 国有资本经营预算支出决算情况说明</w:t>
              </w:r>
            </w:sdtContent>
          </w:sdt>
          <w:r>
            <w:rPr>
              <w:rFonts w:hint="eastAsia" w:ascii="宋体" w:hAnsi="宋体" w:eastAsia="宋体" w:cs="宋体"/>
              <w:sz w:val="24"/>
              <w:szCs w:val="24"/>
            </w:rPr>
            <w:tab/>
          </w:r>
          <w:r>
            <w:rPr>
              <w:rFonts w:hint="eastAsia" w:ascii="宋体" w:hAnsi="宋体" w:eastAsia="宋体" w:cs="宋体"/>
              <w:sz w:val="24"/>
              <w:szCs w:val="24"/>
            </w:rPr>
            <w:t>11</w:t>
          </w:r>
          <w:r>
            <w:rPr>
              <w:rFonts w:hint="eastAsia" w:ascii="宋体" w:hAnsi="宋体" w:eastAsia="宋体" w:cs="宋体"/>
              <w:sz w:val="24"/>
              <w:szCs w:val="24"/>
            </w:rPr>
            <w:fldChar w:fldCharType="end"/>
          </w:r>
        </w:p>
        <w:p w14:paraId="093BF627">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_Toc22384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59260"/>
              <w:placeholder>
                <w:docPart w:val="{31ef4710-5ebe-43c1-9489-3aca37feee05}"/>
              </w:placeholder>
            </w:sdtPr>
            <w:sdtEndPr>
              <w:rPr>
                <w:rFonts w:hint="eastAsia" w:ascii="宋体" w:hAnsi="宋体" w:eastAsia="宋体" w:cs="宋体"/>
                <w:sz w:val="24"/>
                <w:szCs w:val="24"/>
              </w:rPr>
            </w:sdtEndPr>
            <w:sdtContent>
              <w:r>
                <w:rPr>
                  <w:rFonts w:hint="eastAsia" w:ascii="宋体" w:hAnsi="宋体" w:eastAsia="宋体" w:cs="宋体"/>
                  <w:sz w:val="24"/>
                  <w:szCs w:val="24"/>
                </w:rPr>
                <w:t>十、 其他重要事项的情况说明</w:t>
              </w:r>
            </w:sdtContent>
          </w:sdt>
          <w:r>
            <w:rPr>
              <w:rFonts w:hint="eastAsia" w:ascii="宋体" w:hAnsi="宋体" w:eastAsia="宋体" w:cs="宋体"/>
              <w:sz w:val="24"/>
              <w:szCs w:val="24"/>
            </w:rPr>
            <w:tab/>
          </w:r>
          <w:r>
            <w:rPr>
              <w:rFonts w:hint="eastAsia" w:ascii="宋体" w:hAnsi="宋体" w:eastAsia="宋体" w:cs="宋体"/>
              <w:sz w:val="24"/>
              <w:szCs w:val="24"/>
            </w:rPr>
            <w:t>11</w:t>
          </w:r>
          <w:r>
            <w:rPr>
              <w:rFonts w:hint="eastAsia" w:ascii="宋体" w:hAnsi="宋体" w:eastAsia="宋体" w:cs="宋体"/>
              <w:sz w:val="24"/>
              <w:szCs w:val="24"/>
            </w:rPr>
            <w:fldChar w:fldCharType="end"/>
          </w:r>
        </w:p>
        <w:p w14:paraId="664DE014">
          <w:pPr>
            <w:pStyle w:val="34"/>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_Toc30775 </w:instrText>
          </w:r>
          <w:r>
            <w:rPr>
              <w:rFonts w:hint="eastAsia" w:ascii="宋体" w:hAnsi="宋体" w:eastAsia="宋体" w:cs="宋体"/>
              <w:sz w:val="24"/>
              <w:szCs w:val="24"/>
            </w:rPr>
            <w:fldChar w:fldCharType="separate"/>
          </w:r>
          <w:sdt>
            <w:sdtPr>
              <w:rPr>
                <w:rFonts w:hint="eastAsia" w:ascii="仿宋" w:hAnsi="仿宋" w:eastAsia="仿宋" w:cs="仿宋"/>
                <w:sz w:val="24"/>
                <w:szCs w:val="24"/>
              </w:rPr>
              <w:id w:val="147481903"/>
              <w:placeholder>
                <w:docPart w:val="{601cbf24-aa6c-44cb-a33f-53138e7d42e3}"/>
              </w:placeholder>
            </w:sdtPr>
            <w:sdtEndPr>
              <w:rPr>
                <w:rFonts w:hint="eastAsia" w:ascii="宋体" w:hAnsi="宋体" w:eastAsia="宋体" w:cs="宋体"/>
                <w:sz w:val="24"/>
                <w:szCs w:val="24"/>
              </w:rPr>
            </w:sdtEndPr>
            <w:sdtContent>
              <w:r>
                <w:rPr>
                  <w:rFonts w:hint="eastAsia" w:ascii="仿宋" w:hAnsi="仿宋" w:eastAsia="仿宋" w:cs="仿宋"/>
                  <w:sz w:val="24"/>
                  <w:szCs w:val="24"/>
                </w:rPr>
                <w:t>第三部分 名词解释</w:t>
              </w:r>
            </w:sdtContent>
          </w:sdt>
          <w:r>
            <w:rPr>
              <w:rFonts w:hint="eastAsia" w:ascii="宋体" w:hAnsi="宋体" w:eastAsia="宋体" w:cs="宋体"/>
              <w:sz w:val="24"/>
              <w:szCs w:val="24"/>
            </w:rPr>
            <w:tab/>
          </w:r>
          <w:r>
            <w:rPr>
              <w:rFonts w:hint="eastAsia" w:ascii="宋体" w:hAnsi="宋体" w:eastAsia="宋体" w:cs="宋体"/>
              <w:sz w:val="24"/>
              <w:szCs w:val="24"/>
            </w:rPr>
            <w:t>13</w:t>
          </w:r>
          <w:r>
            <w:rPr>
              <w:rFonts w:hint="eastAsia" w:ascii="宋体" w:hAnsi="宋体" w:eastAsia="宋体" w:cs="宋体"/>
              <w:sz w:val="24"/>
              <w:szCs w:val="24"/>
            </w:rPr>
            <w:fldChar w:fldCharType="end"/>
          </w:r>
        </w:p>
        <w:p w14:paraId="3D387908">
          <w:pPr>
            <w:pStyle w:val="34"/>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_Toc2997 </w:instrText>
          </w:r>
          <w:r>
            <w:rPr>
              <w:rFonts w:hint="eastAsia" w:ascii="宋体" w:hAnsi="宋体" w:eastAsia="宋体" w:cs="宋体"/>
              <w:sz w:val="24"/>
              <w:szCs w:val="24"/>
            </w:rPr>
            <w:fldChar w:fldCharType="separate"/>
          </w:r>
          <w:sdt>
            <w:sdtPr>
              <w:rPr>
                <w:rFonts w:hint="eastAsia" w:ascii="仿宋" w:hAnsi="仿宋" w:eastAsia="仿宋" w:cs="仿宋"/>
                <w:sz w:val="24"/>
                <w:szCs w:val="24"/>
              </w:rPr>
              <w:id w:val="147481190"/>
              <w:placeholder>
                <w:docPart w:val="{477b0fc8-ae52-4689-b0a3-ec26312f03f2}"/>
              </w:placeholder>
            </w:sdtPr>
            <w:sdtEndPr>
              <w:rPr>
                <w:rFonts w:hint="eastAsia" w:ascii="宋体" w:hAnsi="宋体" w:eastAsia="宋体" w:cs="宋体"/>
                <w:sz w:val="24"/>
                <w:szCs w:val="24"/>
              </w:rPr>
            </w:sdtEndPr>
            <w:sdtContent>
              <w:r>
                <w:rPr>
                  <w:rFonts w:hint="eastAsia" w:ascii="仿宋" w:hAnsi="仿宋" w:eastAsia="仿宋" w:cs="仿宋"/>
                  <w:sz w:val="24"/>
                  <w:szCs w:val="24"/>
                </w:rPr>
                <w:t>第四部分 附件</w:t>
              </w:r>
            </w:sdtContent>
          </w:sdt>
          <w:r>
            <w:rPr>
              <w:rFonts w:hint="eastAsia" w:ascii="宋体" w:hAnsi="宋体" w:eastAsia="宋体" w:cs="宋体"/>
              <w:sz w:val="24"/>
              <w:szCs w:val="24"/>
            </w:rPr>
            <w:tab/>
          </w:r>
          <w:r>
            <w:rPr>
              <w:rFonts w:hint="eastAsia" w:ascii="宋体" w:hAnsi="宋体" w:eastAsia="宋体" w:cs="宋体"/>
              <w:sz w:val="24"/>
              <w:szCs w:val="24"/>
            </w:rPr>
            <w:t>17</w:t>
          </w:r>
          <w:r>
            <w:rPr>
              <w:rFonts w:hint="eastAsia" w:ascii="宋体" w:hAnsi="宋体" w:eastAsia="宋体" w:cs="宋体"/>
              <w:sz w:val="24"/>
              <w:szCs w:val="24"/>
            </w:rPr>
            <w:fldChar w:fldCharType="end"/>
          </w:r>
        </w:p>
        <w:p w14:paraId="2FA50D59">
          <w:pPr>
            <w:pStyle w:val="34"/>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_Toc9963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80612"/>
              <w:placeholder>
                <w:docPart w:val="{47b19722-3d8d-45b6-a2d4-04ae2e413e73}"/>
              </w:placeholder>
            </w:sdtPr>
            <w:sdtEndPr>
              <w:rPr>
                <w:rFonts w:hint="eastAsia" w:ascii="宋体" w:hAnsi="宋体" w:eastAsia="宋体" w:cs="宋体"/>
                <w:sz w:val="24"/>
                <w:szCs w:val="24"/>
              </w:rPr>
            </w:sdtEndPr>
            <w:sdtContent>
              <w:r>
                <w:rPr>
                  <w:rFonts w:hint="eastAsia" w:ascii="仿宋" w:hAnsi="仿宋" w:eastAsia="仿宋" w:cs="仿宋"/>
                  <w:sz w:val="24"/>
                  <w:szCs w:val="24"/>
                </w:rPr>
                <w:t>第五部分 附表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61E458B5">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_Toc2940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67153"/>
              <w:placeholder>
                <w:docPart w:val="{92457ba4-1e4c-4a79-a8b4-00de44642532}"/>
              </w:placeholder>
            </w:sdtPr>
            <w:sdtEndPr>
              <w:rPr>
                <w:rFonts w:hint="eastAsia" w:ascii="宋体" w:hAnsi="宋体" w:eastAsia="宋体" w:cs="宋体"/>
                <w:sz w:val="24"/>
                <w:szCs w:val="24"/>
              </w:rPr>
            </w:sdtEndPr>
            <w:sdtContent>
              <w:r>
                <w:rPr>
                  <w:rFonts w:hint="eastAsia" w:ascii="宋体" w:hAnsi="宋体" w:eastAsia="宋体" w:cs="宋体"/>
                  <w:sz w:val="24"/>
                  <w:szCs w:val="24"/>
                </w:rPr>
                <w:t>一、收入支出决算总表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4F9E2C15">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_Toc25532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5685"/>
              <w:placeholder>
                <w:docPart w:val="{a72f5a7e-586e-4047-aed8-30d1aaf13897}"/>
              </w:placeholder>
            </w:sdtPr>
            <w:sdtEndPr>
              <w:rPr>
                <w:rFonts w:hint="eastAsia" w:ascii="宋体" w:hAnsi="宋体" w:eastAsia="宋体" w:cs="宋体"/>
                <w:sz w:val="24"/>
                <w:szCs w:val="24"/>
              </w:rPr>
            </w:sdtEndPr>
            <w:sdtContent>
              <w:r>
                <w:rPr>
                  <w:rFonts w:hint="eastAsia" w:ascii="宋体" w:hAnsi="宋体" w:eastAsia="宋体" w:cs="宋体"/>
                  <w:sz w:val="24"/>
                  <w:szCs w:val="24"/>
                </w:rPr>
                <w:t>二、收入决算表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645B614E">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_Toc5076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66601"/>
              <w:placeholder>
                <w:docPart w:val="{1cf2e5ee-00b6-498c-9547-75d3ba722729}"/>
              </w:placeholder>
            </w:sdtPr>
            <w:sdtEndPr>
              <w:rPr>
                <w:rFonts w:hint="eastAsia" w:ascii="宋体" w:hAnsi="宋体" w:eastAsia="宋体" w:cs="宋体"/>
                <w:sz w:val="24"/>
                <w:szCs w:val="24"/>
              </w:rPr>
            </w:sdtEndPr>
            <w:sdtContent>
              <w:r>
                <w:rPr>
                  <w:rFonts w:hint="eastAsia" w:ascii="宋体" w:hAnsi="宋体" w:eastAsia="宋体" w:cs="宋体"/>
                  <w:sz w:val="24"/>
                  <w:szCs w:val="24"/>
                </w:rPr>
                <w:t>三、支出决算表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77A18912">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_Toc14580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68395"/>
              <w:placeholder>
                <w:docPart w:val="{77973a61-5f5c-4db7-9f8e-14a4c3058b92}"/>
              </w:placeholder>
            </w:sdtPr>
            <w:sdtEndPr>
              <w:rPr>
                <w:rFonts w:hint="eastAsia" w:ascii="宋体" w:hAnsi="宋体" w:eastAsia="宋体" w:cs="宋体"/>
                <w:sz w:val="24"/>
                <w:szCs w:val="24"/>
              </w:rPr>
            </w:sdtEndPr>
            <w:sdtContent>
              <w:r>
                <w:rPr>
                  <w:rFonts w:hint="eastAsia" w:ascii="宋体" w:hAnsi="宋体" w:eastAsia="宋体" w:cs="宋体"/>
                  <w:sz w:val="24"/>
                  <w:szCs w:val="24"/>
                </w:rPr>
                <w:t>四、财政拨款收入支出决算总表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09B00791">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_Toc18822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83527"/>
              <w:placeholder>
                <w:docPart w:val="{84d0d2be-e28a-472e-a0ba-113eb16a2830}"/>
              </w:placeholder>
            </w:sdtPr>
            <w:sdtEndPr>
              <w:rPr>
                <w:rFonts w:hint="eastAsia" w:ascii="宋体" w:hAnsi="宋体" w:eastAsia="宋体" w:cs="宋体"/>
                <w:sz w:val="24"/>
                <w:szCs w:val="24"/>
              </w:rPr>
            </w:sdtEndPr>
            <w:sdtContent>
              <w:r>
                <w:rPr>
                  <w:rFonts w:hint="eastAsia" w:ascii="宋体" w:hAnsi="宋体" w:eastAsia="宋体" w:cs="宋体"/>
                  <w:sz w:val="24"/>
                  <w:szCs w:val="24"/>
                </w:rPr>
                <w:t>五、财政拨款支出决算明细表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3BD2C981">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_Toc30573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62237"/>
              <w:placeholder>
                <w:docPart w:val="{9e3a63aa-188b-421d-a692-2bcbe8cd1e28}"/>
              </w:placeholder>
            </w:sdtPr>
            <w:sdtEndPr>
              <w:rPr>
                <w:rFonts w:hint="eastAsia" w:ascii="宋体" w:hAnsi="宋体" w:eastAsia="宋体" w:cs="宋体"/>
                <w:sz w:val="24"/>
                <w:szCs w:val="24"/>
              </w:rPr>
            </w:sdtEndPr>
            <w:sdtContent>
              <w:r>
                <w:rPr>
                  <w:rFonts w:hint="eastAsia" w:ascii="宋体" w:hAnsi="宋体" w:eastAsia="宋体" w:cs="宋体"/>
                  <w:sz w:val="24"/>
                  <w:szCs w:val="24"/>
                </w:rPr>
                <w:t>六、一般公共预算财政拨款支出决算表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727F776B">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_Toc28819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5377"/>
              <w:placeholder>
                <w:docPart w:val="{0d95d638-7a1b-49cc-92ce-611b11c63482}"/>
              </w:placeholder>
            </w:sdtPr>
            <w:sdtEndPr>
              <w:rPr>
                <w:rFonts w:hint="eastAsia" w:ascii="宋体" w:hAnsi="宋体" w:eastAsia="宋体" w:cs="宋体"/>
                <w:sz w:val="24"/>
                <w:szCs w:val="24"/>
              </w:rPr>
            </w:sdtEndPr>
            <w:sdtContent>
              <w:r>
                <w:rPr>
                  <w:rFonts w:hint="eastAsia" w:ascii="宋体" w:hAnsi="宋体" w:eastAsia="宋体" w:cs="宋体"/>
                  <w:sz w:val="24"/>
                  <w:szCs w:val="24"/>
                </w:rPr>
                <w:t>七、一般公共预算财政拨款支出决算明细表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79BC850B">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_Toc22402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4244"/>
              <w:placeholder>
                <w:docPart w:val="{844983ee-3609-41b2-8cc9-53123792215c}"/>
              </w:placeholder>
            </w:sdtPr>
            <w:sdtEndPr>
              <w:rPr>
                <w:rFonts w:hint="eastAsia" w:ascii="宋体" w:hAnsi="宋体" w:eastAsia="宋体" w:cs="宋体"/>
                <w:sz w:val="24"/>
                <w:szCs w:val="24"/>
              </w:rPr>
            </w:sdtEndPr>
            <w:sdtContent>
              <w:r>
                <w:rPr>
                  <w:rFonts w:hint="eastAsia" w:ascii="宋体" w:hAnsi="宋体" w:eastAsia="宋体" w:cs="宋体"/>
                  <w:sz w:val="24"/>
                  <w:szCs w:val="24"/>
                </w:rPr>
                <w:t>八、一般公共预算财政拨款基本支出决算表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65E6F37E">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_Toc23230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58732"/>
              <w:placeholder>
                <w:docPart w:val="{b661f98b-d713-4c3a-af49-27c1988c9e42}"/>
              </w:placeholder>
            </w:sdtPr>
            <w:sdtEndPr>
              <w:rPr>
                <w:rFonts w:hint="eastAsia" w:ascii="宋体" w:hAnsi="宋体" w:eastAsia="宋体" w:cs="宋体"/>
                <w:sz w:val="24"/>
                <w:szCs w:val="24"/>
              </w:rPr>
            </w:sdtEndPr>
            <w:sdtContent>
              <w:r>
                <w:rPr>
                  <w:rFonts w:hint="eastAsia" w:ascii="宋体" w:hAnsi="宋体" w:eastAsia="宋体" w:cs="宋体"/>
                  <w:sz w:val="24"/>
                  <w:szCs w:val="24"/>
                </w:rPr>
                <w:t>九、一般公共预算财政拨款项目支出决算表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2A7EF1D6">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_Toc23389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54367"/>
              <w:placeholder>
                <w:docPart w:val="{027a05fb-14ed-4764-a72c-017190c84534}"/>
              </w:placeholder>
            </w:sdtPr>
            <w:sdtEndPr>
              <w:rPr>
                <w:rFonts w:hint="eastAsia" w:ascii="宋体" w:hAnsi="宋体" w:eastAsia="宋体" w:cs="宋体"/>
                <w:sz w:val="24"/>
                <w:szCs w:val="24"/>
              </w:rPr>
            </w:sdtEndPr>
            <w:sdtContent>
              <w:r>
                <w:rPr>
                  <w:rFonts w:hint="eastAsia" w:ascii="宋体" w:hAnsi="宋体" w:eastAsia="宋体" w:cs="宋体"/>
                  <w:sz w:val="24"/>
                  <w:szCs w:val="24"/>
                </w:rPr>
                <w:t>十、政府性基金预算财政拨款收入支出决算表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275E6573">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_Toc25400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67925"/>
              <w:placeholder>
                <w:docPart w:val="{7d1dc719-1916-4ee2-9f1e-a44c751df01d}"/>
              </w:placeholder>
            </w:sdtPr>
            <w:sdtEndPr>
              <w:rPr>
                <w:rFonts w:hint="eastAsia" w:ascii="宋体" w:hAnsi="宋体" w:eastAsia="宋体" w:cs="宋体"/>
                <w:sz w:val="24"/>
                <w:szCs w:val="24"/>
              </w:rPr>
            </w:sdtEndPr>
            <w:sdtContent>
              <w:r>
                <w:rPr>
                  <w:rFonts w:hint="eastAsia" w:ascii="宋体" w:hAnsi="宋体" w:eastAsia="宋体" w:cs="宋体"/>
                  <w:sz w:val="24"/>
                  <w:szCs w:val="24"/>
                </w:rPr>
                <w:t>十一、国有资本经营预算财政拨款收入支出决算表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4D1C4200">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_Toc29805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72983"/>
              <w:placeholder>
                <w:docPart w:val="{6f8c6f9f-2c81-4d33-b1eb-54bfcd6d7c02}"/>
              </w:placeholder>
            </w:sdtPr>
            <w:sdtEndPr>
              <w:rPr>
                <w:rFonts w:hint="eastAsia" w:ascii="宋体" w:hAnsi="宋体" w:eastAsia="宋体" w:cs="宋体"/>
                <w:sz w:val="24"/>
                <w:szCs w:val="24"/>
              </w:rPr>
            </w:sdtEndPr>
            <w:sdtContent>
              <w:r>
                <w:rPr>
                  <w:rFonts w:hint="eastAsia" w:ascii="宋体" w:hAnsi="宋体" w:eastAsia="宋体" w:cs="宋体"/>
                  <w:sz w:val="24"/>
                  <w:szCs w:val="24"/>
                </w:rPr>
                <w:t>十二、国有资本经营预算财政拨款支出决算表</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p w14:paraId="08A54642">
          <w:pPr>
            <w:pStyle w:val="35"/>
            <w:keepNext w:val="0"/>
            <w:keepLines w:val="0"/>
            <w:pageBreakBefore w:val="0"/>
            <w:widowControl/>
            <w:tabs>
              <w:tab w:val="right" w:leader="dot" w:pos="8306"/>
            </w:tabs>
            <w:kinsoku/>
            <w:wordWrap/>
            <w:overflowPunct/>
            <w:topLinePunct w:val="0"/>
            <w:autoSpaceDE/>
            <w:autoSpaceDN/>
            <w:bidi w:val="0"/>
            <w:adjustRightInd/>
            <w:snapToGrid/>
            <w:spacing w:line="480" w:lineRule="auto"/>
            <w:textAlignment w:val="auto"/>
            <w:outlineLvl w:val="9"/>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_Toc13485 </w:instrText>
          </w:r>
          <w:r>
            <w:rPr>
              <w:rFonts w:hint="eastAsia" w:ascii="宋体" w:hAnsi="宋体" w:eastAsia="宋体" w:cs="宋体"/>
              <w:sz w:val="24"/>
              <w:szCs w:val="24"/>
            </w:rPr>
            <w:fldChar w:fldCharType="separate"/>
          </w:r>
          <w:sdt>
            <w:sdtPr>
              <w:rPr>
                <w:rFonts w:hint="eastAsia" w:ascii="宋体" w:hAnsi="宋体" w:eastAsia="宋体" w:cs="宋体"/>
                <w:sz w:val="24"/>
                <w:szCs w:val="24"/>
              </w:rPr>
              <w:id w:val="147457781"/>
              <w:placeholder>
                <w:docPart w:val="{3e504de6-1ecb-41a1-8db3-5efa2d987584}"/>
              </w:placeholder>
            </w:sdtPr>
            <w:sdtEndPr>
              <w:rPr>
                <w:rFonts w:hint="eastAsia" w:ascii="宋体" w:hAnsi="宋体" w:eastAsia="宋体" w:cs="宋体"/>
                <w:sz w:val="24"/>
                <w:szCs w:val="24"/>
              </w:rPr>
            </w:sdtEndPr>
            <w:sdtContent>
              <w:r>
                <w:rPr>
                  <w:rFonts w:hint="eastAsia" w:ascii="宋体" w:hAnsi="宋体" w:eastAsia="宋体" w:cs="宋体"/>
                  <w:sz w:val="24"/>
                  <w:szCs w:val="24"/>
                </w:rPr>
                <w:t>十三、财政拨款“三公”经费支出决算</w:t>
              </w:r>
            </w:sdtContent>
          </w:sdt>
          <w:r>
            <w:rPr>
              <w:rFonts w:hint="eastAsia" w:ascii="宋体" w:hAnsi="宋体" w:eastAsia="宋体" w:cs="宋体"/>
              <w:sz w:val="24"/>
              <w:szCs w:val="24"/>
            </w:rPr>
            <w:tab/>
          </w:r>
          <w:r>
            <w:rPr>
              <w:rFonts w:hint="eastAsia" w:ascii="宋体" w:hAnsi="宋体" w:eastAsia="宋体" w:cs="宋体"/>
              <w:sz w:val="24"/>
              <w:szCs w:val="24"/>
            </w:rPr>
            <w:t>2</w:t>
          </w:r>
          <w:r>
            <w:rPr>
              <w:rFonts w:hint="eastAsia" w:ascii="宋体" w:hAnsi="宋体" w:cs="宋体"/>
              <w:sz w:val="24"/>
              <w:szCs w:val="24"/>
              <w:lang w:val="en-US" w:eastAsia="zh-CN"/>
            </w:rPr>
            <w:t>1</w:t>
          </w:r>
          <w:r>
            <w:rPr>
              <w:rFonts w:hint="eastAsia" w:ascii="宋体" w:hAnsi="宋体" w:eastAsia="宋体" w:cs="宋体"/>
              <w:sz w:val="24"/>
              <w:szCs w:val="24"/>
            </w:rPr>
            <w:fldChar w:fldCharType="end"/>
          </w:r>
        </w:p>
      </w:sdtContent>
    </w:sdt>
    <w:p w14:paraId="620E6DD2">
      <w:pPr>
        <w:jc w:val="center"/>
        <w:rPr>
          <w:rFonts w:ascii="宋体" w:hAnsi="宋体" w:eastAsia="宋体"/>
          <w:sz w:val="21"/>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14:paraId="59AB53F9">
      <w:pPr>
        <w:pStyle w:val="35"/>
        <w:tabs>
          <w:tab w:val="right" w:leader="dot" w:pos="8306"/>
        </w:tabs>
        <w:ind w:left="0" w:leftChars="0" w:firstLine="0" w:firstLineChars="0"/>
      </w:pPr>
    </w:p>
    <w:p w14:paraId="41530D99">
      <w:pPr>
        <w:pStyle w:val="2"/>
      </w:pPr>
    </w:p>
    <w:p w14:paraId="022F1C5E">
      <w:pPr>
        <w:pStyle w:val="4"/>
        <w:jc w:val="center"/>
        <w:rPr>
          <w:rFonts w:ascii="黑体" w:eastAsia="黑体"/>
          <w:sz w:val="32"/>
          <w:szCs w:val="32"/>
        </w:rPr>
      </w:pPr>
      <w:bookmarkStart w:id="14" w:name="_Toc5508"/>
      <w:bookmarkStart w:id="15" w:name="_Toc30790"/>
      <w:r>
        <w:rPr>
          <w:rFonts w:hint="eastAsia" w:ascii="黑体" w:hAnsi="黑体" w:eastAsia="黑体"/>
          <w:b w:val="0"/>
        </w:rPr>
        <w:t>第一部分 单位</w:t>
      </w:r>
      <w:r>
        <w:rPr>
          <w:rStyle w:val="28"/>
          <w:rFonts w:hint="eastAsia" w:ascii="黑体" w:hAnsi="黑体" w:eastAsia="黑体"/>
          <w:b w:val="0"/>
          <w:bCs w:val="0"/>
        </w:rPr>
        <w:t>概况</w:t>
      </w:r>
      <w:bookmarkEnd w:id="12"/>
      <w:bookmarkEnd w:id="13"/>
      <w:bookmarkEnd w:id="14"/>
      <w:bookmarkEnd w:id="15"/>
    </w:p>
    <w:p w14:paraId="4A08EAE7">
      <w:pPr>
        <w:pStyle w:val="5"/>
        <w:numPr>
          <w:ilvl w:val="0"/>
          <w:numId w:val="1"/>
        </w:numPr>
        <w:rPr>
          <w:rStyle w:val="29"/>
          <w:rFonts w:ascii="黑体" w:hAnsi="黑体" w:eastAsia="黑体"/>
          <w:b w:val="0"/>
          <w:bCs w:val="0"/>
        </w:rPr>
      </w:pPr>
      <w:bookmarkStart w:id="16" w:name="_Toc16572"/>
      <w:bookmarkStart w:id="17" w:name="_Toc14251"/>
      <w:bookmarkStart w:id="18" w:name="_Toc15377197"/>
      <w:bookmarkStart w:id="19" w:name="_Toc15396600"/>
      <w:r>
        <w:rPr>
          <w:rStyle w:val="29"/>
          <w:rFonts w:hint="eastAsia" w:ascii="黑体" w:hAnsi="黑体" w:eastAsia="黑体"/>
          <w:b w:val="0"/>
          <w:bCs w:val="0"/>
        </w:rPr>
        <w:t>主要职责</w:t>
      </w:r>
      <w:bookmarkEnd w:id="16"/>
      <w:bookmarkEnd w:id="17"/>
    </w:p>
    <w:p w14:paraId="0A5FF221">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（一）贯彻执行党和国家的路线方针政策和上级党委、政府各项决策部署，以及本级党员代表大会（党员大会）、人民代表大会的决议决定。讨论决定本乡镇党的建设和经济社会发展中的重大问题。</w:t>
      </w:r>
    </w:p>
    <w:p w14:paraId="5FA39ADB">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（二）加强党的建设。坚持全面从严治党，落实管党治党主体责任，全面加强党的政治建设、思想建设、组织建设、作风建设、</w:t>
      </w:r>
      <w:r>
        <w:rPr>
          <w:rFonts w:hint="eastAsia" w:ascii="仿宋" w:hAnsi="仿宋" w:eastAsia="仿宋" w:cs="仿宋"/>
          <w:sz w:val="32"/>
          <w:szCs w:val="32"/>
          <w:lang w:val="en-US" w:eastAsia="zh-CN"/>
        </w:rPr>
        <w:t>纪律</w:t>
      </w:r>
      <w:r>
        <w:rPr>
          <w:rFonts w:hint="eastAsia" w:ascii="仿宋" w:hAnsi="仿宋" w:eastAsia="仿宋" w:cs="仿宋"/>
          <w:sz w:val="32"/>
          <w:szCs w:val="32"/>
          <w:lang w:val="zh-CN"/>
        </w:rPr>
        <w:t>建设、制度建设等工作。</w:t>
      </w:r>
    </w:p>
    <w:p w14:paraId="2BDAB077">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zh-CN"/>
        </w:rPr>
        <w:t>（三）统筹区域发展。落实关于辖区发展的重大决策，制定辖区经济和社会发展规划、公共服务设施布局，负责乡村振兴工作，推动辖区经济社会健康、有序、可持续发展。</w:t>
      </w:r>
      <w:r>
        <w:rPr>
          <w:rFonts w:hint="eastAsia" w:ascii="仿宋" w:hAnsi="仿宋" w:eastAsia="仿宋" w:cs="仿宋"/>
          <w:sz w:val="32"/>
          <w:szCs w:val="32"/>
          <w:lang w:val="en-US" w:eastAsia="zh-CN"/>
        </w:rPr>
        <w:t xml:space="preserve">       </w:t>
      </w:r>
    </w:p>
    <w:p w14:paraId="7C26FFF5">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（四）强化基层治理。负责本辖区社会治理，</w:t>
      </w:r>
      <w:r>
        <w:rPr>
          <w:rFonts w:hint="eastAsia" w:ascii="仿宋" w:hAnsi="仿宋" w:eastAsia="仿宋" w:cs="仿宋"/>
          <w:sz w:val="32"/>
          <w:szCs w:val="32"/>
          <w:lang w:val="en-US" w:eastAsia="zh-CN"/>
        </w:rPr>
        <w:t>加强社会主义民主法治建设和精神文明建设，加快推进基层社会治理体系和治理能力现代化；</w:t>
      </w:r>
      <w:r>
        <w:rPr>
          <w:rFonts w:hint="eastAsia" w:ascii="仿宋" w:hAnsi="仿宋" w:eastAsia="仿宋" w:cs="仿宋"/>
          <w:sz w:val="32"/>
          <w:szCs w:val="32"/>
          <w:lang w:val="zh-CN"/>
        </w:rPr>
        <w:t>指导村（居）委会建设，健全自治平台，组织群众和单位参与村（居）委会建设和管理。负责统筹协调辖区内依法授权或委托授权的行政执法工作。</w:t>
      </w:r>
    </w:p>
    <w:p w14:paraId="20A8BBE3">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（五）优化公共服务。推进服务型政府建设，组织实施并优化教育、卫生健康、文化、民政、劳动社会保障、退役军人事务等各项公共服务。</w:t>
      </w:r>
    </w:p>
    <w:p w14:paraId="5B8ED5FC">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zh-CN"/>
        </w:rPr>
        <w:t>（六）负责辖区范围内的</w:t>
      </w:r>
      <w:r>
        <w:rPr>
          <w:rFonts w:hint="eastAsia" w:ascii="仿宋" w:hAnsi="仿宋" w:eastAsia="仿宋" w:cs="仿宋"/>
          <w:sz w:val="32"/>
          <w:szCs w:val="32"/>
          <w:lang w:val="en-US" w:eastAsia="zh-CN"/>
        </w:rPr>
        <w:t>应急管理、</w:t>
      </w:r>
      <w:r>
        <w:rPr>
          <w:rFonts w:hint="eastAsia" w:ascii="仿宋" w:hAnsi="仿宋" w:eastAsia="仿宋" w:cs="仿宋"/>
          <w:sz w:val="32"/>
          <w:szCs w:val="32"/>
          <w:lang w:val="zh-CN"/>
        </w:rPr>
        <w:t>社会稳定、安全生产和职业健康、生态环境保护、社会信用体系建设和审批服务便民化等工作。</w:t>
      </w:r>
    </w:p>
    <w:p w14:paraId="680D7EFD">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zh-CN"/>
        </w:rPr>
        <w:t>（七）完成区委、区政府交办的其他任务。</w:t>
      </w:r>
    </w:p>
    <w:p w14:paraId="59DC502E">
      <w:pPr>
        <w:pStyle w:val="5"/>
        <w:rPr>
          <w:rFonts w:ascii="黑体" w:hAnsi="黑体" w:eastAsia="黑体"/>
          <w:b w:val="0"/>
        </w:rPr>
      </w:pPr>
      <w:bookmarkStart w:id="20" w:name="_Toc12811"/>
      <w:bookmarkStart w:id="21" w:name="_Toc27000"/>
      <w:r>
        <w:rPr>
          <w:rFonts w:hint="eastAsia" w:ascii="黑体" w:hAnsi="黑体" w:eastAsia="黑体"/>
          <w:b w:val="0"/>
        </w:rPr>
        <w:t>二、机构设置</w:t>
      </w:r>
      <w:bookmarkEnd w:id="20"/>
      <w:bookmarkEnd w:id="21"/>
    </w:p>
    <w:p w14:paraId="4A5BF0A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德阳市罗江区鄢家镇人民政府为正科级行政机关单位，设置党建办公室、党政综合办公室、经济发展和社会事务办公室、社会治理和应急管理办公室、综合行政执法办公室、自然资源和建设管理办公室等正股级机构。</w:t>
      </w:r>
    </w:p>
    <w:p w14:paraId="3C323274"/>
    <w:bookmarkEnd w:id="18"/>
    <w:bookmarkEnd w:id="19"/>
    <w:p w14:paraId="5300FDEF">
      <w:pPr>
        <w:widowControl/>
        <w:jc w:val="left"/>
        <w:rPr>
          <w:rFonts w:ascii="仿宋" w:hAnsi="仿宋" w:eastAsia="仿宋"/>
          <w:kern w:val="0"/>
          <w:sz w:val="32"/>
          <w:szCs w:val="32"/>
        </w:rPr>
      </w:pPr>
      <w:r>
        <w:rPr>
          <w:rFonts w:ascii="仿宋" w:hAnsi="仿宋" w:eastAsia="仿宋"/>
          <w:sz w:val="32"/>
          <w:szCs w:val="32"/>
        </w:rPr>
        <w:br w:type="page"/>
      </w:r>
    </w:p>
    <w:p w14:paraId="5A05B67D">
      <w:pPr>
        <w:pStyle w:val="4"/>
        <w:ind w:right="440"/>
        <w:jc w:val="center"/>
        <w:rPr>
          <w:rStyle w:val="28"/>
          <w:rFonts w:ascii="黑体" w:hAnsi="黑体" w:eastAsia="黑体"/>
          <w:b w:val="0"/>
          <w:bCs/>
        </w:rPr>
      </w:pPr>
      <w:bookmarkStart w:id="22" w:name="_Toc15377204"/>
      <w:bookmarkStart w:id="23" w:name="_Toc27075"/>
      <w:bookmarkStart w:id="24" w:name="_Toc503"/>
      <w:bookmarkStart w:id="25" w:name="_Toc15396602"/>
      <w:r>
        <w:rPr>
          <w:rFonts w:hint="eastAsia" w:ascii="黑体" w:hAnsi="黑体" w:eastAsia="黑体"/>
          <w:b w:val="0"/>
        </w:rPr>
        <w:t>第二部分 2023年度</w:t>
      </w:r>
      <w:r>
        <w:rPr>
          <w:rStyle w:val="28"/>
          <w:rFonts w:hint="eastAsia" w:ascii="黑体" w:hAnsi="黑体" w:eastAsia="黑体"/>
          <w:b w:val="0"/>
          <w:bCs/>
        </w:rPr>
        <w:t>单位决算情况说明</w:t>
      </w:r>
      <w:bookmarkEnd w:id="22"/>
      <w:bookmarkEnd w:id="23"/>
      <w:bookmarkEnd w:id="24"/>
      <w:bookmarkEnd w:id="25"/>
    </w:p>
    <w:p w14:paraId="1EAF179A"/>
    <w:p w14:paraId="34435BE6">
      <w:pPr>
        <w:pStyle w:val="27"/>
        <w:numPr>
          <w:ilvl w:val="0"/>
          <w:numId w:val="2"/>
        </w:numPr>
        <w:spacing w:line="600" w:lineRule="exact"/>
        <w:ind w:firstLineChars="0"/>
        <w:outlineLvl w:val="1"/>
        <w:rPr>
          <w:rStyle w:val="29"/>
          <w:rFonts w:ascii="黑体" w:hAnsi="黑体" w:eastAsia="黑体"/>
          <w:b w:val="0"/>
        </w:rPr>
      </w:pPr>
      <w:bookmarkStart w:id="26" w:name="_Toc15377205"/>
      <w:bookmarkStart w:id="27" w:name="_Toc31132"/>
      <w:bookmarkStart w:id="28" w:name="_Toc15396603"/>
      <w:bookmarkStart w:id="29" w:name="_Toc28607"/>
      <w:r>
        <w:rPr>
          <w:rFonts w:hint="eastAsia" w:ascii="黑体" w:hAnsi="黑体" w:eastAsia="黑体"/>
          <w:sz w:val="32"/>
          <w:szCs w:val="32"/>
        </w:rPr>
        <w:t>收</w:t>
      </w:r>
      <w:r>
        <w:rPr>
          <w:rStyle w:val="29"/>
          <w:rFonts w:hint="eastAsia" w:ascii="黑体" w:hAnsi="黑体" w:eastAsia="黑体"/>
          <w:b w:val="0"/>
        </w:rPr>
        <w:t>入支出决算总体情况说明</w:t>
      </w:r>
      <w:bookmarkEnd w:id="26"/>
      <w:bookmarkEnd w:id="27"/>
      <w:bookmarkEnd w:id="28"/>
      <w:bookmarkEnd w:id="29"/>
    </w:p>
    <w:p w14:paraId="4431E3E6">
      <w:pPr>
        <w:keepNext/>
        <w:keepLines/>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2018.02</w:t>
      </w:r>
      <w:r>
        <w:rPr>
          <w:rFonts w:hint="eastAsia" w:ascii="仿宋" w:hAnsi="仿宋" w:eastAsia="仿宋"/>
          <w:sz w:val="32"/>
          <w:szCs w:val="32"/>
        </w:rPr>
        <w:t>万元。与2022年度相比，收、支总计各增加</w:t>
      </w:r>
      <w:r>
        <w:rPr>
          <w:rFonts w:hint="eastAsia" w:ascii="仿宋" w:hAnsi="仿宋" w:eastAsia="仿宋"/>
          <w:sz w:val="32"/>
          <w:szCs w:val="32"/>
          <w:lang w:val="en-US" w:eastAsia="zh-CN"/>
        </w:rPr>
        <w:t>136.38</w:t>
      </w:r>
      <w:r>
        <w:rPr>
          <w:rFonts w:hint="eastAsia" w:ascii="仿宋" w:hAnsi="仿宋" w:eastAsia="仿宋"/>
          <w:sz w:val="32"/>
          <w:szCs w:val="32"/>
        </w:rPr>
        <w:t>万元，增长</w:t>
      </w:r>
      <w:r>
        <w:rPr>
          <w:rFonts w:hint="eastAsia" w:ascii="仿宋" w:hAnsi="仿宋" w:eastAsia="仿宋"/>
          <w:sz w:val="32"/>
          <w:szCs w:val="32"/>
          <w:lang w:val="en-US" w:eastAsia="zh-CN"/>
        </w:rPr>
        <w:t>7.25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本年度项目增加，</w:t>
      </w:r>
      <w:r>
        <w:rPr>
          <w:rFonts w:hint="eastAsia" w:ascii="仿宋_GB2312" w:hAnsi="Times New Roman" w:eastAsia="仿宋_GB2312" w:cs="仿宋_GB2312"/>
          <w:color w:val="000000"/>
          <w:sz w:val="32"/>
          <w:szCs w:val="32"/>
          <w:lang w:val="zh-CN"/>
        </w:rPr>
        <w:t>财政经费预算收入</w:t>
      </w:r>
      <w:r>
        <w:rPr>
          <w:rFonts w:hint="eastAsia" w:ascii="仿宋_GB2312" w:hAnsi="Times New Roman" w:eastAsia="仿宋_GB2312" w:cs="仿宋_GB2312"/>
          <w:color w:val="000000"/>
          <w:sz w:val="32"/>
          <w:szCs w:val="32"/>
          <w:lang w:val="en-US" w:eastAsia="zh-CN"/>
        </w:rPr>
        <w:t>和支出都</w:t>
      </w:r>
      <w:r>
        <w:rPr>
          <w:rFonts w:hint="eastAsia" w:ascii="仿宋_GB2312" w:hAnsi="Times New Roman" w:eastAsia="仿宋_GB2312" w:cs="仿宋_GB2312"/>
          <w:color w:val="000000"/>
          <w:sz w:val="32"/>
          <w:szCs w:val="32"/>
          <w:lang w:val="zh-CN"/>
        </w:rPr>
        <w:t>相应</w:t>
      </w:r>
      <w:r>
        <w:rPr>
          <w:rFonts w:hint="eastAsia" w:ascii="仿宋_GB2312" w:hAnsi="Times New Roman" w:eastAsia="仿宋_GB2312" w:cs="仿宋_GB2312"/>
          <w:color w:val="000000"/>
          <w:sz w:val="32"/>
          <w:szCs w:val="32"/>
          <w:lang w:val="en-US" w:eastAsia="zh-CN"/>
        </w:rPr>
        <w:t>有所</w:t>
      </w:r>
      <w:r>
        <w:rPr>
          <w:rFonts w:hint="eastAsia" w:ascii="仿宋_GB2312" w:hAnsi="Times New Roman" w:eastAsia="仿宋_GB2312" w:cs="仿宋_GB2312"/>
          <w:color w:val="000000"/>
          <w:sz w:val="32"/>
          <w:szCs w:val="32"/>
          <w:lang w:val="zh-CN"/>
        </w:rPr>
        <w:t>增加</w:t>
      </w:r>
      <w:r>
        <w:rPr>
          <w:rFonts w:hint="eastAsia" w:ascii="仿宋" w:hAnsi="仿宋" w:eastAsia="仿宋"/>
          <w:sz w:val="32"/>
          <w:szCs w:val="32"/>
        </w:rPr>
        <w:t>。</w:t>
      </w:r>
    </w:p>
    <w:p w14:paraId="02C2808E">
      <w:pPr>
        <w:pStyle w:val="2"/>
        <w:jc w:val="center"/>
        <w:rPr>
          <w:rFonts w:hint="eastAsia" w:eastAsia="仿宋"/>
          <w:lang w:eastAsia="zh-CN"/>
        </w:rPr>
      </w:pPr>
      <w:r>
        <w:rPr>
          <w:rFonts w:hint="eastAsia" w:eastAsia="仿宋"/>
          <w:lang w:eastAsia="zh-CN"/>
        </w:rPr>
        <w:drawing>
          <wp:inline distT="0" distB="0" distL="114300" distR="114300">
            <wp:extent cx="3890645" cy="2848610"/>
            <wp:effectExtent l="4445" t="4445" r="10160" b="2349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7F404C">
      <w:pPr>
        <w:spacing w:line="600" w:lineRule="exact"/>
        <w:ind w:firstLine="640" w:firstLineChars="200"/>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eastAsia="仿宋" w:cs="仿宋"/>
          <w:sz w:val="32"/>
          <w:szCs w:val="32"/>
          <w:highlight w:val="none"/>
        </w:rPr>
        <w:t>（单位：万元）</w:t>
      </w:r>
    </w:p>
    <w:p w14:paraId="1B146450">
      <w:pPr>
        <w:pStyle w:val="27"/>
        <w:numPr>
          <w:ilvl w:val="0"/>
          <w:numId w:val="2"/>
        </w:numPr>
        <w:spacing w:line="600" w:lineRule="exact"/>
        <w:ind w:firstLineChars="0"/>
        <w:outlineLvl w:val="1"/>
        <w:rPr>
          <w:rStyle w:val="29"/>
          <w:rFonts w:ascii="黑体" w:hAnsi="黑体" w:eastAsia="黑体"/>
          <w:b w:val="0"/>
        </w:rPr>
      </w:pPr>
      <w:bookmarkStart w:id="30" w:name="_Toc9125"/>
      <w:bookmarkStart w:id="31" w:name="_Toc15396604"/>
      <w:bookmarkStart w:id="32" w:name="_Toc12645"/>
      <w:bookmarkStart w:id="33" w:name="_Toc15377206"/>
      <w:r>
        <w:rPr>
          <w:rFonts w:hint="eastAsia" w:ascii="黑体" w:hAnsi="黑体" w:eastAsia="黑体"/>
          <w:sz w:val="32"/>
          <w:szCs w:val="32"/>
        </w:rPr>
        <w:t>收</w:t>
      </w:r>
      <w:r>
        <w:rPr>
          <w:rStyle w:val="29"/>
          <w:rFonts w:hint="eastAsia" w:ascii="黑体" w:hAnsi="黑体" w:eastAsia="黑体"/>
          <w:b w:val="0"/>
        </w:rPr>
        <w:t>入决算情况说明</w:t>
      </w:r>
      <w:bookmarkEnd w:id="30"/>
      <w:bookmarkEnd w:id="31"/>
      <w:bookmarkEnd w:id="32"/>
      <w:bookmarkEnd w:id="33"/>
    </w:p>
    <w:p w14:paraId="223906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sz w:val="32"/>
          <w:szCs w:val="32"/>
          <w:lang w:eastAsia="zh-CN"/>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2018.02</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2017.56</w:t>
      </w:r>
      <w:r>
        <w:rPr>
          <w:rFonts w:hint="eastAsia" w:ascii="仿宋" w:hAnsi="仿宋" w:eastAsia="仿宋"/>
          <w:sz w:val="32"/>
          <w:szCs w:val="32"/>
        </w:rPr>
        <w:t>万元，占</w:t>
      </w:r>
      <w:r>
        <w:rPr>
          <w:rFonts w:hint="eastAsia" w:ascii="仿宋" w:hAnsi="仿宋" w:eastAsia="仿宋"/>
          <w:b/>
          <w:bCs/>
          <w:sz w:val="32"/>
          <w:szCs w:val="32"/>
          <w:lang w:val="en-US" w:eastAsia="zh-CN"/>
        </w:rPr>
        <w:t>99.98</w:t>
      </w:r>
      <w:r>
        <w:rPr>
          <w:rFonts w:ascii="仿宋" w:hAnsi="仿宋" w:eastAsia="仿宋"/>
          <w:b w:val="0"/>
          <w:bCs/>
          <w:sz w:val="32"/>
          <w:szCs w:val="32"/>
        </w:rPr>
        <w:t>%</w:t>
      </w:r>
      <w:r>
        <w:rPr>
          <w:rFonts w:hint="eastAsia" w:ascii="仿宋" w:hAnsi="仿宋" w:eastAsia="仿宋"/>
          <w:sz w:val="32"/>
          <w:szCs w:val="32"/>
        </w:rPr>
        <w:t>；国有资本经营预算财政拨款收入</w:t>
      </w:r>
      <w:r>
        <w:rPr>
          <w:rFonts w:hint="eastAsia" w:ascii="仿宋" w:hAnsi="仿宋" w:eastAsia="仿宋"/>
          <w:b/>
          <w:bCs/>
          <w:sz w:val="32"/>
          <w:szCs w:val="32"/>
          <w:lang w:val="en-US" w:eastAsia="zh-CN"/>
        </w:rPr>
        <w:t>0.46</w:t>
      </w:r>
      <w:r>
        <w:rPr>
          <w:rFonts w:hint="eastAsia" w:ascii="仿宋" w:hAnsi="仿宋" w:eastAsia="仿宋"/>
          <w:sz w:val="32"/>
          <w:szCs w:val="32"/>
        </w:rPr>
        <w:t>万元，占</w:t>
      </w:r>
      <w:r>
        <w:rPr>
          <w:rFonts w:hint="eastAsia" w:ascii="仿宋" w:hAnsi="仿宋" w:eastAsia="仿宋"/>
          <w:b/>
          <w:sz w:val="32"/>
          <w:szCs w:val="32"/>
          <w:lang w:val="en-US" w:eastAsia="zh-CN"/>
        </w:rPr>
        <w:t>0.02</w:t>
      </w:r>
      <w:r>
        <w:rPr>
          <w:rFonts w:ascii="仿宋" w:hAnsi="仿宋" w:eastAsia="仿宋"/>
          <w:sz w:val="32"/>
          <w:szCs w:val="32"/>
        </w:rPr>
        <w:t>%</w:t>
      </w:r>
      <w:r>
        <w:rPr>
          <w:rFonts w:hint="eastAsia" w:ascii="仿宋" w:hAnsi="仿宋" w:eastAsia="仿宋"/>
          <w:sz w:val="32"/>
          <w:szCs w:val="32"/>
          <w:lang w:eastAsia="zh-CN"/>
        </w:rPr>
        <w:t>。</w:t>
      </w:r>
    </w:p>
    <w:p w14:paraId="72B85146">
      <w:pPr>
        <w:pStyle w:val="2"/>
        <w:jc w:val="center"/>
      </w:pPr>
      <w:r>
        <w:drawing>
          <wp:inline distT="0" distB="0" distL="114300" distR="114300">
            <wp:extent cx="4023360" cy="2506345"/>
            <wp:effectExtent l="4445" t="4445" r="10795" b="2286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C8C263">
      <w:pPr>
        <w:spacing w:line="600" w:lineRule="exact"/>
        <w:ind w:firstLine="640" w:firstLineChars="200"/>
        <w:jc w:val="center"/>
        <w:rPr>
          <w:rFonts w:ascii="仿宋_GB2312" w:eastAsia="仿宋_GB2312"/>
          <w:sz w:val="32"/>
          <w:szCs w:val="32"/>
        </w:rPr>
      </w:pPr>
      <w:bookmarkStart w:id="34" w:name="_Toc23825"/>
      <w:bookmarkStart w:id="35" w:name="_Toc30995"/>
      <w:r>
        <w:rPr>
          <w:rFonts w:hint="eastAsia" w:ascii="仿宋" w:hAnsi="仿宋" w:eastAsia="仿宋"/>
          <w:sz w:val="32"/>
          <w:szCs w:val="32"/>
        </w:rPr>
        <w:t>图2：收入决算结构图</w:t>
      </w:r>
      <w:bookmarkEnd w:id="34"/>
      <w:bookmarkEnd w:id="35"/>
    </w:p>
    <w:p w14:paraId="1C8287A7">
      <w:pPr>
        <w:pStyle w:val="27"/>
        <w:numPr>
          <w:ilvl w:val="0"/>
          <w:numId w:val="2"/>
        </w:numPr>
        <w:spacing w:line="600" w:lineRule="exact"/>
        <w:ind w:firstLineChars="0"/>
        <w:outlineLvl w:val="1"/>
        <w:rPr>
          <w:rStyle w:val="29"/>
          <w:rFonts w:ascii="黑体" w:hAnsi="黑体" w:eastAsia="黑体"/>
          <w:b w:val="0"/>
        </w:rPr>
      </w:pPr>
      <w:bookmarkStart w:id="36" w:name="_Toc2788"/>
      <w:bookmarkStart w:id="37" w:name="_Toc15396605"/>
      <w:bookmarkStart w:id="38" w:name="_Toc15377207"/>
      <w:bookmarkStart w:id="39" w:name="_Toc9691"/>
      <w:r>
        <w:rPr>
          <w:rFonts w:hint="eastAsia" w:ascii="黑体" w:hAnsi="黑体" w:eastAsia="黑体"/>
          <w:sz w:val="32"/>
          <w:szCs w:val="32"/>
        </w:rPr>
        <w:t>支</w:t>
      </w:r>
      <w:r>
        <w:rPr>
          <w:rStyle w:val="29"/>
          <w:rFonts w:hint="eastAsia" w:ascii="黑体" w:hAnsi="黑体" w:eastAsia="黑体"/>
          <w:b w:val="0"/>
        </w:rPr>
        <w:t>出决算情况说明</w:t>
      </w:r>
      <w:bookmarkEnd w:id="36"/>
      <w:bookmarkEnd w:id="37"/>
      <w:bookmarkEnd w:id="38"/>
      <w:bookmarkEnd w:id="39"/>
    </w:p>
    <w:p w14:paraId="6900939A">
      <w:pPr>
        <w:spacing w:line="600" w:lineRule="exact"/>
        <w:ind w:firstLine="640" w:firstLineChars="200"/>
        <w:outlineLvl w:val="1"/>
        <w:rPr>
          <w:rFonts w:hint="eastAsia" w:ascii="仿宋" w:hAnsi="仿宋" w:eastAsia="仿宋"/>
          <w:sz w:val="32"/>
          <w:szCs w:val="32"/>
          <w:shd w:val="pct10" w:color="auto" w:fill="FFFFFF"/>
          <w:lang w:eastAsia="zh-CN"/>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2018.02</w:t>
      </w:r>
      <w:r>
        <w:rPr>
          <w:rFonts w:hint="eastAsia" w:ascii="仿宋" w:hAnsi="仿宋" w:eastAsia="仿宋"/>
          <w:sz w:val="32"/>
          <w:szCs w:val="32"/>
        </w:rPr>
        <w:t>万元，其中：基本支出</w:t>
      </w:r>
      <w:r>
        <w:rPr>
          <w:rFonts w:hint="eastAsia" w:ascii="仿宋" w:hAnsi="仿宋" w:eastAsia="仿宋"/>
          <w:b/>
          <w:sz w:val="32"/>
          <w:szCs w:val="32"/>
          <w:lang w:val="en-US" w:eastAsia="zh-CN"/>
        </w:rPr>
        <w:t>1635.67</w:t>
      </w:r>
      <w:r>
        <w:rPr>
          <w:rFonts w:hint="eastAsia" w:ascii="仿宋" w:hAnsi="仿宋" w:eastAsia="仿宋"/>
          <w:sz w:val="32"/>
          <w:szCs w:val="32"/>
        </w:rPr>
        <w:t>万元，占</w:t>
      </w:r>
      <w:r>
        <w:rPr>
          <w:rFonts w:hint="eastAsia" w:ascii="仿宋" w:hAnsi="仿宋" w:eastAsia="仿宋"/>
          <w:b/>
          <w:sz w:val="32"/>
          <w:szCs w:val="32"/>
          <w:lang w:val="en-US" w:eastAsia="zh-CN"/>
        </w:rPr>
        <w:t>81.05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382.35</w:t>
      </w:r>
      <w:r>
        <w:rPr>
          <w:rFonts w:hint="eastAsia" w:ascii="仿宋" w:hAnsi="仿宋" w:eastAsia="仿宋"/>
          <w:sz w:val="32"/>
          <w:szCs w:val="32"/>
        </w:rPr>
        <w:t>万元，占</w:t>
      </w:r>
      <w:r>
        <w:rPr>
          <w:rFonts w:hint="eastAsia" w:ascii="仿宋" w:hAnsi="仿宋" w:eastAsia="仿宋"/>
          <w:b/>
          <w:sz w:val="32"/>
          <w:szCs w:val="32"/>
          <w:lang w:val="en-US" w:eastAsia="zh-CN"/>
        </w:rPr>
        <w:t>18.95</w:t>
      </w:r>
      <w:r>
        <w:rPr>
          <w:rFonts w:ascii="仿宋" w:hAnsi="仿宋" w:eastAsia="仿宋"/>
          <w:sz w:val="32"/>
          <w:szCs w:val="32"/>
        </w:rPr>
        <w:t>%</w:t>
      </w:r>
      <w:r>
        <w:rPr>
          <w:rFonts w:hint="eastAsia" w:ascii="仿宋" w:hAnsi="仿宋" w:eastAsia="仿宋"/>
          <w:sz w:val="32"/>
          <w:szCs w:val="32"/>
        </w:rPr>
        <w:t>。</w:t>
      </w:r>
    </w:p>
    <w:p w14:paraId="7A30B2E8">
      <w:pPr>
        <w:pStyle w:val="2"/>
        <w:jc w:val="center"/>
      </w:pPr>
      <w:r>
        <w:rPr>
          <w:rFonts w:hint="eastAsia" w:ascii="仿宋" w:hAnsi="仿宋" w:eastAsia="仿宋"/>
          <w:sz w:val="32"/>
          <w:szCs w:val="32"/>
          <w:shd w:val="pct10" w:color="auto" w:fill="FFFFFF"/>
          <w:lang w:eastAsia="zh-CN"/>
        </w:rPr>
        <w:drawing>
          <wp:inline distT="0" distB="0" distL="114300" distR="114300">
            <wp:extent cx="3927475" cy="2419350"/>
            <wp:effectExtent l="4445" t="5080" r="11430" b="1397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46C527">
      <w:pPr>
        <w:spacing w:line="600" w:lineRule="exact"/>
        <w:ind w:firstLine="640" w:firstLineChars="200"/>
        <w:jc w:val="center"/>
        <w:rPr>
          <w:rFonts w:ascii="仿宋_GB2312" w:eastAsia="仿宋_GB2312"/>
          <w:sz w:val="32"/>
          <w:szCs w:val="32"/>
        </w:rPr>
      </w:pPr>
      <w:bookmarkStart w:id="40" w:name="_Toc12566"/>
      <w:bookmarkStart w:id="41" w:name="_Toc22262"/>
      <w:r>
        <w:rPr>
          <w:rFonts w:hint="eastAsia" w:ascii="仿宋" w:hAnsi="仿宋" w:eastAsia="仿宋"/>
          <w:sz w:val="32"/>
          <w:szCs w:val="32"/>
        </w:rPr>
        <w:t>图3：支出决算结构图</w:t>
      </w:r>
      <w:bookmarkEnd w:id="40"/>
      <w:bookmarkEnd w:id="41"/>
    </w:p>
    <w:p w14:paraId="428200A0">
      <w:pPr>
        <w:spacing w:line="600" w:lineRule="exact"/>
        <w:ind w:firstLine="640" w:firstLineChars="200"/>
        <w:outlineLvl w:val="1"/>
        <w:rPr>
          <w:rStyle w:val="29"/>
          <w:rFonts w:ascii="黑体" w:hAnsi="黑体" w:eastAsia="黑体"/>
          <w:b w:val="0"/>
        </w:rPr>
      </w:pPr>
      <w:bookmarkStart w:id="42" w:name="_Toc5241"/>
      <w:bookmarkStart w:id="43" w:name="_Toc15377208"/>
      <w:bookmarkStart w:id="44" w:name="_Toc13742"/>
      <w:bookmarkStart w:id="45"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42"/>
      <w:bookmarkEnd w:id="43"/>
      <w:bookmarkEnd w:id="44"/>
      <w:bookmarkEnd w:id="45"/>
    </w:p>
    <w:p w14:paraId="313655EF">
      <w:pPr>
        <w:keepNext/>
        <w:keepLines/>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outlineLvl w:val="9"/>
        <w:rPr>
          <w:rFonts w:hint="eastAsia" w:ascii="仿宋_GB2312" w:hAnsi="Times New Roman" w:eastAsia="仿宋_GB2312" w:cs="仿宋_GB2312"/>
          <w:color w:val="000000"/>
          <w:sz w:val="32"/>
          <w:szCs w:val="32"/>
          <w:lang w:val="en-US" w:eastAsia="zh-CN"/>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2018.02</w:t>
      </w:r>
      <w:r>
        <w:rPr>
          <w:rFonts w:hint="eastAsia" w:ascii="仿宋" w:hAnsi="仿宋" w:eastAsia="仿宋"/>
          <w:sz w:val="32"/>
          <w:szCs w:val="32"/>
        </w:rPr>
        <w:t>万元。与2022年度相比，财政拨款收、支总计增加</w:t>
      </w:r>
      <w:r>
        <w:rPr>
          <w:rFonts w:hint="eastAsia" w:ascii="仿宋" w:hAnsi="仿宋" w:eastAsia="仿宋"/>
          <w:sz w:val="32"/>
          <w:szCs w:val="32"/>
          <w:lang w:val="en-US" w:eastAsia="zh-CN"/>
        </w:rPr>
        <w:t>136.38</w:t>
      </w:r>
      <w:r>
        <w:rPr>
          <w:rFonts w:hint="eastAsia" w:ascii="仿宋" w:hAnsi="仿宋" w:eastAsia="仿宋"/>
          <w:sz w:val="32"/>
          <w:szCs w:val="32"/>
        </w:rPr>
        <w:t>万元，增长</w:t>
      </w:r>
      <w:r>
        <w:rPr>
          <w:rFonts w:hint="eastAsia" w:ascii="仿宋" w:hAnsi="仿宋" w:eastAsia="仿宋"/>
          <w:sz w:val="32"/>
          <w:szCs w:val="32"/>
          <w:lang w:val="en-US" w:eastAsia="zh-CN"/>
        </w:rPr>
        <w:t>7.25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本年度项目增加，</w:t>
      </w:r>
      <w:r>
        <w:rPr>
          <w:rFonts w:hint="eastAsia" w:ascii="仿宋_GB2312" w:hAnsi="Times New Roman" w:eastAsia="仿宋_GB2312" w:cs="仿宋_GB2312"/>
          <w:color w:val="000000"/>
          <w:sz w:val="32"/>
          <w:szCs w:val="32"/>
          <w:lang w:val="zh-CN"/>
        </w:rPr>
        <w:t>财政经费预算收入</w:t>
      </w:r>
      <w:r>
        <w:rPr>
          <w:rFonts w:hint="eastAsia" w:ascii="仿宋_GB2312" w:hAnsi="Times New Roman" w:eastAsia="仿宋_GB2312" w:cs="仿宋_GB2312"/>
          <w:color w:val="000000"/>
          <w:sz w:val="32"/>
          <w:szCs w:val="32"/>
          <w:lang w:val="en-US" w:eastAsia="zh-CN"/>
        </w:rPr>
        <w:t>和支出都相应有所增加。</w:t>
      </w:r>
    </w:p>
    <w:p w14:paraId="74092E5E">
      <w:pPr>
        <w:keepNext/>
        <w:keepLines/>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eastAsia" w:ascii="仿宋" w:hAnsi="仿宋" w:eastAsia="仿宋"/>
          <w:sz w:val="32"/>
          <w:szCs w:val="32"/>
        </w:rPr>
      </w:pPr>
      <w:r>
        <w:rPr>
          <w:rFonts w:hint="eastAsia" w:eastAsia="仿宋"/>
          <w:lang w:eastAsia="zh-CN"/>
        </w:rPr>
        <w:drawing>
          <wp:inline distT="0" distB="0" distL="114300" distR="114300">
            <wp:extent cx="3890645" cy="2848610"/>
            <wp:effectExtent l="4445" t="4445" r="10160"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271927">
      <w:pPr>
        <w:spacing w:line="600" w:lineRule="exact"/>
        <w:jc w:val="center"/>
        <w:rPr>
          <w:rFonts w:ascii="仿宋" w:hAnsi="仿宋" w:eastAsia="仿宋"/>
          <w:b/>
          <w:sz w:val="32"/>
          <w:szCs w:val="32"/>
        </w:rPr>
      </w:pPr>
      <w:bookmarkStart w:id="46" w:name="_Toc17381"/>
      <w:bookmarkStart w:id="47" w:name="_Toc28622"/>
      <w:r>
        <w:rPr>
          <w:rFonts w:hint="eastAsia" w:ascii="仿宋" w:hAnsi="仿宋" w:eastAsia="仿宋"/>
          <w:sz w:val="32"/>
          <w:szCs w:val="32"/>
        </w:rPr>
        <w:t>图4：财政拨款收、支决算总计变动情况（单位：万元）</w:t>
      </w:r>
      <w:bookmarkEnd w:id="46"/>
      <w:bookmarkEnd w:id="47"/>
    </w:p>
    <w:p w14:paraId="4F3225F2">
      <w:pPr>
        <w:spacing w:line="600" w:lineRule="exact"/>
        <w:ind w:firstLine="640" w:firstLineChars="200"/>
        <w:outlineLvl w:val="1"/>
        <w:rPr>
          <w:rStyle w:val="29"/>
          <w:rFonts w:ascii="黑体" w:hAnsi="黑体" w:eastAsia="黑体"/>
          <w:b w:val="0"/>
        </w:rPr>
      </w:pPr>
      <w:bookmarkStart w:id="48" w:name="_Toc15377209"/>
      <w:bookmarkStart w:id="49" w:name="_Toc15396607"/>
      <w:bookmarkStart w:id="50" w:name="_Toc8544"/>
      <w:bookmarkStart w:id="51" w:name="_Toc11891"/>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48"/>
      <w:bookmarkEnd w:id="49"/>
      <w:bookmarkEnd w:id="50"/>
      <w:bookmarkEnd w:id="51"/>
    </w:p>
    <w:p w14:paraId="258C7052">
      <w:pPr>
        <w:spacing w:line="600" w:lineRule="exact"/>
        <w:ind w:firstLine="643" w:firstLineChars="200"/>
        <w:outlineLvl w:val="2"/>
        <w:rPr>
          <w:rFonts w:ascii="仿宋" w:hAnsi="仿宋" w:eastAsia="仿宋"/>
          <w:b/>
          <w:sz w:val="32"/>
          <w:szCs w:val="32"/>
        </w:rPr>
      </w:pPr>
      <w:bookmarkStart w:id="52" w:name="_Toc12865"/>
      <w:bookmarkStart w:id="53" w:name="_Toc15377210"/>
      <w:bookmarkStart w:id="54" w:name="_Toc1479"/>
      <w:r>
        <w:rPr>
          <w:rFonts w:hint="eastAsia" w:ascii="仿宋" w:hAnsi="仿宋" w:eastAsia="仿宋"/>
          <w:b/>
          <w:sz w:val="32"/>
          <w:szCs w:val="32"/>
        </w:rPr>
        <w:t>（一）一般公共预算财政拨款支出决算总体情况</w:t>
      </w:r>
      <w:bookmarkEnd w:id="52"/>
      <w:bookmarkEnd w:id="53"/>
      <w:bookmarkEnd w:id="54"/>
    </w:p>
    <w:p w14:paraId="02B707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sz w:val="32"/>
          <w:szCs w:val="32"/>
          <w:highlight w:val="yellow"/>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2017.56</w:t>
      </w:r>
      <w:r>
        <w:rPr>
          <w:rFonts w:hint="eastAsia" w:ascii="仿宋" w:hAnsi="仿宋" w:eastAsia="仿宋"/>
          <w:sz w:val="32"/>
          <w:szCs w:val="32"/>
        </w:rPr>
        <w:t>万元，占本年支出合计的</w:t>
      </w:r>
      <w:r>
        <w:rPr>
          <w:rFonts w:hint="eastAsia" w:ascii="仿宋" w:hAnsi="仿宋" w:eastAsia="仿宋"/>
          <w:b/>
          <w:sz w:val="32"/>
          <w:szCs w:val="32"/>
          <w:lang w:val="en-US" w:eastAsia="zh-CN"/>
        </w:rPr>
        <w:t>99.98</w:t>
      </w:r>
      <w:r>
        <w:rPr>
          <w:rFonts w:ascii="仿宋" w:hAnsi="仿宋" w:eastAsia="仿宋"/>
          <w:sz w:val="32"/>
          <w:szCs w:val="32"/>
        </w:rPr>
        <w:t>%</w:t>
      </w:r>
      <w:r>
        <w:rPr>
          <w:rFonts w:hint="eastAsia" w:ascii="仿宋" w:hAnsi="仿宋" w:eastAsia="仿宋"/>
          <w:sz w:val="32"/>
          <w:szCs w:val="32"/>
        </w:rPr>
        <w:t>。与2022年度相比，一般公共预算财政拨款支出增加</w:t>
      </w:r>
      <w:r>
        <w:rPr>
          <w:rFonts w:hint="eastAsia" w:ascii="仿宋" w:hAnsi="仿宋" w:eastAsia="仿宋"/>
          <w:sz w:val="32"/>
          <w:szCs w:val="32"/>
          <w:lang w:val="en-US" w:eastAsia="zh-CN"/>
        </w:rPr>
        <w:t>185.82</w:t>
      </w:r>
      <w:r>
        <w:rPr>
          <w:rFonts w:hint="eastAsia" w:ascii="仿宋" w:hAnsi="仿宋" w:eastAsia="仿宋"/>
          <w:sz w:val="32"/>
          <w:szCs w:val="32"/>
        </w:rPr>
        <w:t>万元，增长</w:t>
      </w:r>
      <w:r>
        <w:rPr>
          <w:rFonts w:hint="eastAsia" w:ascii="仿宋" w:hAnsi="仿宋" w:eastAsia="仿宋"/>
          <w:sz w:val="32"/>
          <w:szCs w:val="32"/>
          <w:lang w:val="en-US" w:eastAsia="zh-CN"/>
        </w:rPr>
        <w:t>10.14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highlight w:val="none"/>
        </w:rPr>
        <w:t>主要变动原因是</w:t>
      </w:r>
      <w:r>
        <w:rPr>
          <w:rFonts w:hint="eastAsia" w:ascii="仿宋" w:hAnsi="仿宋" w:eastAsia="仿宋"/>
          <w:sz w:val="32"/>
          <w:szCs w:val="32"/>
          <w:highlight w:val="none"/>
          <w:lang w:val="en-US" w:eastAsia="zh-CN"/>
        </w:rPr>
        <w:t>本年度项目数量</w:t>
      </w:r>
      <w:r>
        <w:rPr>
          <w:rFonts w:hint="eastAsia" w:ascii="仿宋" w:hAnsi="仿宋" w:eastAsia="仿宋"/>
          <w:sz w:val="32"/>
          <w:szCs w:val="32"/>
          <w:lang w:val="en-US" w:eastAsia="zh-CN"/>
        </w:rPr>
        <w:t>增多，涉及四好村建设、解决历史遗留问题、</w:t>
      </w:r>
      <w:r>
        <w:rPr>
          <w:rFonts w:hint="default" w:ascii="仿宋" w:hAnsi="仿宋" w:eastAsia="仿宋"/>
          <w:sz w:val="32"/>
          <w:szCs w:val="32"/>
          <w:lang w:val="en-US" w:eastAsia="zh-CN"/>
        </w:rPr>
        <w:t>农村建设用地整理</w:t>
      </w:r>
      <w:r>
        <w:rPr>
          <w:rFonts w:hint="eastAsia" w:ascii="仿宋" w:hAnsi="仿宋" w:eastAsia="仿宋"/>
          <w:sz w:val="32"/>
          <w:szCs w:val="32"/>
          <w:lang w:val="en-US" w:eastAsia="zh-CN"/>
        </w:rPr>
        <w:t>等重点方向，因此一般公共预算</w:t>
      </w:r>
      <w:r>
        <w:rPr>
          <w:rFonts w:hint="eastAsia" w:ascii="仿宋" w:hAnsi="仿宋" w:eastAsia="仿宋"/>
          <w:sz w:val="32"/>
          <w:szCs w:val="32"/>
          <w:lang w:val="zh-CN"/>
        </w:rPr>
        <w:t>财政</w:t>
      </w:r>
      <w:r>
        <w:rPr>
          <w:rFonts w:hint="eastAsia" w:ascii="仿宋" w:hAnsi="仿宋" w:eastAsia="仿宋"/>
          <w:sz w:val="32"/>
          <w:szCs w:val="32"/>
          <w:lang w:val="en-US" w:eastAsia="zh-CN"/>
        </w:rPr>
        <w:t>拨款支出增加较多。</w:t>
      </w:r>
    </w:p>
    <w:p w14:paraId="52DEB4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color w:val="000000"/>
          <w:sz w:val="32"/>
          <w:szCs w:val="32"/>
          <w:lang w:val="en-US" w:eastAsia="zh-CN"/>
        </w:rPr>
      </w:pPr>
    </w:p>
    <w:p w14:paraId="768BAB2D">
      <w:pPr>
        <w:pStyle w:val="2"/>
        <w:ind w:left="0" w:leftChars="0" w:firstLine="0" w:firstLineChars="0"/>
        <w:jc w:val="center"/>
        <w:rPr>
          <w:rFonts w:hint="eastAsia" w:eastAsia="宋体"/>
          <w:lang w:eastAsia="zh-CN"/>
        </w:rPr>
      </w:pPr>
      <w:r>
        <w:rPr>
          <w:rFonts w:hint="eastAsia" w:eastAsia="宋体"/>
          <w:lang w:eastAsia="zh-CN"/>
        </w:rPr>
        <w:drawing>
          <wp:inline distT="0" distB="0" distL="114300" distR="114300">
            <wp:extent cx="4279900" cy="272415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E76FADF">
      <w:pPr>
        <w:pStyle w:val="2"/>
        <w:ind w:left="0" w:leftChars="0" w:firstLine="0" w:firstLineChars="0"/>
        <w:jc w:val="center"/>
        <w:rPr>
          <w:rFonts w:ascii="仿宋" w:hAnsi="仿宋" w:eastAsia="仿宋"/>
          <w:sz w:val="32"/>
          <w:szCs w:val="32"/>
        </w:rPr>
      </w:pPr>
      <w:bookmarkStart w:id="55" w:name="_Toc4769"/>
      <w:bookmarkStart w:id="56" w:name="_Toc25200"/>
      <w:r>
        <w:rPr>
          <w:rFonts w:hint="eastAsia" w:ascii="仿宋" w:hAnsi="仿宋" w:eastAsia="仿宋"/>
          <w:sz w:val="32"/>
          <w:szCs w:val="32"/>
        </w:rPr>
        <w:t>图5：一般公共预算财政拨款支出决算变动情况</w:t>
      </w:r>
      <w:bookmarkEnd w:id="55"/>
      <w:bookmarkEnd w:id="56"/>
    </w:p>
    <w:p w14:paraId="22C773F4">
      <w:pPr>
        <w:spacing w:line="600" w:lineRule="exact"/>
        <w:ind w:firstLine="643" w:firstLineChars="200"/>
        <w:outlineLvl w:val="2"/>
        <w:rPr>
          <w:rFonts w:ascii="仿宋" w:hAnsi="仿宋" w:eastAsia="仿宋"/>
          <w:b/>
          <w:sz w:val="32"/>
          <w:szCs w:val="32"/>
          <w:highlight w:val="none"/>
        </w:rPr>
      </w:pPr>
      <w:bookmarkStart w:id="57" w:name="_Toc15377211"/>
      <w:bookmarkStart w:id="58" w:name="_Toc3916"/>
      <w:bookmarkStart w:id="59" w:name="_Toc19353"/>
      <w:r>
        <w:rPr>
          <w:rFonts w:hint="eastAsia" w:ascii="仿宋" w:hAnsi="仿宋" w:eastAsia="仿宋"/>
          <w:b/>
          <w:sz w:val="32"/>
          <w:szCs w:val="32"/>
          <w:highlight w:val="none"/>
        </w:rPr>
        <w:t>（二）一般公共预算财政拨款支出决算结构情况</w:t>
      </w:r>
      <w:bookmarkEnd w:id="57"/>
      <w:bookmarkEnd w:id="58"/>
      <w:bookmarkEnd w:id="59"/>
    </w:p>
    <w:p w14:paraId="33726A92">
      <w:pPr>
        <w:keepNext/>
        <w:keepLines/>
        <w:pageBreakBefore w:val="0"/>
        <w:widowControl w:val="0"/>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 w:hAnsi="仿宋" w:eastAsia="仿宋"/>
          <w:sz w:val="32"/>
          <w:szCs w:val="32"/>
        </w:rPr>
      </w:pPr>
      <w:r>
        <w:rPr>
          <w:rFonts w:hint="eastAsia" w:ascii="仿宋" w:hAnsi="仿宋" w:eastAsia="仿宋"/>
          <w:sz w:val="32"/>
          <w:szCs w:val="32"/>
          <w:highlight w:val="none"/>
        </w:rPr>
        <w:t>2023年度一般公共预算财政拨款支出</w:t>
      </w:r>
      <w:r>
        <w:rPr>
          <w:rFonts w:hint="eastAsia" w:ascii="仿宋" w:hAnsi="仿宋" w:eastAsia="仿宋"/>
          <w:b/>
          <w:sz w:val="32"/>
          <w:szCs w:val="32"/>
          <w:highlight w:val="none"/>
          <w:lang w:val="en-US" w:eastAsia="zh-CN"/>
        </w:rPr>
        <w:t>2017.56</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450.99</w:t>
      </w:r>
      <w:r>
        <w:rPr>
          <w:rFonts w:hint="eastAsia" w:ascii="仿宋" w:hAnsi="仿宋" w:eastAsia="仿宋"/>
          <w:sz w:val="32"/>
          <w:szCs w:val="32"/>
        </w:rPr>
        <w:t>万元，占</w:t>
      </w:r>
      <w:r>
        <w:rPr>
          <w:rFonts w:hint="eastAsia" w:ascii="仿宋" w:hAnsi="仿宋" w:eastAsia="仿宋"/>
          <w:sz w:val="32"/>
          <w:szCs w:val="32"/>
          <w:lang w:val="en-US" w:eastAsia="zh-CN"/>
        </w:rPr>
        <w:t>22.35</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sz w:val="32"/>
          <w:szCs w:val="32"/>
          <w:lang w:val="en-US" w:eastAsia="zh-CN"/>
        </w:rPr>
        <w:t>203.39</w:t>
      </w:r>
      <w:r>
        <w:rPr>
          <w:rFonts w:hint="eastAsia" w:ascii="仿宋" w:hAnsi="仿宋" w:eastAsia="仿宋"/>
          <w:sz w:val="32"/>
          <w:szCs w:val="32"/>
        </w:rPr>
        <w:t>万元，占</w:t>
      </w:r>
      <w:r>
        <w:rPr>
          <w:rFonts w:hint="eastAsia" w:ascii="仿宋" w:hAnsi="仿宋" w:eastAsia="仿宋"/>
          <w:sz w:val="32"/>
          <w:szCs w:val="32"/>
          <w:lang w:val="en-US" w:eastAsia="zh-CN"/>
        </w:rPr>
        <w:t>10.08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24.2</w:t>
      </w:r>
      <w:r>
        <w:rPr>
          <w:rFonts w:hint="eastAsia" w:ascii="仿宋" w:hAnsi="仿宋" w:eastAsia="仿宋"/>
          <w:sz w:val="32"/>
          <w:szCs w:val="32"/>
        </w:rPr>
        <w:t>万元，占</w:t>
      </w:r>
      <w:r>
        <w:rPr>
          <w:rFonts w:hint="eastAsia" w:ascii="仿宋" w:hAnsi="仿宋" w:eastAsia="仿宋"/>
          <w:sz w:val="32"/>
          <w:szCs w:val="32"/>
          <w:lang w:val="en-US" w:eastAsia="zh-CN"/>
        </w:rPr>
        <w:t>1.2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lang w:val="en-US" w:eastAsia="zh-CN"/>
        </w:rPr>
        <w:t>农林水</w:t>
      </w:r>
      <w:r>
        <w:rPr>
          <w:rFonts w:hint="eastAsia" w:ascii="仿宋" w:hAnsi="仿宋" w:eastAsia="仿宋"/>
          <w:b/>
          <w:bCs/>
          <w:sz w:val="32"/>
          <w:szCs w:val="32"/>
        </w:rPr>
        <w:t>支出</w:t>
      </w:r>
      <w:r>
        <w:rPr>
          <w:rFonts w:hint="eastAsia" w:ascii="仿宋" w:hAnsi="仿宋" w:eastAsia="仿宋"/>
          <w:b w:val="0"/>
          <w:bCs w:val="0"/>
          <w:sz w:val="32"/>
          <w:szCs w:val="32"/>
          <w:lang w:val="en-US" w:eastAsia="zh-CN"/>
        </w:rPr>
        <w:t>1167.94</w:t>
      </w:r>
      <w:r>
        <w:rPr>
          <w:rFonts w:hint="eastAsia" w:ascii="仿宋" w:hAnsi="仿宋" w:eastAsia="仿宋"/>
          <w:b w:val="0"/>
          <w:bCs w:val="0"/>
          <w:sz w:val="32"/>
          <w:szCs w:val="32"/>
        </w:rPr>
        <w:t>万元</w:t>
      </w:r>
      <w:r>
        <w:rPr>
          <w:rFonts w:hint="eastAsia" w:ascii="仿宋" w:hAnsi="仿宋" w:eastAsia="仿宋"/>
          <w:b w:val="0"/>
          <w:bCs w:val="0"/>
          <w:sz w:val="32"/>
          <w:szCs w:val="32"/>
          <w:lang w:eastAsia="zh-CN"/>
        </w:rPr>
        <w:t>，</w:t>
      </w:r>
      <w:r>
        <w:rPr>
          <w:rFonts w:hint="eastAsia" w:ascii="仿宋" w:hAnsi="仿宋" w:eastAsia="仿宋"/>
          <w:b w:val="0"/>
          <w:bCs w:val="0"/>
          <w:sz w:val="32"/>
          <w:szCs w:val="32"/>
        </w:rPr>
        <w:t>占</w:t>
      </w:r>
      <w:r>
        <w:rPr>
          <w:rFonts w:hint="eastAsia" w:ascii="仿宋" w:hAnsi="仿宋" w:eastAsia="仿宋"/>
          <w:b w:val="0"/>
          <w:bCs w:val="0"/>
          <w:sz w:val="32"/>
          <w:szCs w:val="32"/>
          <w:lang w:val="en-US" w:eastAsia="zh-CN"/>
        </w:rPr>
        <w:t>57.89</w:t>
      </w:r>
      <w:r>
        <w:rPr>
          <w:rFonts w:ascii="仿宋" w:hAnsi="仿宋" w:eastAsia="仿宋"/>
          <w:b w:val="0"/>
          <w:bCs w:val="0"/>
          <w:sz w:val="32"/>
          <w:szCs w:val="32"/>
        </w:rPr>
        <w:t>%</w:t>
      </w:r>
      <w:r>
        <w:rPr>
          <w:rFonts w:hint="eastAsia" w:ascii="仿宋" w:hAnsi="仿宋" w:eastAsia="仿宋"/>
          <w:b w:val="0"/>
          <w:bCs w:val="0"/>
          <w:sz w:val="32"/>
          <w:szCs w:val="32"/>
        </w:rPr>
        <w:t>；</w:t>
      </w:r>
      <w:r>
        <w:rPr>
          <w:rFonts w:hint="eastAsia" w:ascii="仿宋" w:hAnsi="仿宋" w:eastAsia="仿宋"/>
          <w:b/>
          <w:sz w:val="32"/>
          <w:szCs w:val="32"/>
          <w:lang w:val="en-US" w:eastAsia="zh-CN"/>
        </w:rPr>
        <w:t>自然资源海洋气象等</w:t>
      </w:r>
      <w:r>
        <w:rPr>
          <w:rFonts w:hint="eastAsia" w:ascii="仿宋" w:hAnsi="仿宋" w:eastAsia="仿宋"/>
          <w:b/>
          <w:bCs/>
          <w:sz w:val="32"/>
          <w:szCs w:val="32"/>
        </w:rPr>
        <w:t>支出</w:t>
      </w:r>
      <w:r>
        <w:rPr>
          <w:rFonts w:hint="eastAsia" w:ascii="仿宋" w:hAnsi="仿宋" w:eastAsia="仿宋"/>
          <w:sz w:val="32"/>
          <w:szCs w:val="32"/>
          <w:lang w:val="en-US" w:eastAsia="zh-CN"/>
        </w:rPr>
        <w:t>121.87</w:t>
      </w:r>
      <w:r>
        <w:rPr>
          <w:rFonts w:hint="eastAsia" w:ascii="仿宋" w:hAnsi="仿宋" w:eastAsia="仿宋"/>
          <w:sz w:val="32"/>
          <w:szCs w:val="32"/>
        </w:rPr>
        <w:t>万元，占</w:t>
      </w:r>
      <w:r>
        <w:rPr>
          <w:rFonts w:hint="eastAsia" w:ascii="仿宋" w:hAnsi="仿宋" w:eastAsia="仿宋"/>
          <w:sz w:val="32"/>
          <w:szCs w:val="32"/>
          <w:lang w:val="en-US" w:eastAsia="zh-CN"/>
        </w:rPr>
        <w:t>6.04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sz w:val="32"/>
          <w:szCs w:val="32"/>
          <w:highlight w:val="none"/>
          <w:lang w:val="en-US" w:eastAsia="zh-CN"/>
        </w:rPr>
        <w:t>49.18</w:t>
      </w:r>
      <w:r>
        <w:rPr>
          <w:rFonts w:hint="eastAsia" w:ascii="仿宋" w:hAnsi="仿宋" w:eastAsia="仿宋"/>
          <w:sz w:val="32"/>
          <w:szCs w:val="32"/>
          <w:highlight w:val="none"/>
        </w:rPr>
        <w:t>万</w:t>
      </w:r>
      <w:r>
        <w:rPr>
          <w:rFonts w:hint="eastAsia" w:ascii="仿宋" w:hAnsi="仿宋" w:eastAsia="仿宋"/>
          <w:sz w:val="32"/>
          <w:szCs w:val="32"/>
        </w:rPr>
        <w:t>元，占</w:t>
      </w:r>
      <w:r>
        <w:rPr>
          <w:rFonts w:hint="eastAsia" w:ascii="仿宋" w:hAnsi="仿宋" w:eastAsia="仿宋"/>
          <w:sz w:val="32"/>
          <w:szCs w:val="32"/>
          <w:lang w:val="en-US" w:eastAsia="zh-CN"/>
        </w:rPr>
        <w:t>2.44</w:t>
      </w:r>
      <w:r>
        <w:rPr>
          <w:rFonts w:ascii="仿宋" w:hAnsi="仿宋" w:eastAsia="仿宋"/>
          <w:sz w:val="32"/>
          <w:szCs w:val="32"/>
        </w:rPr>
        <w:t>%</w:t>
      </w:r>
      <w:r>
        <w:rPr>
          <w:rFonts w:hint="eastAsia" w:ascii="仿宋" w:hAnsi="仿宋" w:eastAsia="仿宋"/>
          <w:sz w:val="32"/>
          <w:szCs w:val="32"/>
        </w:rPr>
        <w:t>。</w:t>
      </w:r>
    </w:p>
    <w:p w14:paraId="794729DD">
      <w:pPr>
        <w:jc w:val="center"/>
        <w:rPr>
          <w:rFonts w:hint="eastAsia" w:eastAsia="仿宋"/>
          <w:lang w:eastAsia="zh-CN"/>
        </w:rPr>
      </w:pPr>
      <w:r>
        <w:rPr>
          <w:rFonts w:hint="eastAsia" w:eastAsia="仿宋"/>
          <w:lang w:eastAsia="zh-CN"/>
        </w:rPr>
        <w:drawing>
          <wp:inline distT="0" distB="0" distL="114300" distR="114300">
            <wp:extent cx="4127500" cy="2419985"/>
            <wp:effectExtent l="4445" t="5080" r="20955"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DB4BD2">
      <w:pPr>
        <w:spacing w:line="600" w:lineRule="exact"/>
        <w:ind w:firstLine="640" w:firstLineChars="200"/>
        <w:jc w:val="center"/>
        <w:rPr>
          <w:rFonts w:ascii="仿宋" w:hAnsi="仿宋" w:eastAsia="仿宋"/>
          <w:sz w:val="32"/>
          <w:szCs w:val="32"/>
        </w:rPr>
      </w:pPr>
      <w:bookmarkStart w:id="60" w:name="_Toc31262"/>
      <w:bookmarkStart w:id="61" w:name="_Toc24287"/>
      <w:r>
        <w:rPr>
          <w:rFonts w:hint="eastAsia" w:ascii="仿宋" w:hAnsi="仿宋" w:eastAsia="仿宋"/>
          <w:sz w:val="32"/>
          <w:szCs w:val="32"/>
        </w:rPr>
        <w:t>图6：一般公共预算财政拨款支出决算结构</w:t>
      </w:r>
      <w:bookmarkEnd w:id="60"/>
      <w:bookmarkEnd w:id="61"/>
    </w:p>
    <w:p w14:paraId="65B88628">
      <w:pPr>
        <w:spacing w:line="600" w:lineRule="exact"/>
        <w:ind w:firstLine="643" w:firstLineChars="200"/>
        <w:outlineLvl w:val="2"/>
        <w:rPr>
          <w:rFonts w:ascii="仿宋" w:hAnsi="仿宋" w:eastAsia="仿宋"/>
          <w:b/>
          <w:sz w:val="32"/>
          <w:szCs w:val="32"/>
        </w:rPr>
      </w:pPr>
      <w:bookmarkStart w:id="62" w:name="_Toc15377212"/>
      <w:bookmarkStart w:id="63" w:name="_Toc20895"/>
      <w:bookmarkStart w:id="64" w:name="_Toc27446"/>
      <w:r>
        <w:rPr>
          <w:rFonts w:hint="eastAsia" w:ascii="仿宋" w:hAnsi="仿宋" w:eastAsia="仿宋"/>
          <w:b/>
          <w:sz w:val="32"/>
          <w:szCs w:val="32"/>
        </w:rPr>
        <w:t>（三）一般公共预算财政拨款支出决算具体情况</w:t>
      </w:r>
      <w:bookmarkEnd w:id="62"/>
      <w:bookmarkEnd w:id="63"/>
      <w:bookmarkEnd w:id="64"/>
    </w:p>
    <w:p w14:paraId="29567CC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ascii="仿宋" w:hAnsi="仿宋" w:eastAsia="仿宋"/>
          <w:sz w:val="32"/>
          <w:szCs w:val="32"/>
        </w:rPr>
      </w:pPr>
      <w:bookmarkStart w:id="65" w:name="_Toc15377213"/>
      <w:bookmarkStart w:id="66" w:name="_Toc15378460"/>
      <w:bookmarkStart w:id="67" w:name="_Toc15377444"/>
      <w:r>
        <w:rPr>
          <w:rFonts w:hint="eastAsia" w:ascii="仿宋" w:hAnsi="仿宋" w:eastAsia="仿宋"/>
          <w:b/>
          <w:sz w:val="32"/>
          <w:szCs w:val="32"/>
        </w:rPr>
        <w:t>2023年度一般公共预算支出决算数为</w:t>
      </w:r>
      <w:r>
        <w:rPr>
          <w:rFonts w:hint="eastAsia" w:ascii="仿宋" w:hAnsi="仿宋" w:eastAsia="仿宋"/>
          <w:b/>
          <w:sz w:val="32"/>
          <w:szCs w:val="32"/>
          <w:lang w:val="en-US" w:eastAsia="zh-CN"/>
        </w:rPr>
        <w:t>2017.56</w:t>
      </w:r>
      <w:r>
        <w:rPr>
          <w:rFonts w:hint="eastAsia" w:ascii="仿宋" w:hAnsi="仿宋" w:eastAsia="仿宋"/>
          <w:b/>
          <w:sz w:val="32"/>
          <w:szCs w:val="32"/>
        </w:rPr>
        <w:t>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hint="eastAsia" w:ascii="仿宋" w:hAnsi="仿宋" w:eastAsia="仿宋"/>
          <w:bCs/>
          <w:sz w:val="32"/>
          <w:szCs w:val="32"/>
          <w:lang w:val="en-US" w:eastAsia="zh-CN"/>
        </w:rPr>
        <w:t>100</w:t>
      </w:r>
      <w:r>
        <w:rPr>
          <w:rStyle w:val="17"/>
          <w:rFonts w:ascii="仿宋" w:hAnsi="仿宋" w:eastAsia="仿宋"/>
          <w:bCs/>
          <w:sz w:val="32"/>
          <w:szCs w:val="32"/>
        </w:rPr>
        <w:t>%</w:t>
      </w:r>
      <w:r>
        <w:rPr>
          <w:rStyle w:val="17"/>
          <w:rFonts w:hint="eastAsia" w:ascii="仿宋" w:hAnsi="仿宋" w:eastAsia="仿宋"/>
          <w:bCs/>
          <w:sz w:val="32"/>
          <w:szCs w:val="32"/>
        </w:rPr>
        <w:t>。其中：</w:t>
      </w:r>
      <w:bookmarkEnd w:id="65"/>
      <w:bookmarkEnd w:id="66"/>
      <w:bookmarkEnd w:id="67"/>
    </w:p>
    <w:p w14:paraId="3BAF72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lang w:val="zh-CN"/>
        </w:rPr>
        <w:t>1.一般公共服务支出（类）政府办公厅（室）及相关机构事务（款）</w:t>
      </w:r>
      <w:r>
        <w:rPr>
          <w:rFonts w:hint="eastAsia" w:ascii="Times New Roman" w:hAnsi="Times New Roman" w:eastAsia="仿宋_GB2312" w:cs="Times New Roman"/>
          <w:b/>
          <w:bCs/>
          <w:color w:val="000000"/>
          <w:sz w:val="32"/>
          <w:szCs w:val="32"/>
          <w:lang w:val="en-US" w:eastAsia="zh-CN"/>
        </w:rPr>
        <w:t>行政运行（项）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 xml:space="preserve"> 支出决算为</w:t>
      </w:r>
      <w:r>
        <w:rPr>
          <w:rFonts w:hint="eastAsia" w:ascii="Times New Roman" w:hAnsi="Times New Roman" w:eastAsia="仿宋_GB2312" w:cs="Times New Roman"/>
          <w:sz w:val="32"/>
          <w:szCs w:val="32"/>
          <w:lang w:val="en-US" w:eastAsia="zh-CN"/>
        </w:rPr>
        <w:t>450.99</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282B3A4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lang w:val="zh-CN"/>
        </w:rPr>
        <w:t>.社会保障和就业支出（类）</w:t>
      </w:r>
      <w:r>
        <w:rPr>
          <w:rFonts w:hint="default" w:ascii="Times New Roman" w:hAnsi="Times New Roman" w:eastAsia="仿宋_GB2312" w:cs="Times New Roman"/>
          <w:b/>
          <w:bCs/>
          <w:color w:val="000000"/>
          <w:sz w:val="32"/>
          <w:szCs w:val="32"/>
          <w:lang w:val="en-US" w:eastAsia="zh-CN"/>
        </w:rPr>
        <w:t>行政事业单位养老支出（款）</w:t>
      </w:r>
      <w:r>
        <w:rPr>
          <w:rFonts w:hint="eastAsia" w:ascii="Times New Roman" w:hAnsi="Times New Roman" w:eastAsia="仿宋_GB2312" w:cs="Times New Roman"/>
          <w:b/>
          <w:bCs/>
          <w:color w:val="000000"/>
          <w:sz w:val="32"/>
          <w:szCs w:val="32"/>
          <w:lang w:val="en-US" w:eastAsia="zh-CN"/>
        </w:rPr>
        <w:t>机关事业单位基本养老保险缴费支出（项）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60.16</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0A3D452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lang w:val="zh-CN"/>
        </w:rPr>
        <w:t>.社会保障和就业支出（类）</w:t>
      </w:r>
      <w:r>
        <w:rPr>
          <w:rFonts w:hint="default" w:ascii="Times New Roman" w:hAnsi="Times New Roman" w:eastAsia="仿宋_GB2312" w:cs="Times New Roman"/>
          <w:b/>
          <w:bCs/>
          <w:color w:val="000000"/>
          <w:sz w:val="32"/>
          <w:szCs w:val="32"/>
          <w:lang w:val="en-US" w:eastAsia="zh-CN"/>
        </w:rPr>
        <w:t>行政事业单位养老支出（款）</w:t>
      </w:r>
      <w:r>
        <w:rPr>
          <w:rFonts w:hint="eastAsia" w:ascii="Times New Roman" w:hAnsi="Times New Roman" w:eastAsia="仿宋_GB2312" w:cs="Times New Roman"/>
          <w:b/>
          <w:bCs/>
          <w:color w:val="000000"/>
          <w:sz w:val="32"/>
          <w:szCs w:val="32"/>
          <w:lang w:val="en-US" w:eastAsia="zh-CN"/>
        </w:rPr>
        <w:t>机关事业单位职业年金缴费支出（项）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27.54</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4E2611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b/>
          <w:bCs/>
          <w:color w:val="000000"/>
          <w:sz w:val="32"/>
          <w:szCs w:val="32"/>
          <w:lang w:val="zh-CN"/>
        </w:rPr>
        <w:t>.社会保障和就业支出（类）</w:t>
      </w:r>
      <w:r>
        <w:rPr>
          <w:rFonts w:hint="default" w:ascii="Times New Roman" w:hAnsi="Times New Roman" w:eastAsia="仿宋_GB2312" w:cs="Times New Roman"/>
          <w:b/>
          <w:bCs/>
          <w:color w:val="000000"/>
          <w:sz w:val="32"/>
          <w:szCs w:val="32"/>
          <w:lang w:val="en-US" w:eastAsia="zh-CN"/>
        </w:rPr>
        <w:t>行政事业单位养老支出（款）</w:t>
      </w:r>
      <w:r>
        <w:rPr>
          <w:rFonts w:hint="eastAsia" w:ascii="Times New Roman" w:hAnsi="Times New Roman" w:eastAsia="仿宋_GB2312" w:cs="Times New Roman"/>
          <w:b/>
          <w:bCs/>
          <w:color w:val="000000"/>
          <w:sz w:val="32"/>
          <w:szCs w:val="32"/>
          <w:lang w:val="en-US" w:eastAsia="zh-CN"/>
        </w:rPr>
        <w:t>其他行政事业单位养老支出（项）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108.97</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266A09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rPr>
      </w:pPr>
      <w:r>
        <w:rPr>
          <w:rFonts w:hint="eastAsia" w:ascii="Times New Roman" w:hAnsi="Times New Roman" w:eastAsia="仿宋_GB2312" w:cs="Times New Roman"/>
          <w:b/>
          <w:bCs/>
          <w:color w:val="000000"/>
          <w:sz w:val="32"/>
          <w:szCs w:val="32"/>
          <w:lang w:val="en-US" w:eastAsia="zh-CN"/>
        </w:rPr>
        <w:t>5</w:t>
      </w:r>
      <w:r>
        <w:rPr>
          <w:rFonts w:hint="default" w:ascii="Times New Roman" w:hAnsi="Times New Roman" w:eastAsia="仿宋_GB2312" w:cs="Times New Roman"/>
          <w:b/>
          <w:bCs/>
          <w:color w:val="000000"/>
          <w:sz w:val="32"/>
          <w:szCs w:val="32"/>
          <w:lang w:val="zh-CN"/>
        </w:rPr>
        <w:t>.社会保障和就业支出（类）</w:t>
      </w:r>
      <w:r>
        <w:rPr>
          <w:rFonts w:hint="eastAsia" w:ascii="Times New Roman" w:hAnsi="Times New Roman" w:eastAsia="仿宋_GB2312" w:cs="Times New Roman"/>
          <w:b/>
          <w:bCs/>
          <w:color w:val="000000"/>
          <w:sz w:val="32"/>
          <w:szCs w:val="32"/>
          <w:lang w:val="en-US" w:eastAsia="zh-CN"/>
        </w:rPr>
        <w:t>企业改革补助</w:t>
      </w:r>
      <w:r>
        <w:rPr>
          <w:rFonts w:hint="default" w:ascii="Times New Roman" w:hAnsi="Times New Roman" w:eastAsia="仿宋_GB2312" w:cs="Times New Roman"/>
          <w:b/>
          <w:bCs/>
          <w:color w:val="000000"/>
          <w:sz w:val="32"/>
          <w:szCs w:val="32"/>
          <w:lang w:val="en-US" w:eastAsia="zh-CN"/>
        </w:rPr>
        <w:t>（款）</w:t>
      </w:r>
      <w:r>
        <w:rPr>
          <w:rFonts w:hint="eastAsia" w:ascii="Times New Roman" w:hAnsi="Times New Roman" w:eastAsia="仿宋_GB2312" w:cs="Times New Roman"/>
          <w:b/>
          <w:bCs/>
          <w:color w:val="000000"/>
          <w:sz w:val="32"/>
          <w:szCs w:val="32"/>
          <w:lang w:val="en-US" w:eastAsia="zh-CN"/>
        </w:rPr>
        <w:t>其他企业改革发展补助（项）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0.02</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59B7CD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6</w:t>
      </w:r>
      <w:r>
        <w:rPr>
          <w:rFonts w:hint="default" w:ascii="Times New Roman" w:hAnsi="Times New Roman" w:eastAsia="仿宋_GB2312" w:cs="Times New Roman"/>
          <w:b/>
          <w:bCs/>
          <w:color w:val="000000"/>
          <w:sz w:val="32"/>
          <w:szCs w:val="32"/>
          <w:lang w:val="zh-CN"/>
        </w:rPr>
        <w:t>.社会保障和就业支出（类）</w:t>
      </w:r>
      <w:r>
        <w:rPr>
          <w:rFonts w:hint="default" w:ascii="Times New Roman" w:hAnsi="Times New Roman" w:eastAsia="仿宋_GB2312" w:cs="Times New Roman"/>
          <w:b/>
          <w:bCs/>
          <w:color w:val="000000"/>
          <w:sz w:val="32"/>
          <w:szCs w:val="32"/>
          <w:lang w:val="en-US" w:eastAsia="zh-CN"/>
        </w:rPr>
        <w:t>抚恤（款）死亡抚恤（项）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5.50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640142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7</w:t>
      </w:r>
      <w:r>
        <w:rPr>
          <w:rFonts w:hint="default" w:ascii="Times New Roman" w:hAnsi="Times New Roman" w:eastAsia="仿宋_GB2312" w:cs="Times New Roman"/>
          <w:b/>
          <w:bCs/>
          <w:color w:val="000000"/>
          <w:sz w:val="32"/>
          <w:szCs w:val="32"/>
          <w:lang w:val="zh-CN"/>
        </w:rPr>
        <w:t>.社会保障和就业支出（类）</w:t>
      </w:r>
      <w:r>
        <w:rPr>
          <w:rFonts w:hint="default" w:ascii="Times New Roman" w:hAnsi="Times New Roman" w:eastAsia="仿宋_GB2312" w:cs="Times New Roman"/>
          <w:b/>
          <w:bCs/>
          <w:color w:val="000000"/>
          <w:sz w:val="32"/>
          <w:szCs w:val="32"/>
          <w:lang w:val="en-US" w:eastAsia="zh-CN"/>
        </w:rPr>
        <w:t>其他社会保障和就业支出（款）其他社会保障和就业支出（</w:t>
      </w:r>
      <w:r>
        <w:rPr>
          <w:rFonts w:hint="eastAsia" w:ascii="Times New Roman" w:hAnsi="Times New Roman" w:eastAsia="仿宋_GB2312" w:cs="Times New Roman"/>
          <w:b/>
          <w:bCs/>
          <w:color w:val="000000"/>
          <w:sz w:val="32"/>
          <w:szCs w:val="32"/>
          <w:lang w:val="en-US" w:eastAsia="zh-CN"/>
        </w:rPr>
        <w:t>项</w:t>
      </w:r>
      <w:r>
        <w:rPr>
          <w:rFonts w:hint="default" w:ascii="Times New Roman" w:hAnsi="Times New Roman" w:eastAsia="仿宋_GB2312" w:cs="Times New Roman"/>
          <w:b/>
          <w:bCs/>
          <w:color w:val="000000"/>
          <w:sz w:val="32"/>
          <w:szCs w:val="32"/>
          <w:lang w:val="en-US" w:eastAsia="zh-CN"/>
        </w:rPr>
        <w:t>）</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1.20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379AE0D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8</w:t>
      </w:r>
      <w:r>
        <w:rPr>
          <w:rFonts w:hint="default" w:ascii="Times New Roman" w:hAnsi="Times New Roman" w:eastAsia="仿宋_GB2312" w:cs="Times New Roman"/>
          <w:b/>
          <w:bCs/>
          <w:color w:val="000000"/>
          <w:sz w:val="32"/>
          <w:szCs w:val="32"/>
          <w:lang w:val="zh-CN"/>
        </w:rPr>
        <w:t>.卫生健康支出（类）行政事业单位医疗（款）</w:t>
      </w:r>
      <w:r>
        <w:rPr>
          <w:rFonts w:hint="eastAsia" w:ascii="Times New Roman" w:hAnsi="Times New Roman" w:eastAsia="仿宋_GB2312" w:cs="Times New Roman"/>
          <w:b/>
          <w:bCs/>
          <w:color w:val="000000"/>
          <w:sz w:val="32"/>
          <w:szCs w:val="32"/>
          <w:lang w:val="en-US" w:eastAsia="zh-CN"/>
        </w:rPr>
        <w:t>行政单位医疗（项）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17.74</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325EE0D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9</w:t>
      </w:r>
      <w:r>
        <w:rPr>
          <w:rFonts w:hint="default" w:ascii="Times New Roman" w:hAnsi="Times New Roman" w:eastAsia="仿宋_GB2312" w:cs="Times New Roman"/>
          <w:b/>
          <w:bCs/>
          <w:color w:val="000000"/>
          <w:sz w:val="32"/>
          <w:szCs w:val="32"/>
          <w:lang w:val="zh-CN"/>
        </w:rPr>
        <w:t>.卫生健康支出（类）行政事业单位医疗（款）</w:t>
      </w:r>
      <w:r>
        <w:rPr>
          <w:rFonts w:hint="eastAsia" w:ascii="Times New Roman" w:hAnsi="Times New Roman" w:eastAsia="仿宋_GB2312" w:cs="Times New Roman"/>
          <w:b/>
          <w:bCs/>
          <w:color w:val="000000"/>
          <w:sz w:val="32"/>
          <w:szCs w:val="32"/>
          <w:lang w:val="en-US" w:eastAsia="zh-CN"/>
        </w:rPr>
        <w:t>事业单位医疗（项）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6.46</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66626E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10</w:t>
      </w:r>
      <w:r>
        <w:rPr>
          <w:rFonts w:hint="default" w:ascii="Times New Roman" w:hAnsi="Times New Roman" w:eastAsia="仿宋_GB2312" w:cs="Times New Roman"/>
          <w:b/>
          <w:bCs/>
          <w:color w:val="000000"/>
          <w:sz w:val="32"/>
          <w:szCs w:val="32"/>
          <w:lang w:val="zh-CN"/>
        </w:rPr>
        <w:t>.农林水支出（类）</w:t>
      </w:r>
      <w:r>
        <w:rPr>
          <w:rFonts w:hint="default" w:ascii="Times New Roman" w:hAnsi="Times New Roman" w:eastAsia="仿宋_GB2312" w:cs="Times New Roman"/>
          <w:b/>
          <w:bCs/>
          <w:color w:val="000000"/>
          <w:sz w:val="32"/>
          <w:szCs w:val="32"/>
          <w:lang w:val="en-US" w:eastAsia="zh-CN"/>
        </w:rPr>
        <w:t>农业农村（款）</w:t>
      </w:r>
      <w:r>
        <w:rPr>
          <w:rFonts w:hint="eastAsia" w:ascii="Times New Roman" w:hAnsi="Times New Roman" w:eastAsia="仿宋_GB2312" w:cs="Times New Roman"/>
          <w:b/>
          <w:bCs/>
          <w:color w:val="000000"/>
          <w:sz w:val="32"/>
          <w:szCs w:val="32"/>
          <w:lang w:val="en-US" w:eastAsia="zh-CN"/>
        </w:rPr>
        <w:t>事业运行（项）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421.21</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4A3718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11</w:t>
      </w:r>
      <w:r>
        <w:rPr>
          <w:rFonts w:hint="default" w:ascii="Times New Roman" w:hAnsi="Times New Roman" w:eastAsia="仿宋_GB2312" w:cs="Times New Roman"/>
          <w:b/>
          <w:bCs/>
          <w:color w:val="000000"/>
          <w:sz w:val="32"/>
          <w:szCs w:val="32"/>
          <w:lang w:val="zh-CN"/>
        </w:rPr>
        <w:t>.农林水支出（类）</w:t>
      </w:r>
      <w:r>
        <w:rPr>
          <w:rFonts w:hint="default" w:ascii="Times New Roman" w:hAnsi="Times New Roman" w:eastAsia="仿宋_GB2312" w:cs="Times New Roman"/>
          <w:b/>
          <w:bCs/>
          <w:color w:val="000000"/>
          <w:sz w:val="32"/>
          <w:szCs w:val="32"/>
          <w:lang w:val="en-US" w:eastAsia="zh-CN"/>
        </w:rPr>
        <w:t>农业农村（款）</w:t>
      </w:r>
      <w:r>
        <w:rPr>
          <w:rFonts w:hint="eastAsia" w:ascii="Times New Roman" w:hAnsi="Times New Roman" w:eastAsia="仿宋_GB2312" w:cs="Times New Roman"/>
          <w:b/>
          <w:bCs/>
          <w:color w:val="000000"/>
          <w:sz w:val="32"/>
          <w:szCs w:val="32"/>
          <w:lang w:val="en-US" w:eastAsia="zh-CN"/>
        </w:rPr>
        <w:t>其他农业农村支出（项）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60.00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2A4D74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12</w:t>
      </w:r>
      <w:r>
        <w:rPr>
          <w:rFonts w:hint="default" w:ascii="Times New Roman" w:hAnsi="Times New Roman" w:eastAsia="仿宋_GB2312" w:cs="Times New Roman"/>
          <w:b/>
          <w:bCs/>
          <w:color w:val="000000"/>
          <w:sz w:val="32"/>
          <w:szCs w:val="32"/>
          <w:lang w:val="zh-CN"/>
        </w:rPr>
        <w:t>.农林水支出（类）</w:t>
      </w:r>
      <w:r>
        <w:rPr>
          <w:rFonts w:hint="default" w:ascii="Times New Roman" w:hAnsi="Times New Roman" w:eastAsia="仿宋_GB2312" w:cs="Times New Roman"/>
          <w:b/>
          <w:bCs/>
          <w:color w:val="000000"/>
          <w:sz w:val="32"/>
          <w:szCs w:val="32"/>
          <w:lang w:val="en-US" w:eastAsia="zh-CN"/>
        </w:rPr>
        <w:t>农村综合改革（款）对村民委员会和村党支部的补助（项）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default" w:ascii="Times New Roman" w:hAnsi="Times New Roman" w:eastAsia="仿宋_GB2312" w:cs="Times New Roman"/>
          <w:sz w:val="32"/>
          <w:szCs w:val="32"/>
          <w:lang w:val="en-US" w:eastAsia="zh-CN"/>
        </w:rPr>
        <w:t>48</w:t>
      </w:r>
      <w:r>
        <w:rPr>
          <w:rFonts w:hint="eastAsia" w:ascii="Times New Roman" w:hAnsi="Times New Roman" w:eastAsia="仿宋_GB2312" w:cs="Times New Roman"/>
          <w:sz w:val="32"/>
          <w:szCs w:val="32"/>
          <w:lang w:val="en-US" w:eastAsia="zh-CN"/>
        </w:rPr>
        <w:t>6.72</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102403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13</w:t>
      </w:r>
      <w:r>
        <w:rPr>
          <w:rFonts w:hint="default" w:ascii="Times New Roman" w:hAnsi="Times New Roman" w:eastAsia="仿宋_GB2312" w:cs="Times New Roman"/>
          <w:b/>
          <w:bCs/>
          <w:color w:val="000000"/>
          <w:sz w:val="32"/>
          <w:szCs w:val="32"/>
          <w:lang w:val="zh-CN"/>
        </w:rPr>
        <w:t>.农林水支出（类）</w:t>
      </w:r>
      <w:r>
        <w:rPr>
          <w:rFonts w:hint="eastAsia" w:ascii="Times New Roman" w:hAnsi="Times New Roman" w:eastAsia="仿宋_GB2312" w:cs="Times New Roman"/>
          <w:b/>
          <w:bCs/>
          <w:color w:val="000000"/>
          <w:sz w:val="32"/>
          <w:szCs w:val="32"/>
          <w:lang w:val="en-US" w:eastAsia="zh-CN"/>
        </w:rPr>
        <w:t>其他农林水支出</w:t>
      </w:r>
      <w:r>
        <w:rPr>
          <w:rFonts w:hint="default" w:ascii="Times New Roman" w:hAnsi="Times New Roman" w:eastAsia="仿宋_GB2312" w:cs="Times New Roman"/>
          <w:b/>
          <w:bCs/>
          <w:color w:val="000000"/>
          <w:sz w:val="32"/>
          <w:szCs w:val="32"/>
          <w:lang w:val="en-US" w:eastAsia="zh-CN"/>
        </w:rPr>
        <w:t>（款）</w:t>
      </w:r>
      <w:r>
        <w:rPr>
          <w:rFonts w:hint="eastAsia" w:ascii="Times New Roman" w:hAnsi="Times New Roman" w:eastAsia="仿宋_GB2312" w:cs="Times New Roman"/>
          <w:b/>
          <w:bCs/>
          <w:color w:val="000000"/>
          <w:sz w:val="32"/>
          <w:szCs w:val="32"/>
          <w:lang w:val="en-US" w:eastAsia="zh-CN"/>
        </w:rPr>
        <w:t>其他农林水支出</w:t>
      </w:r>
      <w:r>
        <w:rPr>
          <w:rFonts w:hint="default" w:ascii="Times New Roman" w:hAnsi="Times New Roman" w:eastAsia="仿宋_GB2312" w:cs="Times New Roman"/>
          <w:b/>
          <w:bCs/>
          <w:color w:val="000000"/>
          <w:sz w:val="32"/>
          <w:szCs w:val="32"/>
          <w:lang w:val="en-US" w:eastAsia="zh-CN"/>
        </w:rPr>
        <w:t>（项）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200.00</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21679A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14</w:t>
      </w:r>
      <w:r>
        <w:rPr>
          <w:rFonts w:hint="default" w:ascii="Times New Roman" w:hAnsi="Times New Roman" w:eastAsia="仿宋_GB2312" w:cs="Times New Roman"/>
          <w:b/>
          <w:bCs/>
          <w:color w:val="000000"/>
          <w:sz w:val="32"/>
          <w:szCs w:val="32"/>
          <w:lang w:val="zh-CN"/>
        </w:rPr>
        <w:t>.</w:t>
      </w:r>
      <w:r>
        <w:rPr>
          <w:rFonts w:hint="eastAsia" w:ascii="Times New Roman" w:hAnsi="Times New Roman" w:eastAsia="仿宋_GB2312" w:cs="Times New Roman"/>
          <w:b/>
          <w:bCs/>
          <w:color w:val="000000"/>
          <w:sz w:val="32"/>
          <w:szCs w:val="32"/>
          <w:lang w:val="en-US" w:eastAsia="zh-CN"/>
        </w:rPr>
        <w:t>自然资源海洋气象等</w:t>
      </w:r>
      <w:r>
        <w:rPr>
          <w:rFonts w:hint="default" w:ascii="Times New Roman" w:hAnsi="Times New Roman" w:eastAsia="仿宋_GB2312" w:cs="Times New Roman"/>
          <w:b/>
          <w:bCs/>
          <w:color w:val="000000"/>
          <w:sz w:val="32"/>
          <w:szCs w:val="32"/>
          <w:lang w:val="zh-CN"/>
        </w:rPr>
        <w:t>支出（类）</w:t>
      </w:r>
      <w:r>
        <w:rPr>
          <w:rFonts w:hint="eastAsia" w:ascii="Times New Roman" w:hAnsi="Times New Roman" w:eastAsia="仿宋_GB2312" w:cs="Times New Roman"/>
          <w:b/>
          <w:bCs/>
          <w:color w:val="000000"/>
          <w:sz w:val="32"/>
          <w:szCs w:val="32"/>
          <w:lang w:val="en-US" w:eastAsia="zh-CN"/>
        </w:rPr>
        <w:t>自然资源事务</w:t>
      </w:r>
      <w:r>
        <w:rPr>
          <w:rFonts w:hint="default" w:ascii="Times New Roman" w:hAnsi="Times New Roman" w:eastAsia="仿宋_GB2312" w:cs="Times New Roman"/>
          <w:b/>
          <w:bCs/>
          <w:color w:val="000000"/>
          <w:sz w:val="32"/>
          <w:szCs w:val="32"/>
          <w:lang w:val="en-US" w:eastAsia="zh-CN"/>
        </w:rPr>
        <w:t>（款）</w:t>
      </w:r>
      <w:r>
        <w:rPr>
          <w:rFonts w:hint="eastAsia" w:ascii="Times New Roman" w:hAnsi="Times New Roman" w:eastAsia="仿宋_GB2312" w:cs="Times New Roman"/>
          <w:b/>
          <w:bCs/>
          <w:color w:val="000000"/>
          <w:sz w:val="32"/>
          <w:szCs w:val="32"/>
          <w:lang w:val="en-US" w:eastAsia="zh-CN"/>
        </w:rPr>
        <w:t>土地资源储备支出</w:t>
      </w:r>
      <w:r>
        <w:rPr>
          <w:rFonts w:hint="default" w:ascii="Times New Roman" w:hAnsi="Times New Roman" w:eastAsia="仿宋_GB2312" w:cs="Times New Roman"/>
          <w:b/>
          <w:bCs/>
          <w:color w:val="000000"/>
          <w:sz w:val="32"/>
          <w:szCs w:val="32"/>
          <w:lang w:val="en-US" w:eastAsia="zh-CN"/>
        </w:rPr>
        <w:t>（项）</w:t>
      </w:r>
      <w:r>
        <w:rPr>
          <w:rFonts w:hint="eastAsia" w:eastAsia="仿宋_GB2312" w:cs="Times New Roman"/>
          <w:b/>
          <w:bCs/>
          <w:color w:val="000000"/>
          <w:sz w:val="32"/>
          <w:szCs w:val="32"/>
          <w:lang w:val="en-US" w:eastAsia="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121.87</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5ACEDD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b/>
          <w:bCs/>
          <w:color w:val="000000"/>
          <w:sz w:val="32"/>
          <w:szCs w:val="32"/>
          <w:lang w:val="en-US" w:eastAsia="zh-CN"/>
        </w:rPr>
        <w:t>15</w:t>
      </w:r>
      <w:r>
        <w:rPr>
          <w:rFonts w:hint="default" w:ascii="Times New Roman" w:hAnsi="Times New Roman" w:eastAsia="仿宋_GB2312" w:cs="Times New Roman"/>
          <w:b/>
          <w:bCs/>
          <w:color w:val="000000"/>
          <w:sz w:val="32"/>
          <w:szCs w:val="32"/>
          <w:lang w:val="zh-CN"/>
        </w:rPr>
        <w:t>.住房保障支出（类）住房保障支出（款）住房公积金（项）</w:t>
      </w:r>
      <w:r>
        <w:rPr>
          <w:rFonts w:hint="eastAsia" w:eastAsia="仿宋_GB2312" w:cs="Times New Roman"/>
          <w:b/>
          <w:bCs/>
          <w:color w:val="000000"/>
          <w:sz w:val="32"/>
          <w:szCs w:val="32"/>
          <w:lang w:val="zh-CN"/>
        </w:rPr>
        <w:t>：</w:t>
      </w:r>
      <w:r>
        <w:rPr>
          <w:rFonts w:hint="default" w:ascii="Times New Roman" w:hAnsi="Times New Roman" w:eastAsia="仿宋_GB2312" w:cs="Times New Roman"/>
          <w:sz w:val="32"/>
          <w:szCs w:val="32"/>
        </w:rPr>
        <w:t>支出决算为</w:t>
      </w:r>
      <w:r>
        <w:rPr>
          <w:rFonts w:hint="eastAsia" w:ascii="Times New Roman" w:hAnsi="Times New Roman" w:eastAsia="仿宋_GB2312" w:cs="Times New Roman"/>
          <w:sz w:val="32"/>
          <w:szCs w:val="32"/>
          <w:lang w:val="en-US" w:eastAsia="zh-CN"/>
        </w:rPr>
        <w:t>49.18</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w:t>
      </w:r>
    </w:p>
    <w:p w14:paraId="65D45ECD">
      <w:pPr>
        <w:tabs>
          <w:tab w:val="right" w:pos="8306"/>
        </w:tabs>
        <w:spacing w:line="600" w:lineRule="exact"/>
        <w:ind w:firstLine="640"/>
        <w:outlineLvl w:val="1"/>
        <w:rPr>
          <w:rStyle w:val="29"/>
        </w:rPr>
      </w:pPr>
      <w:bookmarkStart w:id="68" w:name="_Toc15377214"/>
      <w:bookmarkStart w:id="69" w:name="_Toc26921"/>
      <w:bookmarkStart w:id="70" w:name="_Toc18214"/>
      <w:bookmarkStart w:id="71"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68"/>
      <w:bookmarkEnd w:id="69"/>
      <w:bookmarkEnd w:id="70"/>
      <w:bookmarkEnd w:id="71"/>
      <w:r>
        <w:rPr>
          <w:rStyle w:val="29"/>
          <w:rFonts w:ascii="黑体" w:hAnsi="黑体" w:eastAsia="黑体"/>
          <w:b w:val="0"/>
        </w:rPr>
        <w:tab/>
      </w:r>
    </w:p>
    <w:p w14:paraId="17C09B31">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1635.67</w:t>
      </w:r>
      <w:r>
        <w:rPr>
          <w:rFonts w:hint="eastAsia" w:ascii="仿宋" w:hAnsi="仿宋" w:eastAsia="仿宋"/>
          <w:sz w:val="32"/>
          <w:szCs w:val="32"/>
        </w:rPr>
        <w:t>万元，其中：</w:t>
      </w:r>
    </w:p>
    <w:p w14:paraId="4ACD57AD">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1142.07</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493.60</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5727A700">
      <w:pPr>
        <w:spacing w:line="600" w:lineRule="exact"/>
        <w:ind w:firstLine="640"/>
        <w:outlineLvl w:val="1"/>
        <w:rPr>
          <w:rStyle w:val="29"/>
          <w:rFonts w:ascii="黑体" w:hAnsi="黑体" w:eastAsia="黑体"/>
          <w:b w:val="0"/>
        </w:rPr>
      </w:pPr>
      <w:bookmarkStart w:id="72" w:name="_Toc15396609"/>
      <w:bookmarkStart w:id="73" w:name="_Toc30234"/>
      <w:bookmarkStart w:id="74" w:name="_Toc22171"/>
      <w:bookmarkStart w:id="75"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72"/>
      <w:bookmarkEnd w:id="73"/>
      <w:bookmarkEnd w:id="74"/>
      <w:bookmarkEnd w:id="75"/>
    </w:p>
    <w:p w14:paraId="66DDB708">
      <w:pPr>
        <w:spacing w:line="600" w:lineRule="exact"/>
        <w:ind w:firstLine="640"/>
        <w:outlineLvl w:val="2"/>
        <w:rPr>
          <w:rFonts w:ascii="仿宋" w:hAnsi="仿宋" w:eastAsia="仿宋"/>
          <w:b/>
          <w:sz w:val="32"/>
          <w:szCs w:val="32"/>
        </w:rPr>
      </w:pPr>
      <w:bookmarkStart w:id="76" w:name="_Toc15377216"/>
      <w:bookmarkStart w:id="77" w:name="_Toc28580"/>
      <w:bookmarkStart w:id="78" w:name="_Toc10177"/>
      <w:r>
        <w:rPr>
          <w:rFonts w:hint="eastAsia" w:ascii="仿宋" w:hAnsi="仿宋" w:eastAsia="仿宋"/>
          <w:b/>
          <w:sz w:val="32"/>
          <w:szCs w:val="32"/>
        </w:rPr>
        <w:t>（一）“三公”经费财政拨款支出决算总体情况说明</w:t>
      </w:r>
      <w:bookmarkEnd w:id="76"/>
      <w:bookmarkEnd w:id="77"/>
      <w:bookmarkEnd w:id="78"/>
    </w:p>
    <w:p w14:paraId="17CFF0AB">
      <w:pPr>
        <w:spacing w:line="600" w:lineRule="exact"/>
        <w:ind w:firstLine="640"/>
        <w:outlineLvl w:val="2"/>
        <w:rPr>
          <w:rFonts w:hint="eastAsia" w:ascii="仿宋" w:hAnsi="仿宋" w:eastAsia="仿宋"/>
          <w:sz w:val="32"/>
          <w:szCs w:val="32"/>
          <w:lang w:val="en-US" w:eastAsia="zh-CN"/>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4.00</w:t>
      </w:r>
      <w:r>
        <w:rPr>
          <w:rFonts w:hint="eastAsia" w:ascii="仿宋" w:hAnsi="仿宋" w:eastAsia="仿宋"/>
          <w:sz w:val="32"/>
          <w:szCs w:val="32"/>
        </w:rPr>
        <w:t>万元，完成预算</w:t>
      </w:r>
      <w:r>
        <w:rPr>
          <w:rFonts w:hint="eastAsia" w:ascii="仿宋" w:hAnsi="仿宋" w:eastAsia="仿宋"/>
          <w:b/>
          <w:sz w:val="32"/>
          <w:szCs w:val="32"/>
          <w:lang w:val="en-US" w:eastAsia="zh-CN"/>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0.04</w:t>
      </w:r>
      <w:r>
        <w:rPr>
          <w:rFonts w:hint="eastAsia" w:ascii="仿宋" w:hAnsi="仿宋" w:eastAsia="仿宋"/>
          <w:sz w:val="32"/>
          <w:szCs w:val="32"/>
        </w:rPr>
        <w:t>万元，增长</w:t>
      </w:r>
      <w:r>
        <w:rPr>
          <w:rFonts w:hint="eastAsia" w:ascii="仿宋" w:hAnsi="仿宋" w:eastAsia="仿宋"/>
          <w:sz w:val="32"/>
          <w:szCs w:val="32"/>
          <w:lang w:val="en-US" w:eastAsia="zh-CN"/>
        </w:rPr>
        <w:t>1.01</w:t>
      </w:r>
      <w:r>
        <w:rPr>
          <w:rFonts w:hint="eastAsia" w:ascii="仿宋" w:hAnsi="仿宋" w:eastAsia="仿宋"/>
          <w:sz w:val="32"/>
          <w:szCs w:val="32"/>
        </w:rPr>
        <w:t>%。</w:t>
      </w:r>
      <w:r>
        <w:rPr>
          <w:rFonts w:hint="eastAsia" w:ascii="仿宋" w:hAnsi="仿宋" w:eastAsia="仿宋"/>
          <w:sz w:val="32"/>
          <w:szCs w:val="32"/>
          <w:lang w:val="en-US" w:eastAsia="zh-CN"/>
        </w:rPr>
        <w:t>本年度“三公”经费有所增加</w:t>
      </w:r>
      <w:r>
        <w:rPr>
          <w:rFonts w:hint="eastAsia" w:ascii="仿宋" w:hAnsi="仿宋" w:eastAsia="仿宋"/>
          <w:sz w:val="32"/>
          <w:szCs w:val="32"/>
        </w:rPr>
        <w:t>的主要原因是</w:t>
      </w:r>
      <w:r>
        <w:rPr>
          <w:rFonts w:hint="eastAsia" w:ascii="仿宋" w:hAnsi="仿宋" w:eastAsia="仿宋"/>
          <w:sz w:val="32"/>
          <w:szCs w:val="32"/>
          <w:lang w:val="en-US" w:eastAsia="zh-CN"/>
        </w:rPr>
        <w:t>因重点工作安排，上级检查调研等活动增多，公务接待费用有所增加。</w:t>
      </w:r>
    </w:p>
    <w:p w14:paraId="53FD0A83">
      <w:pPr>
        <w:spacing w:line="600" w:lineRule="exact"/>
        <w:ind w:firstLine="640"/>
        <w:outlineLvl w:val="2"/>
        <w:rPr>
          <w:rFonts w:ascii="仿宋" w:hAnsi="仿宋" w:eastAsia="仿宋"/>
          <w:b/>
          <w:sz w:val="32"/>
          <w:szCs w:val="32"/>
        </w:rPr>
      </w:pPr>
      <w:bookmarkStart w:id="79" w:name="_Toc15377217"/>
      <w:bookmarkStart w:id="80" w:name="_Toc1743"/>
      <w:bookmarkStart w:id="81" w:name="_Toc17353"/>
      <w:r>
        <w:rPr>
          <w:rFonts w:hint="eastAsia" w:ascii="仿宋" w:hAnsi="仿宋" w:eastAsia="仿宋"/>
          <w:b/>
          <w:sz w:val="32"/>
          <w:szCs w:val="32"/>
        </w:rPr>
        <w:t>（二）“三公”经费财政拨款支出决算具体情况说明</w:t>
      </w:r>
      <w:bookmarkEnd w:id="79"/>
      <w:bookmarkEnd w:id="80"/>
      <w:bookmarkEnd w:id="81"/>
    </w:p>
    <w:p w14:paraId="55BCA879">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b/>
          <w:sz w:val="32"/>
          <w:szCs w:val="32"/>
          <w:lang w:val="en-US" w:eastAsia="zh-CN"/>
        </w:rPr>
        <w:t>2.00</w:t>
      </w:r>
      <w:r>
        <w:rPr>
          <w:rFonts w:hint="eastAsia" w:ascii="仿宋" w:hAnsi="仿宋" w:eastAsia="仿宋"/>
          <w:sz w:val="32"/>
          <w:szCs w:val="32"/>
        </w:rPr>
        <w:t>万元，占</w:t>
      </w:r>
      <w:r>
        <w:rPr>
          <w:rFonts w:hint="eastAsia" w:ascii="仿宋" w:hAnsi="仿宋" w:eastAsia="仿宋"/>
          <w:sz w:val="32"/>
          <w:szCs w:val="32"/>
          <w:lang w:val="en-US" w:eastAsia="zh-CN"/>
        </w:rPr>
        <w:t>5</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b/>
          <w:sz w:val="32"/>
          <w:szCs w:val="32"/>
          <w:lang w:val="en-US" w:eastAsia="zh-CN"/>
        </w:rPr>
        <w:t>2.00</w:t>
      </w:r>
      <w:r>
        <w:rPr>
          <w:rFonts w:hint="eastAsia" w:ascii="仿宋" w:hAnsi="仿宋" w:eastAsia="仿宋"/>
          <w:sz w:val="32"/>
          <w:szCs w:val="32"/>
        </w:rPr>
        <w:t>万元，占</w:t>
      </w:r>
      <w:r>
        <w:rPr>
          <w:rFonts w:hint="eastAsia" w:ascii="仿宋" w:hAnsi="仿宋" w:eastAsia="仿宋"/>
          <w:b/>
          <w:sz w:val="32"/>
          <w:szCs w:val="32"/>
          <w:lang w:val="en-US" w:eastAsia="zh-CN"/>
        </w:rPr>
        <w:t>50</w:t>
      </w:r>
      <w:r>
        <w:rPr>
          <w:rFonts w:ascii="仿宋" w:hAnsi="仿宋" w:eastAsia="仿宋"/>
          <w:sz w:val="32"/>
          <w:szCs w:val="32"/>
        </w:rPr>
        <w:t>%</w:t>
      </w:r>
      <w:r>
        <w:rPr>
          <w:rFonts w:hint="eastAsia" w:ascii="仿宋" w:hAnsi="仿宋" w:eastAsia="仿宋"/>
          <w:sz w:val="32"/>
          <w:szCs w:val="32"/>
        </w:rPr>
        <w:t>。具体情况如下：</w:t>
      </w:r>
    </w:p>
    <w:p w14:paraId="35E4E25E">
      <w:pPr>
        <w:pStyle w:val="2"/>
        <w:ind w:left="0" w:leftChars="0" w:firstLine="0" w:firstLineChars="0"/>
        <w:jc w:val="center"/>
        <w:rPr>
          <w:rFonts w:hint="eastAsia" w:eastAsia="仿宋"/>
          <w:lang w:eastAsia="zh-CN"/>
        </w:rPr>
      </w:pPr>
      <w:r>
        <w:rPr>
          <w:rFonts w:hint="eastAsia" w:eastAsia="仿宋"/>
          <w:lang w:eastAsia="zh-CN"/>
        </w:rPr>
        <w:drawing>
          <wp:inline distT="0" distB="0" distL="114300" distR="114300">
            <wp:extent cx="3995420" cy="2696845"/>
            <wp:effectExtent l="4445" t="4445" r="19685" b="2286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3EF193">
      <w:pPr>
        <w:spacing w:line="600" w:lineRule="exact"/>
        <w:jc w:val="center"/>
        <w:rPr>
          <w:rFonts w:hint="eastAsia" w:ascii="仿宋" w:hAnsi="仿宋" w:eastAsia="仿宋"/>
          <w:sz w:val="32"/>
          <w:szCs w:val="32"/>
          <w:lang w:val="en-US" w:eastAsia="zh-CN"/>
        </w:rPr>
      </w:pPr>
      <w:bookmarkStart w:id="82" w:name="_Toc18750"/>
      <w:bookmarkStart w:id="83" w:name="_Toc21847"/>
      <w:r>
        <w:rPr>
          <w:rFonts w:hint="eastAsia" w:ascii="仿宋" w:hAnsi="仿宋" w:eastAsia="仿宋"/>
          <w:sz w:val="32"/>
          <w:szCs w:val="32"/>
        </w:rPr>
        <w:t>图7：“三公”经费财政拨款支出结构</w:t>
      </w:r>
      <w:r>
        <w:rPr>
          <w:rFonts w:hint="eastAsia" w:ascii="仿宋" w:hAnsi="仿宋" w:eastAsia="仿宋"/>
          <w:sz w:val="32"/>
          <w:szCs w:val="32"/>
          <w:lang w:val="en-US" w:eastAsia="zh-CN"/>
        </w:rPr>
        <w:t>图</w:t>
      </w:r>
      <w:bookmarkEnd w:id="82"/>
      <w:bookmarkEnd w:id="83"/>
    </w:p>
    <w:p w14:paraId="39A7297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bookmarkStart w:id="84" w:name="_Toc15377218"/>
      <w:bookmarkStart w:id="85" w:name="_Toc15396610"/>
      <w:r>
        <w:rPr>
          <w:rFonts w:ascii="仿宋_GB2312" w:eastAsia="仿宋_GB2312"/>
          <w:b/>
          <w:sz w:val="32"/>
          <w:szCs w:val="32"/>
        </w:rPr>
        <w:t>1.</w:t>
      </w:r>
      <w:r>
        <w:rPr>
          <w:rFonts w:hint="eastAsia" w:ascii="仿宋_GB2312" w:eastAsia="仿宋_GB2312"/>
          <w:b/>
          <w:sz w:val="32"/>
          <w:szCs w:val="32"/>
        </w:rPr>
        <w:t>因公出国（境）经费支出</w:t>
      </w:r>
      <w:r>
        <w:rPr>
          <w:rFonts w:ascii="仿宋" w:hAnsi="仿宋" w:eastAsia="仿宋"/>
          <w:b/>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b/>
          <w:sz w:val="32"/>
          <w:szCs w:val="32"/>
        </w:rPr>
        <w:t>0</w:t>
      </w:r>
      <w:r>
        <w:rPr>
          <w:rFonts w:hint="eastAsia" w:ascii="仿宋_GB2312" w:eastAsia="仿宋_GB2312"/>
          <w:sz w:val="32"/>
          <w:szCs w:val="32"/>
        </w:rPr>
        <w:t>次，出国（境）</w:t>
      </w:r>
      <w:r>
        <w:rPr>
          <w:rFonts w:ascii="仿宋_GB2312" w:eastAsia="仿宋_GB2312"/>
          <w:b/>
          <w:sz w:val="32"/>
          <w:szCs w:val="32"/>
        </w:rPr>
        <w:t>0</w:t>
      </w:r>
      <w:r>
        <w:rPr>
          <w:rFonts w:hint="eastAsia" w:ascii="仿宋_GB2312" w:eastAsia="仿宋_GB2312"/>
          <w:sz w:val="32"/>
          <w:szCs w:val="32"/>
        </w:rPr>
        <w:t>人。因公出国（境）支出决算比2022年增加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213C8DD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 w:hAnsi="仿宋" w:eastAsia="仿宋"/>
          <w:b/>
          <w:sz w:val="32"/>
          <w:szCs w:val="32"/>
          <w:lang w:val="en-US" w:eastAsia="zh-CN"/>
        </w:rPr>
        <w:t>2.00</w:t>
      </w:r>
      <w:r>
        <w:rPr>
          <w:rFonts w:hint="eastAsia" w:ascii="仿宋_GB2312" w:eastAsia="仿宋_GB2312"/>
          <w:sz w:val="32"/>
          <w:szCs w:val="32"/>
        </w:rPr>
        <w:t>万元</w:t>
      </w:r>
      <w:r>
        <w:rPr>
          <w:rFonts w:hint="eastAsia" w:ascii="仿宋_GB2312" w:eastAsia="仿宋_GB2312"/>
          <w:sz w:val="32"/>
          <w:szCs w:val="32"/>
          <w:lang w:eastAsia="zh-CN"/>
        </w:rPr>
        <w:t>，</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w:t>
      </w:r>
      <w:r>
        <w:rPr>
          <w:rStyle w:val="17"/>
          <w:rFonts w:ascii="仿宋" w:hAnsi="仿宋" w:eastAsia="仿宋"/>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公务用车购置及运行维护费支出决算比2022年度增加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446FB1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 w:hAnsi="仿宋" w:eastAsia="仿宋"/>
          <w:b/>
          <w:sz w:val="32"/>
          <w:szCs w:val="32"/>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0</w:t>
      </w: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月31日，单位共有公务用车</w:t>
      </w:r>
      <w:r>
        <w:rPr>
          <w:rFonts w:hint="eastAsia" w:ascii="仿宋_GB2312" w:eastAsia="仿宋_GB2312"/>
          <w:sz w:val="32"/>
          <w:szCs w:val="32"/>
          <w:lang w:val="en-US" w:eastAsia="zh-CN"/>
        </w:rPr>
        <w:t>2</w:t>
      </w:r>
      <w:r>
        <w:rPr>
          <w:rFonts w:hint="eastAsia" w:ascii="仿宋_GB2312" w:eastAsia="仿宋_GB2312"/>
          <w:sz w:val="32"/>
          <w:szCs w:val="32"/>
        </w:rPr>
        <w:t>辆，其中：轿车</w:t>
      </w:r>
      <w:r>
        <w:rPr>
          <w:rFonts w:hint="eastAsia" w:ascii="仿宋_GB2312" w:eastAsia="仿宋_GB2312"/>
          <w:sz w:val="32"/>
          <w:szCs w:val="32"/>
          <w:lang w:val="en-US" w:eastAsia="zh-CN"/>
        </w:rPr>
        <w:t>1</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highlight w:val="none"/>
          <w:lang w:val="en-US" w:eastAsia="zh-CN"/>
        </w:rPr>
        <w:t>其他车型1辆</w:t>
      </w:r>
      <w:r>
        <w:rPr>
          <w:rFonts w:hint="eastAsia" w:ascii="仿宋_GB2312" w:eastAsia="仿宋_GB2312"/>
          <w:sz w:val="32"/>
          <w:szCs w:val="32"/>
        </w:rPr>
        <w:t>。</w:t>
      </w:r>
    </w:p>
    <w:p w14:paraId="425288D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b/>
          <w:sz w:val="32"/>
          <w:szCs w:val="32"/>
          <w:lang w:val="en-US" w:eastAsia="zh-CN"/>
        </w:rPr>
        <w:t>2.0</w:t>
      </w:r>
      <w:r>
        <w:rPr>
          <w:rFonts w:ascii="仿宋" w:hAnsi="仿宋" w:eastAsia="仿宋"/>
          <w:b/>
          <w:sz w:val="32"/>
          <w:szCs w:val="32"/>
        </w:rPr>
        <w:t>0</w:t>
      </w:r>
      <w:r>
        <w:rPr>
          <w:rFonts w:hint="eastAsia" w:ascii="仿宋_GB2312" w:eastAsia="仿宋_GB2312"/>
          <w:sz w:val="32"/>
          <w:szCs w:val="32"/>
        </w:rPr>
        <w:t>万元。主要用于</w:t>
      </w:r>
      <w:r>
        <w:rPr>
          <w:rFonts w:hint="default" w:ascii="Times New Roman" w:hAnsi="Times New Roman" w:eastAsia="仿宋_GB2312" w:cs="Times New Roman"/>
          <w:kern w:val="0"/>
          <w:sz w:val="32"/>
          <w:szCs w:val="32"/>
        </w:rPr>
        <w:t>对政府</w:t>
      </w:r>
      <w:r>
        <w:rPr>
          <w:rFonts w:hint="eastAsia" w:ascii="Times New Roman" w:hAnsi="Times New Roman" w:eastAsia="仿宋_GB2312" w:cs="Times New Roman"/>
          <w:kern w:val="0"/>
          <w:sz w:val="32"/>
          <w:szCs w:val="32"/>
          <w:lang w:val="en-US" w:eastAsia="zh-CN"/>
        </w:rPr>
        <w:t>开展日常公务</w:t>
      </w:r>
      <w:r>
        <w:rPr>
          <w:rFonts w:hint="default" w:ascii="Times New Roman" w:hAnsi="Times New Roman" w:eastAsia="仿宋_GB2312" w:cs="Times New Roman"/>
          <w:kern w:val="0"/>
          <w:sz w:val="32"/>
          <w:szCs w:val="32"/>
        </w:rPr>
        <w:t>、应急抢险、突发事件处置工作</w:t>
      </w:r>
      <w:r>
        <w:rPr>
          <w:rFonts w:hint="eastAsia" w:ascii="仿宋_GB2312" w:eastAsia="仿宋_GB2312"/>
          <w:sz w:val="32"/>
          <w:szCs w:val="32"/>
        </w:rPr>
        <w:t>等所需的公务用车燃料费、维修费、过路过桥费、保险费等支出。</w:t>
      </w:r>
    </w:p>
    <w:p w14:paraId="56AC0A3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b/>
          <w:sz w:val="32"/>
          <w:szCs w:val="32"/>
          <w:lang w:val="en-US" w:eastAsia="zh-CN"/>
        </w:rPr>
        <w:t>2.00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公务接待费支出决算比2022年度增加</w:t>
      </w:r>
      <w:r>
        <w:rPr>
          <w:rFonts w:hint="eastAsia" w:ascii="仿宋_GB2312" w:eastAsia="仿宋_GB2312"/>
          <w:sz w:val="32"/>
          <w:szCs w:val="32"/>
          <w:lang w:val="en-US" w:eastAsia="zh-CN"/>
        </w:rPr>
        <w:t>0.04</w:t>
      </w:r>
      <w:r>
        <w:rPr>
          <w:rFonts w:hint="eastAsia" w:ascii="仿宋_GB2312" w:eastAsia="仿宋_GB2312"/>
          <w:sz w:val="32"/>
          <w:szCs w:val="32"/>
        </w:rPr>
        <w:t>万元，增长</w:t>
      </w: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重点工作检查有所增加，接待费用相应增加</w:t>
      </w:r>
      <w:r>
        <w:rPr>
          <w:rFonts w:hint="eastAsia" w:ascii="仿宋_GB2312" w:eastAsia="仿宋_GB2312"/>
          <w:sz w:val="32"/>
          <w:szCs w:val="32"/>
        </w:rPr>
        <w:t>。其中：</w:t>
      </w:r>
    </w:p>
    <w:p w14:paraId="64D08C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2.00</w:t>
      </w:r>
      <w:r>
        <w:rPr>
          <w:rFonts w:hint="eastAsia" w:ascii="仿宋_GB2312" w:eastAsia="仿宋_GB2312"/>
          <w:sz w:val="32"/>
          <w:szCs w:val="32"/>
        </w:rPr>
        <w:t>万元，</w:t>
      </w:r>
      <w:r>
        <w:rPr>
          <w:rFonts w:hint="default" w:ascii="Times New Roman" w:hAnsi="Times New Roman" w:eastAsia="仿宋_GB2312" w:cs="Times New Roman"/>
          <w:sz w:val="32"/>
          <w:szCs w:val="32"/>
          <w:lang w:val="zh-CN"/>
        </w:rPr>
        <w:t>主要用于接受上级部门检查，加强与友好单位学习交流，推动各项工作正常运转，开展业务活动开支的交通费、住宿费、用餐费等</w:t>
      </w:r>
      <w:r>
        <w:rPr>
          <w:rFonts w:hint="eastAsia" w:ascii="仿宋_GB2312" w:eastAsia="仿宋_GB2312"/>
          <w:sz w:val="32"/>
          <w:szCs w:val="32"/>
        </w:rPr>
        <w:t>。国内公务接待</w:t>
      </w:r>
      <w:r>
        <w:rPr>
          <w:rFonts w:hint="eastAsia" w:ascii="仿宋_GB2312" w:eastAsia="仿宋_GB2312"/>
          <w:sz w:val="32"/>
          <w:szCs w:val="32"/>
          <w:lang w:val="en-US" w:eastAsia="zh-CN"/>
        </w:rPr>
        <w:t>38</w:t>
      </w:r>
      <w:r>
        <w:rPr>
          <w:rFonts w:hint="eastAsia" w:ascii="仿宋_GB2312" w:eastAsia="仿宋_GB2312"/>
          <w:sz w:val="32"/>
          <w:szCs w:val="32"/>
        </w:rPr>
        <w:t>批次，</w:t>
      </w:r>
      <w:r>
        <w:rPr>
          <w:rFonts w:hint="eastAsia" w:ascii="仿宋_GB2312" w:eastAsia="仿宋_GB2312"/>
          <w:sz w:val="32"/>
          <w:szCs w:val="32"/>
          <w:lang w:val="en-US" w:eastAsia="zh-CN"/>
        </w:rPr>
        <w:t>360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2.00</w:t>
      </w:r>
      <w:r>
        <w:rPr>
          <w:rFonts w:hint="eastAsia" w:ascii="仿宋_GB2312" w:eastAsia="仿宋_GB2312"/>
          <w:sz w:val="32"/>
          <w:szCs w:val="32"/>
        </w:rPr>
        <w:t>万元，具体内容包括</w:t>
      </w:r>
      <w:r>
        <w:rPr>
          <w:rFonts w:hint="default" w:ascii="Times New Roman" w:hAnsi="Times New Roman" w:eastAsia="仿宋_GB2312" w:cs="Times New Roman"/>
          <w:sz w:val="32"/>
          <w:szCs w:val="32"/>
          <w:lang w:val="zh-CN"/>
        </w:rPr>
        <w:t>部门基层调研、支出接待工作餐费</w:t>
      </w:r>
      <w:r>
        <w:rPr>
          <w:rFonts w:hint="default" w:ascii="Times New Roman" w:hAnsi="Times New Roman" w:eastAsia="仿宋_GB2312" w:cs="Times New Roman"/>
          <w:sz w:val="32"/>
          <w:szCs w:val="32"/>
          <w:lang w:val="en-US" w:eastAsia="zh-CN"/>
        </w:rPr>
        <w:t>等。</w:t>
      </w:r>
    </w:p>
    <w:p w14:paraId="5CBD91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eastAsia="黑体"/>
          <w:sz w:val="32"/>
          <w:szCs w:val="32"/>
        </w:rPr>
      </w:pPr>
      <w:r>
        <w:rPr>
          <w:rFonts w:hint="eastAsia" w:ascii="仿宋" w:hAnsi="仿宋" w:eastAsia="仿宋"/>
          <w:b/>
          <w:sz w:val="32"/>
          <w:szCs w:val="32"/>
        </w:rPr>
        <w:t>外事接待支出</w:t>
      </w:r>
      <w:r>
        <w:rPr>
          <w:rFonts w:ascii="仿宋" w:hAnsi="仿宋" w:eastAsia="仿宋"/>
          <w:b/>
          <w:sz w:val="32"/>
          <w:szCs w:val="32"/>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0EDB864F">
      <w:pPr>
        <w:spacing w:line="600" w:lineRule="exact"/>
        <w:ind w:firstLine="640"/>
        <w:outlineLvl w:val="1"/>
        <w:rPr>
          <w:rStyle w:val="29"/>
          <w:rFonts w:ascii="黑体" w:hAnsi="黑体" w:eastAsia="黑体"/>
        </w:rPr>
      </w:pPr>
      <w:bookmarkStart w:id="86" w:name="_Toc15638"/>
      <w:bookmarkStart w:id="87" w:name="_Toc9885"/>
      <w:r>
        <w:rPr>
          <w:rFonts w:hint="eastAsia" w:ascii="黑体" w:eastAsia="黑体"/>
          <w:sz w:val="32"/>
          <w:szCs w:val="32"/>
        </w:rPr>
        <w:t>八、</w:t>
      </w:r>
      <w:r>
        <w:rPr>
          <w:rStyle w:val="29"/>
          <w:rFonts w:hint="eastAsia" w:ascii="黑体" w:hAnsi="黑体" w:eastAsia="黑体"/>
          <w:b w:val="0"/>
        </w:rPr>
        <w:t>政府性基金预算支出决算情况说明</w:t>
      </w:r>
      <w:bookmarkEnd w:id="84"/>
      <w:bookmarkEnd w:id="85"/>
      <w:bookmarkEnd w:id="86"/>
      <w:bookmarkEnd w:id="87"/>
    </w:p>
    <w:p w14:paraId="0DE79E26">
      <w:pPr>
        <w:spacing w:line="600" w:lineRule="exact"/>
        <w:ind w:firstLine="640"/>
        <w:rPr>
          <w:highlight w:val="none"/>
        </w:rPr>
      </w:pPr>
      <w:r>
        <w:rPr>
          <w:rFonts w:hint="eastAsia" w:ascii="仿宋_GB2312" w:hAnsi="Cambria" w:eastAsia="仿宋_GB2312" w:cs="仿宋_GB2312"/>
          <w:color w:val="000000"/>
          <w:sz w:val="32"/>
          <w:szCs w:val="32"/>
          <w:highlight w:val="none"/>
          <w:lang w:val="en-US" w:eastAsia="zh-CN"/>
        </w:rPr>
        <w:t>德阳市罗江区鄢家镇人民政府</w:t>
      </w:r>
      <w:r>
        <w:rPr>
          <w:rFonts w:hint="eastAsia" w:ascii="仿宋_GB2312" w:hAnsi="Cambria" w:eastAsia="仿宋_GB2312" w:cs="仿宋_GB2312"/>
          <w:color w:val="000000"/>
          <w:sz w:val="32"/>
          <w:szCs w:val="32"/>
          <w:highlight w:val="none"/>
          <w:lang w:val="zh-CN"/>
        </w:rPr>
        <w:t>2023年无政府性基金预算财政拨款支出。</w:t>
      </w:r>
    </w:p>
    <w:p w14:paraId="5A266CD7">
      <w:pPr>
        <w:numPr>
          <w:ilvl w:val="0"/>
          <w:numId w:val="3"/>
        </w:numPr>
        <w:spacing w:line="600" w:lineRule="exact"/>
        <w:ind w:firstLine="640"/>
        <w:outlineLvl w:val="1"/>
        <w:rPr>
          <w:rStyle w:val="29"/>
          <w:rFonts w:ascii="黑体" w:hAnsi="黑体" w:eastAsia="黑体"/>
          <w:b w:val="0"/>
        </w:rPr>
      </w:pPr>
      <w:bookmarkStart w:id="88" w:name="_Toc15396611"/>
      <w:bookmarkStart w:id="89" w:name="_Toc11001"/>
      <w:bookmarkStart w:id="90" w:name="_Toc15377219"/>
      <w:bookmarkStart w:id="91" w:name="_Toc2179"/>
      <w:r>
        <w:rPr>
          <w:rStyle w:val="29"/>
          <w:rFonts w:hint="eastAsia" w:ascii="黑体" w:hAnsi="黑体" w:eastAsia="黑体"/>
          <w:b w:val="0"/>
        </w:rPr>
        <w:t>国有资本经营预算支出决算情况说明</w:t>
      </w:r>
      <w:bookmarkEnd w:id="88"/>
      <w:bookmarkEnd w:id="89"/>
      <w:bookmarkEnd w:id="90"/>
      <w:bookmarkEnd w:id="91"/>
    </w:p>
    <w:p w14:paraId="5C34D6B7">
      <w:pPr>
        <w:autoSpaceDE w:val="0"/>
        <w:autoSpaceDN w:val="0"/>
        <w:adjustRightInd w:val="0"/>
        <w:spacing w:line="576"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 w:hAnsi="仿宋" w:eastAsia="仿宋"/>
          <w:b/>
          <w:sz w:val="32"/>
          <w:szCs w:val="32"/>
          <w:lang w:val="en-US" w:eastAsia="zh-CN"/>
        </w:rPr>
        <w:t>.46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Cambria" w:eastAsia="仿宋_GB2312" w:cs="仿宋_GB2312"/>
          <w:color w:val="000000"/>
          <w:sz w:val="32"/>
          <w:szCs w:val="32"/>
          <w:highlight w:val="none"/>
          <w:lang w:val="en-US" w:eastAsia="zh-CN"/>
        </w:rPr>
        <w:t>主要用于发放国有企业退休人员社会化管理补助</w:t>
      </w:r>
      <w:r>
        <w:rPr>
          <w:rFonts w:hint="eastAsia" w:ascii="仿宋_GB2312" w:eastAsia="仿宋_GB2312"/>
          <w:sz w:val="32"/>
          <w:szCs w:val="32"/>
        </w:rPr>
        <w:t>。</w:t>
      </w:r>
    </w:p>
    <w:p w14:paraId="50393998">
      <w:pPr>
        <w:numPr>
          <w:ilvl w:val="0"/>
          <w:numId w:val="3"/>
        </w:numPr>
        <w:spacing w:line="600" w:lineRule="exact"/>
        <w:ind w:firstLine="640"/>
        <w:outlineLvl w:val="1"/>
        <w:rPr>
          <w:rStyle w:val="29"/>
          <w:rFonts w:ascii="黑体" w:hAnsi="黑体" w:eastAsia="黑体"/>
          <w:b w:val="0"/>
        </w:rPr>
      </w:pPr>
      <w:bookmarkStart w:id="92" w:name="_Toc22384"/>
      <w:bookmarkStart w:id="93" w:name="_Toc15396612"/>
      <w:bookmarkStart w:id="94" w:name="_Toc15377221"/>
      <w:bookmarkStart w:id="95" w:name="_Toc26670"/>
      <w:r>
        <w:rPr>
          <w:rStyle w:val="29"/>
          <w:rFonts w:hint="eastAsia" w:ascii="黑体" w:hAnsi="黑体" w:eastAsia="黑体"/>
          <w:b w:val="0"/>
        </w:rPr>
        <w:t>其他重要事项的情况说明</w:t>
      </w:r>
      <w:bookmarkEnd w:id="92"/>
      <w:bookmarkEnd w:id="93"/>
      <w:bookmarkEnd w:id="94"/>
      <w:bookmarkEnd w:id="95"/>
    </w:p>
    <w:p w14:paraId="187A4ACE">
      <w:pPr>
        <w:keepNext w:val="0"/>
        <w:keepLines w:val="0"/>
        <w:pageBreakBefore w:val="0"/>
        <w:widowControl w:val="0"/>
        <w:kinsoku/>
        <w:wordWrap/>
        <w:overflowPunct/>
        <w:topLinePunct w:val="0"/>
        <w:bidi w:val="0"/>
        <w:snapToGrid/>
        <w:spacing w:line="560" w:lineRule="exact"/>
        <w:ind w:firstLine="643" w:firstLineChars="200"/>
        <w:textAlignment w:val="auto"/>
        <w:outlineLvl w:val="2"/>
        <w:rPr>
          <w:rFonts w:ascii="仿宋" w:hAnsi="仿宋" w:eastAsia="仿宋"/>
          <w:sz w:val="32"/>
          <w:szCs w:val="32"/>
        </w:rPr>
      </w:pPr>
      <w:bookmarkStart w:id="96" w:name="_Toc14489"/>
      <w:bookmarkStart w:id="97" w:name="_Toc15377222"/>
      <w:bookmarkStart w:id="98" w:name="_Toc25990"/>
      <w:r>
        <w:rPr>
          <w:rFonts w:hint="eastAsia" w:ascii="仿宋" w:hAnsi="仿宋" w:eastAsia="仿宋"/>
          <w:b/>
          <w:sz w:val="32"/>
          <w:szCs w:val="32"/>
        </w:rPr>
        <w:t>（一）机关运行经费支出情况</w:t>
      </w:r>
      <w:bookmarkEnd w:id="96"/>
      <w:bookmarkEnd w:id="97"/>
      <w:bookmarkEnd w:id="98"/>
    </w:p>
    <w:p w14:paraId="069C6DD3">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德阳市罗江区</w:t>
      </w:r>
      <w:r>
        <w:rPr>
          <w:rFonts w:hint="eastAsia" w:ascii="仿宋_GB2312" w:eastAsia="仿宋_GB2312"/>
          <w:b/>
          <w:sz w:val="32"/>
          <w:szCs w:val="32"/>
          <w:lang w:val="en-US" w:eastAsia="zh-CN"/>
        </w:rPr>
        <w:t>鄢家镇人民政府</w:t>
      </w:r>
      <w:r>
        <w:rPr>
          <w:rFonts w:hint="eastAsia" w:ascii="仿宋_GB2312" w:eastAsia="仿宋_GB2312"/>
          <w:sz w:val="32"/>
          <w:szCs w:val="32"/>
        </w:rPr>
        <w:t>机关运行经费支出</w:t>
      </w:r>
      <w:r>
        <w:rPr>
          <w:rFonts w:hint="eastAsia" w:ascii="仿宋" w:hAnsi="仿宋" w:eastAsia="仿宋"/>
          <w:b/>
          <w:sz w:val="32"/>
          <w:szCs w:val="32"/>
          <w:lang w:val="en-US" w:eastAsia="zh-CN"/>
        </w:rPr>
        <w:t>493.60</w:t>
      </w:r>
      <w:r>
        <w:rPr>
          <w:rFonts w:hint="eastAsia" w:ascii="仿宋_GB2312" w:eastAsia="仿宋_GB2312"/>
          <w:sz w:val="32"/>
          <w:szCs w:val="32"/>
        </w:rPr>
        <w:t>万元，比2022年度增加</w:t>
      </w:r>
      <w:r>
        <w:rPr>
          <w:rFonts w:hint="eastAsia" w:ascii="仿宋_GB2312" w:eastAsia="仿宋_GB2312"/>
          <w:sz w:val="32"/>
          <w:szCs w:val="32"/>
          <w:lang w:val="en-US" w:eastAsia="zh-CN"/>
        </w:rPr>
        <w:t>6.98</w:t>
      </w:r>
      <w:r>
        <w:rPr>
          <w:rFonts w:hint="eastAsia" w:ascii="仿宋_GB2312" w:eastAsia="仿宋_GB2312"/>
          <w:sz w:val="32"/>
          <w:szCs w:val="32"/>
        </w:rPr>
        <w:t>万元，增长</w:t>
      </w:r>
      <w:r>
        <w:rPr>
          <w:rFonts w:hint="eastAsia" w:ascii="仿宋_GB2312" w:eastAsia="仿宋_GB2312"/>
          <w:sz w:val="32"/>
          <w:szCs w:val="32"/>
          <w:lang w:val="en-US" w:eastAsia="zh-CN"/>
        </w:rPr>
        <w:t>1.43</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机关重点工作增加，日常开支办公经费相应增加</w:t>
      </w:r>
      <w:r>
        <w:rPr>
          <w:rFonts w:hint="eastAsia" w:ascii="仿宋_GB2312" w:eastAsia="仿宋_GB2312"/>
          <w:sz w:val="32"/>
          <w:szCs w:val="32"/>
        </w:rPr>
        <w:t>。</w:t>
      </w:r>
    </w:p>
    <w:p w14:paraId="59CEBB57">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ascii="仿宋" w:hAnsi="仿宋" w:eastAsia="仿宋"/>
          <w:b/>
          <w:sz w:val="32"/>
          <w:szCs w:val="32"/>
        </w:rPr>
      </w:pPr>
      <w:bookmarkStart w:id="99" w:name="_Toc26593"/>
      <w:bookmarkStart w:id="100" w:name="_Toc15377223"/>
      <w:bookmarkStart w:id="101" w:name="_Toc12775"/>
      <w:r>
        <w:rPr>
          <w:rFonts w:hint="eastAsia" w:ascii="仿宋" w:hAnsi="仿宋" w:eastAsia="仿宋"/>
          <w:b/>
          <w:sz w:val="32"/>
          <w:szCs w:val="32"/>
        </w:rPr>
        <w:t>（二）政府采购支出情况</w:t>
      </w:r>
      <w:bookmarkEnd w:id="99"/>
      <w:bookmarkEnd w:id="100"/>
      <w:bookmarkEnd w:id="101"/>
    </w:p>
    <w:p w14:paraId="04866EA2">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2023年度，</w:t>
      </w:r>
      <w:r>
        <w:rPr>
          <w:rFonts w:ascii="仿宋_GB2312" w:eastAsia="仿宋_GB2312"/>
          <w:b/>
          <w:sz w:val="32"/>
          <w:szCs w:val="32"/>
        </w:rPr>
        <w:t>德阳市罗江区</w:t>
      </w:r>
      <w:r>
        <w:rPr>
          <w:rFonts w:hint="eastAsia" w:ascii="仿宋_GB2312" w:eastAsia="仿宋_GB2312"/>
          <w:b/>
          <w:sz w:val="32"/>
          <w:szCs w:val="32"/>
          <w:lang w:val="en-US" w:eastAsia="zh-CN"/>
        </w:rPr>
        <w:t>鄢家镇人民</w:t>
      </w:r>
      <w:r>
        <w:rPr>
          <w:rFonts w:hint="eastAsia" w:ascii="仿宋_GB2312" w:eastAsia="仿宋_GB2312"/>
          <w:b/>
          <w:bCs/>
          <w:sz w:val="32"/>
          <w:szCs w:val="32"/>
        </w:rPr>
        <w:t>政府</w:t>
      </w:r>
      <w:r>
        <w:rPr>
          <w:rFonts w:hint="eastAsia" w:ascii="仿宋_GB2312" w:eastAsia="仿宋_GB2312"/>
          <w:sz w:val="32"/>
          <w:szCs w:val="32"/>
        </w:rPr>
        <w:t>采购支出总额</w:t>
      </w:r>
      <w:r>
        <w:rPr>
          <w:rFonts w:hint="eastAsia" w:ascii="仿宋" w:hAnsi="仿宋" w:eastAsia="仿宋"/>
          <w:b/>
          <w:sz w:val="32"/>
          <w:szCs w:val="32"/>
          <w:lang w:val="en-US" w:eastAsia="zh-CN"/>
        </w:rPr>
        <w:t>0</w:t>
      </w:r>
      <w:r>
        <w:rPr>
          <w:rFonts w:hint="eastAsia" w:ascii="仿宋_GB2312" w:eastAsia="仿宋_GB2312"/>
          <w:sz w:val="32"/>
          <w:szCs w:val="32"/>
        </w:rPr>
        <w:t>万元，其中：政府采购货物支出</w:t>
      </w:r>
      <w:r>
        <w:rPr>
          <w:rFonts w:hint="eastAsia" w:ascii="仿宋" w:hAnsi="仿宋" w:eastAsia="仿宋"/>
          <w:b/>
          <w:sz w:val="32"/>
          <w:szCs w:val="32"/>
          <w:lang w:val="en-US" w:eastAsia="zh-CN"/>
        </w:rPr>
        <w:t>0</w:t>
      </w:r>
      <w:r>
        <w:rPr>
          <w:rFonts w:hint="eastAsia" w:ascii="仿宋_GB2312" w:eastAsia="仿宋_GB2312"/>
          <w:sz w:val="32"/>
          <w:szCs w:val="32"/>
        </w:rPr>
        <w:t>万元、政府采购工程支出</w:t>
      </w:r>
      <w:r>
        <w:rPr>
          <w:rFonts w:ascii="仿宋" w:hAnsi="仿宋" w:eastAsia="仿宋"/>
          <w:b/>
          <w:sz w:val="32"/>
          <w:szCs w:val="32"/>
        </w:rPr>
        <w:t>0</w:t>
      </w:r>
      <w:r>
        <w:rPr>
          <w:rFonts w:hint="eastAsia" w:ascii="仿宋_GB2312" w:eastAsia="仿宋_GB2312"/>
          <w:sz w:val="32"/>
          <w:szCs w:val="32"/>
        </w:rPr>
        <w:t>万元、政府采购服务支出</w:t>
      </w:r>
      <w:r>
        <w:rPr>
          <w:rFonts w:ascii="仿宋" w:hAnsi="仿宋" w:eastAsia="仿宋"/>
          <w:b/>
          <w:sz w:val="32"/>
          <w:szCs w:val="32"/>
        </w:rPr>
        <w:t>0</w:t>
      </w:r>
      <w:r>
        <w:rPr>
          <w:rFonts w:hint="eastAsia" w:ascii="仿宋_GB2312" w:eastAsia="仿宋_GB2312"/>
          <w:sz w:val="32"/>
          <w:szCs w:val="32"/>
        </w:rPr>
        <w:t>万元。授予中小企业合同金额</w:t>
      </w:r>
      <w:r>
        <w:rPr>
          <w:rFonts w:hint="eastAsia" w:ascii="仿宋" w:hAnsi="仿宋" w:eastAsia="仿宋"/>
          <w:b/>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 w:hAnsi="仿宋" w:eastAsia="仿宋"/>
          <w:b/>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1F134568">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ascii="仿宋" w:hAnsi="仿宋" w:eastAsia="仿宋"/>
          <w:b/>
          <w:sz w:val="32"/>
          <w:szCs w:val="32"/>
        </w:rPr>
      </w:pPr>
      <w:bookmarkStart w:id="102" w:name="_Toc3695"/>
      <w:bookmarkStart w:id="103" w:name="_Toc15377224"/>
      <w:bookmarkStart w:id="104" w:name="_Toc29495"/>
      <w:r>
        <w:rPr>
          <w:rFonts w:hint="eastAsia" w:ascii="仿宋" w:hAnsi="仿宋" w:eastAsia="仿宋"/>
          <w:b/>
          <w:sz w:val="32"/>
          <w:szCs w:val="32"/>
        </w:rPr>
        <w:t>（三）国有资产占有使用情况</w:t>
      </w:r>
      <w:bookmarkEnd w:id="102"/>
      <w:bookmarkEnd w:id="103"/>
      <w:bookmarkEnd w:id="104"/>
    </w:p>
    <w:p w14:paraId="44FA4270">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截至2023年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德阳市罗江区</w:t>
      </w:r>
      <w:r>
        <w:rPr>
          <w:rFonts w:hint="eastAsia" w:ascii="仿宋_GB2312" w:eastAsia="仿宋_GB2312"/>
          <w:b/>
          <w:sz w:val="32"/>
          <w:szCs w:val="32"/>
          <w:lang w:val="en-US" w:eastAsia="zh-CN"/>
        </w:rPr>
        <w:t>鄢家镇人民</w:t>
      </w:r>
      <w:r>
        <w:rPr>
          <w:rFonts w:hint="eastAsia" w:ascii="仿宋_GB2312" w:eastAsia="仿宋_GB2312"/>
          <w:b/>
          <w:bCs/>
          <w:sz w:val="32"/>
          <w:szCs w:val="32"/>
        </w:rPr>
        <w:t>政府</w:t>
      </w:r>
      <w:r>
        <w:rPr>
          <w:rFonts w:hint="eastAsia" w:ascii="仿宋_GB2312" w:eastAsia="仿宋_GB2312"/>
          <w:sz w:val="32"/>
          <w:szCs w:val="32"/>
        </w:rPr>
        <w:t>共有车辆</w:t>
      </w:r>
      <w:r>
        <w:rPr>
          <w:rFonts w:hint="eastAsia" w:ascii="仿宋_GB2312" w:eastAsia="仿宋_GB2312"/>
          <w:b/>
          <w:sz w:val="32"/>
          <w:szCs w:val="32"/>
          <w:lang w:val="en-US" w:eastAsia="zh-CN"/>
        </w:rPr>
        <w:t>2</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2</w:t>
      </w:r>
      <w:r>
        <w:rPr>
          <w:rFonts w:hint="eastAsia" w:ascii="仿宋_GB2312" w:eastAsia="仿宋_GB2312"/>
          <w:sz w:val="32"/>
          <w:szCs w:val="32"/>
        </w:rPr>
        <w:t>辆，其他用车主要是用于</w:t>
      </w:r>
      <w:r>
        <w:rPr>
          <w:rFonts w:hint="eastAsia" w:ascii="仿宋_GB2312" w:hAnsi="Cambria" w:eastAsia="仿宋_GB2312" w:cs="仿宋_GB2312"/>
          <w:color w:val="000000"/>
          <w:sz w:val="32"/>
          <w:szCs w:val="32"/>
          <w:lang w:val="en-US" w:eastAsia="zh-CN"/>
        </w:rPr>
        <w:t>突发事件处置及重点工作开展</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万元以上设备（不含车辆）</w:t>
      </w:r>
      <w:r>
        <w:rPr>
          <w:rFonts w:ascii="仿宋_GB2312" w:eastAsia="仿宋_GB2312"/>
          <w:b/>
          <w:sz w:val="32"/>
          <w:szCs w:val="32"/>
        </w:rPr>
        <w:t>0</w:t>
      </w:r>
      <w:r>
        <w:rPr>
          <w:rFonts w:hint="eastAsia" w:ascii="仿宋_GB2312" w:eastAsia="仿宋_GB2312"/>
          <w:sz w:val="32"/>
          <w:szCs w:val="32"/>
        </w:rPr>
        <w:t>台（套）。</w:t>
      </w:r>
    </w:p>
    <w:p w14:paraId="13C35314">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outlineLvl w:val="2"/>
        <w:rPr>
          <w:rFonts w:ascii="仿宋" w:hAnsi="仿宋" w:eastAsia="仿宋"/>
          <w:b/>
          <w:sz w:val="32"/>
          <w:szCs w:val="32"/>
        </w:rPr>
      </w:pPr>
      <w:bookmarkStart w:id="105" w:name="_Toc14213"/>
      <w:bookmarkStart w:id="106" w:name="_Toc8411"/>
      <w:r>
        <w:rPr>
          <w:rFonts w:hint="eastAsia" w:ascii="仿宋" w:hAnsi="仿宋" w:eastAsia="仿宋"/>
          <w:b/>
          <w:sz w:val="32"/>
          <w:szCs w:val="32"/>
        </w:rPr>
        <w:t>（四）预算绩效管理情况</w:t>
      </w:r>
      <w:bookmarkEnd w:id="105"/>
      <w:bookmarkEnd w:id="106"/>
    </w:p>
    <w:p w14:paraId="1D5A2AA5">
      <w:pPr>
        <w:keepNext w:val="0"/>
        <w:keepLines w:val="0"/>
        <w:pageBreakBefore w:val="0"/>
        <w:widowControl w:val="0"/>
        <w:kinsoku/>
        <w:wordWrap/>
        <w:overflowPunct/>
        <w:topLinePunct w:val="0"/>
        <w:bidi w:val="0"/>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default" w:ascii="Times New Roman" w:hAnsi="Times New Roman" w:eastAsia="仿宋_GB2312" w:cs="Times New Roman"/>
          <w:color w:val="auto"/>
          <w:sz w:val="32"/>
          <w:szCs w:val="32"/>
          <w:lang w:val="en-US" w:eastAsia="zh-CN"/>
        </w:rPr>
        <w:t>鄢家镇2018年</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四好村</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基础设施建设项目</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解决</w:t>
      </w:r>
      <w:r>
        <w:rPr>
          <w:rFonts w:hint="default" w:ascii="Times New Roman" w:hAnsi="Times New Roman" w:eastAsia="仿宋_GB2312" w:cs="Times New Roman"/>
          <w:color w:val="auto"/>
          <w:sz w:val="32"/>
          <w:szCs w:val="32"/>
          <w:lang w:val="en-US" w:eastAsia="zh-CN"/>
        </w:rPr>
        <w:t>历史遗留问题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鄢家镇4个农村建设用地整理及调整村庄建设用地布局项目</w:t>
      </w:r>
      <w:r>
        <w:rPr>
          <w:rFonts w:hint="eastAsia" w:ascii="仿宋_GB2312" w:eastAsia="仿宋_GB2312"/>
          <w:sz w:val="32"/>
          <w:szCs w:val="32"/>
        </w:rPr>
        <w:t>等</w:t>
      </w:r>
      <w:r>
        <w:rPr>
          <w:rFonts w:hint="eastAsia" w:ascii="仿宋_GB2312" w:eastAsia="仿宋_GB2312"/>
          <w:sz w:val="32"/>
          <w:szCs w:val="32"/>
          <w:lang w:val="en-US" w:eastAsia="zh-CN"/>
        </w:rPr>
        <w:t>4</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4</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4</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4</w:t>
      </w:r>
      <w:r>
        <w:rPr>
          <w:rFonts w:hint="eastAsia" w:ascii="仿宋_GB2312" w:eastAsia="仿宋_GB2312"/>
          <w:sz w:val="32"/>
          <w:szCs w:val="32"/>
        </w:rPr>
        <w:t>个项目开展绩效自评，绩效自评表详见第四部分附件。</w:t>
      </w:r>
    </w:p>
    <w:p w14:paraId="484E65C5">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14:paraId="0C6A47D3">
      <w:pPr>
        <w:numPr>
          <w:ilvl w:val="0"/>
          <w:numId w:val="4"/>
        </w:numPr>
        <w:spacing w:line="600" w:lineRule="exact"/>
        <w:ind w:firstLine="660" w:firstLineChars="150"/>
        <w:jc w:val="center"/>
        <w:outlineLvl w:val="0"/>
        <w:rPr>
          <w:rStyle w:val="28"/>
          <w:rFonts w:ascii="黑体" w:hAnsi="黑体" w:eastAsia="黑体"/>
          <w:b w:val="0"/>
        </w:rPr>
      </w:pPr>
      <w:bookmarkStart w:id="107" w:name="_Toc21606"/>
      <w:bookmarkStart w:id="108" w:name="_Toc15377225"/>
      <w:bookmarkStart w:id="109" w:name="_Toc30775"/>
      <w:bookmarkStart w:id="110" w:name="_Toc15396613"/>
      <w:r>
        <w:rPr>
          <w:rFonts w:hint="eastAsia" w:ascii="黑体" w:hAnsi="黑体" w:eastAsia="黑体"/>
          <w:sz w:val="44"/>
          <w:szCs w:val="44"/>
        </w:rPr>
        <w:t>名</w:t>
      </w:r>
      <w:r>
        <w:rPr>
          <w:rStyle w:val="28"/>
          <w:rFonts w:hint="eastAsia" w:ascii="黑体" w:hAnsi="黑体" w:eastAsia="黑体"/>
          <w:b w:val="0"/>
        </w:rPr>
        <w:t>词解释</w:t>
      </w:r>
      <w:bookmarkEnd w:id="107"/>
      <w:bookmarkEnd w:id="108"/>
      <w:bookmarkEnd w:id="109"/>
      <w:bookmarkEnd w:id="110"/>
    </w:p>
    <w:p w14:paraId="59EAD37C">
      <w:pPr>
        <w:spacing w:line="600" w:lineRule="exact"/>
        <w:jc w:val="left"/>
        <w:rPr>
          <w:rFonts w:ascii="宋体"/>
          <w:b/>
          <w:sz w:val="44"/>
          <w:szCs w:val="44"/>
        </w:rPr>
      </w:pPr>
    </w:p>
    <w:p w14:paraId="1AE10C7E">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1.</w:t>
      </w:r>
      <w:r>
        <w:rPr>
          <w:rFonts w:hint="eastAsia" w:ascii="仿宋_GB2312" w:hAnsi="Cambria" w:eastAsia="仿宋_GB2312" w:cs="仿宋_GB2312"/>
          <w:color w:val="000000"/>
          <w:kern w:val="0"/>
          <w:sz w:val="32"/>
          <w:szCs w:val="32"/>
        </w:rPr>
        <w:t>财政拨款收入：指单位从同级财政部门取得的财政预算资金。</w:t>
      </w:r>
    </w:p>
    <w:p w14:paraId="4AF335D3">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2.</w:t>
      </w:r>
      <w:r>
        <w:rPr>
          <w:rFonts w:hint="eastAsia" w:ascii="仿宋_GB2312" w:hAnsi="Cambria" w:eastAsia="仿宋_GB2312" w:cs="仿宋_GB2312"/>
          <w:color w:val="000000"/>
          <w:kern w:val="0"/>
          <w:sz w:val="32"/>
          <w:szCs w:val="32"/>
        </w:rPr>
        <w:t>事业收入：指事业单位开展专业业务活动及辅助活动取得的收入。</w:t>
      </w:r>
    </w:p>
    <w:p w14:paraId="54CC1940">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rFonts w:hint="eastAsia"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3.</w:t>
      </w:r>
      <w:r>
        <w:rPr>
          <w:rFonts w:hint="eastAsia" w:ascii="仿宋_GB2312" w:hAnsi="Cambria" w:eastAsia="仿宋_GB2312" w:cs="仿宋_GB2312"/>
          <w:color w:val="000000"/>
          <w:kern w:val="0"/>
          <w:sz w:val="32"/>
          <w:szCs w:val="32"/>
        </w:rPr>
        <w:t>经营收入：指事业单位在专业业务活动及其辅助活动之外开展非独立核算经营活动取得的收入。</w:t>
      </w:r>
    </w:p>
    <w:p w14:paraId="3B154A2A">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rFonts w:hint="eastAsia"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4.</w:t>
      </w:r>
      <w:r>
        <w:rPr>
          <w:rFonts w:hint="eastAsia" w:ascii="仿宋_GB2312" w:hAnsi="Cambria" w:eastAsia="仿宋_GB2312" w:cs="仿宋_GB2312"/>
          <w:color w:val="000000"/>
          <w:kern w:val="0"/>
          <w:sz w:val="32"/>
          <w:szCs w:val="32"/>
        </w:rPr>
        <w:t>其他收入：指单位取得的除上述收入以外的各项收入。</w:t>
      </w:r>
    </w:p>
    <w:p w14:paraId="55662979">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5.</w:t>
      </w:r>
      <w:r>
        <w:rPr>
          <w:rFonts w:hint="eastAsia" w:ascii="仿宋_GB2312" w:hAnsi="Cambria" w:eastAsia="仿宋_GB2312" w:cs="仿宋_GB2312"/>
          <w:color w:val="000000"/>
          <w:kern w:val="0"/>
          <w:sz w:val="32"/>
          <w:szCs w:val="32"/>
        </w:rPr>
        <w:t>使用非财政拨款结余：指事业单位使用以前年度积累的非财政拨款结余弥补当年收支差额的金额。</w:t>
      </w:r>
      <w:r>
        <w:rPr>
          <w:rFonts w:ascii="仿宋_GB2312" w:hAnsi="Cambria" w:eastAsia="仿宋_GB2312" w:cs="仿宋_GB2312"/>
          <w:color w:val="000000"/>
          <w:kern w:val="0"/>
          <w:sz w:val="32"/>
          <w:szCs w:val="32"/>
        </w:rPr>
        <w:t xml:space="preserve"> </w:t>
      </w:r>
    </w:p>
    <w:p w14:paraId="21F38B2D">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6.</w:t>
      </w:r>
      <w:r>
        <w:rPr>
          <w:rFonts w:hint="eastAsia" w:ascii="仿宋_GB2312" w:hAnsi="Cambria" w:eastAsia="仿宋_GB2312" w:cs="仿宋_GB2312"/>
          <w:color w:val="000000"/>
          <w:kern w:val="0"/>
          <w:sz w:val="32"/>
          <w:szCs w:val="32"/>
        </w:rPr>
        <w:t>年初结转和结余：指以前年度尚未完成、结转到本年按有关规定继续使用的资金。</w:t>
      </w:r>
      <w:r>
        <w:rPr>
          <w:rFonts w:ascii="仿宋_GB2312" w:hAnsi="Cambria" w:eastAsia="仿宋_GB2312" w:cs="仿宋_GB2312"/>
          <w:color w:val="000000"/>
          <w:kern w:val="0"/>
          <w:sz w:val="32"/>
          <w:szCs w:val="32"/>
        </w:rPr>
        <w:t xml:space="preserve"> </w:t>
      </w:r>
    </w:p>
    <w:p w14:paraId="4617F1FB">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7.</w:t>
      </w:r>
      <w:r>
        <w:rPr>
          <w:rFonts w:hint="eastAsia" w:ascii="仿宋_GB2312" w:hAnsi="Cambria" w:eastAsia="仿宋_GB2312" w:cs="仿宋_GB2312"/>
          <w:color w:val="000000"/>
          <w:kern w:val="0"/>
          <w:sz w:val="32"/>
          <w:szCs w:val="32"/>
        </w:rPr>
        <w:t>结余分配：指事业单位按照会计制度规定缴纳的所得税、提取的专用结余以及转入非财政拨款结余的金额等。</w:t>
      </w:r>
    </w:p>
    <w:p w14:paraId="5CE4E8B6">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left"/>
        <w:textAlignment w:val="auto"/>
        <w:outlineLvl w:val="9"/>
        <w:rPr>
          <w:rFonts w:ascii="仿宋_GB2312" w:hAnsi="Cambria" w:eastAsia="仿宋_GB2312" w:cs="仿宋_GB2312"/>
          <w:color w:val="000000"/>
          <w:kern w:val="0"/>
          <w:sz w:val="32"/>
          <w:szCs w:val="32"/>
        </w:rPr>
      </w:pPr>
      <w:r>
        <w:rPr>
          <w:rFonts w:ascii="仿宋_GB2312" w:hAnsi="Cambria" w:eastAsia="仿宋_GB2312" w:cs="仿宋_GB2312"/>
          <w:color w:val="000000"/>
          <w:kern w:val="0"/>
          <w:sz w:val="32"/>
          <w:szCs w:val="32"/>
        </w:rPr>
        <w:t>8.</w:t>
      </w:r>
      <w:r>
        <w:rPr>
          <w:rFonts w:hint="eastAsia" w:ascii="仿宋_GB2312" w:hAnsi="Cambria" w:eastAsia="仿宋_GB2312" w:cs="仿宋_GB2312"/>
          <w:color w:val="000000"/>
          <w:kern w:val="0"/>
          <w:sz w:val="32"/>
          <w:szCs w:val="32"/>
        </w:rPr>
        <w:t>年末结转和结余：指单位按有关规定结转到下年或以后年度继续使用的资金。</w:t>
      </w:r>
    </w:p>
    <w:p w14:paraId="26B22517">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eastAsia" w:ascii="仿宋_GB2312" w:hAnsi="Cambria" w:eastAsia="仿宋_GB2312" w:cs="仿宋_GB2312"/>
          <w:color w:val="000000"/>
          <w:sz w:val="32"/>
          <w:szCs w:val="32"/>
        </w:rPr>
      </w:pPr>
      <w:r>
        <w:rPr>
          <w:rFonts w:ascii="仿宋_GB2312" w:hAnsi="Cambria" w:eastAsia="仿宋_GB2312" w:cs="仿宋_GB2312"/>
          <w:color w:val="000000"/>
          <w:sz w:val="32"/>
          <w:szCs w:val="32"/>
        </w:rPr>
        <w:t>9.</w:t>
      </w:r>
      <w:r>
        <w:rPr>
          <w:rFonts w:hint="eastAsia" w:ascii="仿宋_GB2312" w:hAnsi="Cambria" w:eastAsia="仿宋_GB2312" w:cs="仿宋_GB2312"/>
          <w:color w:val="000000"/>
          <w:sz w:val="32"/>
          <w:szCs w:val="32"/>
        </w:rPr>
        <w:t>一般公共服务支出（类）</w:t>
      </w:r>
      <w:r>
        <w:rPr>
          <w:rFonts w:hint="eastAsia" w:ascii="仿宋_GB2312" w:hAnsi="Cambria" w:eastAsia="仿宋_GB2312" w:cs="仿宋_GB2312"/>
          <w:color w:val="000000"/>
          <w:sz w:val="32"/>
          <w:szCs w:val="32"/>
          <w:lang w:val="en-US" w:eastAsia="zh-CN"/>
        </w:rPr>
        <w:t>政府办公厅（室）及相关机构事务</w:t>
      </w:r>
      <w:r>
        <w:rPr>
          <w:rFonts w:hint="eastAsia" w:ascii="仿宋_GB2312" w:hAnsi="Cambria" w:eastAsia="仿宋_GB2312" w:cs="仿宋_GB2312"/>
          <w:color w:val="000000"/>
          <w:sz w:val="32"/>
          <w:szCs w:val="32"/>
        </w:rPr>
        <w:t>（款）</w:t>
      </w:r>
      <w:r>
        <w:rPr>
          <w:rFonts w:hint="eastAsia" w:ascii="仿宋_GB2312" w:hAnsi="Cambria" w:eastAsia="仿宋_GB2312" w:cs="仿宋_GB2312"/>
          <w:color w:val="000000"/>
          <w:sz w:val="32"/>
          <w:szCs w:val="32"/>
          <w:lang w:val="en-US" w:eastAsia="zh-CN"/>
        </w:rPr>
        <w:t>行政运行</w:t>
      </w:r>
      <w:r>
        <w:rPr>
          <w:rFonts w:hint="eastAsia" w:ascii="仿宋_GB2312" w:hAnsi="Cambria" w:eastAsia="仿宋_GB2312" w:cs="仿宋_GB2312"/>
          <w:color w:val="000000"/>
          <w:sz w:val="32"/>
          <w:szCs w:val="32"/>
        </w:rPr>
        <w:t>（项）：指反映行政单位（包括实行公务员管理的事业）的基本支出。</w:t>
      </w:r>
    </w:p>
    <w:p w14:paraId="550FF1A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hAnsi="Cambria" w:eastAsia="仿宋_GB2312" w:cs="仿宋_GB2312"/>
          <w:color w:val="000000"/>
          <w:sz w:val="32"/>
          <w:szCs w:val="32"/>
        </w:rPr>
      </w:pPr>
      <w:r>
        <w:rPr>
          <w:rFonts w:hint="eastAsia" w:ascii="仿宋_GB2312" w:hAnsi="Cambria" w:eastAsia="仿宋_GB2312" w:cs="仿宋_GB2312"/>
          <w:color w:val="000000"/>
          <w:sz w:val="32"/>
          <w:szCs w:val="32"/>
          <w:lang w:val="en-US" w:eastAsia="zh-CN"/>
        </w:rPr>
        <w:t>10.</w:t>
      </w:r>
      <w:r>
        <w:rPr>
          <w:rFonts w:hint="eastAsia" w:ascii="仿宋_GB2312" w:hAnsi="Cambria" w:eastAsia="仿宋_GB2312" w:cs="仿宋_GB2312"/>
          <w:color w:val="000000"/>
          <w:sz w:val="32"/>
          <w:szCs w:val="32"/>
        </w:rPr>
        <w:t>社会保障和就业支出（类）行政事业单位养老支出（款）机关事业单位基本养老保险缴费支出（项）：指机关事业单位实施养老保险制度由单位缴纳的基本养老保险费支出。</w:t>
      </w:r>
    </w:p>
    <w:p w14:paraId="54B571A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hAnsi="Cambria" w:eastAsia="仿宋_GB2312" w:cs="仿宋_GB2312"/>
          <w:color w:val="000000"/>
          <w:sz w:val="32"/>
          <w:szCs w:val="32"/>
        </w:rPr>
      </w:pPr>
      <w:r>
        <w:rPr>
          <w:rFonts w:hint="eastAsia" w:ascii="仿宋_GB2312" w:hAnsi="Cambria" w:eastAsia="仿宋_GB2312" w:cs="仿宋_GB2312"/>
          <w:color w:val="000000"/>
          <w:sz w:val="32"/>
          <w:szCs w:val="32"/>
          <w:lang w:val="en-US" w:eastAsia="zh-CN"/>
        </w:rPr>
        <w:t>11.</w:t>
      </w:r>
      <w:r>
        <w:rPr>
          <w:rFonts w:hint="eastAsia" w:ascii="仿宋_GB2312" w:hAnsi="Cambria" w:eastAsia="仿宋_GB2312" w:cs="仿宋_GB2312"/>
          <w:color w:val="000000"/>
          <w:sz w:val="32"/>
          <w:szCs w:val="32"/>
        </w:rPr>
        <w:t>社会保障和就业支出（类）行政事业单位养老支出（款）机关事业单位职业年金缴费支出</w:t>
      </w:r>
      <w:r>
        <w:rPr>
          <w:rFonts w:hint="eastAsia" w:ascii="仿宋_GB2312" w:hAnsi="Cambria" w:eastAsia="仿宋_GB2312" w:cs="仿宋_GB2312"/>
          <w:color w:val="000000"/>
          <w:sz w:val="32"/>
          <w:szCs w:val="32"/>
          <w:lang w:eastAsia="zh-CN"/>
        </w:rPr>
        <w:t>（</w:t>
      </w:r>
      <w:r>
        <w:rPr>
          <w:rFonts w:hint="eastAsia" w:ascii="仿宋_GB2312" w:hAnsi="Cambria" w:eastAsia="仿宋_GB2312" w:cs="仿宋_GB2312"/>
          <w:color w:val="000000"/>
          <w:sz w:val="32"/>
          <w:szCs w:val="32"/>
        </w:rPr>
        <w:t>项）：指机关事业单位实施养老保险制度由单位实际缴纳的职业年金支出。</w:t>
      </w:r>
    </w:p>
    <w:p w14:paraId="7322020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eastAsia" w:ascii="仿宋_GB2312" w:hAnsi="Cambria" w:eastAsia="仿宋_GB2312" w:cs="仿宋_GB2312"/>
          <w:color w:val="000000"/>
          <w:sz w:val="32"/>
          <w:szCs w:val="32"/>
        </w:rPr>
      </w:pPr>
      <w:r>
        <w:rPr>
          <w:rFonts w:hint="eastAsia" w:ascii="仿宋_GB2312" w:hAnsi="Cambria" w:eastAsia="仿宋_GB2312" w:cs="仿宋_GB2312"/>
          <w:color w:val="000000"/>
          <w:sz w:val="32"/>
          <w:szCs w:val="32"/>
          <w:lang w:val="en-US" w:eastAsia="zh-CN"/>
        </w:rPr>
        <w:t>12.</w:t>
      </w:r>
      <w:r>
        <w:rPr>
          <w:rFonts w:hint="eastAsia" w:ascii="仿宋_GB2312" w:hAnsi="Cambria" w:eastAsia="仿宋_GB2312" w:cs="仿宋_GB2312"/>
          <w:color w:val="000000"/>
          <w:sz w:val="32"/>
          <w:szCs w:val="32"/>
        </w:rPr>
        <w:t>社会保障和就业支出（类）行政事业单位养老支出（款）其他行政事业单位养老支出（项）：指反映除上述项目以外其他用于行政事业单位养老方面的支出。</w:t>
      </w:r>
    </w:p>
    <w:p w14:paraId="369C239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仿宋_GB2312" w:hAnsi="Cambria" w:eastAsia="仿宋_GB2312" w:cs="仿宋_GB2312"/>
          <w:color w:val="000000"/>
          <w:sz w:val="32"/>
          <w:szCs w:val="32"/>
          <w:lang w:val="en-US" w:eastAsia="zh-CN"/>
        </w:rPr>
      </w:pPr>
      <w:r>
        <w:rPr>
          <w:rFonts w:hint="eastAsia" w:ascii="仿宋_GB2312" w:hAnsi="Cambria" w:eastAsia="仿宋_GB2312" w:cs="仿宋_GB2312"/>
          <w:color w:val="000000"/>
          <w:sz w:val="32"/>
          <w:szCs w:val="32"/>
          <w:lang w:val="en-US" w:eastAsia="zh-CN"/>
        </w:rPr>
        <w:t>13</w:t>
      </w:r>
      <w:r>
        <w:rPr>
          <w:rFonts w:hint="default" w:ascii="仿宋_GB2312" w:hAnsi="Cambria" w:eastAsia="仿宋_GB2312" w:cs="仿宋_GB2312"/>
          <w:color w:val="000000"/>
          <w:sz w:val="32"/>
          <w:szCs w:val="32"/>
          <w:lang w:val="zh-CN"/>
        </w:rPr>
        <w:t>.社会保障和就业支出（类）</w:t>
      </w:r>
      <w:r>
        <w:rPr>
          <w:rFonts w:hint="eastAsia" w:ascii="仿宋_GB2312" w:hAnsi="Cambria" w:eastAsia="仿宋_GB2312" w:cs="仿宋_GB2312"/>
          <w:color w:val="000000"/>
          <w:sz w:val="32"/>
          <w:szCs w:val="32"/>
          <w:lang w:val="en-US" w:eastAsia="zh-CN"/>
        </w:rPr>
        <w:t>企业改革补助</w:t>
      </w:r>
      <w:r>
        <w:rPr>
          <w:rFonts w:hint="default" w:ascii="仿宋_GB2312" w:hAnsi="Cambria" w:eastAsia="仿宋_GB2312" w:cs="仿宋_GB2312"/>
          <w:color w:val="000000"/>
          <w:sz w:val="32"/>
          <w:szCs w:val="32"/>
          <w:lang w:val="en-US" w:eastAsia="zh-CN"/>
        </w:rPr>
        <w:t>（款）</w:t>
      </w:r>
      <w:r>
        <w:rPr>
          <w:rFonts w:hint="eastAsia" w:ascii="仿宋_GB2312" w:hAnsi="Cambria" w:eastAsia="仿宋_GB2312" w:cs="仿宋_GB2312"/>
          <w:color w:val="000000"/>
          <w:sz w:val="32"/>
          <w:szCs w:val="32"/>
          <w:lang w:val="en-US" w:eastAsia="zh-CN"/>
        </w:rPr>
        <w:t>其他企业改革发展补助（项）：指反映财政用于企业改革发展方面的补助。</w:t>
      </w:r>
    </w:p>
    <w:p w14:paraId="66B0BF8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rPr>
          <w:rFonts w:hint="default" w:ascii="仿宋_GB2312" w:hAnsi="Cambria" w:eastAsia="仿宋_GB2312" w:cs="仿宋_GB2312"/>
          <w:color w:val="000000"/>
          <w:sz w:val="32"/>
          <w:szCs w:val="32"/>
          <w:lang w:val="en-US"/>
        </w:rPr>
      </w:pPr>
      <w:r>
        <w:rPr>
          <w:rFonts w:hint="eastAsia" w:ascii="仿宋_GB2312" w:hAnsi="Cambria" w:eastAsia="仿宋_GB2312" w:cs="仿宋_GB2312"/>
          <w:color w:val="000000"/>
          <w:sz w:val="32"/>
          <w:szCs w:val="32"/>
          <w:lang w:val="en-US" w:eastAsia="zh-CN"/>
        </w:rPr>
        <w:t>14</w:t>
      </w:r>
      <w:r>
        <w:rPr>
          <w:rFonts w:hint="default" w:ascii="仿宋_GB2312" w:hAnsi="Cambria" w:eastAsia="仿宋_GB2312" w:cs="仿宋_GB2312"/>
          <w:color w:val="000000"/>
          <w:sz w:val="32"/>
          <w:szCs w:val="32"/>
          <w:lang w:val="zh-CN"/>
        </w:rPr>
        <w:t>.社会保障和就业支出（类）</w:t>
      </w:r>
      <w:r>
        <w:rPr>
          <w:rFonts w:hint="default" w:ascii="仿宋_GB2312" w:hAnsi="Cambria" w:eastAsia="仿宋_GB2312" w:cs="仿宋_GB2312"/>
          <w:color w:val="000000"/>
          <w:sz w:val="32"/>
          <w:szCs w:val="32"/>
          <w:lang w:val="en-US" w:eastAsia="zh-CN"/>
        </w:rPr>
        <w:t>抚恤（款）死亡抚恤（项）</w:t>
      </w:r>
      <w:r>
        <w:rPr>
          <w:rFonts w:hint="eastAsia" w:ascii="仿宋_GB2312" w:hAnsi="Cambria" w:eastAsia="仿宋_GB2312" w:cs="仿宋_GB2312"/>
          <w:color w:val="000000"/>
          <w:sz w:val="32"/>
          <w:szCs w:val="32"/>
          <w:lang w:val="en-US" w:eastAsia="zh-CN"/>
        </w:rPr>
        <w:t>：指反映按规定用于烈士和牺牲、病故人员家属的一次性和定期抚恤金、丧葬补助费以及烈士褒扬金。</w:t>
      </w:r>
    </w:p>
    <w:p w14:paraId="27C7488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outlineLvl w:val="9"/>
      </w:pPr>
      <w:r>
        <w:rPr>
          <w:rFonts w:hint="eastAsia" w:ascii="仿宋_GB2312" w:hAnsi="Cambria" w:eastAsia="仿宋_GB2312" w:cs="仿宋_GB2312"/>
          <w:color w:val="000000"/>
          <w:sz w:val="32"/>
          <w:szCs w:val="32"/>
          <w:lang w:val="en-US" w:eastAsia="zh-CN"/>
        </w:rPr>
        <w:t>15</w:t>
      </w:r>
      <w:r>
        <w:rPr>
          <w:rFonts w:hint="default" w:ascii="仿宋_GB2312" w:hAnsi="Cambria" w:eastAsia="仿宋_GB2312" w:cs="仿宋_GB2312"/>
          <w:color w:val="000000"/>
          <w:sz w:val="32"/>
          <w:szCs w:val="32"/>
          <w:lang w:val="zh-CN"/>
        </w:rPr>
        <w:t>.社会保障和就业支出（类）</w:t>
      </w:r>
      <w:r>
        <w:rPr>
          <w:rFonts w:hint="default" w:ascii="仿宋_GB2312" w:hAnsi="Cambria" w:eastAsia="仿宋_GB2312" w:cs="仿宋_GB2312"/>
          <w:color w:val="000000"/>
          <w:sz w:val="32"/>
          <w:szCs w:val="32"/>
          <w:lang w:val="en-US" w:eastAsia="zh-CN"/>
        </w:rPr>
        <w:t>其他社会保障和就业支出（款）其他社会保障和就业支出（项）</w:t>
      </w:r>
      <w:r>
        <w:rPr>
          <w:rFonts w:hint="eastAsia" w:ascii="仿宋_GB2312" w:hAnsi="Cambria" w:eastAsia="仿宋_GB2312" w:cs="仿宋_GB2312"/>
          <w:color w:val="000000"/>
          <w:sz w:val="32"/>
          <w:szCs w:val="32"/>
          <w:lang w:val="en-US" w:eastAsia="zh-CN"/>
        </w:rPr>
        <w:t>：指反映其他用于社会保障和就业方面的支出。</w:t>
      </w:r>
    </w:p>
    <w:p w14:paraId="19CA5711">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w:t>
      </w:r>
      <w:r>
        <w:rPr>
          <w:rFonts w:hint="eastAsia" w:ascii="仿宋_GB2312" w:hAnsi="Cambria" w:eastAsia="仿宋_GB2312" w:cs="仿宋_GB2312"/>
          <w:color w:val="000000"/>
          <w:sz w:val="32"/>
          <w:szCs w:val="32"/>
          <w:lang w:val="en-US" w:eastAsia="zh-CN"/>
        </w:rPr>
        <w:t>6.</w:t>
      </w:r>
      <w:r>
        <w:rPr>
          <w:rFonts w:hint="eastAsia" w:ascii="仿宋_GB2312" w:hAnsi="Cambria" w:eastAsia="仿宋_GB2312" w:cs="仿宋_GB2312"/>
          <w:color w:val="000000"/>
          <w:sz w:val="32"/>
          <w:szCs w:val="32"/>
        </w:rPr>
        <w:t>卫生健康支出（类）</w:t>
      </w:r>
      <w:r>
        <w:rPr>
          <w:rFonts w:hint="eastAsia" w:ascii="仿宋_GB2312" w:hAnsi="Cambria" w:eastAsia="仿宋_GB2312" w:cs="仿宋_GB2312"/>
          <w:color w:val="000000"/>
          <w:sz w:val="32"/>
          <w:szCs w:val="32"/>
          <w:lang w:val="en-US" w:eastAsia="zh-CN"/>
        </w:rPr>
        <w:t>行政事业单位医疗</w:t>
      </w:r>
      <w:r>
        <w:rPr>
          <w:rFonts w:hint="eastAsia" w:ascii="仿宋_GB2312" w:hAnsi="Cambria" w:eastAsia="仿宋_GB2312" w:cs="仿宋_GB2312"/>
          <w:color w:val="000000"/>
          <w:sz w:val="32"/>
          <w:szCs w:val="32"/>
        </w:rPr>
        <w:t>（款）</w:t>
      </w:r>
      <w:r>
        <w:rPr>
          <w:rFonts w:hint="eastAsia" w:ascii="仿宋_GB2312" w:hAnsi="Cambria" w:eastAsia="仿宋_GB2312" w:cs="仿宋_GB2312"/>
          <w:color w:val="000000"/>
          <w:sz w:val="32"/>
          <w:szCs w:val="32"/>
          <w:lang w:val="en-US" w:eastAsia="zh-CN"/>
        </w:rPr>
        <w:t>行政单位医疗</w:t>
      </w:r>
      <w:r>
        <w:rPr>
          <w:rFonts w:hint="eastAsia" w:ascii="仿宋_GB2312" w:hAnsi="Cambria" w:eastAsia="仿宋_GB2312" w:cs="仿宋_GB2312"/>
          <w:color w:val="000000"/>
          <w:sz w:val="32"/>
          <w:szCs w:val="32"/>
        </w:rPr>
        <w:t>（项）：指行政单位（包括实行公务员管理的事业单位）基本医疗保险缴费经费。</w:t>
      </w:r>
    </w:p>
    <w:p w14:paraId="30D585B4">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w:t>
      </w:r>
      <w:r>
        <w:rPr>
          <w:rFonts w:hint="eastAsia" w:ascii="仿宋_GB2312" w:hAnsi="Cambria" w:eastAsia="仿宋_GB2312" w:cs="仿宋_GB2312"/>
          <w:color w:val="000000"/>
          <w:sz w:val="32"/>
          <w:szCs w:val="32"/>
          <w:lang w:val="en-US" w:eastAsia="zh-CN"/>
        </w:rPr>
        <w:t>7</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卫生健康支出（类）</w:t>
      </w:r>
      <w:r>
        <w:rPr>
          <w:rFonts w:hint="eastAsia" w:ascii="仿宋_GB2312" w:hAnsi="Cambria" w:eastAsia="仿宋_GB2312" w:cs="仿宋_GB2312"/>
          <w:color w:val="000000"/>
          <w:sz w:val="32"/>
          <w:szCs w:val="32"/>
          <w:lang w:val="en-US" w:eastAsia="zh-CN"/>
        </w:rPr>
        <w:t>行政事业单位医疗</w:t>
      </w:r>
      <w:r>
        <w:rPr>
          <w:rFonts w:hint="eastAsia" w:ascii="仿宋_GB2312" w:hAnsi="Cambria" w:eastAsia="仿宋_GB2312" w:cs="仿宋_GB2312"/>
          <w:color w:val="000000"/>
          <w:sz w:val="32"/>
          <w:szCs w:val="32"/>
        </w:rPr>
        <w:t>（款）</w:t>
      </w:r>
      <w:r>
        <w:rPr>
          <w:rFonts w:hint="eastAsia" w:ascii="仿宋_GB2312" w:hAnsi="Cambria" w:eastAsia="仿宋_GB2312" w:cs="仿宋_GB2312"/>
          <w:color w:val="000000"/>
          <w:sz w:val="32"/>
          <w:szCs w:val="32"/>
          <w:lang w:val="en-US" w:eastAsia="zh-CN"/>
        </w:rPr>
        <w:t>事业单位医疗</w:t>
      </w:r>
      <w:r>
        <w:rPr>
          <w:rFonts w:hint="eastAsia" w:ascii="仿宋_GB2312" w:hAnsi="Cambria" w:eastAsia="仿宋_GB2312" w:cs="仿宋_GB2312"/>
          <w:color w:val="000000"/>
          <w:sz w:val="32"/>
          <w:szCs w:val="32"/>
        </w:rPr>
        <w:t>（项）：指事业单位基本医疗保险缴费经费。</w:t>
      </w:r>
    </w:p>
    <w:p w14:paraId="1A621147">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ascii="仿宋_GB2312" w:hAnsi="Cambria" w:eastAsia="仿宋_GB2312" w:cs="仿宋_GB2312"/>
          <w:color w:val="000000"/>
          <w:sz w:val="32"/>
          <w:szCs w:val="32"/>
        </w:rPr>
      </w:pPr>
      <w:r>
        <w:rPr>
          <w:rFonts w:ascii="仿宋_GB2312" w:hAnsi="Cambria" w:eastAsia="仿宋_GB2312" w:cs="仿宋_GB2312"/>
          <w:color w:val="000000"/>
          <w:sz w:val="32"/>
          <w:szCs w:val="32"/>
        </w:rPr>
        <w:t>1</w:t>
      </w:r>
      <w:r>
        <w:rPr>
          <w:rFonts w:hint="eastAsia" w:ascii="仿宋_GB2312" w:hAnsi="Cambria" w:eastAsia="仿宋_GB2312" w:cs="仿宋_GB2312"/>
          <w:color w:val="000000"/>
          <w:sz w:val="32"/>
          <w:szCs w:val="32"/>
          <w:lang w:val="en-US" w:eastAsia="zh-CN"/>
        </w:rPr>
        <w:t>8</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农林水支出（类）农业农村（款）事业运行（项）：指用于农业事业单位基本支出，事业单位设施、系统运行</w:t>
      </w:r>
      <w:r>
        <w:rPr>
          <w:rFonts w:hint="eastAsia" w:ascii="仿宋_GB2312" w:hAnsi="Cambria" w:eastAsia="仿宋_GB2312" w:cs="仿宋_GB2312"/>
          <w:color w:val="000000"/>
          <w:sz w:val="32"/>
          <w:szCs w:val="32"/>
          <w:lang w:eastAsia="zh-CN"/>
        </w:rPr>
        <w:t>与</w:t>
      </w:r>
      <w:r>
        <w:rPr>
          <w:rFonts w:hint="eastAsia" w:ascii="仿宋_GB2312" w:hAnsi="Cambria" w:eastAsia="仿宋_GB2312" w:cs="仿宋_GB2312"/>
          <w:color w:val="000000"/>
          <w:sz w:val="32"/>
          <w:szCs w:val="32"/>
        </w:rPr>
        <w:t>资产维护等方面的支出。</w:t>
      </w:r>
    </w:p>
    <w:p w14:paraId="42211128">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eastAsia" w:ascii="仿宋_GB2312" w:hAnsi="Cambria" w:eastAsia="仿宋_GB2312" w:cs="仿宋_GB2312"/>
          <w:color w:val="000000"/>
          <w:sz w:val="32"/>
          <w:szCs w:val="32"/>
        </w:rPr>
      </w:pPr>
      <w:r>
        <w:rPr>
          <w:rFonts w:hint="eastAsia" w:ascii="仿宋_GB2312" w:hAnsi="Cambria" w:eastAsia="仿宋_GB2312" w:cs="仿宋_GB2312"/>
          <w:color w:val="000000"/>
          <w:sz w:val="32"/>
          <w:szCs w:val="32"/>
          <w:lang w:val="en-US" w:eastAsia="zh-CN"/>
        </w:rPr>
        <w:t>19</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农林水支出（类）农业农村（款）其他农业农村支出（项）：指反映除上述项目以外其他用于农业方面的支出。</w:t>
      </w:r>
    </w:p>
    <w:p w14:paraId="42237784">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eastAsia" w:ascii="仿宋_GB2312" w:hAnsi="Cambria" w:eastAsia="仿宋_GB2312" w:cs="仿宋_GB2312"/>
          <w:color w:val="000000"/>
          <w:sz w:val="32"/>
          <w:szCs w:val="32"/>
        </w:rPr>
      </w:pPr>
      <w:r>
        <w:rPr>
          <w:rFonts w:hint="eastAsia" w:ascii="仿宋_GB2312" w:hAnsi="Cambria" w:eastAsia="仿宋_GB2312" w:cs="仿宋_GB2312"/>
          <w:color w:val="000000"/>
          <w:sz w:val="32"/>
          <w:szCs w:val="32"/>
          <w:lang w:val="en-US" w:eastAsia="zh-CN"/>
        </w:rPr>
        <w:t>20</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农林水支出（类）农村</w:t>
      </w:r>
      <w:r>
        <w:rPr>
          <w:rFonts w:hint="eastAsia" w:ascii="仿宋_GB2312" w:hAnsi="Cambria" w:eastAsia="仿宋_GB2312" w:cs="仿宋_GB2312"/>
          <w:color w:val="000000"/>
          <w:sz w:val="32"/>
          <w:szCs w:val="32"/>
          <w:lang w:val="en-US" w:eastAsia="zh-CN"/>
        </w:rPr>
        <w:t>综合改革</w:t>
      </w:r>
      <w:r>
        <w:rPr>
          <w:rFonts w:hint="eastAsia" w:ascii="仿宋_GB2312" w:hAnsi="Cambria" w:eastAsia="仿宋_GB2312" w:cs="仿宋_GB2312"/>
          <w:color w:val="000000"/>
          <w:sz w:val="32"/>
          <w:szCs w:val="32"/>
        </w:rPr>
        <w:t>（款）</w:t>
      </w:r>
      <w:r>
        <w:rPr>
          <w:rFonts w:hint="eastAsia" w:ascii="仿宋_GB2312" w:hAnsi="Cambria" w:eastAsia="仿宋_GB2312" w:cs="仿宋_GB2312"/>
          <w:color w:val="000000"/>
          <w:sz w:val="32"/>
          <w:szCs w:val="32"/>
          <w:lang w:val="en-US" w:eastAsia="zh-CN"/>
        </w:rPr>
        <w:t>对村民委员会和村党支部的补助</w:t>
      </w:r>
      <w:r>
        <w:rPr>
          <w:rFonts w:hint="eastAsia" w:ascii="仿宋_GB2312" w:hAnsi="Cambria" w:eastAsia="仿宋_GB2312" w:cs="仿宋_GB2312"/>
          <w:color w:val="000000"/>
          <w:sz w:val="32"/>
          <w:szCs w:val="32"/>
        </w:rPr>
        <w:t>（项）：指用于</w:t>
      </w:r>
      <w:r>
        <w:rPr>
          <w:rFonts w:hint="eastAsia" w:ascii="仿宋_GB2312" w:hAnsi="Cambria" w:eastAsia="仿宋_GB2312" w:cs="仿宋_GB2312"/>
          <w:color w:val="000000"/>
          <w:sz w:val="32"/>
          <w:szCs w:val="32"/>
          <w:lang w:val="en-US" w:eastAsia="zh-CN"/>
        </w:rPr>
        <w:t>对村民委员会和村党支部的补助方面</w:t>
      </w:r>
      <w:r>
        <w:rPr>
          <w:rFonts w:hint="eastAsia" w:ascii="仿宋_GB2312" w:hAnsi="Cambria" w:eastAsia="仿宋_GB2312" w:cs="仿宋_GB2312"/>
          <w:color w:val="000000"/>
          <w:sz w:val="32"/>
          <w:szCs w:val="32"/>
        </w:rPr>
        <w:t>的支出。</w:t>
      </w:r>
    </w:p>
    <w:p w14:paraId="0DF7B45B">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ascii="仿宋_GB2312" w:hAnsi="Cambria" w:eastAsia="仿宋_GB2312" w:cs="仿宋_GB2312"/>
          <w:color w:val="000000"/>
          <w:sz w:val="32"/>
          <w:szCs w:val="32"/>
          <w:lang w:val="en-US" w:eastAsia="zh-CN"/>
        </w:rPr>
      </w:pPr>
      <w:r>
        <w:rPr>
          <w:rFonts w:hint="eastAsia" w:ascii="仿宋_GB2312" w:hAnsi="Cambria" w:eastAsia="仿宋_GB2312" w:cs="仿宋_GB2312"/>
          <w:color w:val="000000"/>
          <w:sz w:val="32"/>
          <w:szCs w:val="32"/>
          <w:lang w:val="en-US" w:eastAsia="zh-CN"/>
        </w:rPr>
        <w:t>21</w:t>
      </w:r>
      <w:r>
        <w:rPr>
          <w:rFonts w:hint="default" w:ascii="仿宋_GB2312" w:hAnsi="Cambria" w:eastAsia="仿宋_GB2312" w:cs="仿宋_GB2312"/>
          <w:color w:val="000000"/>
          <w:sz w:val="32"/>
          <w:szCs w:val="32"/>
          <w:lang w:val="zh-CN" w:eastAsia="zh-CN"/>
        </w:rPr>
        <w:t>.农林水支出（类）</w:t>
      </w:r>
      <w:r>
        <w:rPr>
          <w:rFonts w:hint="eastAsia" w:ascii="仿宋_GB2312" w:hAnsi="Cambria" w:eastAsia="仿宋_GB2312" w:cs="仿宋_GB2312"/>
          <w:color w:val="000000"/>
          <w:sz w:val="32"/>
          <w:szCs w:val="32"/>
          <w:lang w:val="en-US" w:eastAsia="zh-CN"/>
        </w:rPr>
        <w:t>其他农林水支出</w:t>
      </w:r>
      <w:r>
        <w:rPr>
          <w:rFonts w:hint="default" w:ascii="仿宋_GB2312" w:hAnsi="Cambria" w:eastAsia="仿宋_GB2312" w:cs="仿宋_GB2312"/>
          <w:color w:val="000000"/>
          <w:sz w:val="32"/>
          <w:szCs w:val="32"/>
          <w:lang w:val="en-US" w:eastAsia="zh-CN"/>
        </w:rPr>
        <w:t>（款）</w:t>
      </w:r>
      <w:r>
        <w:rPr>
          <w:rFonts w:hint="eastAsia" w:ascii="仿宋_GB2312" w:hAnsi="Cambria" w:eastAsia="仿宋_GB2312" w:cs="仿宋_GB2312"/>
          <w:color w:val="000000"/>
          <w:sz w:val="32"/>
          <w:szCs w:val="32"/>
          <w:lang w:val="en-US" w:eastAsia="zh-CN"/>
        </w:rPr>
        <w:t>其他农林水支出</w:t>
      </w:r>
      <w:r>
        <w:rPr>
          <w:rFonts w:hint="default" w:ascii="仿宋_GB2312" w:hAnsi="Cambria" w:eastAsia="仿宋_GB2312" w:cs="仿宋_GB2312"/>
          <w:color w:val="000000"/>
          <w:sz w:val="32"/>
          <w:szCs w:val="32"/>
          <w:lang w:val="en-US" w:eastAsia="zh-CN"/>
        </w:rPr>
        <w:t>（项）</w:t>
      </w:r>
      <w:r>
        <w:rPr>
          <w:rFonts w:hint="eastAsia" w:ascii="仿宋_GB2312" w:hAnsi="Cambria" w:eastAsia="仿宋_GB2312" w:cs="仿宋_GB2312"/>
          <w:color w:val="000000"/>
          <w:sz w:val="32"/>
          <w:szCs w:val="32"/>
          <w:lang w:val="en-US" w:eastAsia="zh-CN"/>
        </w:rPr>
        <w:t>：指反映除化解债务支出以外其他用于农林水方面的支出。</w:t>
      </w:r>
    </w:p>
    <w:p w14:paraId="296D2CB3">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default" w:eastAsia="仿宋_GB2312"/>
          <w:b w:val="0"/>
          <w:bCs w:val="0"/>
          <w:lang w:val="en-US" w:eastAsia="zh-CN"/>
        </w:rPr>
      </w:pPr>
      <w:r>
        <w:rPr>
          <w:rFonts w:hint="eastAsia" w:ascii="仿宋_GB2312" w:hAnsi="Cambria" w:eastAsia="仿宋_GB2312" w:cs="仿宋_GB2312"/>
          <w:color w:val="000000"/>
          <w:sz w:val="32"/>
          <w:szCs w:val="32"/>
          <w:lang w:val="en-US" w:eastAsia="zh-CN"/>
        </w:rPr>
        <w:t>22</w:t>
      </w:r>
      <w:r>
        <w:rPr>
          <w:rFonts w:hint="default" w:ascii="仿宋_GB2312" w:hAnsi="Cambria" w:eastAsia="仿宋_GB2312" w:cs="仿宋_GB2312"/>
          <w:color w:val="000000"/>
          <w:sz w:val="32"/>
          <w:szCs w:val="32"/>
          <w:lang w:val="zh-CN" w:eastAsia="zh-CN"/>
        </w:rPr>
        <w:t>.</w:t>
      </w:r>
      <w:r>
        <w:rPr>
          <w:rFonts w:hint="eastAsia" w:ascii="仿宋_GB2312" w:hAnsi="Cambria" w:eastAsia="仿宋_GB2312" w:cs="仿宋_GB2312"/>
          <w:color w:val="000000"/>
          <w:sz w:val="32"/>
          <w:szCs w:val="32"/>
          <w:lang w:val="en-US" w:eastAsia="zh-CN"/>
        </w:rPr>
        <w:t>自然资源海洋气象等</w:t>
      </w:r>
      <w:r>
        <w:rPr>
          <w:rFonts w:hint="default" w:ascii="仿宋_GB2312" w:hAnsi="Cambria" w:eastAsia="仿宋_GB2312" w:cs="仿宋_GB2312"/>
          <w:color w:val="000000"/>
          <w:sz w:val="32"/>
          <w:szCs w:val="32"/>
          <w:lang w:val="zh-CN" w:eastAsia="zh-CN"/>
        </w:rPr>
        <w:t>支出（类）</w:t>
      </w:r>
      <w:r>
        <w:rPr>
          <w:rFonts w:hint="eastAsia" w:ascii="仿宋_GB2312" w:hAnsi="Cambria" w:eastAsia="仿宋_GB2312" w:cs="仿宋_GB2312"/>
          <w:color w:val="000000"/>
          <w:sz w:val="32"/>
          <w:szCs w:val="32"/>
          <w:lang w:val="en-US" w:eastAsia="zh-CN"/>
        </w:rPr>
        <w:t>自然资源事务</w:t>
      </w:r>
      <w:r>
        <w:rPr>
          <w:rFonts w:hint="default" w:ascii="仿宋_GB2312" w:hAnsi="Cambria" w:eastAsia="仿宋_GB2312" w:cs="仿宋_GB2312"/>
          <w:color w:val="000000"/>
          <w:sz w:val="32"/>
          <w:szCs w:val="32"/>
          <w:lang w:val="en-US" w:eastAsia="zh-CN"/>
        </w:rPr>
        <w:t>（款）</w:t>
      </w:r>
      <w:r>
        <w:rPr>
          <w:rFonts w:hint="eastAsia" w:ascii="仿宋_GB2312" w:hAnsi="Cambria" w:eastAsia="仿宋_GB2312" w:cs="仿宋_GB2312"/>
          <w:color w:val="000000"/>
          <w:sz w:val="32"/>
          <w:szCs w:val="32"/>
          <w:lang w:val="en-US" w:eastAsia="zh-CN"/>
        </w:rPr>
        <w:t>土地资源</w:t>
      </w:r>
      <w:r>
        <w:rPr>
          <w:rFonts w:hint="eastAsia" w:ascii="Times New Roman" w:hAnsi="Times New Roman" w:eastAsia="仿宋_GB2312" w:cs="Times New Roman"/>
          <w:b w:val="0"/>
          <w:bCs w:val="0"/>
          <w:color w:val="000000"/>
          <w:sz w:val="32"/>
          <w:szCs w:val="32"/>
          <w:lang w:val="en-US" w:eastAsia="zh-CN"/>
        </w:rPr>
        <w:t>储备支出</w:t>
      </w:r>
      <w:r>
        <w:rPr>
          <w:rFonts w:hint="default" w:ascii="Times New Roman" w:hAnsi="Times New Roman" w:eastAsia="仿宋_GB2312" w:cs="Times New Roman"/>
          <w:b w:val="0"/>
          <w:bCs w:val="0"/>
          <w:color w:val="000000"/>
          <w:sz w:val="32"/>
          <w:szCs w:val="32"/>
          <w:lang w:val="en-US" w:eastAsia="zh-CN"/>
        </w:rPr>
        <w:t>（项）</w:t>
      </w:r>
      <w:r>
        <w:rPr>
          <w:rFonts w:hint="eastAsia" w:eastAsia="仿宋_GB2312" w:cs="Times New Roman"/>
          <w:b w:val="0"/>
          <w:bCs w:val="0"/>
          <w:color w:val="000000"/>
          <w:sz w:val="32"/>
          <w:szCs w:val="32"/>
          <w:lang w:val="en-US" w:eastAsia="zh-CN"/>
        </w:rPr>
        <w:t>：</w:t>
      </w:r>
      <w:r>
        <w:rPr>
          <w:rFonts w:hint="eastAsia" w:eastAsia="仿宋_GB2312" w:cs="Times New Roman"/>
          <w:b w:val="0"/>
          <w:bCs w:val="0"/>
          <w:sz w:val="32"/>
          <w:szCs w:val="32"/>
          <w:lang w:val="en-US" w:eastAsia="zh-CN"/>
        </w:rPr>
        <w:t>指反映用于土地资源储备方面的支出。</w:t>
      </w:r>
    </w:p>
    <w:p w14:paraId="28EA5CB0">
      <w:pPr>
        <w:keepNext w:val="0"/>
        <w:keepLines w:val="0"/>
        <w:pageBreakBefore w:val="0"/>
        <w:widowControl w:val="0"/>
        <w:kinsoku/>
        <w:wordWrap/>
        <w:overflowPunct/>
        <w:topLinePunct w:val="0"/>
        <w:autoSpaceDE w:val="0"/>
        <w:autoSpaceDN w:val="0"/>
        <w:bidi w:val="0"/>
        <w:adjustRightInd w:val="0"/>
        <w:snapToGrid/>
        <w:spacing w:line="560" w:lineRule="exact"/>
        <w:ind w:firstLine="640"/>
        <w:textAlignment w:val="auto"/>
        <w:outlineLvl w:val="9"/>
        <w:rPr>
          <w:rFonts w:hint="eastAsia" w:ascii="仿宋_GB2312" w:hAnsi="Cambria" w:eastAsia="仿宋_GB2312" w:cs="仿宋_GB2312"/>
          <w:color w:val="000000"/>
          <w:sz w:val="32"/>
          <w:szCs w:val="32"/>
        </w:rPr>
      </w:pPr>
      <w:r>
        <w:rPr>
          <w:rFonts w:hint="eastAsia" w:ascii="仿宋_GB2312" w:hAnsi="Cambria" w:eastAsia="仿宋_GB2312" w:cs="仿宋_GB2312"/>
          <w:color w:val="000000"/>
          <w:sz w:val="32"/>
          <w:szCs w:val="32"/>
          <w:lang w:val="en-US" w:eastAsia="zh-CN"/>
        </w:rPr>
        <w:t>23</w:t>
      </w:r>
      <w:r>
        <w:rPr>
          <w:rFonts w:ascii="仿宋_GB2312" w:hAnsi="Cambria" w:eastAsia="仿宋_GB2312" w:cs="仿宋_GB2312"/>
          <w:color w:val="000000"/>
          <w:sz w:val="32"/>
          <w:szCs w:val="32"/>
        </w:rPr>
        <w:t>.</w:t>
      </w:r>
      <w:r>
        <w:rPr>
          <w:rFonts w:hint="eastAsia" w:ascii="仿宋_GB2312" w:hAnsi="Cambria" w:eastAsia="仿宋_GB2312" w:cs="仿宋_GB2312"/>
          <w:color w:val="000000"/>
          <w:sz w:val="32"/>
          <w:szCs w:val="32"/>
        </w:rPr>
        <w:t>住房保障支出（类）住房改革支出（款）住房公积金（项）：指行政事业单位按人力资源和社会保障部、财政部规定的基本工资和津贴补贴以及规定比例为职工缴纳的住房公积金。</w:t>
      </w:r>
    </w:p>
    <w:p w14:paraId="4131CA47">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77F0E836">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14:paraId="3553549C">
      <w:pPr>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eastAsia="仿宋_GB2312"/>
          <w:sz w:val="32"/>
          <w:szCs w:val="32"/>
        </w:rPr>
        <w:t>经营支出：指事业单位在专业业务活动及其辅助活动之外开展非独立核算经营活动发生的支出。</w:t>
      </w:r>
    </w:p>
    <w:p w14:paraId="2647F0BD">
      <w:pPr>
        <w:pStyle w:val="26"/>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ascii="仿宋_GB2312" w:eastAsia="仿宋_GB2312"/>
          <w:color w:val="auto"/>
          <w:sz w:val="32"/>
          <w:szCs w:val="32"/>
        </w:rPr>
      </w:pPr>
      <w:r>
        <w:rPr>
          <w:rFonts w:hint="eastAsia" w:ascii="仿宋_GB2312" w:eastAsia="仿宋_GB2312"/>
          <w:color w:val="auto"/>
          <w:sz w:val="32"/>
          <w:szCs w:val="32"/>
          <w:lang w:val="en-US" w:eastAsia="zh-CN"/>
        </w:rPr>
        <w:t>27</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B83B9F9">
      <w:pPr>
        <w:pStyle w:val="26"/>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_GB2312" w:eastAsia="仿宋_GB2312"/>
          <w:color w:val="auto"/>
          <w:sz w:val="32"/>
          <w:szCs w:val="32"/>
        </w:rPr>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pPr>
      <w:r>
        <w:rPr>
          <w:rFonts w:hint="eastAsia" w:ascii="仿宋_GB2312" w:eastAsia="仿宋_GB2312"/>
          <w:color w:val="auto"/>
          <w:sz w:val="32"/>
          <w:szCs w:val="32"/>
          <w:lang w:val="en-US" w:eastAsia="zh-CN"/>
        </w:rPr>
        <w:t>28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D4E3EB">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ascii="仿宋_GB2312" w:hAnsi="仿宋_GB2312" w:eastAsia="仿宋_GB2312" w:cs="仿宋_GB2312"/>
          <w:sz w:val="32"/>
          <w:szCs w:val="32"/>
        </w:rPr>
      </w:pPr>
      <w:bookmarkStart w:id="111" w:name="_Toc2997"/>
      <w:bookmarkStart w:id="112" w:name="_Toc15396614"/>
      <w:bookmarkStart w:id="113" w:name="_Toc4302"/>
      <w:r>
        <w:rPr>
          <w:rFonts w:hint="eastAsia" w:ascii="黑体" w:hAnsi="黑体" w:eastAsia="黑体"/>
          <w:sz w:val="44"/>
          <w:szCs w:val="44"/>
        </w:rPr>
        <w:t>第</w:t>
      </w:r>
      <w:r>
        <w:rPr>
          <w:rStyle w:val="28"/>
          <w:rFonts w:hint="eastAsia" w:ascii="黑体" w:hAnsi="黑体" w:eastAsia="黑体"/>
          <w:b w:val="0"/>
        </w:rPr>
        <w:t>四部分 附件</w:t>
      </w:r>
      <w:bookmarkEnd w:id="111"/>
      <w:bookmarkEnd w:id="112"/>
      <w:bookmarkEnd w:id="113"/>
    </w:p>
    <w:p w14:paraId="0173C4A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pPr>
      <w:bookmarkStart w:id="114" w:name="_Toc29738"/>
      <w:bookmarkStart w:id="115" w:name="_Toc28977"/>
      <w:r>
        <w:rPr>
          <w:rFonts w:hint="eastAsia"/>
          <w:sz w:val="32"/>
          <w:szCs w:val="32"/>
        </w:rPr>
        <w:t>部门预算项目支出绩效自评表（2023年度）</w:t>
      </w:r>
      <w:bookmarkEnd w:id="114"/>
      <w:bookmarkEnd w:id="115"/>
    </w:p>
    <w:tbl>
      <w:tblPr>
        <w:tblStyle w:val="15"/>
        <w:tblW w:w="13965" w:type="dxa"/>
        <w:jc w:val="center"/>
        <w:shd w:val="clear" w:color="auto" w:fill="auto"/>
        <w:tblLayout w:type="fixed"/>
        <w:tblCellMar>
          <w:top w:w="0" w:type="dxa"/>
          <w:left w:w="0" w:type="dxa"/>
          <w:bottom w:w="0" w:type="dxa"/>
          <w:right w:w="0" w:type="dxa"/>
        </w:tblCellMar>
      </w:tblPr>
      <w:tblGrid>
        <w:gridCol w:w="825"/>
        <w:gridCol w:w="1695"/>
        <w:gridCol w:w="1307"/>
        <w:gridCol w:w="3465"/>
        <w:gridCol w:w="690"/>
        <w:gridCol w:w="750"/>
        <w:gridCol w:w="778"/>
        <w:gridCol w:w="1112"/>
        <w:gridCol w:w="585"/>
        <w:gridCol w:w="495"/>
        <w:gridCol w:w="2263"/>
      </w:tblGrid>
      <w:tr w14:paraId="779E10F7">
        <w:tblPrEx>
          <w:shd w:val="clear" w:color="auto" w:fill="auto"/>
          <w:tblCellMar>
            <w:top w:w="0" w:type="dxa"/>
            <w:left w:w="0" w:type="dxa"/>
            <w:bottom w:w="0" w:type="dxa"/>
            <w:right w:w="0" w:type="dxa"/>
          </w:tblCellMar>
        </w:tblPrEx>
        <w:trPr>
          <w:trHeight w:val="390" w:hRule="atLeast"/>
          <w:jc w:val="center"/>
        </w:trPr>
        <w:tc>
          <w:tcPr>
            <w:tcW w:w="1396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8DD2">
            <w:pPr>
              <w:keepNext w:val="0"/>
              <w:keepLines w:val="0"/>
              <w:widowControl/>
              <w:suppressLineNumbers w:val="0"/>
              <w:jc w:val="center"/>
              <w:textAlignment w:val="center"/>
              <w:rPr>
                <w:rFonts w:ascii="黑体" w:hAnsi="宋体" w:eastAsia="黑体" w:cs="黑体"/>
                <w:b/>
                <w:i w:val="0"/>
                <w:color w:val="000000"/>
                <w:sz w:val="13"/>
                <w:szCs w:val="13"/>
                <w:u w:val="none"/>
              </w:rPr>
            </w:pPr>
            <w:r>
              <w:rPr>
                <w:rFonts w:hint="eastAsia" w:ascii="黑体" w:hAnsi="宋体" w:eastAsia="黑体" w:cs="黑体"/>
                <w:b/>
                <w:i w:val="0"/>
                <w:color w:val="000000"/>
                <w:kern w:val="0"/>
                <w:sz w:val="13"/>
                <w:szCs w:val="13"/>
                <w:u w:val="none"/>
                <w:lang w:val="en-US" w:eastAsia="zh-CN" w:bidi="ar"/>
              </w:rPr>
              <w:t>部门预算项目支出绩效自评表（2023年度）</w:t>
            </w:r>
          </w:p>
        </w:tc>
      </w:tr>
      <w:tr w14:paraId="6F893989">
        <w:tblPrEx>
          <w:shd w:val="clear" w:color="auto" w:fill="auto"/>
          <w:tblCellMar>
            <w:top w:w="0" w:type="dxa"/>
            <w:left w:w="0" w:type="dxa"/>
            <w:bottom w:w="0" w:type="dxa"/>
            <w:right w:w="0" w:type="dxa"/>
          </w:tblCellMar>
        </w:tblPrEx>
        <w:trPr>
          <w:trHeight w:val="270"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00A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项目名称</w:t>
            </w:r>
          </w:p>
        </w:tc>
        <w:tc>
          <w:tcPr>
            <w:tcW w:w="1144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3DB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51060423T000009061080-解决历史遗留问题资金</w:t>
            </w:r>
          </w:p>
        </w:tc>
      </w:tr>
      <w:tr w14:paraId="163B21CE">
        <w:tblPrEx>
          <w:tblCellMar>
            <w:top w:w="0" w:type="dxa"/>
            <w:left w:w="0" w:type="dxa"/>
            <w:bottom w:w="0" w:type="dxa"/>
            <w:right w:w="0" w:type="dxa"/>
          </w:tblCellMar>
        </w:tblPrEx>
        <w:trPr>
          <w:trHeight w:val="311"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058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主管部门</w:t>
            </w:r>
          </w:p>
        </w:tc>
        <w:tc>
          <w:tcPr>
            <w:tcW w:w="69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1A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德阳市罗江区鄢家镇人民政府</w:t>
            </w:r>
          </w:p>
        </w:tc>
        <w:tc>
          <w:tcPr>
            <w:tcW w:w="1112" w:type="dxa"/>
            <w:tcBorders>
              <w:top w:val="nil"/>
              <w:left w:val="nil"/>
              <w:bottom w:val="nil"/>
              <w:right w:val="nil"/>
            </w:tcBorders>
            <w:shd w:val="clear" w:color="auto" w:fill="auto"/>
            <w:tcMar>
              <w:top w:w="15" w:type="dxa"/>
              <w:left w:w="15" w:type="dxa"/>
              <w:right w:w="15" w:type="dxa"/>
            </w:tcMar>
            <w:vAlign w:val="center"/>
          </w:tcPr>
          <w:p w14:paraId="6C3000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实施单位 （盖章）</w:t>
            </w:r>
          </w:p>
        </w:tc>
        <w:tc>
          <w:tcPr>
            <w:tcW w:w="33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05B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德阳市罗江区鄢家镇人民政府</w:t>
            </w:r>
          </w:p>
        </w:tc>
      </w:tr>
      <w:tr w14:paraId="23CD8B88">
        <w:tblPrEx>
          <w:shd w:val="clear" w:color="auto" w:fill="auto"/>
          <w:tblCellMar>
            <w:top w:w="0" w:type="dxa"/>
            <w:left w:w="0" w:type="dxa"/>
            <w:bottom w:w="0" w:type="dxa"/>
            <w:right w:w="0" w:type="dxa"/>
          </w:tblCellMar>
        </w:tblPrEx>
        <w:trPr>
          <w:trHeight w:val="27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29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项目基本情况</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092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1.项目年度目标完成情况</w:t>
            </w:r>
          </w:p>
        </w:tc>
        <w:tc>
          <w:tcPr>
            <w:tcW w:w="69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DA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项目年度目标</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DAD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年度目标完成情况</w:t>
            </w:r>
          </w:p>
        </w:tc>
      </w:tr>
      <w:tr w14:paraId="6C99C99C">
        <w:tblPrEx>
          <w:tblCellMar>
            <w:top w:w="0" w:type="dxa"/>
            <w:left w:w="0" w:type="dxa"/>
            <w:bottom w:w="0" w:type="dxa"/>
            <w:right w:w="0" w:type="dxa"/>
          </w:tblCellMar>
        </w:tblPrEx>
        <w:trPr>
          <w:trHeight w:val="31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E363E">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7CA1">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69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ED0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解决鄢家镇历史遗留问题资金，及时化解风险矛盾，涉及七里、高峰、长堰、星光、万安等村，资金总额200万元。</w:t>
            </w:r>
          </w:p>
        </w:tc>
        <w:tc>
          <w:tcPr>
            <w:tcW w:w="4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705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及时兑付历史遗留问题资金，确保鄢家镇春节稳定，环境得到进一步美化。</w:t>
            </w:r>
          </w:p>
        </w:tc>
      </w:tr>
      <w:tr w14:paraId="1AC88C40">
        <w:tblPrEx>
          <w:shd w:val="clear" w:color="auto" w:fill="auto"/>
          <w:tblCellMar>
            <w:top w:w="0" w:type="dxa"/>
            <w:left w:w="0" w:type="dxa"/>
            <w:bottom w:w="0" w:type="dxa"/>
            <w:right w:w="0" w:type="dxa"/>
          </w:tblCellMar>
        </w:tblPrEx>
        <w:trPr>
          <w:trHeight w:val="322"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C05A">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335B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2.项目实施内容及过程概述</w:t>
            </w:r>
          </w:p>
        </w:tc>
        <w:tc>
          <w:tcPr>
            <w:tcW w:w="1144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D390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解决鄢家镇历史遗留问题资金，及时化解风险矛盾，强化了全镇经济实力水平，旅游服务业得到进一步提升，涉及七里、高峰、长堰、星光、万安等村，资金总额200万元。</w:t>
            </w:r>
          </w:p>
        </w:tc>
      </w:tr>
      <w:tr w14:paraId="5A494F57">
        <w:tblPrEx>
          <w:shd w:val="clear" w:color="auto" w:fill="auto"/>
          <w:tblCellMar>
            <w:top w:w="0" w:type="dxa"/>
            <w:left w:w="0" w:type="dxa"/>
            <w:bottom w:w="0" w:type="dxa"/>
            <w:right w:w="0" w:type="dxa"/>
          </w:tblCellMar>
        </w:tblPrEx>
        <w:trPr>
          <w:trHeight w:val="27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49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预算执行情况（10分）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29C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年度预算数（万元）</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6E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年初预算</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752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调整后预算数</w:t>
            </w:r>
          </w:p>
        </w:tc>
        <w:tc>
          <w:tcPr>
            <w:tcW w:w="22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25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预算执行数</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F3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预算执行率</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C06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权重</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DD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得分</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20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原因</w:t>
            </w:r>
          </w:p>
        </w:tc>
      </w:tr>
      <w:tr w14:paraId="7A8C2B46">
        <w:tblPrEx>
          <w:shd w:val="clear" w:color="auto" w:fill="auto"/>
          <w:tblCellMar>
            <w:top w:w="0" w:type="dxa"/>
            <w:left w:w="0" w:type="dxa"/>
            <w:bottom w:w="0" w:type="dxa"/>
            <w:right w:w="0" w:type="dxa"/>
          </w:tblCellMar>
        </w:tblPrEx>
        <w:trPr>
          <w:trHeight w:val="27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4A56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174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总额</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B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57A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200.00</w:t>
            </w:r>
          </w:p>
        </w:tc>
        <w:tc>
          <w:tcPr>
            <w:tcW w:w="22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E91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5E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F2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FF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2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0C4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color w:val="000000"/>
                <w:sz w:val="13"/>
                <w:szCs w:val="13"/>
                <w:u w:val="none"/>
              </w:rPr>
            </w:pPr>
            <w:r>
              <w:rPr>
                <w:rFonts w:hint="eastAsia" w:ascii="黑体" w:hAnsi="黑体" w:eastAsia="黑体" w:cs="黑体"/>
                <w:i/>
                <w:color w:val="000000"/>
                <w:kern w:val="0"/>
                <w:sz w:val="13"/>
                <w:szCs w:val="13"/>
                <w:u w:val="none"/>
                <w:lang w:val="en-US" w:eastAsia="zh-CN" w:bidi="ar"/>
              </w:rPr>
              <w:t>发生预算调整的原因为该项目是在年中根据上级部门决策部署及本部门重点工作实际而确立的，因此年初未安排预算，年中追加了预算指标。</w:t>
            </w:r>
          </w:p>
        </w:tc>
      </w:tr>
      <w:tr w14:paraId="3D8CC02E">
        <w:tblPrEx>
          <w:shd w:val="clear" w:color="auto" w:fill="auto"/>
          <w:tblCellMar>
            <w:top w:w="0" w:type="dxa"/>
            <w:left w:w="0" w:type="dxa"/>
            <w:bottom w:w="0" w:type="dxa"/>
            <w:right w:w="0" w:type="dxa"/>
          </w:tblCellMar>
        </w:tblPrEx>
        <w:trPr>
          <w:trHeight w:val="27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09A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2E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其中：财政资金</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318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C1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200.00</w:t>
            </w:r>
          </w:p>
        </w:tc>
        <w:tc>
          <w:tcPr>
            <w:tcW w:w="22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F0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51C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A5D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496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B13A0">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0FEC752F">
        <w:tblPrEx>
          <w:shd w:val="clear" w:color="auto" w:fill="auto"/>
          <w:tblCellMar>
            <w:top w:w="0" w:type="dxa"/>
            <w:left w:w="0" w:type="dxa"/>
            <w:bottom w:w="0" w:type="dxa"/>
            <w:right w:w="0" w:type="dxa"/>
          </w:tblCellMar>
        </w:tblPrEx>
        <w:trPr>
          <w:trHeight w:val="27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7518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89A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财政专户管理资金</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144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1A6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22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F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06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0AA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967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B11D9">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2754487C">
        <w:tblPrEx>
          <w:shd w:val="clear" w:color="auto" w:fill="auto"/>
          <w:tblCellMar>
            <w:top w:w="0" w:type="dxa"/>
            <w:left w:w="0" w:type="dxa"/>
            <w:bottom w:w="0" w:type="dxa"/>
            <w:right w:w="0" w:type="dxa"/>
          </w:tblCellMar>
        </w:tblPrEx>
        <w:trPr>
          <w:trHeight w:val="27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EB4E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D90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单位资金</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F2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28E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22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234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12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8D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6A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C57B5">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3A98F9F9">
        <w:tblPrEx>
          <w:tblCellMar>
            <w:top w:w="0" w:type="dxa"/>
            <w:left w:w="0" w:type="dxa"/>
            <w:bottom w:w="0" w:type="dxa"/>
            <w:right w:w="0" w:type="dxa"/>
          </w:tblCellMar>
        </w:tblPrEx>
        <w:trPr>
          <w:trHeight w:val="27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3390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9DA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其他资金</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66AE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65D8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22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C7BC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619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AB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A425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22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6487F">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669BE6FC">
        <w:tblPrEx>
          <w:tblCellMar>
            <w:top w:w="0" w:type="dxa"/>
            <w:left w:w="0" w:type="dxa"/>
            <w:bottom w:w="0" w:type="dxa"/>
            <w:right w:w="0" w:type="dxa"/>
          </w:tblCellMar>
        </w:tblPrEx>
        <w:trPr>
          <w:trHeight w:val="450"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B6E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绩效指标（90分）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F7C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一级指标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BFD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二级指标</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BA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三级指标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34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指标性质</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E1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指标值</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050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度量单位</w:t>
            </w:r>
          </w:p>
        </w:tc>
        <w:tc>
          <w:tcPr>
            <w:tcW w:w="111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BDFE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完成值</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3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权重</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F6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得分</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8F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未完成原因分析</w:t>
            </w:r>
          </w:p>
        </w:tc>
      </w:tr>
      <w:tr w14:paraId="36BB9049">
        <w:tblPrEx>
          <w:tblCellMar>
            <w:top w:w="0" w:type="dxa"/>
            <w:left w:w="0" w:type="dxa"/>
            <w:bottom w:w="0" w:type="dxa"/>
            <w:right w:w="0" w:type="dxa"/>
          </w:tblCellMar>
        </w:tblPrEx>
        <w:trPr>
          <w:trHeight w:val="27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77D8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2A70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产出指标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C3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数量指标</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3E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涉及村个数</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2B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B9B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E4B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个</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F5D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2E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A77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85B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0C360F3B">
        <w:tblPrEx>
          <w:shd w:val="clear" w:color="auto" w:fill="auto"/>
          <w:tblCellMar>
            <w:top w:w="0" w:type="dxa"/>
            <w:left w:w="0" w:type="dxa"/>
            <w:bottom w:w="0" w:type="dxa"/>
            <w:right w:w="0" w:type="dxa"/>
          </w:tblCellMar>
        </w:tblPrEx>
        <w:trPr>
          <w:trHeight w:val="3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3E0D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5F57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4C0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质量指标</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EAB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解决历史遗留问题，及时化解风险矛盾。</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419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C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45F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43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CE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95B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285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452E1A7D">
        <w:tblPrEx>
          <w:tblCellMar>
            <w:top w:w="0" w:type="dxa"/>
            <w:left w:w="0" w:type="dxa"/>
            <w:bottom w:w="0" w:type="dxa"/>
            <w:right w:w="0" w:type="dxa"/>
          </w:tblCellMar>
        </w:tblPrEx>
        <w:trPr>
          <w:trHeight w:val="33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3880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8851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72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时效指标</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34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及时兑付历史遗留问题资金，确保资金安全支付到位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A0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6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AC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36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FA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4AD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743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303513F8">
        <w:tblPrEx>
          <w:tblCellMar>
            <w:top w:w="0" w:type="dxa"/>
            <w:left w:w="0" w:type="dxa"/>
            <w:bottom w:w="0" w:type="dxa"/>
            <w:right w:w="0" w:type="dxa"/>
          </w:tblCellMar>
        </w:tblPrEx>
        <w:trPr>
          <w:trHeight w:val="33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1CD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F8D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效益指标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FD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经济效益指标</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7B3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强化了全镇经济实力水平，旅游服务业得到进一步提升</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3C5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6B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D54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EC8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25A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C83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19</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8C33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6241252E">
        <w:tblPrEx>
          <w:tblCellMar>
            <w:top w:w="0" w:type="dxa"/>
            <w:left w:w="0" w:type="dxa"/>
            <w:bottom w:w="0" w:type="dxa"/>
            <w:right w:w="0" w:type="dxa"/>
          </w:tblCellMar>
        </w:tblPrEx>
        <w:trPr>
          <w:trHeight w:val="34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E7E3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0FE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DB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可持续发展指标</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85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确保鄢家镇春节稳定，环境得到进一步美化</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A98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FC4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58F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71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A59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CAB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912A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21C648C0">
        <w:tblPrEx>
          <w:tblCellMar>
            <w:top w:w="0" w:type="dxa"/>
            <w:left w:w="0" w:type="dxa"/>
            <w:bottom w:w="0" w:type="dxa"/>
            <w:right w:w="0" w:type="dxa"/>
          </w:tblCellMar>
        </w:tblPrEx>
        <w:trPr>
          <w:trHeight w:val="275"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D0B4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EB9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满意度指标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C38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服务对象满意度指标</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7D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群众满意度高</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5AC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9D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4F3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F58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97</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C2C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C0A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F3B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020A4B14">
        <w:tblPrEx>
          <w:shd w:val="clear" w:color="auto" w:fill="auto"/>
          <w:tblCellMar>
            <w:top w:w="0" w:type="dxa"/>
            <w:left w:w="0" w:type="dxa"/>
            <w:bottom w:w="0" w:type="dxa"/>
            <w:right w:w="0" w:type="dxa"/>
          </w:tblCellMar>
        </w:tblPrEx>
        <w:trPr>
          <w:trHeight w:val="27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F3A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03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成本指标</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7A9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经济成本指标</w:t>
            </w:r>
          </w:p>
        </w:tc>
        <w:tc>
          <w:tcPr>
            <w:tcW w:w="3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10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解决历史遗留问题资金</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28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4B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200</w:t>
            </w:r>
          </w:p>
        </w:tc>
        <w:tc>
          <w:tcPr>
            <w:tcW w:w="7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67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万元</w:t>
            </w:r>
          </w:p>
        </w:tc>
        <w:tc>
          <w:tcPr>
            <w:tcW w:w="11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511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200</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E1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A98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5E4D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71720661">
        <w:tblPrEx>
          <w:shd w:val="clear" w:color="auto" w:fill="auto"/>
          <w:tblCellMar>
            <w:top w:w="0" w:type="dxa"/>
            <w:left w:w="0" w:type="dxa"/>
            <w:bottom w:w="0" w:type="dxa"/>
            <w:right w:w="0" w:type="dxa"/>
          </w:tblCellMar>
        </w:tblPrEx>
        <w:trPr>
          <w:trHeight w:val="270" w:hRule="atLeast"/>
          <w:jc w:val="center"/>
        </w:trPr>
        <w:tc>
          <w:tcPr>
            <w:tcW w:w="10622"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9A9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合计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27E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78A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97</w:t>
            </w:r>
          </w:p>
        </w:tc>
        <w:tc>
          <w:tcPr>
            <w:tcW w:w="22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CE61">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r>
      <w:tr w14:paraId="325CAA0F">
        <w:tblPrEx>
          <w:tblCellMar>
            <w:top w:w="0" w:type="dxa"/>
            <w:left w:w="0" w:type="dxa"/>
            <w:bottom w:w="0" w:type="dxa"/>
            <w:right w:w="0" w:type="dxa"/>
          </w:tblCellMar>
        </w:tblPrEx>
        <w:trPr>
          <w:trHeight w:val="34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1BA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评价结论</w:t>
            </w:r>
          </w:p>
        </w:tc>
        <w:tc>
          <w:tcPr>
            <w:tcW w:w="131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7D8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自评总分为97分，总体评价好。本项目资金于2023年12月底前支付到位，化解了潜在的风险矛盾，提升全镇的社会经济发展水平。</w:t>
            </w:r>
          </w:p>
        </w:tc>
      </w:tr>
      <w:tr w14:paraId="57D48D71">
        <w:tblPrEx>
          <w:shd w:val="clear" w:color="auto" w:fill="auto"/>
          <w:tblCellMar>
            <w:top w:w="0" w:type="dxa"/>
            <w:left w:w="0" w:type="dxa"/>
            <w:bottom w:w="0" w:type="dxa"/>
            <w:right w:w="0" w:type="dxa"/>
          </w:tblCellMar>
        </w:tblPrEx>
        <w:trPr>
          <w:trHeight w:val="32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4B5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存在问题</w:t>
            </w:r>
          </w:p>
        </w:tc>
        <w:tc>
          <w:tcPr>
            <w:tcW w:w="131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EC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无</w:t>
            </w:r>
          </w:p>
        </w:tc>
      </w:tr>
      <w:tr w14:paraId="5801C3A0">
        <w:tblPrEx>
          <w:shd w:val="clear" w:color="auto" w:fill="auto"/>
          <w:tblCellMar>
            <w:top w:w="0" w:type="dxa"/>
            <w:left w:w="0" w:type="dxa"/>
            <w:bottom w:w="0" w:type="dxa"/>
            <w:right w:w="0" w:type="dxa"/>
          </w:tblCellMar>
        </w:tblPrEx>
        <w:trPr>
          <w:trHeight w:val="270" w:hRule="atLeast"/>
          <w:jc w:val="center"/>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29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改进措施</w:t>
            </w:r>
          </w:p>
        </w:tc>
        <w:tc>
          <w:tcPr>
            <w:tcW w:w="1314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5C7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无</w:t>
            </w:r>
          </w:p>
        </w:tc>
      </w:tr>
      <w:tr w14:paraId="300B8F4C">
        <w:tblPrEx>
          <w:tblCellMar>
            <w:top w:w="0" w:type="dxa"/>
            <w:left w:w="0" w:type="dxa"/>
            <w:bottom w:w="0" w:type="dxa"/>
            <w:right w:w="0" w:type="dxa"/>
          </w:tblCellMar>
        </w:tblPrEx>
        <w:trPr>
          <w:trHeight w:val="270" w:hRule="atLeast"/>
          <w:jc w:val="center"/>
        </w:trPr>
        <w:tc>
          <w:tcPr>
            <w:tcW w:w="798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7E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项目负责人：杨占森</w:t>
            </w:r>
          </w:p>
        </w:tc>
        <w:tc>
          <w:tcPr>
            <w:tcW w:w="598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E18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财务负责人：蒲春燕</w:t>
            </w:r>
          </w:p>
        </w:tc>
      </w:tr>
    </w:tbl>
    <w:p w14:paraId="62A68494">
      <w:pPr>
        <w:pStyle w:val="26"/>
        <w:keepNext w:val="0"/>
        <w:keepLines w:val="0"/>
        <w:pageBreakBefore w:val="0"/>
        <w:widowControl w:val="0"/>
        <w:kinsoku/>
        <w:wordWrap/>
        <w:overflowPunct/>
        <w:topLinePunct w:val="0"/>
        <w:bidi w:val="0"/>
        <w:snapToGrid/>
        <w:spacing w:line="560" w:lineRule="exact"/>
        <w:ind w:firstLine="640" w:firstLineChars="200"/>
        <w:textAlignment w:val="auto"/>
        <w:outlineLvl w:val="9"/>
        <w:rPr>
          <w:rFonts w:hint="eastAsia" w:ascii="仿宋_GB2312" w:eastAsia="仿宋_GB2312"/>
          <w:color w:val="auto"/>
          <w:sz w:val="32"/>
          <w:szCs w:val="32"/>
        </w:rPr>
        <w:sectPr>
          <w:footerReference r:id="rId9" w:type="default"/>
          <w:pgSz w:w="16838" w:h="11906" w:orient="landscape"/>
          <w:pgMar w:top="850" w:right="1440" w:bottom="850" w:left="1440" w:header="851" w:footer="992" w:gutter="0"/>
          <w:pgNumType w:fmt="decimal"/>
          <w:cols w:space="0" w:num="1"/>
          <w:rtlGutter w:val="0"/>
          <w:docGrid w:type="lines" w:linePitch="312" w:charSpace="0"/>
        </w:sectPr>
      </w:pPr>
    </w:p>
    <w:tbl>
      <w:tblPr>
        <w:tblStyle w:val="15"/>
        <w:tblW w:w="14313" w:type="dxa"/>
        <w:jc w:val="center"/>
        <w:shd w:val="clear" w:color="auto" w:fill="auto"/>
        <w:tblLayout w:type="fixed"/>
        <w:tblCellMar>
          <w:top w:w="0" w:type="dxa"/>
          <w:left w:w="0" w:type="dxa"/>
          <w:bottom w:w="0" w:type="dxa"/>
          <w:right w:w="0" w:type="dxa"/>
        </w:tblCellMar>
      </w:tblPr>
      <w:tblGrid>
        <w:gridCol w:w="348"/>
        <w:gridCol w:w="477"/>
        <w:gridCol w:w="348"/>
        <w:gridCol w:w="1347"/>
        <w:gridCol w:w="348"/>
        <w:gridCol w:w="887"/>
        <w:gridCol w:w="98"/>
        <w:gridCol w:w="243"/>
        <w:gridCol w:w="2339"/>
        <w:gridCol w:w="868"/>
        <w:gridCol w:w="167"/>
        <w:gridCol w:w="706"/>
        <w:gridCol w:w="52"/>
        <w:gridCol w:w="292"/>
        <w:gridCol w:w="286"/>
        <w:gridCol w:w="184"/>
        <w:gridCol w:w="371"/>
        <w:gridCol w:w="149"/>
        <w:gridCol w:w="343"/>
        <w:gridCol w:w="260"/>
        <w:gridCol w:w="597"/>
        <w:gridCol w:w="355"/>
        <w:gridCol w:w="161"/>
        <w:gridCol w:w="519"/>
        <w:gridCol w:w="31"/>
        <w:gridCol w:w="420"/>
        <w:gridCol w:w="107"/>
        <w:gridCol w:w="93"/>
        <w:gridCol w:w="1569"/>
        <w:gridCol w:w="348"/>
      </w:tblGrid>
      <w:tr w14:paraId="36C6100E">
        <w:tblPrEx>
          <w:tblCellMar>
            <w:top w:w="0" w:type="dxa"/>
            <w:left w:w="0" w:type="dxa"/>
            <w:bottom w:w="0" w:type="dxa"/>
            <w:right w:w="0" w:type="dxa"/>
          </w:tblCellMar>
        </w:tblPrEx>
        <w:trPr>
          <w:gridBefore w:val="1"/>
          <w:wBefore w:w="348" w:type="dxa"/>
          <w:trHeight w:val="390" w:hRule="atLeast"/>
          <w:jc w:val="center"/>
        </w:trPr>
        <w:tc>
          <w:tcPr>
            <w:tcW w:w="1396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1FB2">
            <w:pPr>
              <w:keepNext w:val="0"/>
              <w:keepLines w:val="0"/>
              <w:widowControl/>
              <w:suppressLineNumbers w:val="0"/>
              <w:jc w:val="center"/>
              <w:textAlignment w:val="center"/>
              <w:rPr>
                <w:rFonts w:ascii="黑体" w:hAnsi="宋体" w:eastAsia="黑体" w:cs="黑体"/>
                <w:b/>
                <w:i w:val="0"/>
                <w:color w:val="000000"/>
                <w:sz w:val="13"/>
                <w:szCs w:val="13"/>
                <w:u w:val="none"/>
              </w:rPr>
            </w:pPr>
            <w:r>
              <w:rPr>
                <w:rFonts w:hint="eastAsia" w:ascii="黑体" w:hAnsi="宋体" w:eastAsia="黑体" w:cs="黑体"/>
                <w:b/>
                <w:i w:val="0"/>
                <w:color w:val="000000"/>
                <w:kern w:val="0"/>
                <w:sz w:val="13"/>
                <w:szCs w:val="13"/>
                <w:u w:val="none"/>
                <w:lang w:val="en-US" w:eastAsia="zh-CN" w:bidi="ar"/>
              </w:rPr>
              <w:t>部门预算项目支出绩效自评表（2023年度）</w:t>
            </w:r>
          </w:p>
        </w:tc>
      </w:tr>
      <w:tr w14:paraId="63F3B7EC">
        <w:tblPrEx>
          <w:shd w:val="clear" w:color="auto" w:fill="auto"/>
          <w:tblCellMar>
            <w:top w:w="0" w:type="dxa"/>
            <w:left w:w="0" w:type="dxa"/>
            <w:bottom w:w="0" w:type="dxa"/>
            <w:right w:w="0" w:type="dxa"/>
          </w:tblCellMar>
        </w:tblPrEx>
        <w:trPr>
          <w:gridBefore w:val="1"/>
          <w:wBefore w:w="348" w:type="dxa"/>
          <w:trHeight w:val="270" w:hRule="atLeast"/>
          <w:jc w:val="center"/>
        </w:trPr>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6466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项目名称</w:t>
            </w:r>
          </w:p>
        </w:tc>
        <w:tc>
          <w:tcPr>
            <w:tcW w:w="1144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BC9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51060424T000009997186-鄢家镇4个农村建设用地整理及调整村庄建设用地布局项目</w:t>
            </w:r>
          </w:p>
        </w:tc>
      </w:tr>
      <w:tr w14:paraId="1F08153D">
        <w:tblPrEx>
          <w:shd w:val="clear" w:color="auto" w:fill="auto"/>
          <w:tblCellMar>
            <w:top w:w="0" w:type="dxa"/>
            <w:left w:w="0" w:type="dxa"/>
            <w:bottom w:w="0" w:type="dxa"/>
            <w:right w:w="0" w:type="dxa"/>
          </w:tblCellMar>
        </w:tblPrEx>
        <w:trPr>
          <w:gridBefore w:val="1"/>
          <w:wBefore w:w="348" w:type="dxa"/>
          <w:trHeight w:val="355" w:hRule="atLeast"/>
          <w:jc w:val="center"/>
        </w:trPr>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F96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主管部门</w:t>
            </w:r>
          </w:p>
        </w:tc>
        <w:tc>
          <w:tcPr>
            <w:tcW w:w="724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0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德阳市罗江区鄢家镇人民政府</w:t>
            </w:r>
          </w:p>
        </w:tc>
        <w:tc>
          <w:tcPr>
            <w:tcW w:w="1113" w:type="dxa"/>
            <w:gridSpan w:val="3"/>
            <w:tcBorders>
              <w:top w:val="nil"/>
              <w:left w:val="nil"/>
              <w:bottom w:val="nil"/>
              <w:right w:val="nil"/>
            </w:tcBorders>
            <w:shd w:val="clear" w:color="auto" w:fill="auto"/>
            <w:tcMar>
              <w:top w:w="15" w:type="dxa"/>
              <w:left w:w="15" w:type="dxa"/>
              <w:right w:w="15" w:type="dxa"/>
            </w:tcMar>
            <w:vAlign w:val="center"/>
          </w:tcPr>
          <w:p w14:paraId="3EE900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实施单位 （盖章）</w:t>
            </w:r>
          </w:p>
        </w:tc>
        <w:tc>
          <w:tcPr>
            <w:tcW w:w="308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033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德阳市罗江区鄢家镇人民政府</w:t>
            </w:r>
          </w:p>
        </w:tc>
      </w:tr>
      <w:tr w14:paraId="0360E882">
        <w:tblPrEx>
          <w:tblCellMar>
            <w:top w:w="0" w:type="dxa"/>
            <w:left w:w="0" w:type="dxa"/>
            <w:bottom w:w="0" w:type="dxa"/>
            <w:right w:w="0" w:type="dxa"/>
          </w:tblCellMar>
        </w:tblPrEx>
        <w:trPr>
          <w:gridBefore w:val="1"/>
          <w:wBefore w:w="348" w:type="dxa"/>
          <w:trHeight w:val="227"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D71A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项目基本情况</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925F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1.项目年度目标完成情况</w:t>
            </w:r>
          </w:p>
        </w:tc>
        <w:tc>
          <w:tcPr>
            <w:tcW w:w="724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00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项目年度目标</w:t>
            </w:r>
          </w:p>
        </w:tc>
        <w:tc>
          <w:tcPr>
            <w:tcW w:w="42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494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年度目标完成情况</w:t>
            </w:r>
          </w:p>
        </w:tc>
      </w:tr>
      <w:tr w14:paraId="1FC41185">
        <w:tblPrEx>
          <w:shd w:val="clear" w:color="auto" w:fill="auto"/>
          <w:tblCellMar>
            <w:top w:w="0" w:type="dxa"/>
            <w:left w:w="0" w:type="dxa"/>
            <w:bottom w:w="0" w:type="dxa"/>
            <w:right w:w="0" w:type="dxa"/>
          </w:tblCellMar>
        </w:tblPrEx>
        <w:trPr>
          <w:gridBefore w:val="1"/>
          <w:wBefore w:w="348" w:type="dxa"/>
          <w:trHeight w:val="48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0ACF">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9DA84">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7245"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2FC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鄢家镇实施4个小挂钩项目共涉及6个村，土地面积4公顷，解决周家坝生态湿地保护及资源循环利用项目用地，为鄢家镇未来产业发展和项目落地预留土地资源。</w:t>
            </w:r>
          </w:p>
        </w:tc>
        <w:tc>
          <w:tcPr>
            <w:tcW w:w="420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B1B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全面完成周家坝生态湿地保护占地青苗补偿及资源循环利用用地空间资源整合目标</w:t>
            </w:r>
          </w:p>
        </w:tc>
      </w:tr>
      <w:tr w14:paraId="1122C24F">
        <w:tblPrEx>
          <w:tblCellMar>
            <w:top w:w="0" w:type="dxa"/>
            <w:left w:w="0" w:type="dxa"/>
            <w:bottom w:w="0" w:type="dxa"/>
            <w:right w:w="0" w:type="dxa"/>
          </w:tblCellMar>
        </w:tblPrEx>
        <w:trPr>
          <w:gridBefore w:val="1"/>
          <w:wBefore w:w="348" w:type="dxa"/>
          <w:trHeight w:val="32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FD8A9">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06E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2.项目实施内容及过程概述</w:t>
            </w:r>
          </w:p>
        </w:tc>
        <w:tc>
          <w:tcPr>
            <w:tcW w:w="1144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706D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2023年12月前，支付周家坝生态湿地保护占地青苗补偿及资源循环利用用地空间整理资金121.87万元。</w:t>
            </w:r>
          </w:p>
        </w:tc>
      </w:tr>
      <w:tr w14:paraId="42D7C89D">
        <w:tblPrEx>
          <w:tblCellMar>
            <w:top w:w="0" w:type="dxa"/>
            <w:left w:w="0" w:type="dxa"/>
            <w:bottom w:w="0" w:type="dxa"/>
            <w:right w:w="0" w:type="dxa"/>
          </w:tblCellMar>
        </w:tblPrEx>
        <w:trPr>
          <w:gridBefore w:val="1"/>
          <w:wBefore w:w="348" w:type="dxa"/>
          <w:trHeight w:val="270"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A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预算执行情况（10分）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4C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年度预算数（万元）</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44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年初预算</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38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调整后预算数</w:t>
            </w:r>
          </w:p>
        </w:tc>
        <w:tc>
          <w:tcPr>
            <w:tcW w:w="193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EE4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预算执行数</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CE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预算执行率</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EF6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权重</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86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得分</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FB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原因</w:t>
            </w:r>
          </w:p>
        </w:tc>
      </w:tr>
      <w:tr w14:paraId="5DADD9B6">
        <w:tblPrEx>
          <w:shd w:val="clear" w:color="auto" w:fill="auto"/>
          <w:tblCellMar>
            <w:top w:w="0" w:type="dxa"/>
            <w:left w:w="0" w:type="dxa"/>
            <w:bottom w:w="0" w:type="dxa"/>
            <w:right w:w="0" w:type="dxa"/>
          </w:tblCellMar>
        </w:tblPrEx>
        <w:trPr>
          <w:gridBefore w:val="1"/>
          <w:wBefore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F881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6D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总额</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159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C2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121.87</w:t>
            </w:r>
          </w:p>
        </w:tc>
        <w:tc>
          <w:tcPr>
            <w:tcW w:w="193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F1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121.87</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4D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100.00%</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0A0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236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11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1CA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color w:val="000000"/>
                <w:sz w:val="13"/>
                <w:szCs w:val="13"/>
                <w:u w:val="none"/>
              </w:rPr>
            </w:pPr>
            <w:r>
              <w:rPr>
                <w:rFonts w:hint="eastAsia" w:ascii="黑体" w:hAnsi="黑体" w:eastAsia="黑体" w:cs="黑体"/>
                <w:i/>
                <w:color w:val="000000"/>
                <w:kern w:val="0"/>
                <w:sz w:val="13"/>
                <w:szCs w:val="13"/>
                <w:u w:val="none"/>
                <w:lang w:val="en-US" w:eastAsia="zh-CN" w:bidi="ar"/>
              </w:rPr>
              <w:t>发生预算调整的原因为该项目是在年中根据上级部门决策部署及本部门重点工作实际而确立的，因此年初未安排预算，年中追加了预算指标。</w:t>
            </w:r>
          </w:p>
        </w:tc>
      </w:tr>
      <w:tr w14:paraId="0F9EE28E">
        <w:tblPrEx>
          <w:shd w:val="clear" w:color="auto" w:fill="auto"/>
          <w:tblCellMar>
            <w:top w:w="0" w:type="dxa"/>
            <w:left w:w="0" w:type="dxa"/>
            <w:bottom w:w="0" w:type="dxa"/>
            <w:right w:w="0" w:type="dxa"/>
          </w:tblCellMar>
        </w:tblPrEx>
        <w:trPr>
          <w:gridBefore w:val="1"/>
          <w:wBefore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AD5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C0B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其中：财政资金</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CD5F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B12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121.87</w:t>
            </w:r>
          </w:p>
        </w:tc>
        <w:tc>
          <w:tcPr>
            <w:tcW w:w="193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49D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121.87</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5C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100.00%</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29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3A9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21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E4354">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12B694CA">
        <w:tblPrEx>
          <w:shd w:val="clear" w:color="auto" w:fill="auto"/>
          <w:tblCellMar>
            <w:top w:w="0" w:type="dxa"/>
            <w:left w:w="0" w:type="dxa"/>
            <w:bottom w:w="0" w:type="dxa"/>
            <w:right w:w="0" w:type="dxa"/>
          </w:tblCellMar>
        </w:tblPrEx>
        <w:trPr>
          <w:gridBefore w:val="1"/>
          <w:wBefore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E939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99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财政专户管理资金</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1F8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DBF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93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08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09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5D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741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21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EB141">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1BCBBC2B">
        <w:tblPrEx>
          <w:tblCellMar>
            <w:top w:w="0" w:type="dxa"/>
            <w:left w:w="0" w:type="dxa"/>
            <w:bottom w:w="0" w:type="dxa"/>
            <w:right w:w="0" w:type="dxa"/>
          </w:tblCellMar>
        </w:tblPrEx>
        <w:trPr>
          <w:gridBefore w:val="1"/>
          <w:wBefore w:w="348" w:type="dxa"/>
          <w:trHeight w:val="217"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EDB3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BE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单位资金</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6C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752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93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6A2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085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8E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6CE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21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178AE">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543C3AF6">
        <w:tblPrEx>
          <w:shd w:val="clear" w:color="auto" w:fill="auto"/>
          <w:tblCellMar>
            <w:top w:w="0" w:type="dxa"/>
            <w:left w:w="0" w:type="dxa"/>
            <w:bottom w:w="0" w:type="dxa"/>
            <w:right w:w="0" w:type="dxa"/>
          </w:tblCellMar>
        </w:tblPrEx>
        <w:trPr>
          <w:gridBefore w:val="1"/>
          <w:wBefore w:w="348" w:type="dxa"/>
          <w:trHeight w:val="192"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483D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0F5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其他资金</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C64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625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193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B730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E80E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1F1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14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211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B1436">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743EB117">
        <w:tblPrEx>
          <w:tblCellMar>
            <w:top w:w="0" w:type="dxa"/>
            <w:left w:w="0" w:type="dxa"/>
            <w:bottom w:w="0" w:type="dxa"/>
            <w:right w:w="0" w:type="dxa"/>
          </w:tblCellMar>
        </w:tblPrEx>
        <w:trPr>
          <w:gridBefore w:val="1"/>
          <w:wBefore w:w="348" w:type="dxa"/>
          <w:trHeight w:val="320"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D15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绩效指标（90分）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7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一级指标</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AF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二级指标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4DB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三级指标</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D7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指标性质</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3A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指标值</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4B0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度量单位</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E9F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完成值</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405D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权重</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4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得分</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6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未完成原因分析</w:t>
            </w:r>
          </w:p>
        </w:tc>
      </w:tr>
      <w:tr w14:paraId="5D2865F6">
        <w:tblPrEx>
          <w:shd w:val="clear" w:color="auto" w:fill="auto"/>
          <w:tblCellMar>
            <w:top w:w="0" w:type="dxa"/>
            <w:left w:w="0" w:type="dxa"/>
            <w:bottom w:w="0" w:type="dxa"/>
            <w:right w:w="0" w:type="dxa"/>
          </w:tblCellMar>
        </w:tblPrEx>
        <w:trPr>
          <w:gridBefore w:val="1"/>
          <w:wBefore w:w="348" w:type="dxa"/>
          <w:trHeight w:val="45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81A9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0EE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产出指标</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6F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数量指标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825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鄢家镇实施4个小挂钩项目共涉及6个村，土地面积4公顷</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09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84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6</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A0C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个</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4D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6</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69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164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3E5E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1015B987">
        <w:tblPrEx>
          <w:shd w:val="clear" w:color="auto" w:fill="auto"/>
          <w:tblCellMar>
            <w:top w:w="0" w:type="dxa"/>
            <w:left w:w="0" w:type="dxa"/>
            <w:bottom w:w="0" w:type="dxa"/>
            <w:right w:w="0" w:type="dxa"/>
          </w:tblCellMar>
        </w:tblPrEx>
        <w:trPr>
          <w:gridBefore w:val="1"/>
          <w:wBefore w:w="348" w:type="dxa"/>
          <w:trHeight w:val="52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2409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E98D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25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质量指标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2F3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高质量兑付周家坝生态湿地保护占地青苗补偿及资源循环利用用地空间整理资金</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A0E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AF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33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6C7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99</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330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70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1544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626F5BE5">
        <w:tblPrEx>
          <w:shd w:val="clear" w:color="auto" w:fill="auto"/>
          <w:tblCellMar>
            <w:top w:w="0" w:type="dxa"/>
            <w:left w:w="0" w:type="dxa"/>
            <w:bottom w:w="0" w:type="dxa"/>
            <w:right w:w="0" w:type="dxa"/>
          </w:tblCellMar>
        </w:tblPrEx>
        <w:trPr>
          <w:gridBefore w:val="1"/>
          <w:wBefore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D7A6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09B2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F79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时效指标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50C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2023年底前完成资金兑付</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BAF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ED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12</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A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月</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8F9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12</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121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C9A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1AAF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2B029E71">
        <w:tblPrEx>
          <w:shd w:val="clear" w:color="auto" w:fill="auto"/>
          <w:tblCellMar>
            <w:top w:w="0" w:type="dxa"/>
            <w:left w:w="0" w:type="dxa"/>
            <w:bottom w:w="0" w:type="dxa"/>
            <w:right w:w="0" w:type="dxa"/>
          </w:tblCellMar>
        </w:tblPrEx>
        <w:trPr>
          <w:gridBefore w:val="1"/>
          <w:wBefore w:w="348" w:type="dxa"/>
          <w:trHeight w:val="24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644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3C9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效益指标</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C8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经济效益指标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9FB4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通过周家坝生态湿地保护及资源循环利用项目用地拉动经济增长</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ED5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AE7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68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D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100</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493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127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6830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61441DB4">
        <w:tblPrEx>
          <w:tblCellMar>
            <w:top w:w="0" w:type="dxa"/>
            <w:left w:w="0" w:type="dxa"/>
            <w:bottom w:w="0" w:type="dxa"/>
            <w:right w:w="0" w:type="dxa"/>
          </w:tblCellMar>
        </w:tblPrEx>
        <w:trPr>
          <w:gridBefore w:val="1"/>
          <w:wBefore w:w="348" w:type="dxa"/>
          <w:trHeight w:val="242"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5720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6BFF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B9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可持续发展指标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8CF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实现土地资源利用长久效益</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5AF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449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CA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52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100</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5D9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B5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616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02AEC075">
        <w:tblPrEx>
          <w:shd w:val="clear" w:color="auto" w:fill="auto"/>
          <w:tblCellMar>
            <w:top w:w="0" w:type="dxa"/>
            <w:left w:w="0" w:type="dxa"/>
            <w:bottom w:w="0" w:type="dxa"/>
            <w:right w:w="0" w:type="dxa"/>
          </w:tblCellMar>
        </w:tblPrEx>
        <w:trPr>
          <w:gridBefore w:val="1"/>
          <w:wBefore w:w="348" w:type="dxa"/>
          <w:trHeight w:val="25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B09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6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满意度指标</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B1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服务对象满意度指标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399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群众满意度高</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688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FE5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98</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7CC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FE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100</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CFF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35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30B0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18EAD5E4">
        <w:tblPrEx>
          <w:shd w:val="clear" w:color="auto" w:fill="auto"/>
          <w:tblCellMar>
            <w:top w:w="0" w:type="dxa"/>
            <w:left w:w="0" w:type="dxa"/>
            <w:bottom w:w="0" w:type="dxa"/>
            <w:right w:w="0" w:type="dxa"/>
          </w:tblCellMar>
        </w:tblPrEx>
        <w:trPr>
          <w:gridBefore w:val="1"/>
          <w:wBefore w:w="348" w:type="dxa"/>
          <w:trHeight w:val="242"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E70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FBD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成本指标</w:t>
            </w:r>
          </w:p>
        </w:tc>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648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经济成本指标</w:t>
            </w: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E4E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资金控制总额</w:t>
            </w:r>
          </w:p>
        </w:tc>
        <w:tc>
          <w:tcPr>
            <w:tcW w:w="6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A21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52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121.87</w:t>
            </w:r>
          </w:p>
        </w:tc>
        <w:tc>
          <w:tcPr>
            <w:tcW w:w="7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23A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万元</w:t>
            </w:r>
          </w:p>
        </w:tc>
        <w:tc>
          <w:tcPr>
            <w:tcW w:w="111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F2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121.87</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F12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D06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106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4FCA3830">
        <w:tblPrEx>
          <w:shd w:val="clear" w:color="auto" w:fill="auto"/>
          <w:tblCellMar>
            <w:top w:w="0" w:type="dxa"/>
            <w:left w:w="0" w:type="dxa"/>
            <w:bottom w:w="0" w:type="dxa"/>
            <w:right w:w="0" w:type="dxa"/>
          </w:tblCellMar>
        </w:tblPrEx>
        <w:trPr>
          <w:gridBefore w:val="1"/>
          <w:wBefore w:w="348" w:type="dxa"/>
          <w:trHeight w:val="212" w:hRule="atLeast"/>
          <w:jc w:val="center"/>
        </w:trPr>
        <w:tc>
          <w:tcPr>
            <w:tcW w:w="10878"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8F0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合计</w:t>
            </w:r>
          </w:p>
        </w:tc>
        <w:tc>
          <w:tcPr>
            <w:tcW w:w="5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510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F27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99</w:t>
            </w:r>
          </w:p>
        </w:tc>
        <w:tc>
          <w:tcPr>
            <w:tcW w:w="2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40457">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r>
      <w:tr w14:paraId="7488931A">
        <w:tblPrEx>
          <w:shd w:val="clear" w:color="auto" w:fill="auto"/>
          <w:tblCellMar>
            <w:top w:w="0" w:type="dxa"/>
            <w:left w:w="0" w:type="dxa"/>
            <w:bottom w:w="0" w:type="dxa"/>
            <w:right w:w="0" w:type="dxa"/>
          </w:tblCellMar>
        </w:tblPrEx>
        <w:trPr>
          <w:gridBefore w:val="1"/>
          <w:wBefore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8E1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评价结论</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6877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本项目支出绩效自评得分99，预算执行情况好。此项目为小挂钩项目实施提供了资金支持，实现了预期目标，推动优化周家坝片区国土空间布局和高效利用土地资源。</w:t>
            </w:r>
          </w:p>
        </w:tc>
      </w:tr>
      <w:tr w14:paraId="5B6582F8">
        <w:tblPrEx>
          <w:tblCellMar>
            <w:top w:w="0" w:type="dxa"/>
            <w:left w:w="0" w:type="dxa"/>
            <w:bottom w:w="0" w:type="dxa"/>
            <w:right w:w="0" w:type="dxa"/>
          </w:tblCellMar>
        </w:tblPrEx>
        <w:trPr>
          <w:gridBefore w:val="1"/>
          <w:wBefore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1A2CE">
            <w:pPr>
              <w:keepNext w:val="0"/>
              <w:keepLines w:val="0"/>
              <w:widowControl/>
              <w:suppressLineNumbers w:val="0"/>
              <w:jc w:val="center"/>
              <w:textAlignment w:val="center"/>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存在问题</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4EB9F">
            <w:pPr>
              <w:keepNext w:val="0"/>
              <w:keepLines w:val="0"/>
              <w:widowControl/>
              <w:suppressLineNumbers w:val="0"/>
              <w:jc w:val="left"/>
              <w:textAlignment w:val="center"/>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无</w:t>
            </w:r>
          </w:p>
        </w:tc>
      </w:tr>
      <w:tr w14:paraId="7277869E">
        <w:tblPrEx>
          <w:shd w:val="clear" w:color="auto" w:fill="auto"/>
          <w:tblCellMar>
            <w:top w:w="0" w:type="dxa"/>
            <w:left w:w="0" w:type="dxa"/>
            <w:bottom w:w="0" w:type="dxa"/>
            <w:right w:w="0" w:type="dxa"/>
          </w:tblCellMar>
        </w:tblPrEx>
        <w:trPr>
          <w:gridBefore w:val="1"/>
          <w:wBefore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4B21">
            <w:pPr>
              <w:keepNext w:val="0"/>
              <w:keepLines w:val="0"/>
              <w:widowControl/>
              <w:suppressLineNumbers w:val="0"/>
              <w:jc w:val="center"/>
              <w:textAlignment w:val="center"/>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改进措施</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E593">
            <w:pPr>
              <w:keepNext w:val="0"/>
              <w:keepLines w:val="0"/>
              <w:widowControl/>
              <w:suppressLineNumbers w:val="0"/>
              <w:jc w:val="left"/>
              <w:textAlignment w:val="center"/>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无</w:t>
            </w:r>
          </w:p>
        </w:tc>
      </w:tr>
      <w:tr w14:paraId="60008C71">
        <w:tblPrEx>
          <w:tblCellMar>
            <w:top w:w="0" w:type="dxa"/>
            <w:left w:w="0" w:type="dxa"/>
            <w:bottom w:w="0" w:type="dxa"/>
            <w:right w:w="0" w:type="dxa"/>
          </w:tblCellMar>
        </w:tblPrEx>
        <w:trPr>
          <w:gridBefore w:val="1"/>
          <w:wBefore w:w="348" w:type="dxa"/>
          <w:trHeight w:val="270" w:hRule="atLeast"/>
          <w:jc w:val="center"/>
        </w:trPr>
        <w:tc>
          <w:tcPr>
            <w:tcW w:w="8458"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9DF0">
            <w:pPr>
              <w:keepNext w:val="0"/>
              <w:keepLines w:val="0"/>
              <w:widowControl/>
              <w:suppressLineNumbers w:val="0"/>
              <w:jc w:val="left"/>
              <w:textAlignment w:val="center"/>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项目负责人：杨占森</w:t>
            </w:r>
          </w:p>
        </w:tc>
        <w:tc>
          <w:tcPr>
            <w:tcW w:w="5507"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F304">
            <w:pPr>
              <w:keepNext w:val="0"/>
              <w:keepLines w:val="0"/>
              <w:widowControl/>
              <w:suppressLineNumbers w:val="0"/>
              <w:jc w:val="left"/>
              <w:textAlignment w:val="center"/>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财务负责人：蒲春燕</w:t>
            </w:r>
          </w:p>
        </w:tc>
      </w:tr>
      <w:tr w14:paraId="03A3D52D">
        <w:tblPrEx>
          <w:tblCellMar>
            <w:top w:w="0" w:type="dxa"/>
            <w:left w:w="0" w:type="dxa"/>
            <w:bottom w:w="0" w:type="dxa"/>
            <w:right w:w="0" w:type="dxa"/>
          </w:tblCellMar>
        </w:tblPrEx>
        <w:trPr>
          <w:gridAfter w:val="1"/>
          <w:wAfter w:w="348" w:type="dxa"/>
          <w:trHeight w:val="390" w:hRule="atLeast"/>
          <w:jc w:val="center"/>
        </w:trPr>
        <w:tc>
          <w:tcPr>
            <w:tcW w:w="1396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BA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黑体" w:hAnsi="宋体" w:eastAsia="黑体" w:cs="黑体"/>
                <w:b/>
                <w:i w:val="0"/>
                <w:color w:val="000000"/>
                <w:sz w:val="13"/>
                <w:szCs w:val="13"/>
                <w:u w:val="none"/>
              </w:rPr>
            </w:pPr>
            <w:r>
              <w:rPr>
                <w:rFonts w:hint="eastAsia" w:ascii="黑体" w:hAnsi="宋体" w:eastAsia="黑体" w:cs="黑体"/>
                <w:b/>
                <w:i w:val="0"/>
                <w:color w:val="000000"/>
                <w:kern w:val="0"/>
                <w:sz w:val="13"/>
                <w:szCs w:val="13"/>
                <w:u w:val="none"/>
                <w:lang w:val="en-US" w:eastAsia="zh-CN" w:bidi="ar"/>
              </w:rPr>
              <w:t>部门预算项目支出绩效自评表（2023年度）</w:t>
            </w:r>
          </w:p>
        </w:tc>
      </w:tr>
      <w:tr w14:paraId="10204CB4">
        <w:tblPrEx>
          <w:tblCellMar>
            <w:top w:w="0" w:type="dxa"/>
            <w:left w:w="0" w:type="dxa"/>
            <w:bottom w:w="0" w:type="dxa"/>
            <w:right w:w="0" w:type="dxa"/>
          </w:tblCellMar>
        </w:tblPrEx>
        <w:trPr>
          <w:gridAfter w:val="1"/>
          <w:wAfter w:w="348" w:type="dxa"/>
          <w:trHeight w:val="270" w:hRule="atLeast"/>
          <w:jc w:val="center"/>
        </w:trPr>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83C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项目名称</w:t>
            </w:r>
          </w:p>
        </w:tc>
        <w:tc>
          <w:tcPr>
            <w:tcW w:w="1144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B6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51060422T000005404982-鄢家镇2018年</w:t>
            </w:r>
            <w:r>
              <w:rPr>
                <w:rFonts w:hint="eastAsia" w:ascii="宋体" w:hAnsi="宋体" w:cs="宋体"/>
                <w:i w:val="0"/>
                <w:color w:val="000000"/>
                <w:kern w:val="0"/>
                <w:sz w:val="13"/>
                <w:szCs w:val="13"/>
                <w:u w:val="none"/>
                <w:lang w:val="en-US" w:eastAsia="zh-CN" w:bidi="ar"/>
              </w:rPr>
              <w:t>“</w:t>
            </w:r>
            <w:r>
              <w:rPr>
                <w:rFonts w:ascii="宋体" w:hAnsi="宋体" w:eastAsia="宋体" w:cs="宋体"/>
                <w:i w:val="0"/>
                <w:color w:val="000000"/>
                <w:kern w:val="0"/>
                <w:sz w:val="13"/>
                <w:szCs w:val="13"/>
                <w:u w:val="none"/>
                <w:lang w:val="en-US" w:eastAsia="zh-CN" w:bidi="ar"/>
              </w:rPr>
              <w:t>四好村</w:t>
            </w:r>
            <w:r>
              <w:rPr>
                <w:rFonts w:hint="eastAsia" w:ascii="宋体" w:hAnsi="宋体" w:cs="宋体"/>
                <w:i w:val="0"/>
                <w:color w:val="000000"/>
                <w:kern w:val="0"/>
                <w:sz w:val="13"/>
                <w:szCs w:val="13"/>
                <w:u w:val="none"/>
                <w:lang w:val="en-US" w:eastAsia="zh-CN" w:bidi="ar"/>
              </w:rPr>
              <w:t>”</w:t>
            </w:r>
            <w:r>
              <w:rPr>
                <w:rFonts w:ascii="宋体" w:hAnsi="宋体" w:eastAsia="宋体" w:cs="宋体"/>
                <w:i w:val="0"/>
                <w:color w:val="000000"/>
                <w:kern w:val="0"/>
                <w:sz w:val="13"/>
                <w:szCs w:val="13"/>
                <w:u w:val="none"/>
                <w:lang w:val="en-US" w:eastAsia="zh-CN" w:bidi="ar"/>
              </w:rPr>
              <w:t>基础设施建设项目</w:t>
            </w:r>
          </w:p>
        </w:tc>
      </w:tr>
      <w:tr w14:paraId="5227FCDC">
        <w:tblPrEx>
          <w:shd w:val="clear" w:color="auto" w:fill="auto"/>
          <w:tblCellMar>
            <w:top w:w="0" w:type="dxa"/>
            <w:left w:w="0" w:type="dxa"/>
            <w:bottom w:w="0" w:type="dxa"/>
            <w:right w:w="0" w:type="dxa"/>
          </w:tblCellMar>
        </w:tblPrEx>
        <w:trPr>
          <w:gridAfter w:val="1"/>
          <w:wAfter w:w="348" w:type="dxa"/>
          <w:trHeight w:val="292" w:hRule="atLeast"/>
          <w:jc w:val="center"/>
        </w:trPr>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188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主管部门</w:t>
            </w:r>
          </w:p>
        </w:tc>
        <w:tc>
          <w:tcPr>
            <w:tcW w:w="699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5D7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德阳市罗江区鄢家镇人民政府</w:t>
            </w:r>
          </w:p>
        </w:tc>
        <w:tc>
          <w:tcPr>
            <w:tcW w:w="1200" w:type="dxa"/>
            <w:gridSpan w:val="3"/>
            <w:tcBorders>
              <w:top w:val="nil"/>
              <w:left w:val="nil"/>
              <w:bottom w:val="nil"/>
              <w:right w:val="nil"/>
            </w:tcBorders>
            <w:shd w:val="clear" w:color="auto" w:fill="auto"/>
            <w:tcMar>
              <w:top w:w="15" w:type="dxa"/>
              <w:left w:w="15" w:type="dxa"/>
              <w:right w:w="15" w:type="dxa"/>
            </w:tcMar>
            <w:vAlign w:val="center"/>
          </w:tcPr>
          <w:p w14:paraId="6E77CB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实施单位 （盖章）</w:t>
            </w:r>
          </w:p>
        </w:tc>
        <w:tc>
          <w:tcPr>
            <w:tcW w:w="32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F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德阳市罗江区鄢家镇人民政府</w:t>
            </w:r>
          </w:p>
        </w:tc>
      </w:tr>
      <w:tr w14:paraId="460B036F">
        <w:tblPrEx>
          <w:tblCellMar>
            <w:top w:w="0" w:type="dxa"/>
            <w:left w:w="0" w:type="dxa"/>
            <w:bottom w:w="0" w:type="dxa"/>
            <w:right w:w="0" w:type="dxa"/>
          </w:tblCellMar>
        </w:tblPrEx>
        <w:trPr>
          <w:gridAfter w:val="1"/>
          <w:wAfter w:w="348" w:type="dxa"/>
          <w:trHeight w:val="270"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928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项目基本情况</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05A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1.项目年度目标完成情况</w:t>
            </w:r>
          </w:p>
        </w:tc>
        <w:tc>
          <w:tcPr>
            <w:tcW w:w="699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FA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项目年度目标</w:t>
            </w:r>
          </w:p>
        </w:tc>
        <w:tc>
          <w:tcPr>
            <w:tcW w:w="445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789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年度目标完成情况</w:t>
            </w:r>
          </w:p>
        </w:tc>
      </w:tr>
      <w:tr w14:paraId="3B7014F5">
        <w:tblPrEx>
          <w:shd w:val="clear" w:color="auto" w:fill="auto"/>
          <w:tblCellMar>
            <w:top w:w="0" w:type="dxa"/>
            <w:left w:w="0" w:type="dxa"/>
            <w:bottom w:w="0" w:type="dxa"/>
            <w:right w:w="0" w:type="dxa"/>
          </w:tblCellMar>
        </w:tblPrEx>
        <w:trPr>
          <w:gridAfter w:val="1"/>
          <w:wAfter w:w="348" w:type="dxa"/>
          <w:trHeight w:val="246"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1E9B">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4132">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6990"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833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2023年全面完成“四好村”建设项目，确保“四好村”资金兑付到位。</w:t>
            </w:r>
          </w:p>
        </w:tc>
        <w:tc>
          <w:tcPr>
            <w:tcW w:w="445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FF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全面完成“四好村”项目建设，2023年底前完成项目资金支付。</w:t>
            </w:r>
          </w:p>
        </w:tc>
      </w:tr>
      <w:tr w14:paraId="4D141C29">
        <w:tblPrEx>
          <w:shd w:val="clear" w:color="auto" w:fill="auto"/>
          <w:tblCellMar>
            <w:top w:w="0" w:type="dxa"/>
            <w:left w:w="0" w:type="dxa"/>
            <w:bottom w:w="0" w:type="dxa"/>
            <w:right w:w="0" w:type="dxa"/>
          </w:tblCellMar>
        </w:tblPrEx>
        <w:trPr>
          <w:gridAfter w:val="1"/>
          <w:wAfter w:w="348" w:type="dxa"/>
          <w:trHeight w:val="318"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29A6">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29C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2.项目实施内容及过程概述</w:t>
            </w:r>
          </w:p>
        </w:tc>
        <w:tc>
          <w:tcPr>
            <w:tcW w:w="1144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C0D0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全面完成“四好村”项目建设，2023年底前完成项目资金支付。</w:t>
            </w:r>
          </w:p>
        </w:tc>
      </w:tr>
      <w:tr w14:paraId="7492650F">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D1B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预算执行情况（10分）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3B2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年度预算数（万元）</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7CE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年初预算</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92E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调整后预算数</w:t>
            </w:r>
          </w:p>
        </w:tc>
        <w:tc>
          <w:tcPr>
            <w:tcW w:w="30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6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预算执行数</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E4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预算执行率</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60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权重</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7B4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得分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5B8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原因</w:t>
            </w:r>
          </w:p>
        </w:tc>
      </w:tr>
      <w:tr w14:paraId="548A66DA">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4DDE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DEC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总额</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49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B81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50.00</w:t>
            </w:r>
          </w:p>
        </w:tc>
        <w:tc>
          <w:tcPr>
            <w:tcW w:w="30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AC0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50.00</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F59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1C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0F4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5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6E3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color w:val="000000"/>
                <w:sz w:val="13"/>
                <w:szCs w:val="13"/>
                <w:u w:val="none"/>
              </w:rPr>
            </w:pPr>
            <w:r>
              <w:rPr>
                <w:rFonts w:hint="eastAsia" w:ascii="黑体" w:hAnsi="黑体" w:eastAsia="黑体" w:cs="黑体"/>
                <w:i/>
                <w:color w:val="000000"/>
                <w:kern w:val="0"/>
                <w:sz w:val="13"/>
                <w:szCs w:val="13"/>
                <w:u w:val="none"/>
                <w:lang w:val="en-US" w:eastAsia="zh-CN" w:bidi="ar"/>
              </w:rPr>
              <w:t>发生预算调整的原因为该项目是在年中根据上级部门决策部署及本部门重点工作实际而确立的，因此年初未安排预算，年中追加了预算指标。</w:t>
            </w:r>
          </w:p>
        </w:tc>
      </w:tr>
      <w:tr w14:paraId="0B319EFB">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E0D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0B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其中：财政资金</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0F6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73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50.00</w:t>
            </w:r>
          </w:p>
        </w:tc>
        <w:tc>
          <w:tcPr>
            <w:tcW w:w="30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7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50.00</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79B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C86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4C8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44E4">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17491F07">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474B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25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财政专户管理资金</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89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197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0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44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087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64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619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C5D7E">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72DCFF76">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0CA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687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单位资金</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8E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481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0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A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A62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341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461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960F8">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504BC52C">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91E5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A35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其他资金</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6C8D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2EC9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307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D29D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E41A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948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BE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5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A91C8">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6CF4FC50">
        <w:tblPrEx>
          <w:shd w:val="clear" w:color="auto" w:fill="auto"/>
          <w:tblCellMar>
            <w:top w:w="0" w:type="dxa"/>
            <w:left w:w="0" w:type="dxa"/>
            <w:bottom w:w="0" w:type="dxa"/>
            <w:right w:w="0" w:type="dxa"/>
          </w:tblCellMar>
        </w:tblPrEx>
        <w:trPr>
          <w:gridAfter w:val="1"/>
          <w:wAfter w:w="348" w:type="dxa"/>
          <w:trHeight w:val="346"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D78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绩效指标（90分）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4D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一级指标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E6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二级指标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390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三级指标</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AB2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指标性质</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F61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指标值</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05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度量单位</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5C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完成值</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7EF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权重</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C8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得分</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78F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未完成原因分析</w:t>
            </w:r>
          </w:p>
        </w:tc>
      </w:tr>
      <w:tr w14:paraId="59C82690">
        <w:tblPrEx>
          <w:shd w:val="clear" w:color="auto" w:fill="auto"/>
          <w:tblCellMar>
            <w:top w:w="0" w:type="dxa"/>
            <w:left w:w="0" w:type="dxa"/>
            <w:bottom w:w="0" w:type="dxa"/>
            <w:right w:w="0" w:type="dxa"/>
          </w:tblCellMar>
        </w:tblPrEx>
        <w:trPr>
          <w:gridAfter w:val="1"/>
          <w:wAfter w:w="348" w:type="dxa"/>
          <w:trHeight w:val="522"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2DC6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329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产出指标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0BE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数量指标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9B7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长堰、万安、天台、星光村8.62公里（新建1.82公里，改建6.8公里），路面宽6米建设</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E5C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4F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DA7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个</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99E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C33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C0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84F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1ED33039">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181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76C5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926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质量指标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C31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高质量完成资金兑付</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855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81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8D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9F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8F3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DA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086E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732E34CE">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AB8A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EBEB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11E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时效指标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6F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完成项目建设</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28B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8A9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21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月</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E93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09B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3A7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678E4">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4CDFED48">
        <w:tblPrEx>
          <w:shd w:val="clear" w:color="auto" w:fill="auto"/>
          <w:tblCellMar>
            <w:top w:w="0" w:type="dxa"/>
            <w:left w:w="0" w:type="dxa"/>
            <w:bottom w:w="0" w:type="dxa"/>
            <w:right w:w="0" w:type="dxa"/>
          </w:tblCellMar>
        </w:tblPrEx>
        <w:trPr>
          <w:gridAfter w:val="1"/>
          <w:wAfter w:w="348" w:type="dxa"/>
          <w:trHeight w:val="493"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01FC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62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效益指标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9C5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经济效益指标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29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提升全镇综合经济实力，积极带动老百姓发展旅游业，增加旅游收益。</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9E6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40E0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444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F7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95</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F8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3F3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4CA0A">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526A556A">
        <w:tblPrEx>
          <w:shd w:val="clear" w:color="auto" w:fill="auto"/>
          <w:tblCellMar>
            <w:top w:w="0" w:type="dxa"/>
            <w:left w:w="0" w:type="dxa"/>
            <w:bottom w:w="0" w:type="dxa"/>
            <w:right w:w="0" w:type="dxa"/>
          </w:tblCellMar>
        </w:tblPrEx>
        <w:trPr>
          <w:gridAfter w:val="1"/>
          <w:wAfter w:w="348" w:type="dxa"/>
          <w:trHeight w:val="343"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33D6E">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8005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BD6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可持续发展指标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DB8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保障村产业发展，实现长久效益</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AB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2E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FF5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312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41A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50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A37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174D9FDC">
        <w:tblPrEx>
          <w:shd w:val="clear" w:color="auto" w:fill="auto"/>
          <w:tblCellMar>
            <w:top w:w="0" w:type="dxa"/>
            <w:left w:w="0" w:type="dxa"/>
            <w:bottom w:w="0" w:type="dxa"/>
            <w:right w:w="0" w:type="dxa"/>
          </w:tblCellMar>
        </w:tblPrEx>
        <w:trPr>
          <w:gridAfter w:val="1"/>
          <w:wAfter w:w="348" w:type="dxa"/>
          <w:trHeight w:val="36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779A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210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满意度指标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477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服务对象满意度指标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E27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群众对政府服务工作满意度</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23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34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98</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E4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228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0D6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70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ED04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1BB7DC95">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9942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9EF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成本指标</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11F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经济成本指标</w:t>
            </w:r>
          </w:p>
        </w:tc>
        <w:tc>
          <w:tcPr>
            <w:tcW w:w="26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03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“四好村”项目资金控制总额</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09F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0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B61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50</w:t>
            </w:r>
          </w:p>
        </w:tc>
        <w:tc>
          <w:tcPr>
            <w:tcW w:w="99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76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万元</w:t>
            </w:r>
          </w:p>
        </w:tc>
        <w:tc>
          <w:tcPr>
            <w:tcW w:w="12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1D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9B2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ADC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32F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5ACFF7A5">
        <w:tblPrEx>
          <w:tblCellMar>
            <w:top w:w="0" w:type="dxa"/>
            <w:left w:w="0" w:type="dxa"/>
            <w:bottom w:w="0" w:type="dxa"/>
            <w:right w:w="0" w:type="dxa"/>
          </w:tblCellMar>
        </w:tblPrEx>
        <w:trPr>
          <w:gridAfter w:val="1"/>
          <w:wAfter w:w="348" w:type="dxa"/>
          <w:trHeight w:val="270" w:hRule="atLeast"/>
          <w:jc w:val="center"/>
        </w:trPr>
        <w:tc>
          <w:tcPr>
            <w:tcW w:w="10710" w:type="dxa"/>
            <w:gridSpan w:val="2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A5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合计</w:t>
            </w:r>
          </w:p>
        </w:tc>
        <w:tc>
          <w:tcPr>
            <w:tcW w:w="10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7FF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65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8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98</w:t>
            </w:r>
          </w:p>
        </w:tc>
        <w:tc>
          <w:tcPr>
            <w:tcW w:w="1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A9A0A">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r>
      <w:tr w14:paraId="5B9DEDEA">
        <w:tblPrEx>
          <w:tblCellMar>
            <w:top w:w="0" w:type="dxa"/>
            <w:left w:w="0" w:type="dxa"/>
            <w:bottom w:w="0" w:type="dxa"/>
            <w:right w:w="0" w:type="dxa"/>
          </w:tblCellMar>
        </w:tblPrEx>
        <w:trPr>
          <w:gridAfter w:val="1"/>
          <w:wAfter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B3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评价结论</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D84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自评总分为98分，总体评价好。本项目资金支付及时到位，进一步推动了村级基础设施建设，改善了农村生活环境，带动村民增收致富。</w:t>
            </w:r>
          </w:p>
        </w:tc>
      </w:tr>
      <w:tr w14:paraId="2ECC50BC">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C01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存在问题</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96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无</w:t>
            </w:r>
          </w:p>
        </w:tc>
      </w:tr>
      <w:tr w14:paraId="23DE6703">
        <w:tblPrEx>
          <w:tblCellMar>
            <w:top w:w="0" w:type="dxa"/>
            <w:left w:w="0" w:type="dxa"/>
            <w:bottom w:w="0" w:type="dxa"/>
            <w:right w:w="0" w:type="dxa"/>
          </w:tblCellMar>
        </w:tblPrEx>
        <w:trPr>
          <w:gridAfter w:val="1"/>
          <w:wAfter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09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改进措施</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080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无</w:t>
            </w:r>
          </w:p>
        </w:tc>
      </w:tr>
      <w:tr w14:paraId="67EE1C51">
        <w:tblPrEx>
          <w:shd w:val="clear" w:color="auto" w:fill="auto"/>
          <w:tblCellMar>
            <w:top w:w="0" w:type="dxa"/>
            <w:left w:w="0" w:type="dxa"/>
            <w:bottom w:w="0" w:type="dxa"/>
            <w:right w:w="0" w:type="dxa"/>
          </w:tblCellMar>
        </w:tblPrEx>
        <w:trPr>
          <w:gridAfter w:val="1"/>
          <w:wAfter w:w="348" w:type="dxa"/>
          <w:trHeight w:val="270" w:hRule="atLeast"/>
          <w:jc w:val="center"/>
        </w:trPr>
        <w:tc>
          <w:tcPr>
            <w:tcW w:w="747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5F5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项目负责人：杨占森</w:t>
            </w:r>
          </w:p>
        </w:tc>
        <w:tc>
          <w:tcPr>
            <w:tcW w:w="649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02C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财务负责人：蒲春燕</w:t>
            </w:r>
          </w:p>
        </w:tc>
      </w:tr>
      <w:tr w14:paraId="62B1F04A">
        <w:tblPrEx>
          <w:shd w:val="clear" w:color="auto" w:fill="auto"/>
          <w:tblCellMar>
            <w:top w:w="0" w:type="dxa"/>
            <w:left w:w="0" w:type="dxa"/>
            <w:bottom w:w="0" w:type="dxa"/>
            <w:right w:w="0" w:type="dxa"/>
          </w:tblCellMar>
        </w:tblPrEx>
        <w:trPr>
          <w:gridAfter w:val="1"/>
          <w:wAfter w:w="348" w:type="dxa"/>
          <w:trHeight w:val="390" w:hRule="atLeast"/>
          <w:jc w:val="center"/>
        </w:trPr>
        <w:tc>
          <w:tcPr>
            <w:tcW w:w="13965" w:type="dxa"/>
            <w:gridSpan w:val="2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F36D">
            <w:pPr>
              <w:keepNext w:val="0"/>
              <w:keepLines w:val="0"/>
              <w:widowControl/>
              <w:suppressLineNumbers w:val="0"/>
              <w:jc w:val="center"/>
              <w:textAlignment w:val="center"/>
              <w:rPr>
                <w:rFonts w:ascii="黑体" w:hAnsi="宋体" w:eastAsia="黑体" w:cs="黑体"/>
                <w:b/>
                <w:i w:val="0"/>
                <w:color w:val="000000"/>
                <w:sz w:val="13"/>
                <w:szCs w:val="13"/>
                <w:u w:val="none"/>
              </w:rPr>
            </w:pPr>
            <w:r>
              <w:rPr>
                <w:rFonts w:hint="eastAsia" w:ascii="黑体" w:hAnsi="宋体" w:eastAsia="黑体" w:cs="黑体"/>
                <w:b/>
                <w:i w:val="0"/>
                <w:color w:val="000000"/>
                <w:kern w:val="0"/>
                <w:sz w:val="13"/>
                <w:szCs w:val="13"/>
                <w:u w:val="none"/>
                <w:lang w:val="en-US" w:eastAsia="zh-CN" w:bidi="ar"/>
              </w:rPr>
              <w:t>部门预算项目支出绩效自评表（2023年度）</w:t>
            </w:r>
          </w:p>
        </w:tc>
      </w:tr>
      <w:tr w14:paraId="15C85B39">
        <w:tblPrEx>
          <w:tblCellMar>
            <w:top w:w="0" w:type="dxa"/>
            <w:left w:w="0" w:type="dxa"/>
            <w:bottom w:w="0" w:type="dxa"/>
            <w:right w:w="0" w:type="dxa"/>
          </w:tblCellMar>
        </w:tblPrEx>
        <w:trPr>
          <w:gridAfter w:val="1"/>
          <w:wAfter w:w="348" w:type="dxa"/>
          <w:trHeight w:val="270" w:hRule="atLeast"/>
          <w:jc w:val="center"/>
        </w:trPr>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C3F7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项目名称</w:t>
            </w:r>
          </w:p>
        </w:tc>
        <w:tc>
          <w:tcPr>
            <w:tcW w:w="1144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954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51060424T000009997243-2023年春节节日氛围营造</w:t>
            </w:r>
          </w:p>
        </w:tc>
      </w:tr>
      <w:tr w14:paraId="18DE6788">
        <w:tblPrEx>
          <w:shd w:val="clear" w:color="auto" w:fill="auto"/>
          <w:tblCellMar>
            <w:top w:w="0" w:type="dxa"/>
            <w:left w:w="0" w:type="dxa"/>
            <w:bottom w:w="0" w:type="dxa"/>
            <w:right w:w="0" w:type="dxa"/>
          </w:tblCellMar>
        </w:tblPrEx>
        <w:trPr>
          <w:gridAfter w:val="1"/>
          <w:wAfter w:w="348" w:type="dxa"/>
          <w:trHeight w:val="304" w:hRule="atLeast"/>
          <w:jc w:val="center"/>
        </w:trPr>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933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主管部门</w:t>
            </w:r>
          </w:p>
        </w:tc>
        <w:tc>
          <w:tcPr>
            <w:tcW w:w="733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4B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德阳市罗江区鄢家镇人民政府</w:t>
            </w:r>
          </w:p>
        </w:tc>
        <w:tc>
          <w:tcPr>
            <w:tcW w:w="1212" w:type="dxa"/>
            <w:gridSpan w:val="3"/>
            <w:tcBorders>
              <w:top w:val="nil"/>
              <w:left w:val="nil"/>
              <w:bottom w:val="nil"/>
              <w:right w:val="nil"/>
            </w:tcBorders>
            <w:shd w:val="clear" w:color="auto" w:fill="auto"/>
            <w:tcMar>
              <w:top w:w="15" w:type="dxa"/>
              <w:left w:w="15" w:type="dxa"/>
              <w:right w:w="15" w:type="dxa"/>
            </w:tcMar>
            <w:vAlign w:val="center"/>
          </w:tcPr>
          <w:p w14:paraId="3829FA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实施单位 （盖章）</w:t>
            </w:r>
          </w:p>
        </w:tc>
        <w:tc>
          <w:tcPr>
            <w:tcW w:w="290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C1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德阳市罗江区鄢家镇人民政府</w:t>
            </w:r>
          </w:p>
        </w:tc>
      </w:tr>
      <w:tr w14:paraId="14C45DC4">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61D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项目基本情况</w:t>
            </w: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B3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1.项目年度目标完成情况</w:t>
            </w:r>
          </w:p>
        </w:tc>
        <w:tc>
          <w:tcPr>
            <w:tcW w:w="733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A3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项目年度目标</w:t>
            </w:r>
          </w:p>
        </w:tc>
        <w:tc>
          <w:tcPr>
            <w:tcW w:w="411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6FF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年度目标完成情况</w:t>
            </w:r>
          </w:p>
        </w:tc>
      </w:tr>
      <w:tr w14:paraId="645CDFD4">
        <w:tblPrEx>
          <w:tblCellMar>
            <w:top w:w="0" w:type="dxa"/>
            <w:left w:w="0" w:type="dxa"/>
            <w:bottom w:w="0" w:type="dxa"/>
            <w:right w:w="0" w:type="dxa"/>
          </w:tblCellMar>
        </w:tblPrEx>
        <w:trPr>
          <w:gridAfter w:val="1"/>
          <w:wAfter w:w="348" w:type="dxa"/>
          <w:trHeight w:val="543"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25E22">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79E8">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7333"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7AD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鄢家镇</w:t>
            </w:r>
            <w:r>
              <w:rPr>
                <w:rFonts w:hint="eastAsia" w:ascii="宋体" w:hAnsi="宋体" w:cs="宋体"/>
                <w:i w:val="0"/>
                <w:color w:val="000000"/>
                <w:kern w:val="0"/>
                <w:sz w:val="13"/>
                <w:szCs w:val="13"/>
                <w:u w:val="none"/>
                <w:lang w:val="en-US" w:eastAsia="zh-CN" w:bidi="ar"/>
              </w:rPr>
              <w:t>负责</w:t>
            </w:r>
            <w:r>
              <w:rPr>
                <w:rFonts w:ascii="宋体" w:hAnsi="宋体" w:eastAsia="宋体" w:cs="宋体"/>
                <w:i w:val="0"/>
                <w:color w:val="000000"/>
                <w:kern w:val="0"/>
                <w:sz w:val="13"/>
                <w:szCs w:val="13"/>
                <w:u w:val="none"/>
                <w:lang w:val="en-US" w:eastAsia="zh-CN" w:bidi="ar"/>
              </w:rPr>
              <w:t>设计制作春节广告牌、道旗，布置安装采购灯笼、彩灯，组织营造春节氛围及春游队伍等，展现鄢家镇2023年春节浓厚的节日氛围，春节氛围营造资金10万元。</w:t>
            </w:r>
          </w:p>
        </w:tc>
        <w:tc>
          <w:tcPr>
            <w:tcW w:w="4112"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9C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高质量完成2023年春节氛围营造工作，展现鄢家镇2023年春节浓厚的节日氛围，提升群众幸福感。</w:t>
            </w:r>
          </w:p>
        </w:tc>
      </w:tr>
      <w:tr w14:paraId="607D9B23">
        <w:tblPrEx>
          <w:shd w:val="clear" w:color="auto" w:fill="auto"/>
          <w:tblCellMar>
            <w:top w:w="0" w:type="dxa"/>
            <w:left w:w="0" w:type="dxa"/>
            <w:bottom w:w="0" w:type="dxa"/>
            <w:right w:w="0" w:type="dxa"/>
          </w:tblCellMar>
        </w:tblPrEx>
        <w:trPr>
          <w:gridAfter w:val="1"/>
          <w:wAfter w:w="348" w:type="dxa"/>
          <w:trHeight w:val="333"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EF4C1">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A410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2.项目实施内容及过程概述</w:t>
            </w:r>
          </w:p>
        </w:tc>
        <w:tc>
          <w:tcPr>
            <w:tcW w:w="11445" w:type="dxa"/>
            <w:gridSpan w:val="2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88F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全面完成辖区内春节广告牌、道旗、灯笼采购悬挂</w:t>
            </w:r>
            <w:r>
              <w:rPr>
                <w:rFonts w:hint="eastAsia" w:ascii="宋体" w:hAnsi="宋体" w:cs="宋体"/>
                <w:i w:val="0"/>
                <w:color w:val="000000"/>
                <w:kern w:val="0"/>
                <w:sz w:val="13"/>
                <w:szCs w:val="13"/>
                <w:u w:val="none"/>
                <w:lang w:val="en-US" w:eastAsia="zh-CN" w:bidi="ar"/>
              </w:rPr>
              <w:t>，</w:t>
            </w:r>
            <w:r>
              <w:rPr>
                <w:rFonts w:ascii="宋体" w:hAnsi="宋体" w:eastAsia="宋体" w:cs="宋体"/>
                <w:i w:val="0"/>
                <w:color w:val="000000"/>
                <w:kern w:val="0"/>
                <w:sz w:val="13"/>
                <w:szCs w:val="13"/>
                <w:u w:val="none"/>
                <w:lang w:val="en-US" w:eastAsia="zh-CN" w:bidi="ar"/>
              </w:rPr>
              <w:t>组织春游队伍11支，确保鄢家镇2023年春节浓厚的节日氛围。</w:t>
            </w:r>
          </w:p>
        </w:tc>
      </w:tr>
      <w:tr w14:paraId="4A24CD68">
        <w:tblPrEx>
          <w:tblCellMar>
            <w:top w:w="0" w:type="dxa"/>
            <w:left w:w="0" w:type="dxa"/>
            <w:bottom w:w="0" w:type="dxa"/>
            <w:right w:w="0" w:type="dxa"/>
          </w:tblCellMar>
        </w:tblPrEx>
        <w:trPr>
          <w:gridAfter w:val="1"/>
          <w:wAfter w:w="348" w:type="dxa"/>
          <w:trHeight w:val="270"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B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预算执行情况（10分）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3AB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年度预算数（万元）</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87C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年初预算</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FD0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调整后预算数</w:t>
            </w:r>
          </w:p>
        </w:tc>
        <w:tc>
          <w:tcPr>
            <w:tcW w:w="2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61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预算执行数</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EFD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预算执行率</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DF5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权重</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B61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得分</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8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原因</w:t>
            </w:r>
          </w:p>
        </w:tc>
      </w:tr>
      <w:tr w14:paraId="423C3587">
        <w:tblPrEx>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C856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65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总额</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63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AB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w:t>
            </w:r>
          </w:p>
        </w:tc>
        <w:tc>
          <w:tcPr>
            <w:tcW w:w="2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6D2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B54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E2F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435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6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39F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color w:val="000000"/>
                <w:sz w:val="13"/>
                <w:szCs w:val="13"/>
                <w:u w:val="none"/>
              </w:rPr>
            </w:pPr>
            <w:r>
              <w:rPr>
                <w:rFonts w:hint="eastAsia" w:ascii="黑体" w:hAnsi="黑体" w:eastAsia="黑体" w:cs="黑体"/>
                <w:i/>
                <w:color w:val="000000"/>
                <w:kern w:val="0"/>
                <w:sz w:val="13"/>
                <w:szCs w:val="13"/>
                <w:u w:val="none"/>
                <w:lang w:val="en-US" w:eastAsia="zh-CN" w:bidi="ar"/>
              </w:rPr>
              <w:t>发生预算调整的原因为该项目是在年中根据上级部门决策部署及本部门重点工作实际而确立的，因此年初未安排预算，年中追加了预算指标。</w:t>
            </w:r>
          </w:p>
        </w:tc>
      </w:tr>
      <w:tr w14:paraId="3C84D5C2">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E220">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37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其中：财政资金</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958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A40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w:t>
            </w:r>
          </w:p>
        </w:tc>
        <w:tc>
          <w:tcPr>
            <w:tcW w:w="2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4F4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1B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61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5E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ACCD6">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4C3A2647">
        <w:tblPrEx>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AC7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236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财政专户管理资金</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D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B50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2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352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F07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A5D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013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2B30">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4BF5454C">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46D8">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58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单位资金</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C84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639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2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C4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6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0.00%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F4D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181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4F337">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08989ABB">
        <w:tblPrEx>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7C9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12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其他资金</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9704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11C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255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3AA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CE17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0EB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FF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6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CFE5">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黑体" w:hAnsi="黑体" w:eastAsia="黑体" w:cs="黑体"/>
                <w:i/>
                <w:color w:val="000000"/>
                <w:sz w:val="13"/>
                <w:szCs w:val="13"/>
                <w:u w:val="none"/>
              </w:rPr>
            </w:pPr>
          </w:p>
        </w:tc>
      </w:tr>
      <w:tr w14:paraId="011F9496">
        <w:tblPrEx>
          <w:shd w:val="clear" w:color="auto" w:fill="auto"/>
          <w:tblCellMar>
            <w:top w:w="0" w:type="dxa"/>
            <w:left w:w="0" w:type="dxa"/>
            <w:bottom w:w="0" w:type="dxa"/>
            <w:right w:w="0" w:type="dxa"/>
          </w:tblCellMar>
        </w:tblPrEx>
        <w:trPr>
          <w:gridAfter w:val="1"/>
          <w:wAfter w:w="348" w:type="dxa"/>
          <w:trHeight w:val="342" w:hRule="atLeast"/>
          <w:jc w:val="center"/>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AD0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绩效指标（90分）</w:t>
            </w: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1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一级指标</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F4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二级指标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249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三级指标</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5D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指标性质</w:t>
            </w:r>
          </w:p>
        </w:tc>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99B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指标值</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5FF4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度量单位</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576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完成值</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1EF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权重</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0F9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得分</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16C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未完成原因分析</w:t>
            </w:r>
          </w:p>
        </w:tc>
      </w:tr>
      <w:tr w14:paraId="3AAFD92A">
        <w:tblPrEx>
          <w:shd w:val="clear" w:color="auto" w:fill="auto"/>
          <w:tblCellMar>
            <w:top w:w="0" w:type="dxa"/>
            <w:left w:w="0" w:type="dxa"/>
            <w:bottom w:w="0" w:type="dxa"/>
            <w:right w:w="0" w:type="dxa"/>
          </w:tblCellMar>
        </w:tblPrEx>
        <w:trPr>
          <w:gridAfter w:val="1"/>
          <w:wAfter w:w="348" w:type="dxa"/>
          <w:trHeight w:val="30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D0C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1B5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产出指标</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74B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数量指标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ED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涉及辖区10个村、2个社区</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C8A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341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2CA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个</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AF9B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3171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C96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3BAC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41748BAA">
        <w:tblPrEx>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B1BC6">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B28D9">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546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质量指标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53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高质量完成资金兑付</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9B9C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48D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B64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449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ED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F1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6F6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19C7E28B">
        <w:tblPrEx>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205D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E24AD">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6B7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时效指标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6CE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按时进行节日氛围营造工作</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07A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67B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9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月</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CC0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6C7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224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C808F">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2B5C150C">
        <w:tblPrEx>
          <w:tblCellMar>
            <w:top w:w="0" w:type="dxa"/>
            <w:left w:w="0" w:type="dxa"/>
            <w:bottom w:w="0" w:type="dxa"/>
            <w:right w:w="0" w:type="dxa"/>
          </w:tblCellMar>
        </w:tblPrEx>
        <w:trPr>
          <w:gridAfter w:val="1"/>
          <w:wAfter w:w="348" w:type="dxa"/>
          <w:trHeight w:val="342"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3CF87">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27C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效益指标</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4DE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经济效益指标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0E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拉动春节期间经济增长，增加旅游收益</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5F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213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C3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1D9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95</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2E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20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81F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19</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EFA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0066A995">
        <w:tblPrEx>
          <w:shd w:val="clear" w:color="auto" w:fill="auto"/>
          <w:tblCellMar>
            <w:top w:w="0" w:type="dxa"/>
            <w:left w:w="0" w:type="dxa"/>
            <w:bottom w:w="0" w:type="dxa"/>
            <w:right w:w="0" w:type="dxa"/>
          </w:tblCellMar>
        </w:tblPrEx>
        <w:trPr>
          <w:gridAfter w:val="1"/>
          <w:wAfter w:w="348" w:type="dxa"/>
          <w:trHeight w:val="305"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E4712">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29415">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2A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可持续发展指标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E7D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提升节日氛围，营造文明风气，实现良好社会效益</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BA9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02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DDD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644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E3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AC5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6AF2C">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2B43924A">
        <w:tblPrEx>
          <w:shd w:val="clear" w:color="auto" w:fill="auto"/>
          <w:tblCellMar>
            <w:top w:w="0" w:type="dxa"/>
            <w:left w:w="0" w:type="dxa"/>
            <w:bottom w:w="0" w:type="dxa"/>
            <w:right w:w="0" w:type="dxa"/>
          </w:tblCellMar>
        </w:tblPrEx>
        <w:trPr>
          <w:gridAfter w:val="1"/>
          <w:wAfter w:w="348" w:type="dxa"/>
          <w:trHeight w:val="31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DBD1B">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675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满意度指标</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0C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服务对象满意度指标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695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群众对政府服务工作满意度</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0FB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20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98</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003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2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98</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772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537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01FF3">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40FAEA6E">
        <w:tblPrEx>
          <w:tblCellMar>
            <w:top w:w="0" w:type="dxa"/>
            <w:left w:w="0" w:type="dxa"/>
            <w:bottom w:w="0" w:type="dxa"/>
            <w:right w:w="0" w:type="dxa"/>
          </w:tblCellMar>
        </w:tblPrEx>
        <w:trPr>
          <w:gridAfter w:val="1"/>
          <w:wAfter w:w="348" w:type="dxa"/>
          <w:trHeight w:val="270" w:hRule="atLeast"/>
          <w:jc w:val="center"/>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06BA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i w:val="0"/>
                <w:color w:val="000000"/>
                <w:sz w:val="13"/>
                <w:szCs w:val="13"/>
                <w:u w:val="none"/>
              </w:rPr>
            </w:pPr>
          </w:p>
        </w:tc>
        <w:tc>
          <w:tcPr>
            <w:tcW w:w="16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765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成本指标</w:t>
            </w:r>
          </w:p>
        </w:tc>
        <w:tc>
          <w:tcPr>
            <w:tcW w:w="13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C6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经济成本指标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73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春节氛围营造资金控制总额</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35B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w:t>
            </w:r>
          </w:p>
        </w:tc>
        <w:tc>
          <w:tcPr>
            <w:tcW w:w="76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DD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8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74E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万元</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357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E9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20A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46B1">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微软雅黑" w:hAnsi="微软雅黑" w:eastAsia="微软雅黑" w:cs="微软雅黑"/>
                <w:i/>
                <w:color w:val="000000"/>
                <w:sz w:val="13"/>
                <w:szCs w:val="13"/>
                <w:u w:val="none"/>
              </w:rPr>
            </w:pPr>
          </w:p>
        </w:tc>
      </w:tr>
      <w:tr w14:paraId="7ED7BCD0">
        <w:tblPrEx>
          <w:tblCellMar>
            <w:top w:w="0" w:type="dxa"/>
            <w:left w:w="0" w:type="dxa"/>
            <w:bottom w:w="0" w:type="dxa"/>
            <w:right w:w="0" w:type="dxa"/>
          </w:tblCellMar>
        </w:tblPrEx>
        <w:trPr>
          <w:gridAfter w:val="1"/>
          <w:wAfter w:w="348" w:type="dxa"/>
          <w:trHeight w:val="270" w:hRule="atLeast"/>
          <w:jc w:val="center"/>
        </w:trPr>
        <w:tc>
          <w:tcPr>
            <w:tcW w:w="11065" w:type="dxa"/>
            <w:gridSpan w:val="2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4D2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合计</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4FD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100</w:t>
            </w:r>
          </w:p>
        </w:tc>
        <w:tc>
          <w:tcPr>
            <w:tcW w:w="5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2CD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98</w:t>
            </w:r>
          </w:p>
        </w:tc>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9D0C">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3"/>
                <w:szCs w:val="13"/>
                <w:u w:val="none"/>
              </w:rPr>
            </w:pPr>
          </w:p>
        </w:tc>
      </w:tr>
      <w:tr w14:paraId="348A62C2">
        <w:tblPrEx>
          <w:tblCellMar>
            <w:top w:w="0" w:type="dxa"/>
            <w:left w:w="0" w:type="dxa"/>
            <w:bottom w:w="0" w:type="dxa"/>
            <w:right w:w="0" w:type="dxa"/>
          </w:tblCellMar>
        </w:tblPrEx>
        <w:trPr>
          <w:gridAfter w:val="1"/>
          <w:wAfter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4E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评价结论</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E3A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自评总分为98分，总体评价好。本项目通过高质量完成2023年春节氛围营造工作，展现了鄢家镇2023年春节浓厚的节日氛围，提升了群众幸福感。</w:t>
            </w:r>
          </w:p>
        </w:tc>
      </w:tr>
      <w:tr w14:paraId="772C3EC5">
        <w:tblPrEx>
          <w:shd w:val="clear" w:color="auto" w:fill="auto"/>
          <w:tblCellMar>
            <w:top w:w="0" w:type="dxa"/>
            <w:left w:w="0" w:type="dxa"/>
            <w:bottom w:w="0" w:type="dxa"/>
            <w:right w:w="0" w:type="dxa"/>
          </w:tblCellMar>
        </w:tblPrEx>
        <w:trPr>
          <w:gridAfter w:val="1"/>
          <w:wAfter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218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存在问题</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762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无</w:t>
            </w:r>
          </w:p>
        </w:tc>
      </w:tr>
      <w:tr w14:paraId="16CDEA8B">
        <w:tblPrEx>
          <w:tblCellMar>
            <w:top w:w="0" w:type="dxa"/>
            <w:left w:w="0" w:type="dxa"/>
            <w:bottom w:w="0" w:type="dxa"/>
            <w:right w:w="0" w:type="dxa"/>
          </w:tblCellMar>
        </w:tblPrEx>
        <w:trPr>
          <w:gridAfter w:val="1"/>
          <w:wAfter w:w="348" w:type="dxa"/>
          <w:trHeight w:val="270" w:hRule="atLeast"/>
          <w:jc w:val="center"/>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1D8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color w:val="000000"/>
                <w:sz w:val="13"/>
                <w:szCs w:val="13"/>
                <w:u w:val="none"/>
              </w:rPr>
            </w:pPr>
            <w:r>
              <w:rPr>
                <w:rFonts w:ascii="宋体" w:hAnsi="宋体" w:eastAsia="宋体" w:cs="宋体"/>
                <w:i w:val="0"/>
                <w:color w:val="000000"/>
                <w:kern w:val="0"/>
                <w:sz w:val="13"/>
                <w:szCs w:val="13"/>
                <w:u w:val="none"/>
                <w:lang w:val="en-US" w:eastAsia="zh-CN" w:bidi="ar"/>
              </w:rPr>
              <w:t>改进措施</w:t>
            </w:r>
          </w:p>
        </w:tc>
        <w:tc>
          <w:tcPr>
            <w:tcW w:w="13140" w:type="dxa"/>
            <w:gridSpan w:val="2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D80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微软雅黑" w:hAnsi="微软雅黑" w:eastAsia="微软雅黑" w:cs="微软雅黑"/>
                <w:i/>
                <w:color w:val="000000"/>
                <w:sz w:val="13"/>
                <w:szCs w:val="13"/>
                <w:u w:val="none"/>
              </w:rPr>
            </w:pPr>
            <w:r>
              <w:rPr>
                <w:rFonts w:hint="eastAsia" w:ascii="微软雅黑" w:hAnsi="微软雅黑" w:eastAsia="微软雅黑" w:cs="微软雅黑"/>
                <w:i/>
                <w:color w:val="000000"/>
                <w:kern w:val="0"/>
                <w:sz w:val="13"/>
                <w:szCs w:val="13"/>
                <w:u w:val="none"/>
                <w:lang w:val="en-US" w:eastAsia="zh-CN" w:bidi="ar"/>
              </w:rPr>
              <w:t>无</w:t>
            </w:r>
          </w:p>
        </w:tc>
      </w:tr>
      <w:tr w14:paraId="4CF0D964">
        <w:tblPrEx>
          <w:shd w:val="clear" w:color="auto" w:fill="auto"/>
          <w:tblCellMar>
            <w:top w:w="0" w:type="dxa"/>
            <w:left w:w="0" w:type="dxa"/>
            <w:bottom w:w="0" w:type="dxa"/>
            <w:right w:w="0" w:type="dxa"/>
          </w:tblCellMar>
        </w:tblPrEx>
        <w:trPr>
          <w:gridAfter w:val="1"/>
          <w:wAfter w:w="348" w:type="dxa"/>
          <w:trHeight w:val="270" w:hRule="atLeast"/>
          <w:jc w:val="center"/>
        </w:trPr>
        <w:tc>
          <w:tcPr>
            <w:tcW w:w="8228"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A4CF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项目负责人：杨占森</w:t>
            </w:r>
          </w:p>
        </w:tc>
        <w:tc>
          <w:tcPr>
            <w:tcW w:w="5737" w:type="dxa"/>
            <w:gridSpan w:val="1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FA5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黑体" w:hAnsi="黑体" w:eastAsia="黑体" w:cs="黑体"/>
                <w:i w:val="0"/>
                <w:color w:val="000000"/>
                <w:sz w:val="13"/>
                <w:szCs w:val="13"/>
                <w:u w:val="none"/>
              </w:rPr>
            </w:pPr>
            <w:r>
              <w:rPr>
                <w:rFonts w:hint="eastAsia" w:ascii="黑体" w:hAnsi="黑体" w:eastAsia="黑体" w:cs="黑体"/>
                <w:i w:val="0"/>
                <w:color w:val="000000"/>
                <w:kern w:val="0"/>
                <w:sz w:val="13"/>
                <w:szCs w:val="13"/>
                <w:u w:val="none"/>
                <w:lang w:val="en-US" w:eastAsia="zh-CN" w:bidi="ar"/>
              </w:rPr>
              <w:t>财务负责人：蒲春燕</w:t>
            </w:r>
          </w:p>
        </w:tc>
      </w:tr>
    </w:tbl>
    <w:p w14:paraId="47A0DF65">
      <w:pPr>
        <w:pStyle w:val="26"/>
        <w:keepNext w:val="0"/>
        <w:keepLines w:val="0"/>
        <w:pageBreakBefore w:val="0"/>
        <w:widowControl w:val="0"/>
        <w:kinsoku/>
        <w:wordWrap/>
        <w:overflowPunct/>
        <w:topLinePunct w:val="0"/>
        <w:bidi w:val="0"/>
        <w:snapToGrid/>
        <w:spacing w:line="560" w:lineRule="exact"/>
        <w:textAlignment w:val="auto"/>
        <w:outlineLvl w:val="9"/>
        <w:rPr>
          <w:rFonts w:hint="eastAsia" w:ascii="仿宋_GB2312" w:eastAsia="仿宋_GB2312"/>
          <w:color w:val="auto"/>
          <w:sz w:val="32"/>
          <w:szCs w:val="32"/>
        </w:rPr>
        <w:sectPr>
          <w:pgSz w:w="16838" w:h="11906" w:orient="landscape"/>
          <w:pgMar w:top="1800" w:right="1440" w:bottom="1800" w:left="1440" w:header="851" w:footer="992" w:gutter="0"/>
          <w:pgNumType w:fmt="decimal"/>
          <w:cols w:space="425" w:num="1"/>
          <w:docGrid w:type="lines" w:linePitch="312" w:charSpace="0"/>
        </w:sectPr>
      </w:pPr>
    </w:p>
    <w:p w14:paraId="61C1AC66">
      <w:pPr>
        <w:spacing w:line="600" w:lineRule="exact"/>
        <w:jc w:val="center"/>
        <w:outlineLvl w:val="0"/>
        <w:rPr>
          <w:rFonts w:ascii="仿宋" w:hAnsi="仿宋" w:eastAsia="仿宋"/>
        </w:rPr>
      </w:pPr>
      <w:bookmarkStart w:id="116" w:name="_Toc32548"/>
      <w:bookmarkStart w:id="117" w:name="_Toc9963"/>
      <w:r>
        <w:rPr>
          <w:rFonts w:hint="eastAsia" w:ascii="黑体" w:hAnsi="黑体" w:eastAsia="黑体"/>
          <w:sz w:val="44"/>
          <w:szCs w:val="44"/>
        </w:rPr>
        <w:t>第</w:t>
      </w:r>
      <w:r>
        <w:rPr>
          <w:rStyle w:val="28"/>
          <w:rFonts w:hint="eastAsia" w:ascii="黑体" w:hAnsi="黑体" w:eastAsia="黑体"/>
          <w:b w:val="0"/>
        </w:rPr>
        <w:t>五部分 附表</w:t>
      </w:r>
      <w:bookmarkEnd w:id="116"/>
      <w:bookmarkEnd w:id="117"/>
      <w:bookmarkStart w:id="118" w:name="_Toc15396619"/>
    </w:p>
    <w:p w14:paraId="2EE8CA83">
      <w:pPr>
        <w:pStyle w:val="5"/>
        <w:rPr>
          <w:rFonts w:ascii="仿宋" w:hAnsi="仿宋" w:eastAsia="仿宋"/>
        </w:rPr>
      </w:pPr>
      <w:bookmarkStart w:id="119" w:name="_Toc14368"/>
      <w:bookmarkStart w:id="120" w:name="_Toc2940"/>
      <w:r>
        <w:rPr>
          <w:rFonts w:hint="eastAsia" w:ascii="仿宋" w:hAnsi="仿宋" w:eastAsia="仿宋"/>
          <w:b w:val="0"/>
        </w:rPr>
        <w:t>一、收</w:t>
      </w:r>
      <w:r>
        <w:rPr>
          <w:rStyle w:val="29"/>
          <w:rFonts w:hint="eastAsia" w:ascii="仿宋" w:hAnsi="仿宋" w:eastAsia="仿宋"/>
          <w:b w:val="0"/>
          <w:bCs w:val="0"/>
        </w:rPr>
        <w:t>入支出决算总表</w:t>
      </w:r>
      <w:bookmarkEnd w:id="118"/>
      <w:bookmarkEnd w:id="119"/>
      <w:bookmarkEnd w:id="120"/>
    </w:p>
    <w:p w14:paraId="67D5E0AF">
      <w:pPr>
        <w:pStyle w:val="5"/>
        <w:rPr>
          <w:rFonts w:ascii="仿宋" w:hAnsi="仿宋" w:eastAsia="仿宋"/>
        </w:rPr>
      </w:pPr>
      <w:bookmarkStart w:id="121" w:name="_Toc15396620"/>
      <w:bookmarkStart w:id="122" w:name="_Toc25532"/>
      <w:bookmarkStart w:id="123" w:name="_Toc21534"/>
      <w:r>
        <w:rPr>
          <w:rFonts w:hint="eastAsia" w:ascii="仿宋" w:hAnsi="仿宋" w:eastAsia="仿宋"/>
          <w:b w:val="0"/>
        </w:rPr>
        <w:t>二、收</w:t>
      </w:r>
      <w:r>
        <w:rPr>
          <w:rStyle w:val="29"/>
          <w:rFonts w:hint="eastAsia" w:ascii="仿宋" w:hAnsi="仿宋" w:eastAsia="仿宋"/>
          <w:b w:val="0"/>
          <w:bCs w:val="0"/>
        </w:rPr>
        <w:t>入决算表</w:t>
      </w:r>
      <w:bookmarkEnd w:id="121"/>
      <w:bookmarkEnd w:id="122"/>
      <w:bookmarkEnd w:id="123"/>
    </w:p>
    <w:p w14:paraId="1B6AEA97">
      <w:pPr>
        <w:pStyle w:val="5"/>
        <w:rPr>
          <w:rFonts w:ascii="仿宋" w:hAnsi="仿宋" w:eastAsia="仿宋"/>
        </w:rPr>
      </w:pPr>
      <w:bookmarkStart w:id="124" w:name="_Toc15396621"/>
      <w:bookmarkStart w:id="125" w:name="_Toc7428"/>
      <w:bookmarkStart w:id="126" w:name="_Toc5076"/>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124"/>
      <w:bookmarkEnd w:id="125"/>
      <w:bookmarkEnd w:id="126"/>
    </w:p>
    <w:p w14:paraId="6E6A8245">
      <w:pPr>
        <w:pStyle w:val="5"/>
        <w:rPr>
          <w:rFonts w:ascii="仿宋" w:hAnsi="仿宋" w:eastAsia="仿宋"/>
          <w:b w:val="0"/>
        </w:rPr>
      </w:pPr>
      <w:bookmarkStart w:id="127" w:name="_Toc14580"/>
      <w:bookmarkStart w:id="128" w:name="_Toc15396622"/>
      <w:bookmarkStart w:id="129" w:name="_Toc22183"/>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127"/>
      <w:bookmarkEnd w:id="128"/>
      <w:bookmarkEnd w:id="129"/>
    </w:p>
    <w:p w14:paraId="6C965091">
      <w:pPr>
        <w:pStyle w:val="5"/>
        <w:rPr>
          <w:rStyle w:val="29"/>
          <w:rFonts w:ascii="仿宋" w:hAnsi="仿宋" w:eastAsia="仿宋"/>
          <w:b w:val="0"/>
          <w:bCs w:val="0"/>
        </w:rPr>
      </w:pPr>
      <w:bookmarkStart w:id="130" w:name="_Toc15396623"/>
      <w:bookmarkStart w:id="131" w:name="_Toc18822"/>
      <w:bookmarkStart w:id="132" w:name="_Toc27626"/>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130"/>
      <w:bookmarkEnd w:id="131"/>
      <w:bookmarkEnd w:id="132"/>
      <w:bookmarkStart w:id="133" w:name="_Toc15396624"/>
    </w:p>
    <w:p w14:paraId="6A41AB3D">
      <w:pPr>
        <w:pStyle w:val="5"/>
        <w:rPr>
          <w:rFonts w:ascii="仿宋" w:hAnsi="仿宋" w:eastAsia="仿宋"/>
        </w:rPr>
      </w:pPr>
      <w:bookmarkStart w:id="134" w:name="_Toc10248"/>
      <w:bookmarkStart w:id="135" w:name="_Toc30573"/>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133"/>
      <w:bookmarkEnd w:id="134"/>
      <w:bookmarkEnd w:id="135"/>
    </w:p>
    <w:p w14:paraId="070266A2">
      <w:pPr>
        <w:pStyle w:val="5"/>
        <w:rPr>
          <w:rFonts w:ascii="仿宋" w:hAnsi="仿宋" w:eastAsia="仿宋"/>
        </w:rPr>
      </w:pPr>
      <w:bookmarkStart w:id="136" w:name="_Toc28819"/>
      <w:bookmarkStart w:id="137" w:name="_Toc15396625"/>
      <w:bookmarkStart w:id="138" w:name="_Toc30893"/>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136"/>
      <w:bookmarkEnd w:id="137"/>
      <w:bookmarkEnd w:id="138"/>
    </w:p>
    <w:p w14:paraId="5862750F">
      <w:pPr>
        <w:pStyle w:val="5"/>
        <w:rPr>
          <w:rFonts w:ascii="仿宋" w:hAnsi="仿宋" w:eastAsia="仿宋"/>
        </w:rPr>
      </w:pPr>
      <w:bookmarkStart w:id="139" w:name="_Toc22402"/>
      <w:bookmarkStart w:id="140" w:name="_Toc19895"/>
      <w:bookmarkStart w:id="14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139"/>
      <w:bookmarkEnd w:id="140"/>
      <w:bookmarkEnd w:id="141"/>
    </w:p>
    <w:p w14:paraId="0EC48393">
      <w:pPr>
        <w:pStyle w:val="5"/>
        <w:rPr>
          <w:rFonts w:ascii="仿宋" w:hAnsi="仿宋" w:eastAsia="仿宋"/>
        </w:rPr>
      </w:pPr>
      <w:bookmarkStart w:id="142" w:name="_Toc23230"/>
      <w:bookmarkStart w:id="143" w:name="_Toc15396627"/>
      <w:bookmarkStart w:id="144" w:name="_Toc14298"/>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142"/>
      <w:bookmarkEnd w:id="143"/>
      <w:bookmarkEnd w:id="144"/>
    </w:p>
    <w:p w14:paraId="6C5AAB2C">
      <w:pPr>
        <w:pStyle w:val="5"/>
        <w:rPr>
          <w:rFonts w:ascii="仿宋" w:hAnsi="仿宋" w:eastAsia="仿宋"/>
        </w:rPr>
      </w:pPr>
      <w:bookmarkStart w:id="145" w:name="_Toc15396628"/>
      <w:bookmarkStart w:id="146" w:name="_Toc23389"/>
      <w:bookmarkStart w:id="147" w:name="_Toc17179"/>
      <w:r>
        <w:rPr>
          <w:rStyle w:val="29"/>
          <w:rFonts w:hint="eastAsia" w:ascii="仿宋" w:hAnsi="仿宋" w:eastAsia="仿宋"/>
          <w:b w:val="0"/>
          <w:bCs w:val="0"/>
        </w:rPr>
        <w:t>十、</w:t>
      </w:r>
      <w:bookmarkEnd w:id="145"/>
      <w:r>
        <w:rPr>
          <w:rFonts w:hint="eastAsia" w:ascii="仿宋" w:hAnsi="仿宋" w:eastAsia="仿宋"/>
          <w:b w:val="0"/>
        </w:rPr>
        <w:t>政</w:t>
      </w:r>
      <w:r>
        <w:rPr>
          <w:rStyle w:val="29"/>
          <w:rFonts w:hint="eastAsia" w:ascii="仿宋" w:hAnsi="仿宋" w:eastAsia="仿宋"/>
          <w:b w:val="0"/>
          <w:bCs w:val="0"/>
        </w:rPr>
        <w:t>府性基金预算财政拨款收入支出决算表</w:t>
      </w:r>
      <w:bookmarkEnd w:id="146"/>
      <w:bookmarkEnd w:id="147"/>
    </w:p>
    <w:p w14:paraId="3A120328">
      <w:pPr>
        <w:pStyle w:val="5"/>
        <w:rPr>
          <w:rFonts w:ascii="仿宋" w:hAnsi="仿宋" w:eastAsia="仿宋"/>
        </w:rPr>
      </w:pPr>
      <w:bookmarkStart w:id="148" w:name="_Toc15396629"/>
      <w:bookmarkStart w:id="149" w:name="_Toc29709"/>
      <w:bookmarkStart w:id="150" w:name="_Toc25400"/>
      <w:r>
        <w:rPr>
          <w:rStyle w:val="29"/>
          <w:rFonts w:hint="eastAsia" w:ascii="仿宋" w:hAnsi="仿宋" w:eastAsia="仿宋"/>
          <w:b w:val="0"/>
          <w:bCs w:val="0"/>
        </w:rPr>
        <w:t>十一、</w:t>
      </w:r>
      <w:bookmarkEnd w:id="148"/>
      <w:r>
        <w:rPr>
          <w:rFonts w:hint="eastAsia" w:ascii="仿宋" w:hAnsi="仿宋" w:eastAsia="仿宋"/>
          <w:b w:val="0"/>
        </w:rPr>
        <w:t>国</w:t>
      </w:r>
      <w:r>
        <w:rPr>
          <w:rStyle w:val="29"/>
          <w:rFonts w:hint="eastAsia" w:ascii="仿宋" w:hAnsi="仿宋" w:eastAsia="仿宋"/>
          <w:b w:val="0"/>
          <w:bCs w:val="0"/>
        </w:rPr>
        <w:t>有资本经营预算财政拨款收入支出决算表</w:t>
      </w:r>
      <w:bookmarkEnd w:id="149"/>
      <w:bookmarkEnd w:id="150"/>
    </w:p>
    <w:p w14:paraId="5E75B2B8">
      <w:pPr>
        <w:pStyle w:val="5"/>
        <w:rPr>
          <w:rFonts w:ascii="仿宋" w:hAnsi="仿宋" w:eastAsia="仿宋"/>
        </w:rPr>
      </w:pPr>
      <w:bookmarkStart w:id="151" w:name="_Toc15396630"/>
      <w:bookmarkStart w:id="152" w:name="_Toc6658"/>
      <w:bookmarkStart w:id="153" w:name="_Toc29805"/>
      <w:r>
        <w:rPr>
          <w:rStyle w:val="29"/>
          <w:rFonts w:hint="eastAsia" w:ascii="仿宋" w:hAnsi="仿宋" w:eastAsia="仿宋"/>
          <w:b w:val="0"/>
          <w:bCs w:val="0"/>
        </w:rPr>
        <w:t>十二、</w:t>
      </w:r>
      <w:bookmarkEnd w:id="151"/>
      <w:r>
        <w:rPr>
          <w:rStyle w:val="29"/>
          <w:rFonts w:hint="eastAsia" w:ascii="仿宋" w:hAnsi="仿宋" w:eastAsia="仿宋"/>
          <w:b w:val="0"/>
          <w:bCs w:val="0"/>
        </w:rPr>
        <w:t>国有资本经营预算财政拨款支出决算表</w:t>
      </w:r>
      <w:bookmarkEnd w:id="152"/>
      <w:bookmarkEnd w:id="153"/>
    </w:p>
    <w:p w14:paraId="490C2229">
      <w:pPr>
        <w:pStyle w:val="5"/>
        <w:rPr>
          <w:rStyle w:val="29"/>
          <w:rFonts w:hint="eastAsia" w:ascii="仿宋" w:hAnsi="仿宋" w:eastAsia="仿宋"/>
          <w:b w:val="0"/>
          <w:bCs w:val="0"/>
        </w:rPr>
      </w:pPr>
      <w:bookmarkStart w:id="154" w:name="_Toc15396631"/>
      <w:bookmarkStart w:id="155" w:name="_Toc13485"/>
      <w:bookmarkStart w:id="156" w:name="_Toc10999"/>
      <w:r>
        <w:rPr>
          <w:rStyle w:val="29"/>
          <w:rFonts w:hint="eastAsia" w:ascii="仿宋" w:hAnsi="仿宋" w:eastAsia="仿宋"/>
          <w:b w:val="0"/>
          <w:bCs w:val="0"/>
        </w:rPr>
        <w:t>十三、</w:t>
      </w:r>
      <w:bookmarkEnd w:id="154"/>
      <w:r>
        <w:rPr>
          <w:rStyle w:val="29"/>
          <w:rFonts w:hint="eastAsia" w:ascii="仿宋" w:hAnsi="仿宋" w:eastAsia="仿宋"/>
          <w:b w:val="0"/>
          <w:bCs w:val="0"/>
        </w:rPr>
        <w:t>财政拨款“三公”经费支出决算</w:t>
      </w:r>
      <w:bookmarkEnd w:id="155"/>
      <w:bookmarkEnd w:id="156"/>
    </w:p>
    <w:p w14:paraId="4357D2DE">
      <w:pPr>
        <w:pStyle w:val="5"/>
        <w:keepNext/>
        <w:keepLines/>
        <w:pageBreakBefore w:val="0"/>
        <w:widowControl w:val="0"/>
        <w:kinsoku/>
        <w:wordWrap/>
        <w:overflowPunct/>
        <w:topLinePunct w:val="0"/>
        <w:autoSpaceDE/>
        <w:autoSpaceDN/>
        <w:bidi w:val="0"/>
        <w:adjustRightInd/>
        <w:snapToGrid/>
        <w:spacing w:before="0" w:after="0" w:line="20" w:lineRule="exact"/>
        <w:textAlignment w:val="auto"/>
        <w:outlineLvl w:val="1"/>
        <w:rPr>
          <w:rFonts w:eastAsia="仿宋"/>
        </w:rPr>
      </w:pPr>
    </w:p>
    <w:p w14:paraId="07C6F93F">
      <w:pPr>
        <w:spacing w:line="600" w:lineRule="exact"/>
        <w:jc w:val="both"/>
        <w:outlineLvl w:val="0"/>
        <w:rPr>
          <w:rFonts w:hAnsi="Calibri" w:cs="仿宋"/>
          <w:sz w:val="32"/>
          <w:szCs w:val="32"/>
        </w:rPr>
      </w:pPr>
    </w:p>
    <w:sectPr>
      <w:footerReference r:id="rId10"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C7710B6">
        <w:pPr>
          <w:pStyle w:val="11"/>
          <w:jc w:val="center"/>
        </w:pPr>
        <w:r>
          <w:fldChar w:fldCharType="begin"/>
        </w:r>
        <w:r>
          <w:instrText xml:space="preserve">PAGE   \* MERGEFORMAT</w:instrText>
        </w:r>
        <w:r>
          <w:fldChar w:fldCharType="separate"/>
        </w:r>
        <w:r>
          <w:rPr>
            <w:lang w:val="zh-CN"/>
          </w:rPr>
          <w:t>17</w:t>
        </w:r>
        <w:r>
          <w:fldChar w:fldCharType="end"/>
        </w:r>
      </w:p>
    </w:sdtContent>
  </w:sdt>
  <w:p w14:paraId="3F4FDDC1">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FC5A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A6A2">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3314"/>
    </w:sdtPr>
    <w:sdtContent>
      <w:p w14:paraId="1E6F8B7E">
        <w:pPr>
          <w:pStyle w:val="11"/>
          <w:jc w:val="center"/>
        </w:pPr>
        <w:r>
          <w:fldChar w:fldCharType="begin"/>
        </w:r>
        <w:r>
          <w:instrText xml:space="preserve">PAGE   \* MERGEFORMAT</w:instrText>
        </w:r>
        <w:r>
          <w:fldChar w:fldCharType="separate"/>
        </w:r>
        <w:r>
          <w:rPr>
            <w:lang w:val="zh-CN"/>
          </w:rPr>
          <w:t>17</w:t>
        </w:r>
        <w:r>
          <w:fldChar w:fldCharType="end"/>
        </w:r>
      </w:p>
    </w:sdtContent>
  </w:sdt>
  <w:p w14:paraId="70B81155">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FA26C">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96256">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9157508">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E1D66">
    <w:pPr>
      <w:pStyle w:val="11"/>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1E85026">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4BD0B">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writeProtection w:cryptProviderType="rsaFull" w:cryptAlgorithmClass="hash" w:cryptAlgorithmType="typeAny" w:cryptAlgorithmSid="4" w:cryptSpinCount="100000" w:hash="ZvfF8XcCfU6vmIHMCHDY7FRNIx4=" w:salt="iLXIpf/QXfBHYfy2XBSY+w=="/>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EyYjE3MWI5OWRkNjAzZDc2NmRjYWI0NTVhYzhkYTIifQ=="/>
  </w:docVars>
  <w:rsids>
    <w:rsidRoot w:val="00F1361C"/>
    <w:rsid w:val="000222C6"/>
    <w:rsid w:val="0002549F"/>
    <w:rsid w:val="00032196"/>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1B4E"/>
    <w:rsid w:val="000C3467"/>
    <w:rsid w:val="000C3CA6"/>
    <w:rsid w:val="000D1267"/>
    <w:rsid w:val="000D1D50"/>
    <w:rsid w:val="000D5782"/>
    <w:rsid w:val="000E6613"/>
    <w:rsid w:val="000E7119"/>
    <w:rsid w:val="000F62B1"/>
    <w:rsid w:val="00114E9B"/>
    <w:rsid w:val="00142216"/>
    <w:rsid w:val="00144D6A"/>
    <w:rsid w:val="0014729F"/>
    <w:rsid w:val="00157BAB"/>
    <w:rsid w:val="001640B3"/>
    <w:rsid w:val="001654D1"/>
    <w:rsid w:val="00174518"/>
    <w:rsid w:val="0018106D"/>
    <w:rsid w:val="001877A7"/>
    <w:rsid w:val="00191536"/>
    <w:rsid w:val="00196687"/>
    <w:rsid w:val="001A1DAD"/>
    <w:rsid w:val="001C0962"/>
    <w:rsid w:val="001D7531"/>
    <w:rsid w:val="001E4B41"/>
    <w:rsid w:val="001E737D"/>
    <w:rsid w:val="001F0592"/>
    <w:rsid w:val="001F7506"/>
    <w:rsid w:val="002006CD"/>
    <w:rsid w:val="00202B36"/>
    <w:rsid w:val="00204B7A"/>
    <w:rsid w:val="00204CDE"/>
    <w:rsid w:val="00206907"/>
    <w:rsid w:val="0021101A"/>
    <w:rsid w:val="00212B4A"/>
    <w:rsid w:val="00220536"/>
    <w:rsid w:val="002224D1"/>
    <w:rsid w:val="002240E1"/>
    <w:rsid w:val="002307D4"/>
    <w:rsid w:val="00235629"/>
    <w:rsid w:val="00260C38"/>
    <w:rsid w:val="002616C0"/>
    <w:rsid w:val="00265372"/>
    <w:rsid w:val="002662AA"/>
    <w:rsid w:val="00280496"/>
    <w:rsid w:val="002924A8"/>
    <w:rsid w:val="00294DC9"/>
    <w:rsid w:val="00295495"/>
    <w:rsid w:val="002A04CB"/>
    <w:rsid w:val="002A31DE"/>
    <w:rsid w:val="002B2613"/>
    <w:rsid w:val="002C5004"/>
    <w:rsid w:val="002D6D05"/>
    <w:rsid w:val="002F1818"/>
    <w:rsid w:val="002F567B"/>
    <w:rsid w:val="0031659C"/>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3D46"/>
    <w:rsid w:val="004223DE"/>
    <w:rsid w:val="00425C50"/>
    <w:rsid w:val="0043177C"/>
    <w:rsid w:val="00434489"/>
    <w:rsid w:val="00437085"/>
    <w:rsid w:val="00443880"/>
    <w:rsid w:val="004464F4"/>
    <w:rsid w:val="0046049C"/>
    <w:rsid w:val="0047095E"/>
    <w:rsid w:val="00471401"/>
    <w:rsid w:val="00473F31"/>
    <w:rsid w:val="0048263A"/>
    <w:rsid w:val="00487E5D"/>
    <w:rsid w:val="004A711F"/>
    <w:rsid w:val="004B199D"/>
    <w:rsid w:val="004B4690"/>
    <w:rsid w:val="004E0A2D"/>
    <w:rsid w:val="004E206B"/>
    <w:rsid w:val="004E6DF7"/>
    <w:rsid w:val="004F0FBD"/>
    <w:rsid w:val="00500573"/>
    <w:rsid w:val="00505A47"/>
    <w:rsid w:val="00512FDA"/>
    <w:rsid w:val="00520DA0"/>
    <w:rsid w:val="005533CF"/>
    <w:rsid w:val="00555715"/>
    <w:rsid w:val="00556661"/>
    <w:rsid w:val="005664BB"/>
    <w:rsid w:val="00566FFA"/>
    <w:rsid w:val="0057481D"/>
    <w:rsid w:val="0058486E"/>
    <w:rsid w:val="00584B25"/>
    <w:rsid w:val="00585B33"/>
    <w:rsid w:val="0059014D"/>
    <w:rsid w:val="005B03AA"/>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7739"/>
    <w:rsid w:val="00655FC5"/>
    <w:rsid w:val="0066343B"/>
    <w:rsid w:val="00664777"/>
    <w:rsid w:val="00667B2F"/>
    <w:rsid w:val="006748A4"/>
    <w:rsid w:val="00681A31"/>
    <w:rsid w:val="00682EFE"/>
    <w:rsid w:val="00683E73"/>
    <w:rsid w:val="00694CC4"/>
    <w:rsid w:val="006A3141"/>
    <w:rsid w:val="006A5E34"/>
    <w:rsid w:val="006B2422"/>
    <w:rsid w:val="006B2B9A"/>
    <w:rsid w:val="006C1937"/>
    <w:rsid w:val="006D310E"/>
    <w:rsid w:val="006D4352"/>
    <w:rsid w:val="006F020C"/>
    <w:rsid w:val="0071021A"/>
    <w:rsid w:val="007127B7"/>
    <w:rsid w:val="0071798E"/>
    <w:rsid w:val="007416B6"/>
    <w:rsid w:val="00746F48"/>
    <w:rsid w:val="0075404D"/>
    <w:rsid w:val="007545EF"/>
    <w:rsid w:val="0076182A"/>
    <w:rsid w:val="00767B7E"/>
    <w:rsid w:val="007770C3"/>
    <w:rsid w:val="00784D24"/>
    <w:rsid w:val="00785FBA"/>
    <w:rsid w:val="00786E4A"/>
    <w:rsid w:val="007875EB"/>
    <w:rsid w:val="0079426B"/>
    <w:rsid w:val="007B3981"/>
    <w:rsid w:val="007D1682"/>
    <w:rsid w:val="007D312A"/>
    <w:rsid w:val="007D3F19"/>
    <w:rsid w:val="007E23B0"/>
    <w:rsid w:val="007E23E5"/>
    <w:rsid w:val="007F1991"/>
    <w:rsid w:val="007F2C2F"/>
    <w:rsid w:val="007F55FC"/>
    <w:rsid w:val="007F5665"/>
    <w:rsid w:val="00800112"/>
    <w:rsid w:val="008068D4"/>
    <w:rsid w:val="00813102"/>
    <w:rsid w:val="00813348"/>
    <w:rsid w:val="00823212"/>
    <w:rsid w:val="0082359F"/>
    <w:rsid w:val="008253BB"/>
    <w:rsid w:val="0083706E"/>
    <w:rsid w:val="008408F6"/>
    <w:rsid w:val="008423A5"/>
    <w:rsid w:val="00850625"/>
    <w:rsid w:val="00853718"/>
    <w:rsid w:val="00855221"/>
    <w:rsid w:val="00860645"/>
    <w:rsid w:val="008651F2"/>
    <w:rsid w:val="00871F71"/>
    <w:rsid w:val="00872FD8"/>
    <w:rsid w:val="00877A09"/>
    <w:rsid w:val="00885AF4"/>
    <w:rsid w:val="008939CD"/>
    <w:rsid w:val="008B768C"/>
    <w:rsid w:val="008C4DB1"/>
    <w:rsid w:val="008C4EAF"/>
    <w:rsid w:val="008C5176"/>
    <w:rsid w:val="008C7FD0"/>
    <w:rsid w:val="008C7FD8"/>
    <w:rsid w:val="008E1DE7"/>
    <w:rsid w:val="008E707C"/>
    <w:rsid w:val="00900B08"/>
    <w:rsid w:val="00902155"/>
    <w:rsid w:val="00902FA3"/>
    <w:rsid w:val="00921EEE"/>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C4D42"/>
    <w:rsid w:val="009C7077"/>
    <w:rsid w:val="009D3447"/>
    <w:rsid w:val="009D4711"/>
    <w:rsid w:val="009F1185"/>
    <w:rsid w:val="009F18CD"/>
    <w:rsid w:val="009F2A13"/>
    <w:rsid w:val="009F7527"/>
    <w:rsid w:val="00A04EB0"/>
    <w:rsid w:val="00A13CC1"/>
    <w:rsid w:val="00A16847"/>
    <w:rsid w:val="00A17BC8"/>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E3D35"/>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7E1A"/>
    <w:rsid w:val="00BF5BD6"/>
    <w:rsid w:val="00C03E31"/>
    <w:rsid w:val="00C33E72"/>
    <w:rsid w:val="00C354B2"/>
    <w:rsid w:val="00C35554"/>
    <w:rsid w:val="00C42709"/>
    <w:rsid w:val="00C533CC"/>
    <w:rsid w:val="00C5751C"/>
    <w:rsid w:val="00C61BFC"/>
    <w:rsid w:val="00C62B85"/>
    <w:rsid w:val="00C65438"/>
    <w:rsid w:val="00C83D54"/>
    <w:rsid w:val="00C87FD8"/>
    <w:rsid w:val="00C91381"/>
    <w:rsid w:val="00C91CBB"/>
    <w:rsid w:val="00CA4369"/>
    <w:rsid w:val="00CB4E70"/>
    <w:rsid w:val="00CB6D6E"/>
    <w:rsid w:val="00CC09B6"/>
    <w:rsid w:val="00CC666F"/>
    <w:rsid w:val="00CD1E3F"/>
    <w:rsid w:val="00CE3CCB"/>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D7F90"/>
    <w:rsid w:val="00DF28BC"/>
    <w:rsid w:val="00DF34B9"/>
    <w:rsid w:val="00E01053"/>
    <w:rsid w:val="00E07ACF"/>
    <w:rsid w:val="00E331A1"/>
    <w:rsid w:val="00E33202"/>
    <w:rsid w:val="00E336A9"/>
    <w:rsid w:val="00E472B1"/>
    <w:rsid w:val="00E50624"/>
    <w:rsid w:val="00E568DF"/>
    <w:rsid w:val="00E64269"/>
    <w:rsid w:val="00E82267"/>
    <w:rsid w:val="00E8289E"/>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4A96"/>
    <w:rsid w:val="00F45853"/>
    <w:rsid w:val="00F602DF"/>
    <w:rsid w:val="00F754A1"/>
    <w:rsid w:val="00F81FD9"/>
    <w:rsid w:val="00F841AA"/>
    <w:rsid w:val="00F84A94"/>
    <w:rsid w:val="00F87E96"/>
    <w:rsid w:val="00FA23E8"/>
    <w:rsid w:val="00FD3CC1"/>
    <w:rsid w:val="00FF1E02"/>
    <w:rsid w:val="00FF30B4"/>
    <w:rsid w:val="00FF7F6F"/>
    <w:rsid w:val="03DC2831"/>
    <w:rsid w:val="04D41255"/>
    <w:rsid w:val="06981EA5"/>
    <w:rsid w:val="081B5E94"/>
    <w:rsid w:val="0A2032A3"/>
    <w:rsid w:val="0B8A37D8"/>
    <w:rsid w:val="0F5FFB2F"/>
    <w:rsid w:val="0FBC4C9B"/>
    <w:rsid w:val="0FFFCF60"/>
    <w:rsid w:val="10C055FF"/>
    <w:rsid w:val="118107EC"/>
    <w:rsid w:val="11DD6519"/>
    <w:rsid w:val="16BB723D"/>
    <w:rsid w:val="18015F3F"/>
    <w:rsid w:val="18D36E56"/>
    <w:rsid w:val="199B5D4F"/>
    <w:rsid w:val="1AF7462E"/>
    <w:rsid w:val="1BE8440E"/>
    <w:rsid w:val="1D155CEE"/>
    <w:rsid w:val="1FDBBF84"/>
    <w:rsid w:val="20F57F95"/>
    <w:rsid w:val="240371BF"/>
    <w:rsid w:val="25711CC6"/>
    <w:rsid w:val="25C741E6"/>
    <w:rsid w:val="276F80C0"/>
    <w:rsid w:val="27842671"/>
    <w:rsid w:val="29226BAD"/>
    <w:rsid w:val="29FD04D3"/>
    <w:rsid w:val="2ABE7A3E"/>
    <w:rsid w:val="2AFF09B6"/>
    <w:rsid w:val="2CA234A8"/>
    <w:rsid w:val="2E560B0D"/>
    <w:rsid w:val="2EFA178C"/>
    <w:rsid w:val="2EFDF86C"/>
    <w:rsid w:val="2F9D17E1"/>
    <w:rsid w:val="30B46D73"/>
    <w:rsid w:val="319F7F4E"/>
    <w:rsid w:val="32C856DF"/>
    <w:rsid w:val="356A28F1"/>
    <w:rsid w:val="357C035A"/>
    <w:rsid w:val="35B7740D"/>
    <w:rsid w:val="368E000D"/>
    <w:rsid w:val="383D272C"/>
    <w:rsid w:val="39793059"/>
    <w:rsid w:val="39AE70AB"/>
    <w:rsid w:val="3A4DCE41"/>
    <w:rsid w:val="3B9427F4"/>
    <w:rsid w:val="3BCB56FA"/>
    <w:rsid w:val="3C0C0783"/>
    <w:rsid w:val="3EE7C2F4"/>
    <w:rsid w:val="3EF73F83"/>
    <w:rsid w:val="3F371B56"/>
    <w:rsid w:val="3F792ED8"/>
    <w:rsid w:val="3F9F3A96"/>
    <w:rsid w:val="3FECA4B2"/>
    <w:rsid w:val="3FF58C48"/>
    <w:rsid w:val="42FF6694"/>
    <w:rsid w:val="48BF60AB"/>
    <w:rsid w:val="493C27E9"/>
    <w:rsid w:val="496F39ED"/>
    <w:rsid w:val="49FF41D3"/>
    <w:rsid w:val="4BE068DB"/>
    <w:rsid w:val="4BF6002B"/>
    <w:rsid w:val="4BFFC6BE"/>
    <w:rsid w:val="4E90122A"/>
    <w:rsid w:val="4ECE2238"/>
    <w:rsid w:val="51DB4B86"/>
    <w:rsid w:val="51F64DB0"/>
    <w:rsid w:val="526872C8"/>
    <w:rsid w:val="526C5746"/>
    <w:rsid w:val="55333C3E"/>
    <w:rsid w:val="56813956"/>
    <w:rsid w:val="5C3155EF"/>
    <w:rsid w:val="5F67802D"/>
    <w:rsid w:val="5F7DC4F2"/>
    <w:rsid w:val="5FB36814"/>
    <w:rsid w:val="5FBB8E56"/>
    <w:rsid w:val="5FFB5535"/>
    <w:rsid w:val="64CA39A1"/>
    <w:rsid w:val="677F05FE"/>
    <w:rsid w:val="69630ADE"/>
    <w:rsid w:val="69BD5F13"/>
    <w:rsid w:val="69FB0B4B"/>
    <w:rsid w:val="6BFFE1FB"/>
    <w:rsid w:val="6C4A05C8"/>
    <w:rsid w:val="6D3B1A89"/>
    <w:rsid w:val="6DB7D8A3"/>
    <w:rsid w:val="6EC78701"/>
    <w:rsid w:val="6F7A5481"/>
    <w:rsid w:val="6FFE07A9"/>
    <w:rsid w:val="71925A4A"/>
    <w:rsid w:val="71BF4EC2"/>
    <w:rsid w:val="72734D90"/>
    <w:rsid w:val="73E75B71"/>
    <w:rsid w:val="7412278C"/>
    <w:rsid w:val="75BE4676"/>
    <w:rsid w:val="75DDCDA9"/>
    <w:rsid w:val="75FF44B1"/>
    <w:rsid w:val="77670518"/>
    <w:rsid w:val="777FA627"/>
    <w:rsid w:val="77DF1B5F"/>
    <w:rsid w:val="77EF2D9D"/>
    <w:rsid w:val="78182643"/>
    <w:rsid w:val="7983727F"/>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200" w:firstLineChars="200"/>
    </w:pPr>
    <w:rPr>
      <w:rFonts w:hint="default" w:ascii="Calibri" w:hAnsi="Calibri"/>
    </w:rPr>
  </w:style>
  <w:style w:type="paragraph" w:styleId="3">
    <w:name w:val="Body Text Indent"/>
    <w:basedOn w:val="1"/>
    <w:qFormat/>
    <w:uiPriority w:val="0"/>
    <w:pPr>
      <w:spacing w:after="120"/>
      <w:ind w:left="200" w:leftChars="200"/>
    </w:pPr>
    <w:rPr>
      <w:rFonts w:ascii="仿宋_GB2312"/>
      <w:szCs w:val="32"/>
    </w:rPr>
  </w:style>
  <w:style w:type="paragraph" w:styleId="7">
    <w:name w:val="annotation text"/>
    <w:basedOn w:val="1"/>
    <w:semiHidden/>
    <w:unhideWhenUsed/>
    <w:uiPriority w:val="99"/>
    <w:pPr>
      <w:jc w:val="left"/>
    </w:p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4"/>
    <w:qFormat/>
    <w:uiPriority w:val="9"/>
    <w:rPr>
      <w:rFonts w:ascii="Times New Roman" w:hAnsi="Times New Roman"/>
      <w:b/>
      <w:bCs/>
      <w:kern w:val="44"/>
      <w:sz w:val="44"/>
      <w:szCs w:val="44"/>
    </w:rPr>
  </w:style>
  <w:style w:type="character" w:customStyle="1" w:styleId="29">
    <w:name w:val="标题 2 Char"/>
    <w:basedOn w:val="16"/>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10"/>
    <w:semiHidden/>
    <w:qFormat/>
    <w:uiPriority w:val="99"/>
    <w:rPr>
      <w:rFonts w:ascii="Times New Roman" w:hAnsi="Times New Roman"/>
      <w:kern w:val="2"/>
      <w:sz w:val="18"/>
      <w:szCs w:val="18"/>
    </w:rPr>
  </w:style>
  <w:style w:type="character" w:customStyle="1" w:styleId="32">
    <w:name w:val="标题 3 Char"/>
    <w:basedOn w:val="16"/>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WPSOffice手动目录 3"/>
    <w:qFormat/>
    <w:uiPriority w:val="0"/>
    <w:pPr>
      <w:ind w:leftChars="400"/>
    </w:pPr>
    <w:rPr>
      <w:rFonts w:ascii="Times New Roman" w:hAnsi="Times New Roman" w:eastAsia="宋体" w:cs="Times New Roman"/>
      <w:sz w:val="20"/>
      <w:szCs w:val="20"/>
    </w:rPr>
  </w:style>
  <w:style w:type="paragraph" w:customStyle="1" w:styleId="37">
    <w:name w:val="Body Text First Indent 2"/>
    <w:basedOn w:val="3"/>
    <w:next w:val="1"/>
    <w:qFormat/>
    <w:uiPriority w:val="0"/>
    <w:pPr>
      <w:ind w:firstLine="200" w:firstLineChars="200"/>
    </w:pPr>
    <w:rPr>
      <w:rFonts w:hint="default"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收、支决算总计变动情况图（单位：万元）</a:t>
            </a:r>
            <a:endParaRPr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1881.64</c:v>
                </c:pt>
                <c:pt idx="1">
                  <c:v>2018.02</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1881.64</c:v>
                </c:pt>
                <c:pt idx="1">
                  <c:v>2018.02</c:v>
                </c:pt>
              </c:numCache>
            </c:numRef>
          </c:val>
        </c:ser>
        <c:dLbls>
          <c:showLegendKey val="0"/>
          <c:showVal val="1"/>
          <c:showCatName val="0"/>
          <c:showSerName val="0"/>
          <c:showPercent val="0"/>
          <c:showBubbleSize val="0"/>
        </c:dLbls>
        <c:gapWidth val="219"/>
        <c:overlap val="-27"/>
        <c:axId val="513008881"/>
        <c:axId val="498977527"/>
      </c:barChart>
      <c:catAx>
        <c:axId val="5130088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977527"/>
        <c:crosses val="autoZero"/>
        <c:auto val="1"/>
        <c:lblAlgn val="ctr"/>
        <c:lblOffset val="100"/>
        <c:noMultiLvlLbl val="0"/>
      </c:catAx>
      <c:valAx>
        <c:axId val="498977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0088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e2d6871-e66f-4d46-b28d-fdf02a3bc37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a:ln w="19050">
              <a:noFill/>
            </a:ln>
          </c:spPr>
          <c:explosion val="0"/>
          <c:dPt>
            <c:idx val="0"/>
            <c:bubble3D val="0"/>
            <c:spPr>
              <a:solidFill>
                <a:schemeClr val="accent1"/>
              </a:solidFill>
              <a:ln w="19050">
                <a:noFill/>
              </a:ln>
              <a:effectLst/>
            </c:spPr>
          </c:dPt>
          <c:dPt>
            <c:idx val="1"/>
            <c:bubble3D val="0"/>
            <c:spPr>
              <a:solidFill>
                <a:schemeClr val="accent2"/>
              </a:solidFill>
              <a:ln w="19050">
                <a:noFill/>
              </a:ln>
              <a:effectLst/>
            </c:spPr>
          </c:dPt>
          <c:dLbls>
            <c:dLbl>
              <c:idx val="0"/>
              <c:layout>
                <c:manualLayout>
                  <c:x val="0.0910122964683752"/>
                  <c:y val="-0.030523616394211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7845651386705"/>
                  <c:y val="0.01356187464021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国有资本经营预算财政拨款收入</c:v>
                </c:pt>
              </c:strCache>
            </c:strRef>
          </c:cat>
          <c:val>
            <c:numRef>
              <c:f>Sheet1!$B$2:$B$3</c:f>
              <c:numCache>
                <c:formatCode>0.00%</c:formatCode>
                <c:ptCount val="2"/>
                <c:pt idx="0">
                  <c:v>0.9998</c:v>
                </c:pt>
                <c:pt idx="1">
                  <c:v>0.0002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5dfb344-5f61-4b38-a2d5-b4b6f9781fc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627128756893356"/>
                  <c:y val="-0.09798947519306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41463511049459"/>
                  <c:y val="0.018105527619297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0.8105</c:v>
                </c:pt>
                <c:pt idx="1">
                  <c:v>0.1895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3041431-ecb1-470f-a228-cb2c848c6e2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财政拨款收、支决算总计变动情况图</a:t>
            </a:r>
            <a:endParaRPr sz="1200"/>
          </a:p>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财政拨款收入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1881.64</c:v>
                </c:pt>
                <c:pt idx="1">
                  <c:v>2018.02</c:v>
                </c:pt>
              </c:numCache>
            </c:numRef>
          </c:val>
        </c:ser>
        <c:ser>
          <c:idx val="1"/>
          <c:order val="1"/>
          <c:tx>
            <c:strRef>
              <c:f>Sheet1!$C$1</c:f>
              <c:strCache>
                <c:ptCount val="1"/>
                <c:pt idx="0">
                  <c:v>财政拨款支出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1881.64</c:v>
                </c:pt>
                <c:pt idx="1">
                  <c:v>2018.02</c:v>
                </c:pt>
              </c:numCache>
            </c:numRef>
          </c:val>
        </c:ser>
        <c:dLbls>
          <c:showLegendKey val="0"/>
          <c:showVal val="1"/>
          <c:showCatName val="0"/>
          <c:showSerName val="0"/>
          <c:showPercent val="0"/>
          <c:showBubbleSize val="0"/>
        </c:dLbls>
        <c:gapWidth val="219"/>
        <c:overlap val="-27"/>
        <c:axId val="513008881"/>
        <c:axId val="498977527"/>
      </c:barChart>
      <c:catAx>
        <c:axId val="5130088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8977527"/>
        <c:crosses val="autoZero"/>
        <c:auto val="1"/>
        <c:lblAlgn val="ctr"/>
        <c:lblOffset val="100"/>
        <c:noMultiLvlLbl val="0"/>
      </c:catAx>
      <c:valAx>
        <c:axId val="498977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30088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a079023-523f-4c18-a4db-dfb607368aa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一般公共预算财政拨款支出决算变动情况（金额单位：万元）</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1831.74</c:v>
                </c:pt>
                <c:pt idx="1">
                  <c:v>2017.56</c:v>
                </c:pt>
              </c:numCache>
            </c:numRef>
          </c:val>
        </c:ser>
        <c:dLbls>
          <c:showLegendKey val="0"/>
          <c:showVal val="1"/>
          <c:showCatName val="0"/>
          <c:showSerName val="0"/>
          <c:showPercent val="0"/>
          <c:showBubbleSize val="0"/>
        </c:dLbls>
        <c:gapWidth val="219"/>
        <c:overlap val="-27"/>
        <c:axId val="690332515"/>
        <c:axId val="620061230"/>
      </c:barChart>
      <c:catAx>
        <c:axId val="6903325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061230"/>
        <c:crosses val="autoZero"/>
        <c:auto val="1"/>
        <c:lblAlgn val="ctr"/>
        <c:lblOffset val="100"/>
        <c:noMultiLvlLbl val="0"/>
      </c:catAx>
      <c:valAx>
        <c:axId val="62006123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03325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9eb500-c9dc-4754-b837-2da7066e9be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lumMod val="60000"/>
                  <a:lumOff val="40000"/>
                </a:schemeClr>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458117261270928"/>
                  <c:y val="0.02517465797034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5125969511226"/>
                  <c:y val="0.037736202735711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22995343909498"/>
                  <c:y val="-0.1229374564057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84013305350069"/>
                  <c:y val="0.023541965172621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一般公共服务支出</c:v>
                </c:pt>
                <c:pt idx="1">
                  <c:v>社会保障和就业支出</c:v>
                </c:pt>
                <c:pt idx="2">
                  <c:v>卫生健康支出</c:v>
                </c:pt>
                <c:pt idx="3">
                  <c:v>农林水支出</c:v>
                </c:pt>
                <c:pt idx="4">
                  <c:v>自然资源海洋气象等支出</c:v>
                </c:pt>
                <c:pt idx="5">
                  <c:v>住房保障支出</c:v>
                </c:pt>
              </c:strCache>
            </c:strRef>
          </c:cat>
          <c:val>
            <c:numRef>
              <c:f>Sheet1!$B$2:$B$7</c:f>
              <c:numCache>
                <c:formatCode>0.00%</c:formatCode>
                <c:ptCount val="6"/>
                <c:pt idx="0">
                  <c:v>0.2235</c:v>
                </c:pt>
                <c:pt idx="1">
                  <c:v>0.1008</c:v>
                </c:pt>
                <c:pt idx="2">
                  <c:v>0.012</c:v>
                </c:pt>
                <c:pt idx="3">
                  <c:v>0.5789</c:v>
                </c:pt>
                <c:pt idx="4">
                  <c:v>0.0604</c:v>
                </c:pt>
                <c:pt idx="5">
                  <c:v>0.0244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490aa9dd-2df9-4837-9917-f5d5c004207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0%</c:formatCode>
                <c:ptCount val="2"/>
                <c:pt idx="0">
                  <c:v>0.5</c:v>
                </c:pt>
                <c:pt idx="1">
                  <c:v>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27d0f08-f80e-4330-9e24-8831ece69f3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7cbb12b-2609-43a1-a888-ec0e89f18a34}"/>
        <w:style w:val=""/>
        <w:category>
          <w:name w:val="常规"/>
          <w:gallery w:val="placeholder"/>
        </w:category>
        <w:types>
          <w:type w:val="bbPlcHdr"/>
        </w:types>
        <w:behaviors>
          <w:behavior w:val="content"/>
        </w:behaviors>
        <w:description w:val=""/>
        <w:guid w:val="{67cbb12b-2609-43a1-a888-ec0e89f18a34}"/>
      </w:docPartPr>
      <w:docPartBody>
        <w:p w14:paraId="79053010">
          <w:r>
            <w:rPr>
              <w:color w:val="808080"/>
            </w:rPr>
            <w:t>单击此处输入文字。</w:t>
          </w:r>
        </w:p>
      </w:docPartBody>
    </w:docPart>
    <w:docPart>
      <w:docPartPr>
        <w:name w:val="{9cfb8744-7085-4286-8620-213167904ce3}"/>
        <w:style w:val=""/>
        <w:category>
          <w:name w:val="常规"/>
          <w:gallery w:val="placeholder"/>
        </w:category>
        <w:types>
          <w:type w:val="bbPlcHdr"/>
        </w:types>
        <w:behaviors>
          <w:behavior w:val="content"/>
        </w:behaviors>
        <w:description w:val=""/>
        <w:guid w:val="{9cfb8744-7085-4286-8620-213167904ce3}"/>
      </w:docPartPr>
      <w:docPartBody>
        <w:p w14:paraId="1E0D347B">
          <w:r>
            <w:rPr>
              <w:color w:val="808080"/>
            </w:rPr>
            <w:t>单击此处输入文字。</w:t>
          </w:r>
        </w:p>
      </w:docPartBody>
    </w:docPart>
    <w:docPart>
      <w:docPartPr>
        <w:name w:val="{c4162d0c-d8ce-46d6-b729-10617b8a91a3}"/>
        <w:style w:val=""/>
        <w:category>
          <w:name w:val="常规"/>
          <w:gallery w:val="placeholder"/>
        </w:category>
        <w:types>
          <w:type w:val="bbPlcHdr"/>
        </w:types>
        <w:behaviors>
          <w:behavior w:val="content"/>
        </w:behaviors>
        <w:description w:val=""/>
        <w:guid w:val="{c4162d0c-d8ce-46d6-b729-10617b8a91a3}"/>
      </w:docPartPr>
      <w:docPartBody>
        <w:p w14:paraId="10FA149D">
          <w:r>
            <w:rPr>
              <w:color w:val="808080"/>
            </w:rPr>
            <w:t>单击此处输入文字。</w:t>
          </w:r>
        </w:p>
      </w:docPartBody>
    </w:docPart>
    <w:docPart>
      <w:docPartPr>
        <w:name w:val="{190d2d49-703e-4cb5-a8ce-56aa0a8b726d}"/>
        <w:style w:val=""/>
        <w:category>
          <w:name w:val="常规"/>
          <w:gallery w:val="placeholder"/>
        </w:category>
        <w:types>
          <w:type w:val="bbPlcHdr"/>
        </w:types>
        <w:behaviors>
          <w:behavior w:val="content"/>
        </w:behaviors>
        <w:description w:val=""/>
        <w:guid w:val="{190d2d49-703e-4cb5-a8ce-56aa0a8b726d}"/>
      </w:docPartPr>
      <w:docPartBody>
        <w:p w14:paraId="3636D587">
          <w:r>
            <w:rPr>
              <w:color w:val="808080"/>
            </w:rPr>
            <w:t>单击此处输入文字。</w:t>
          </w:r>
        </w:p>
      </w:docPartBody>
    </w:docPart>
    <w:docPart>
      <w:docPartPr>
        <w:name w:val="{ca0ce0d1-d8a6-48d8-b301-017b9a9513c0}"/>
        <w:style w:val=""/>
        <w:category>
          <w:name w:val="常规"/>
          <w:gallery w:val="placeholder"/>
        </w:category>
        <w:types>
          <w:type w:val="bbPlcHdr"/>
        </w:types>
        <w:behaviors>
          <w:behavior w:val="content"/>
        </w:behaviors>
        <w:description w:val=""/>
        <w:guid w:val="{ca0ce0d1-d8a6-48d8-b301-017b9a9513c0}"/>
      </w:docPartPr>
      <w:docPartBody>
        <w:p w14:paraId="7FD0EBDF">
          <w:r>
            <w:rPr>
              <w:color w:val="808080"/>
            </w:rPr>
            <w:t>单击此处输入文字。</w:t>
          </w:r>
        </w:p>
      </w:docPartBody>
    </w:docPart>
    <w:docPart>
      <w:docPartPr>
        <w:name w:val="{3b3e9c48-cd75-4750-8683-efbdedb9f9c6}"/>
        <w:style w:val=""/>
        <w:category>
          <w:name w:val="常规"/>
          <w:gallery w:val="placeholder"/>
        </w:category>
        <w:types>
          <w:type w:val="bbPlcHdr"/>
        </w:types>
        <w:behaviors>
          <w:behavior w:val="content"/>
        </w:behaviors>
        <w:description w:val=""/>
        <w:guid w:val="{3b3e9c48-cd75-4750-8683-efbdedb9f9c6}"/>
      </w:docPartPr>
      <w:docPartBody>
        <w:p w14:paraId="7446D6AB">
          <w:r>
            <w:rPr>
              <w:color w:val="808080"/>
            </w:rPr>
            <w:t>单击此处输入文字。</w:t>
          </w:r>
        </w:p>
      </w:docPartBody>
    </w:docPart>
    <w:docPart>
      <w:docPartPr>
        <w:name w:val="{68a0a672-4dfd-4556-be93-38829521b6a8}"/>
        <w:style w:val=""/>
        <w:category>
          <w:name w:val="常规"/>
          <w:gallery w:val="placeholder"/>
        </w:category>
        <w:types>
          <w:type w:val="bbPlcHdr"/>
        </w:types>
        <w:behaviors>
          <w:behavior w:val="content"/>
        </w:behaviors>
        <w:description w:val=""/>
        <w:guid w:val="{68a0a672-4dfd-4556-be93-38829521b6a8}"/>
      </w:docPartPr>
      <w:docPartBody>
        <w:p w14:paraId="109619AA">
          <w:r>
            <w:rPr>
              <w:color w:val="808080"/>
            </w:rPr>
            <w:t>单击此处输入文字。</w:t>
          </w:r>
        </w:p>
      </w:docPartBody>
    </w:docPart>
    <w:docPart>
      <w:docPartPr>
        <w:name w:val="{a1695abd-72f6-4be1-8802-43f892fd251e}"/>
        <w:style w:val=""/>
        <w:category>
          <w:name w:val="常规"/>
          <w:gallery w:val="placeholder"/>
        </w:category>
        <w:types>
          <w:type w:val="bbPlcHdr"/>
        </w:types>
        <w:behaviors>
          <w:behavior w:val="content"/>
        </w:behaviors>
        <w:description w:val=""/>
        <w:guid w:val="{a1695abd-72f6-4be1-8802-43f892fd251e}"/>
      </w:docPartPr>
      <w:docPartBody>
        <w:p w14:paraId="3C2FEFEF">
          <w:r>
            <w:rPr>
              <w:color w:val="808080"/>
            </w:rPr>
            <w:t>单击此处输入文字。</w:t>
          </w:r>
        </w:p>
      </w:docPartBody>
    </w:docPart>
    <w:docPart>
      <w:docPartPr>
        <w:name w:val="{afb08fe1-5763-46f1-9e91-203e6e37b30a}"/>
        <w:style w:val=""/>
        <w:category>
          <w:name w:val="常规"/>
          <w:gallery w:val="placeholder"/>
        </w:category>
        <w:types>
          <w:type w:val="bbPlcHdr"/>
        </w:types>
        <w:behaviors>
          <w:behavior w:val="content"/>
        </w:behaviors>
        <w:description w:val=""/>
        <w:guid w:val="{afb08fe1-5763-46f1-9e91-203e6e37b30a}"/>
      </w:docPartPr>
      <w:docPartBody>
        <w:p w14:paraId="1C1A49C4">
          <w:r>
            <w:rPr>
              <w:color w:val="808080"/>
            </w:rPr>
            <w:t>单击此处输入文字。</w:t>
          </w:r>
        </w:p>
      </w:docPartBody>
    </w:docPart>
    <w:docPart>
      <w:docPartPr>
        <w:name w:val="{0512e701-a490-4cb0-8336-601206a76dde}"/>
        <w:style w:val=""/>
        <w:category>
          <w:name w:val="常规"/>
          <w:gallery w:val="placeholder"/>
        </w:category>
        <w:types>
          <w:type w:val="bbPlcHdr"/>
        </w:types>
        <w:behaviors>
          <w:behavior w:val="content"/>
        </w:behaviors>
        <w:description w:val=""/>
        <w:guid w:val="{0512e701-a490-4cb0-8336-601206a76dde}"/>
      </w:docPartPr>
      <w:docPartBody>
        <w:p w14:paraId="33D71925">
          <w:r>
            <w:rPr>
              <w:color w:val="808080"/>
            </w:rPr>
            <w:t>单击此处输入文字。</w:t>
          </w:r>
        </w:p>
      </w:docPartBody>
    </w:docPart>
    <w:docPart>
      <w:docPartPr>
        <w:name w:val="{d6ec22bc-1c60-4f85-8136-09e5bcdb1a2a}"/>
        <w:style w:val=""/>
        <w:category>
          <w:name w:val="常规"/>
          <w:gallery w:val="placeholder"/>
        </w:category>
        <w:types>
          <w:type w:val="bbPlcHdr"/>
        </w:types>
        <w:behaviors>
          <w:behavior w:val="content"/>
        </w:behaviors>
        <w:description w:val=""/>
        <w:guid w:val="{d6ec22bc-1c60-4f85-8136-09e5bcdb1a2a}"/>
      </w:docPartPr>
      <w:docPartBody>
        <w:p w14:paraId="03B59AEA">
          <w:r>
            <w:rPr>
              <w:color w:val="808080"/>
            </w:rPr>
            <w:t>单击此处输入文字。</w:t>
          </w:r>
        </w:p>
      </w:docPartBody>
    </w:docPart>
    <w:docPart>
      <w:docPartPr>
        <w:name w:val="{aca33754-d5a5-4059-aed9-b458b25e117a}"/>
        <w:style w:val=""/>
        <w:category>
          <w:name w:val="常规"/>
          <w:gallery w:val="placeholder"/>
        </w:category>
        <w:types>
          <w:type w:val="bbPlcHdr"/>
        </w:types>
        <w:behaviors>
          <w:behavior w:val="content"/>
        </w:behaviors>
        <w:description w:val=""/>
        <w:guid w:val="{aca33754-d5a5-4059-aed9-b458b25e117a}"/>
      </w:docPartPr>
      <w:docPartBody>
        <w:p w14:paraId="65A1A435">
          <w:r>
            <w:rPr>
              <w:color w:val="808080"/>
            </w:rPr>
            <w:t>单击此处输入文字。</w:t>
          </w:r>
        </w:p>
      </w:docPartBody>
    </w:docPart>
    <w:docPart>
      <w:docPartPr>
        <w:name w:val="{9258586f-d099-436a-91e4-e8903f7908dd}"/>
        <w:style w:val=""/>
        <w:category>
          <w:name w:val="常规"/>
          <w:gallery w:val="placeholder"/>
        </w:category>
        <w:types>
          <w:type w:val="bbPlcHdr"/>
        </w:types>
        <w:behaviors>
          <w:behavior w:val="content"/>
        </w:behaviors>
        <w:description w:val=""/>
        <w:guid w:val="{9258586f-d099-436a-91e4-e8903f7908dd}"/>
      </w:docPartPr>
      <w:docPartBody>
        <w:p w14:paraId="4BBBCF7B">
          <w:r>
            <w:rPr>
              <w:color w:val="808080"/>
            </w:rPr>
            <w:t>单击此处输入文字。</w:t>
          </w:r>
        </w:p>
      </w:docPartBody>
    </w:docPart>
    <w:docPart>
      <w:docPartPr>
        <w:name w:val="{31ef4710-5ebe-43c1-9489-3aca37feee05}"/>
        <w:style w:val=""/>
        <w:category>
          <w:name w:val="常规"/>
          <w:gallery w:val="placeholder"/>
        </w:category>
        <w:types>
          <w:type w:val="bbPlcHdr"/>
        </w:types>
        <w:behaviors>
          <w:behavior w:val="content"/>
        </w:behaviors>
        <w:description w:val=""/>
        <w:guid w:val="{31ef4710-5ebe-43c1-9489-3aca37feee05}"/>
      </w:docPartPr>
      <w:docPartBody>
        <w:p w14:paraId="6F282277">
          <w:r>
            <w:rPr>
              <w:color w:val="808080"/>
            </w:rPr>
            <w:t>单击此处输入文字。</w:t>
          </w:r>
        </w:p>
      </w:docPartBody>
    </w:docPart>
    <w:docPart>
      <w:docPartPr>
        <w:name w:val="{601cbf24-aa6c-44cb-a33f-53138e7d42e3}"/>
        <w:style w:val=""/>
        <w:category>
          <w:name w:val="常规"/>
          <w:gallery w:val="placeholder"/>
        </w:category>
        <w:types>
          <w:type w:val="bbPlcHdr"/>
        </w:types>
        <w:behaviors>
          <w:behavior w:val="content"/>
        </w:behaviors>
        <w:description w:val=""/>
        <w:guid w:val="{601cbf24-aa6c-44cb-a33f-53138e7d42e3}"/>
      </w:docPartPr>
      <w:docPartBody>
        <w:p w14:paraId="3A0FBCD5">
          <w:r>
            <w:rPr>
              <w:color w:val="808080"/>
            </w:rPr>
            <w:t>单击此处输入文字。</w:t>
          </w:r>
        </w:p>
      </w:docPartBody>
    </w:docPart>
    <w:docPart>
      <w:docPartPr>
        <w:name w:val="{477b0fc8-ae52-4689-b0a3-ec26312f03f2}"/>
        <w:style w:val=""/>
        <w:category>
          <w:name w:val="常规"/>
          <w:gallery w:val="placeholder"/>
        </w:category>
        <w:types>
          <w:type w:val="bbPlcHdr"/>
        </w:types>
        <w:behaviors>
          <w:behavior w:val="content"/>
        </w:behaviors>
        <w:description w:val=""/>
        <w:guid w:val="{477b0fc8-ae52-4689-b0a3-ec26312f03f2}"/>
      </w:docPartPr>
      <w:docPartBody>
        <w:p w14:paraId="7FF13F69">
          <w:r>
            <w:rPr>
              <w:color w:val="808080"/>
            </w:rPr>
            <w:t>单击此处输入文字。</w:t>
          </w:r>
        </w:p>
      </w:docPartBody>
    </w:docPart>
    <w:docPart>
      <w:docPartPr>
        <w:name w:val="{47b19722-3d8d-45b6-a2d4-04ae2e413e73}"/>
        <w:style w:val=""/>
        <w:category>
          <w:name w:val="常规"/>
          <w:gallery w:val="placeholder"/>
        </w:category>
        <w:types>
          <w:type w:val="bbPlcHdr"/>
        </w:types>
        <w:behaviors>
          <w:behavior w:val="content"/>
        </w:behaviors>
        <w:description w:val=""/>
        <w:guid w:val="{47b19722-3d8d-45b6-a2d4-04ae2e413e73}"/>
      </w:docPartPr>
      <w:docPartBody>
        <w:p w14:paraId="339D9491">
          <w:r>
            <w:rPr>
              <w:color w:val="808080"/>
            </w:rPr>
            <w:t>单击此处输入文字。</w:t>
          </w:r>
        </w:p>
      </w:docPartBody>
    </w:docPart>
    <w:docPart>
      <w:docPartPr>
        <w:name w:val="{92457ba4-1e4c-4a79-a8b4-00de44642532}"/>
        <w:style w:val=""/>
        <w:category>
          <w:name w:val="常规"/>
          <w:gallery w:val="placeholder"/>
        </w:category>
        <w:types>
          <w:type w:val="bbPlcHdr"/>
        </w:types>
        <w:behaviors>
          <w:behavior w:val="content"/>
        </w:behaviors>
        <w:description w:val=""/>
        <w:guid w:val="{92457ba4-1e4c-4a79-a8b4-00de44642532}"/>
      </w:docPartPr>
      <w:docPartBody>
        <w:p w14:paraId="19465AD5">
          <w:r>
            <w:rPr>
              <w:color w:val="808080"/>
            </w:rPr>
            <w:t>单击此处输入文字。</w:t>
          </w:r>
        </w:p>
      </w:docPartBody>
    </w:docPart>
    <w:docPart>
      <w:docPartPr>
        <w:name w:val="{a72f5a7e-586e-4047-aed8-30d1aaf13897}"/>
        <w:style w:val=""/>
        <w:category>
          <w:name w:val="常规"/>
          <w:gallery w:val="placeholder"/>
        </w:category>
        <w:types>
          <w:type w:val="bbPlcHdr"/>
        </w:types>
        <w:behaviors>
          <w:behavior w:val="content"/>
        </w:behaviors>
        <w:description w:val=""/>
        <w:guid w:val="{a72f5a7e-586e-4047-aed8-30d1aaf13897}"/>
      </w:docPartPr>
      <w:docPartBody>
        <w:p w14:paraId="6CF75C51">
          <w:r>
            <w:rPr>
              <w:color w:val="808080"/>
            </w:rPr>
            <w:t>单击此处输入文字。</w:t>
          </w:r>
        </w:p>
      </w:docPartBody>
    </w:docPart>
    <w:docPart>
      <w:docPartPr>
        <w:name w:val="{1cf2e5ee-00b6-498c-9547-75d3ba722729}"/>
        <w:style w:val=""/>
        <w:category>
          <w:name w:val="常规"/>
          <w:gallery w:val="placeholder"/>
        </w:category>
        <w:types>
          <w:type w:val="bbPlcHdr"/>
        </w:types>
        <w:behaviors>
          <w:behavior w:val="content"/>
        </w:behaviors>
        <w:description w:val=""/>
        <w:guid w:val="{1cf2e5ee-00b6-498c-9547-75d3ba722729}"/>
      </w:docPartPr>
      <w:docPartBody>
        <w:p w14:paraId="21BFB60A">
          <w:r>
            <w:rPr>
              <w:color w:val="808080"/>
            </w:rPr>
            <w:t>单击此处输入文字。</w:t>
          </w:r>
        </w:p>
      </w:docPartBody>
    </w:docPart>
    <w:docPart>
      <w:docPartPr>
        <w:name w:val="{77973a61-5f5c-4db7-9f8e-14a4c3058b92}"/>
        <w:style w:val=""/>
        <w:category>
          <w:name w:val="常规"/>
          <w:gallery w:val="placeholder"/>
        </w:category>
        <w:types>
          <w:type w:val="bbPlcHdr"/>
        </w:types>
        <w:behaviors>
          <w:behavior w:val="content"/>
        </w:behaviors>
        <w:description w:val=""/>
        <w:guid w:val="{77973a61-5f5c-4db7-9f8e-14a4c3058b92}"/>
      </w:docPartPr>
      <w:docPartBody>
        <w:p w14:paraId="18A04AC3">
          <w:r>
            <w:rPr>
              <w:color w:val="808080"/>
            </w:rPr>
            <w:t>单击此处输入文字。</w:t>
          </w:r>
        </w:p>
      </w:docPartBody>
    </w:docPart>
    <w:docPart>
      <w:docPartPr>
        <w:name w:val="{84d0d2be-e28a-472e-a0ba-113eb16a2830}"/>
        <w:style w:val=""/>
        <w:category>
          <w:name w:val="常规"/>
          <w:gallery w:val="placeholder"/>
        </w:category>
        <w:types>
          <w:type w:val="bbPlcHdr"/>
        </w:types>
        <w:behaviors>
          <w:behavior w:val="content"/>
        </w:behaviors>
        <w:description w:val=""/>
        <w:guid w:val="{84d0d2be-e28a-472e-a0ba-113eb16a2830}"/>
      </w:docPartPr>
      <w:docPartBody>
        <w:p w14:paraId="26F5E48C">
          <w:r>
            <w:rPr>
              <w:color w:val="808080"/>
            </w:rPr>
            <w:t>单击此处输入文字。</w:t>
          </w:r>
        </w:p>
      </w:docPartBody>
    </w:docPart>
    <w:docPart>
      <w:docPartPr>
        <w:name w:val="{9e3a63aa-188b-421d-a692-2bcbe8cd1e28}"/>
        <w:style w:val=""/>
        <w:category>
          <w:name w:val="常规"/>
          <w:gallery w:val="placeholder"/>
        </w:category>
        <w:types>
          <w:type w:val="bbPlcHdr"/>
        </w:types>
        <w:behaviors>
          <w:behavior w:val="content"/>
        </w:behaviors>
        <w:description w:val=""/>
        <w:guid w:val="{9e3a63aa-188b-421d-a692-2bcbe8cd1e28}"/>
      </w:docPartPr>
      <w:docPartBody>
        <w:p w14:paraId="2BCB408A">
          <w:r>
            <w:rPr>
              <w:color w:val="808080"/>
            </w:rPr>
            <w:t>单击此处输入文字。</w:t>
          </w:r>
        </w:p>
      </w:docPartBody>
    </w:docPart>
    <w:docPart>
      <w:docPartPr>
        <w:name w:val="{0d95d638-7a1b-49cc-92ce-611b11c63482}"/>
        <w:style w:val=""/>
        <w:category>
          <w:name w:val="常规"/>
          <w:gallery w:val="placeholder"/>
        </w:category>
        <w:types>
          <w:type w:val="bbPlcHdr"/>
        </w:types>
        <w:behaviors>
          <w:behavior w:val="content"/>
        </w:behaviors>
        <w:description w:val=""/>
        <w:guid w:val="{0d95d638-7a1b-49cc-92ce-611b11c63482}"/>
      </w:docPartPr>
      <w:docPartBody>
        <w:p w14:paraId="66E535C1">
          <w:r>
            <w:rPr>
              <w:color w:val="808080"/>
            </w:rPr>
            <w:t>单击此处输入文字。</w:t>
          </w:r>
        </w:p>
      </w:docPartBody>
    </w:docPart>
    <w:docPart>
      <w:docPartPr>
        <w:name w:val="{844983ee-3609-41b2-8cc9-53123792215c}"/>
        <w:style w:val=""/>
        <w:category>
          <w:name w:val="常规"/>
          <w:gallery w:val="placeholder"/>
        </w:category>
        <w:types>
          <w:type w:val="bbPlcHdr"/>
        </w:types>
        <w:behaviors>
          <w:behavior w:val="content"/>
        </w:behaviors>
        <w:description w:val=""/>
        <w:guid w:val="{844983ee-3609-41b2-8cc9-53123792215c}"/>
      </w:docPartPr>
      <w:docPartBody>
        <w:p w14:paraId="6025B611">
          <w:r>
            <w:rPr>
              <w:color w:val="808080"/>
            </w:rPr>
            <w:t>单击此处输入文字。</w:t>
          </w:r>
        </w:p>
      </w:docPartBody>
    </w:docPart>
    <w:docPart>
      <w:docPartPr>
        <w:name w:val="{b661f98b-d713-4c3a-af49-27c1988c9e42}"/>
        <w:style w:val=""/>
        <w:category>
          <w:name w:val="常规"/>
          <w:gallery w:val="placeholder"/>
        </w:category>
        <w:types>
          <w:type w:val="bbPlcHdr"/>
        </w:types>
        <w:behaviors>
          <w:behavior w:val="content"/>
        </w:behaviors>
        <w:description w:val=""/>
        <w:guid w:val="{b661f98b-d713-4c3a-af49-27c1988c9e42}"/>
      </w:docPartPr>
      <w:docPartBody>
        <w:p w14:paraId="1D645541">
          <w:r>
            <w:rPr>
              <w:color w:val="808080"/>
            </w:rPr>
            <w:t>单击此处输入文字。</w:t>
          </w:r>
        </w:p>
      </w:docPartBody>
    </w:docPart>
    <w:docPart>
      <w:docPartPr>
        <w:name w:val="{027a05fb-14ed-4764-a72c-017190c84534}"/>
        <w:style w:val=""/>
        <w:category>
          <w:name w:val="常规"/>
          <w:gallery w:val="placeholder"/>
        </w:category>
        <w:types>
          <w:type w:val="bbPlcHdr"/>
        </w:types>
        <w:behaviors>
          <w:behavior w:val="content"/>
        </w:behaviors>
        <w:description w:val=""/>
        <w:guid w:val="{027a05fb-14ed-4764-a72c-017190c84534}"/>
      </w:docPartPr>
      <w:docPartBody>
        <w:p w14:paraId="74F79287">
          <w:r>
            <w:rPr>
              <w:color w:val="808080"/>
            </w:rPr>
            <w:t>单击此处输入文字。</w:t>
          </w:r>
        </w:p>
      </w:docPartBody>
    </w:docPart>
    <w:docPart>
      <w:docPartPr>
        <w:name w:val="{7d1dc719-1916-4ee2-9f1e-a44c751df01d}"/>
        <w:style w:val=""/>
        <w:category>
          <w:name w:val="常规"/>
          <w:gallery w:val="placeholder"/>
        </w:category>
        <w:types>
          <w:type w:val="bbPlcHdr"/>
        </w:types>
        <w:behaviors>
          <w:behavior w:val="content"/>
        </w:behaviors>
        <w:description w:val=""/>
        <w:guid w:val="{7d1dc719-1916-4ee2-9f1e-a44c751df01d}"/>
      </w:docPartPr>
      <w:docPartBody>
        <w:p w14:paraId="2DD5D9FF">
          <w:r>
            <w:rPr>
              <w:color w:val="808080"/>
            </w:rPr>
            <w:t>单击此处输入文字。</w:t>
          </w:r>
        </w:p>
      </w:docPartBody>
    </w:docPart>
    <w:docPart>
      <w:docPartPr>
        <w:name w:val="{6f8c6f9f-2c81-4d33-b1eb-54bfcd6d7c02}"/>
        <w:style w:val=""/>
        <w:category>
          <w:name w:val="常规"/>
          <w:gallery w:val="placeholder"/>
        </w:category>
        <w:types>
          <w:type w:val="bbPlcHdr"/>
        </w:types>
        <w:behaviors>
          <w:behavior w:val="content"/>
        </w:behaviors>
        <w:description w:val=""/>
        <w:guid w:val="{6f8c6f9f-2c81-4d33-b1eb-54bfcd6d7c02}"/>
      </w:docPartPr>
      <w:docPartBody>
        <w:p w14:paraId="03FA1A48">
          <w:r>
            <w:rPr>
              <w:color w:val="808080"/>
            </w:rPr>
            <w:t>单击此处输入文字。</w:t>
          </w:r>
        </w:p>
      </w:docPartBody>
    </w:docPart>
    <w:docPart>
      <w:docPartPr>
        <w:name w:val="{3e504de6-1ecb-41a1-8db3-5efa2d987584}"/>
        <w:style w:val=""/>
        <w:category>
          <w:name w:val="常规"/>
          <w:gallery w:val="placeholder"/>
        </w:category>
        <w:types>
          <w:type w:val="bbPlcHdr"/>
        </w:types>
        <w:behaviors>
          <w:behavior w:val="content"/>
        </w:behaviors>
        <w:description w:val=""/>
        <w:guid w:val="{3e504de6-1ecb-41a1-8db3-5efa2d987584}"/>
      </w:docPartPr>
      <w:docPartBody>
        <w:p w14:paraId="072C32D1">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writeProtection w:cryptProviderType="rsaFull" w:cryptAlgorithmClass="hash" w:cryptAlgorithmType="typeAny" w:cryptAlgorithmSid="4" w:cryptSpinCount="100000" w:hash="dQzVnMl+jEyDxVNXnWNfT0Kx3nA=" w:salt="Bdckh3LfOM9QaMXa2PhiMg=="/>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F50CA-5FB1-485A-ABD8-224E67B24297}">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4391</Words>
  <Characters>4896</Characters>
  <Lines>5</Lines>
  <Paragraphs>13</Paragraphs>
  <TotalTime>3</TotalTime>
  <ScaleCrop>false</ScaleCrop>
  <LinksUpToDate>false</LinksUpToDate>
  <CharactersWithSpaces>5010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赭影流苏</cp:lastModifiedBy>
  <cp:lastPrinted>2023-08-03T02:35:00Z</cp:lastPrinted>
  <dcterms:modified xsi:type="dcterms:W3CDTF">2024-10-25T07:52:38Z</dcterms:modified>
  <dc:title>四川省***</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C39259B026394C489792DDCFF011404C_13</vt:lpwstr>
  </property>
</Properties>
</file>