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268" w:rsidRDefault="00082268">
      <w:pPr>
        <w:spacing w:line="600" w:lineRule="exact"/>
        <w:jc w:val="left"/>
        <w:outlineLvl w:val="0"/>
        <w:rPr>
          <w:rFonts w:ascii="方正小标宋简体" w:eastAsia="方正小标宋简体" w:hAnsi="宋体"/>
          <w:szCs w:val="21"/>
        </w:rPr>
      </w:pPr>
      <w:bookmarkStart w:id="0" w:name="_Toc15306267"/>
    </w:p>
    <w:p w:rsidR="00082268" w:rsidRDefault="00082268">
      <w:pPr>
        <w:pStyle w:val="a3"/>
        <w:spacing w:before="93"/>
      </w:pPr>
    </w:p>
    <w:p w:rsidR="00082268" w:rsidRDefault="00082268">
      <w:pPr>
        <w:spacing w:line="600" w:lineRule="exact"/>
        <w:jc w:val="center"/>
        <w:outlineLvl w:val="0"/>
        <w:rPr>
          <w:rFonts w:ascii="方正小标宋简体" w:eastAsia="方正小标宋简体" w:hAnsi="宋体"/>
          <w:sz w:val="72"/>
          <w:szCs w:val="72"/>
        </w:rPr>
      </w:pPr>
    </w:p>
    <w:p w:rsidR="00082268" w:rsidRDefault="00082268">
      <w:pPr>
        <w:spacing w:line="600" w:lineRule="exact"/>
        <w:jc w:val="center"/>
        <w:outlineLvl w:val="0"/>
        <w:rPr>
          <w:rFonts w:ascii="方正小标宋简体" w:eastAsia="方正小标宋简体" w:hAnsi="宋体"/>
          <w:sz w:val="72"/>
          <w:szCs w:val="72"/>
        </w:rPr>
      </w:pPr>
    </w:p>
    <w:p w:rsidR="00082268" w:rsidRDefault="00E41C38">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96597"/>
      <w:bookmarkStart w:id="2" w:name="_Toc15377193"/>
      <w:bookmarkStart w:id="3" w:name="_Toc15378441"/>
      <w:bookmarkStart w:id="4" w:name="_Toc15377425"/>
      <w:bookmarkStart w:id="5" w:name="_Toc15396475"/>
      <w:r>
        <w:rPr>
          <w:rFonts w:ascii="方正小标宋简体" w:eastAsia="方正小标宋简体" w:hAnsi="方正小标宋简体" w:cs="方正小标宋简体" w:hint="eastAsia"/>
          <w:sz w:val="72"/>
          <w:szCs w:val="72"/>
        </w:rPr>
        <w:t>2023年度</w:t>
      </w:r>
      <w:bookmarkEnd w:id="1"/>
      <w:bookmarkEnd w:id="2"/>
      <w:bookmarkEnd w:id="3"/>
      <w:bookmarkEnd w:id="4"/>
      <w:bookmarkEnd w:id="5"/>
    </w:p>
    <w:p w:rsidR="00082268" w:rsidRDefault="00E41C38">
      <w:pPr>
        <w:autoSpaceDE w:val="0"/>
        <w:autoSpaceDN w:val="0"/>
        <w:adjustRightInd w:val="0"/>
        <w:spacing w:line="360" w:lineRule="auto"/>
        <w:ind w:rightChars="-205" w:right="-430"/>
        <w:jc w:val="center"/>
        <w:rPr>
          <w:rFonts w:ascii="方正小标宋简体" w:eastAsia="方正小标宋简体" w:cs="方正小标宋简体"/>
          <w:spacing w:val="-26"/>
          <w:sz w:val="72"/>
          <w:szCs w:val="72"/>
          <w:lang w:val="zh-CN"/>
        </w:rPr>
      </w:pPr>
      <w:bookmarkStart w:id="6" w:name="_Toc15378442"/>
      <w:bookmarkStart w:id="7" w:name="_Toc15396598"/>
      <w:bookmarkStart w:id="8" w:name="_Toc15396476"/>
      <w:bookmarkStart w:id="9" w:name="_Toc15377426"/>
      <w:bookmarkStart w:id="10" w:name="_Toc15306268"/>
      <w:bookmarkStart w:id="11" w:name="_Toc15377194"/>
      <w:bookmarkEnd w:id="0"/>
      <w:r>
        <w:rPr>
          <w:rFonts w:ascii="方正小标宋简体" w:eastAsia="方正小标宋简体" w:cs="方正小标宋简体" w:hint="eastAsia"/>
          <w:spacing w:val="-26"/>
          <w:sz w:val="72"/>
          <w:szCs w:val="72"/>
          <w:lang w:val="zh-CN"/>
        </w:rPr>
        <w:t>德阳市罗江区金山镇人民政府</w:t>
      </w:r>
    </w:p>
    <w:p w:rsidR="00082268" w:rsidRDefault="004C19EB" w:rsidP="004C19EB">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单位</w:t>
      </w:r>
      <w:r w:rsidR="00E41C38">
        <w:rPr>
          <w:rFonts w:ascii="方正小标宋简体" w:eastAsia="方正小标宋简体" w:hAnsi="方正小标宋简体" w:cs="方正小标宋简体" w:hint="eastAsia"/>
          <w:sz w:val="72"/>
          <w:szCs w:val="72"/>
        </w:rPr>
        <w:t>决算</w:t>
      </w:r>
      <w:bookmarkEnd w:id="6"/>
      <w:bookmarkEnd w:id="7"/>
      <w:bookmarkEnd w:id="8"/>
      <w:bookmarkEnd w:id="9"/>
      <w:bookmarkEnd w:id="10"/>
      <w:bookmarkEnd w:id="11"/>
    </w:p>
    <w:p w:rsidR="00082268" w:rsidRDefault="00E41C38">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082268" w:rsidRDefault="00082268">
      <w:pPr>
        <w:widowControl/>
        <w:jc w:val="center"/>
        <w:rPr>
          <w:rFonts w:ascii="黑体" w:eastAsia="黑体" w:hAnsi="黑体" w:cstheme="minorBidi"/>
          <w:sz w:val="28"/>
          <w:szCs w:val="28"/>
        </w:rPr>
      </w:pPr>
    </w:p>
    <w:p w:rsidR="00082268" w:rsidRDefault="00E41C38">
      <w:pPr>
        <w:pStyle w:val="10"/>
      </w:pPr>
      <w:r>
        <w:rPr>
          <w:rFonts w:hint="eastAsia"/>
        </w:rPr>
        <w:t>公开时间：</w:t>
      </w:r>
      <w:r w:rsidR="00B96AB7">
        <w:rPr>
          <w:rFonts w:hint="eastAsia"/>
        </w:rPr>
        <w:t>2024</w:t>
      </w:r>
      <w:r>
        <w:rPr>
          <w:rFonts w:hint="eastAsia"/>
        </w:rPr>
        <w:t>年10月25日</w:t>
      </w:r>
    </w:p>
    <w:p w:rsidR="00082268" w:rsidRDefault="00082268"/>
    <w:bookmarkStart w:id="12" w:name="_Toc15358_WPSOffice_Type2" w:displacedByCustomXml="next"/>
    <w:bookmarkStart w:id="13" w:name="_Toc15377196" w:displacedByCustomXml="next"/>
    <w:bookmarkStart w:id="14" w:name="_Toc15396599" w:displacedByCustomXml="next"/>
    <w:sdt>
      <w:sdtPr>
        <w:rPr>
          <w:rFonts w:ascii="宋体" w:eastAsiaTheme="minorEastAsia" w:hAnsi="宋体" w:cstheme="minorBidi"/>
          <w:kern w:val="0"/>
          <w:sz w:val="20"/>
          <w:szCs w:val="20"/>
        </w:rPr>
        <w:id w:val="147476727"/>
        <w:docPartObj>
          <w:docPartGallery w:val="Table of Contents"/>
          <w:docPartUnique/>
        </w:docPartObj>
      </w:sdtPr>
      <w:sdtContent>
        <w:p w:rsidR="00082268" w:rsidRDefault="00082268">
          <w:pPr>
            <w:jc w:val="center"/>
          </w:pPr>
        </w:p>
        <w:p w:rsidR="00082268" w:rsidRPr="00644F80" w:rsidRDefault="0028735D">
          <w:pPr>
            <w:pStyle w:val="WPSOffice1"/>
            <w:tabs>
              <w:tab w:val="right" w:leader="dot" w:pos="8306"/>
            </w:tabs>
            <w:spacing w:line="320" w:lineRule="exact"/>
            <w:rPr>
              <w:sz w:val="24"/>
              <w:szCs w:val="24"/>
            </w:rPr>
          </w:pPr>
          <w:hyperlink w:anchor="_Toc26341_WPSOffice_Level1" w:history="1">
            <w:r w:rsidR="00E41C38" w:rsidRPr="00644F80">
              <w:rPr>
                <w:rFonts w:ascii="仿宋" w:eastAsia="仿宋" w:hAnsi="仿宋" w:cs="Times New Roman" w:hint="eastAsia"/>
                <w:bCs/>
                <w:sz w:val="24"/>
                <w:szCs w:val="24"/>
              </w:rPr>
              <w:t>第一部分 单位概况</w:t>
            </w:r>
            <w:r w:rsidR="00E41C38" w:rsidRPr="00644F80">
              <w:rPr>
                <w:bCs/>
                <w:sz w:val="24"/>
                <w:szCs w:val="24"/>
              </w:rPr>
              <w:tab/>
            </w:r>
            <w:bookmarkStart w:id="15" w:name="_Toc26341_WPSOffice_Level1Page"/>
            <w:r w:rsidR="00E41C38" w:rsidRPr="00644F80">
              <w:rPr>
                <w:bCs/>
                <w:sz w:val="24"/>
                <w:szCs w:val="24"/>
              </w:rPr>
              <w:t>3</w:t>
            </w:r>
            <w:bookmarkEnd w:id="15"/>
          </w:hyperlink>
        </w:p>
        <w:p w:rsidR="00082268" w:rsidRPr="00644F80" w:rsidRDefault="0028735D" w:rsidP="00082268">
          <w:pPr>
            <w:pStyle w:val="WPSOffice2"/>
            <w:tabs>
              <w:tab w:val="right" w:leader="dot" w:pos="8306"/>
            </w:tabs>
            <w:spacing w:line="320" w:lineRule="exact"/>
            <w:ind w:left="420"/>
            <w:rPr>
              <w:rFonts w:asciiTheme="majorEastAsia" w:eastAsiaTheme="majorEastAsia" w:hAnsiTheme="majorEastAsia"/>
              <w:sz w:val="24"/>
              <w:szCs w:val="24"/>
            </w:rPr>
          </w:pPr>
          <w:hyperlink w:anchor="_Toc15358_WPSOffice_Level2" w:history="1">
            <w:r w:rsidR="00E41C38" w:rsidRPr="00644F80">
              <w:rPr>
                <w:rFonts w:asciiTheme="majorEastAsia" w:eastAsiaTheme="majorEastAsia" w:hAnsiTheme="majorEastAsia" w:cstheme="majorBidi" w:hint="eastAsia"/>
                <w:sz w:val="24"/>
                <w:szCs w:val="24"/>
              </w:rPr>
              <w:t>一、主要职责</w:t>
            </w:r>
            <w:r w:rsidR="00E41C38" w:rsidRPr="00644F80">
              <w:rPr>
                <w:rFonts w:asciiTheme="majorEastAsia" w:eastAsiaTheme="majorEastAsia" w:hAnsiTheme="majorEastAsia"/>
                <w:sz w:val="24"/>
                <w:szCs w:val="24"/>
              </w:rPr>
              <w:tab/>
            </w:r>
            <w:bookmarkStart w:id="16" w:name="_Toc15358_WPSOffice_Level2Page"/>
            <w:r w:rsidR="00E41C38" w:rsidRPr="00644F80">
              <w:rPr>
                <w:rFonts w:asciiTheme="majorEastAsia" w:eastAsiaTheme="majorEastAsia" w:hAnsiTheme="majorEastAsia"/>
                <w:sz w:val="24"/>
                <w:szCs w:val="24"/>
              </w:rPr>
              <w:t>3</w:t>
            </w:r>
            <w:bookmarkEnd w:id="16"/>
          </w:hyperlink>
        </w:p>
        <w:p w:rsidR="00082268" w:rsidRPr="00644F80" w:rsidRDefault="0028735D" w:rsidP="00082268">
          <w:pPr>
            <w:pStyle w:val="WPSOffice2"/>
            <w:tabs>
              <w:tab w:val="right" w:leader="dot" w:pos="8306"/>
            </w:tabs>
            <w:spacing w:line="320" w:lineRule="exact"/>
            <w:ind w:left="420"/>
            <w:rPr>
              <w:sz w:val="24"/>
              <w:szCs w:val="24"/>
            </w:rPr>
          </w:pPr>
          <w:hyperlink w:anchor="_Toc4347_WPSOffice_Level2" w:history="1">
            <w:r w:rsidR="00E41C38" w:rsidRPr="00644F80">
              <w:rPr>
                <w:rFonts w:asciiTheme="majorEastAsia" w:eastAsiaTheme="majorEastAsia" w:hAnsiTheme="majorEastAsia" w:cstheme="majorBidi" w:hint="eastAsia"/>
                <w:sz w:val="24"/>
                <w:szCs w:val="24"/>
              </w:rPr>
              <w:t>二、机构设置</w:t>
            </w:r>
            <w:r w:rsidR="00E41C38" w:rsidRPr="00644F80">
              <w:rPr>
                <w:rFonts w:asciiTheme="majorEastAsia" w:eastAsiaTheme="majorEastAsia" w:hAnsiTheme="majorEastAsia"/>
                <w:sz w:val="24"/>
                <w:szCs w:val="24"/>
              </w:rPr>
              <w:tab/>
            </w:r>
            <w:bookmarkStart w:id="17" w:name="_Toc4347_WPSOffice_Level2Page"/>
            <w:r w:rsidR="00E41C38" w:rsidRPr="00644F80">
              <w:rPr>
                <w:rFonts w:asciiTheme="majorEastAsia" w:eastAsiaTheme="majorEastAsia" w:hAnsiTheme="majorEastAsia"/>
                <w:sz w:val="24"/>
                <w:szCs w:val="24"/>
              </w:rPr>
              <w:t>4</w:t>
            </w:r>
            <w:bookmarkEnd w:id="17"/>
          </w:hyperlink>
        </w:p>
        <w:p w:rsidR="00082268" w:rsidRPr="00644F80" w:rsidRDefault="0028735D">
          <w:pPr>
            <w:pStyle w:val="WPSOffice1"/>
            <w:tabs>
              <w:tab w:val="right" w:leader="dot" w:pos="8306"/>
            </w:tabs>
            <w:spacing w:line="320" w:lineRule="exact"/>
            <w:rPr>
              <w:sz w:val="24"/>
              <w:szCs w:val="24"/>
            </w:rPr>
          </w:pPr>
          <w:hyperlink w:anchor="_Toc15358_WPSOffice_Level1" w:history="1">
            <w:r w:rsidR="00E41C38" w:rsidRPr="00644F80">
              <w:rPr>
                <w:rFonts w:ascii="仿宋" w:eastAsia="仿宋" w:hAnsi="仿宋" w:cs="Times New Roman" w:hint="eastAsia"/>
                <w:bCs/>
                <w:sz w:val="24"/>
                <w:szCs w:val="24"/>
              </w:rPr>
              <w:t>第二部分 2023年度单位决算情况说明</w:t>
            </w:r>
            <w:r w:rsidR="00E41C38" w:rsidRPr="00644F80">
              <w:rPr>
                <w:bCs/>
                <w:sz w:val="24"/>
                <w:szCs w:val="24"/>
              </w:rPr>
              <w:tab/>
            </w:r>
            <w:bookmarkStart w:id="18" w:name="_Toc15358_WPSOffice_Level1Page"/>
            <w:r w:rsidR="00E41C38" w:rsidRPr="00644F80">
              <w:rPr>
                <w:bCs/>
                <w:sz w:val="24"/>
                <w:szCs w:val="24"/>
              </w:rPr>
              <w:t>6</w:t>
            </w:r>
            <w:bookmarkEnd w:id="18"/>
          </w:hyperlink>
        </w:p>
        <w:p w:rsidR="00082268" w:rsidRPr="00644F80" w:rsidRDefault="0028735D" w:rsidP="00082268">
          <w:pPr>
            <w:pStyle w:val="WPSOffice2"/>
            <w:tabs>
              <w:tab w:val="right" w:leader="dot" w:pos="8306"/>
            </w:tabs>
            <w:spacing w:line="320" w:lineRule="exact"/>
            <w:ind w:left="420"/>
            <w:rPr>
              <w:rFonts w:asciiTheme="minorEastAsia" w:hAnsiTheme="minorEastAsia"/>
              <w:sz w:val="24"/>
              <w:szCs w:val="24"/>
            </w:rPr>
          </w:pPr>
          <w:hyperlink w:anchor="_Toc24536_WPSOffice_Level2" w:history="1">
            <w:r w:rsidR="00E41C38" w:rsidRPr="00644F80">
              <w:rPr>
                <w:rFonts w:asciiTheme="minorEastAsia" w:hAnsiTheme="minorEastAsia" w:cstheme="majorBidi"/>
                <w:sz w:val="24"/>
                <w:szCs w:val="24"/>
              </w:rPr>
              <w:t xml:space="preserve">一、 </w:t>
            </w:r>
            <w:r w:rsidR="00E41C38" w:rsidRPr="00644F80">
              <w:rPr>
                <w:rFonts w:asciiTheme="minorEastAsia" w:hAnsiTheme="minorEastAsia" w:cs="Times New Roman" w:hint="eastAsia"/>
                <w:sz w:val="24"/>
                <w:szCs w:val="24"/>
              </w:rPr>
              <w:t>收</w:t>
            </w:r>
            <w:r w:rsidR="00E41C38" w:rsidRPr="00644F80">
              <w:rPr>
                <w:rFonts w:asciiTheme="minorEastAsia" w:hAnsiTheme="minorEastAsia" w:cstheme="majorBidi" w:hint="eastAsia"/>
                <w:sz w:val="24"/>
                <w:szCs w:val="24"/>
              </w:rPr>
              <w:t>入支出决算总体情况说明</w:t>
            </w:r>
            <w:r w:rsidR="00E41C38" w:rsidRPr="00644F80">
              <w:rPr>
                <w:rFonts w:asciiTheme="minorEastAsia" w:hAnsiTheme="minorEastAsia"/>
                <w:sz w:val="24"/>
                <w:szCs w:val="24"/>
              </w:rPr>
              <w:tab/>
            </w:r>
            <w:bookmarkStart w:id="19" w:name="_Toc24536_WPSOffice_Level2Page"/>
            <w:r w:rsidR="00E41C38" w:rsidRPr="00644F80">
              <w:rPr>
                <w:rFonts w:asciiTheme="minorEastAsia" w:hAnsiTheme="minorEastAsia"/>
                <w:sz w:val="24"/>
                <w:szCs w:val="24"/>
              </w:rPr>
              <w:t>6</w:t>
            </w:r>
            <w:bookmarkEnd w:id="19"/>
          </w:hyperlink>
        </w:p>
        <w:p w:rsidR="00082268" w:rsidRPr="00644F80" w:rsidRDefault="0028735D" w:rsidP="00082268">
          <w:pPr>
            <w:pStyle w:val="WPSOffice2"/>
            <w:tabs>
              <w:tab w:val="right" w:leader="dot" w:pos="8306"/>
            </w:tabs>
            <w:spacing w:line="320" w:lineRule="exact"/>
            <w:ind w:left="420"/>
            <w:rPr>
              <w:rFonts w:asciiTheme="minorEastAsia" w:hAnsiTheme="minorEastAsia"/>
              <w:sz w:val="24"/>
              <w:szCs w:val="24"/>
            </w:rPr>
          </w:pPr>
          <w:hyperlink w:anchor="_Toc26997_WPSOffice_Level2" w:history="1">
            <w:r w:rsidR="00E41C38" w:rsidRPr="00644F80">
              <w:rPr>
                <w:rFonts w:asciiTheme="minorEastAsia" w:hAnsiTheme="minorEastAsia" w:cstheme="majorBidi"/>
                <w:sz w:val="24"/>
                <w:szCs w:val="24"/>
              </w:rPr>
              <w:t xml:space="preserve">二、 </w:t>
            </w:r>
            <w:r w:rsidR="00E41C38" w:rsidRPr="00644F80">
              <w:rPr>
                <w:rFonts w:asciiTheme="minorEastAsia" w:hAnsiTheme="minorEastAsia" w:cs="Times New Roman" w:hint="eastAsia"/>
                <w:sz w:val="24"/>
                <w:szCs w:val="24"/>
              </w:rPr>
              <w:t>收</w:t>
            </w:r>
            <w:r w:rsidR="00E41C38" w:rsidRPr="00644F80">
              <w:rPr>
                <w:rFonts w:asciiTheme="minorEastAsia" w:hAnsiTheme="minorEastAsia" w:cstheme="majorBidi" w:hint="eastAsia"/>
                <w:sz w:val="24"/>
                <w:szCs w:val="24"/>
              </w:rPr>
              <w:t>入决算情况说明</w:t>
            </w:r>
            <w:r w:rsidR="00E41C38" w:rsidRPr="00644F80">
              <w:rPr>
                <w:rFonts w:asciiTheme="minorEastAsia" w:hAnsiTheme="minorEastAsia"/>
                <w:sz w:val="24"/>
                <w:szCs w:val="24"/>
              </w:rPr>
              <w:tab/>
            </w:r>
            <w:bookmarkStart w:id="20" w:name="_Toc26997_WPSOffice_Level2Page"/>
            <w:r w:rsidR="00E41C38" w:rsidRPr="00644F80">
              <w:rPr>
                <w:rFonts w:asciiTheme="minorEastAsia" w:hAnsiTheme="minorEastAsia"/>
                <w:sz w:val="24"/>
                <w:szCs w:val="24"/>
              </w:rPr>
              <w:t>6</w:t>
            </w:r>
            <w:bookmarkEnd w:id="20"/>
          </w:hyperlink>
        </w:p>
        <w:p w:rsidR="00082268" w:rsidRPr="00644F80" w:rsidRDefault="0028735D" w:rsidP="00082268">
          <w:pPr>
            <w:pStyle w:val="WPSOffice2"/>
            <w:tabs>
              <w:tab w:val="right" w:leader="dot" w:pos="8306"/>
            </w:tabs>
            <w:spacing w:line="320" w:lineRule="exact"/>
            <w:ind w:left="420"/>
            <w:rPr>
              <w:rFonts w:asciiTheme="minorEastAsia" w:hAnsiTheme="minorEastAsia"/>
              <w:sz w:val="24"/>
              <w:szCs w:val="24"/>
            </w:rPr>
          </w:pPr>
          <w:hyperlink w:anchor="_Toc2802_WPSOffice_Level2" w:history="1">
            <w:r w:rsidR="00E41C38" w:rsidRPr="00644F80">
              <w:rPr>
                <w:rFonts w:asciiTheme="minorEastAsia" w:hAnsiTheme="minorEastAsia" w:cstheme="majorBidi"/>
                <w:sz w:val="24"/>
                <w:szCs w:val="24"/>
              </w:rPr>
              <w:t xml:space="preserve">三、 </w:t>
            </w:r>
            <w:r w:rsidR="00E41C38" w:rsidRPr="00644F80">
              <w:rPr>
                <w:rFonts w:asciiTheme="minorEastAsia" w:hAnsiTheme="minorEastAsia" w:cs="Times New Roman" w:hint="eastAsia"/>
                <w:sz w:val="24"/>
                <w:szCs w:val="24"/>
              </w:rPr>
              <w:t>支</w:t>
            </w:r>
            <w:r w:rsidR="00E41C38" w:rsidRPr="00644F80">
              <w:rPr>
                <w:rFonts w:asciiTheme="minorEastAsia" w:hAnsiTheme="minorEastAsia" w:cstheme="majorBidi" w:hint="eastAsia"/>
                <w:sz w:val="24"/>
                <w:szCs w:val="24"/>
              </w:rPr>
              <w:t>出决算情况说明</w:t>
            </w:r>
            <w:r w:rsidR="00E41C38" w:rsidRPr="00644F80">
              <w:rPr>
                <w:rFonts w:asciiTheme="minorEastAsia" w:hAnsiTheme="minorEastAsia"/>
                <w:sz w:val="24"/>
                <w:szCs w:val="24"/>
              </w:rPr>
              <w:tab/>
            </w:r>
            <w:bookmarkStart w:id="21" w:name="_Toc2802_WPSOffice_Level2Page"/>
            <w:r w:rsidR="00E41C38" w:rsidRPr="00644F80">
              <w:rPr>
                <w:rFonts w:asciiTheme="minorEastAsia" w:hAnsiTheme="minorEastAsia"/>
                <w:sz w:val="24"/>
                <w:szCs w:val="24"/>
              </w:rPr>
              <w:t>7</w:t>
            </w:r>
            <w:bookmarkEnd w:id="21"/>
          </w:hyperlink>
        </w:p>
        <w:p w:rsidR="00082268" w:rsidRPr="00644F80" w:rsidRDefault="0028735D" w:rsidP="00082268">
          <w:pPr>
            <w:pStyle w:val="WPSOffice2"/>
            <w:tabs>
              <w:tab w:val="right" w:leader="dot" w:pos="8306"/>
            </w:tabs>
            <w:spacing w:line="320" w:lineRule="exact"/>
            <w:ind w:left="420"/>
            <w:rPr>
              <w:rFonts w:asciiTheme="minorEastAsia" w:hAnsiTheme="minorEastAsia"/>
              <w:sz w:val="24"/>
              <w:szCs w:val="24"/>
            </w:rPr>
          </w:pPr>
          <w:hyperlink w:anchor="_Toc18603_WPSOffice_Level2" w:history="1">
            <w:r w:rsidR="00E41C38" w:rsidRPr="00644F80">
              <w:rPr>
                <w:rFonts w:asciiTheme="minorEastAsia" w:hAnsiTheme="minorEastAsia" w:cs="Times New Roman" w:hint="eastAsia"/>
                <w:sz w:val="24"/>
                <w:szCs w:val="24"/>
              </w:rPr>
              <w:t>四、财</w:t>
            </w:r>
            <w:r w:rsidR="00E41C38" w:rsidRPr="00644F80">
              <w:rPr>
                <w:rFonts w:asciiTheme="minorEastAsia" w:hAnsiTheme="minorEastAsia" w:cstheme="majorBidi" w:hint="eastAsia"/>
                <w:sz w:val="24"/>
                <w:szCs w:val="24"/>
              </w:rPr>
              <w:t>政拨款收入支出决算总体情况说明</w:t>
            </w:r>
            <w:r w:rsidR="00E41C38" w:rsidRPr="00644F80">
              <w:rPr>
                <w:rFonts w:asciiTheme="minorEastAsia" w:hAnsiTheme="minorEastAsia"/>
                <w:sz w:val="24"/>
                <w:szCs w:val="24"/>
              </w:rPr>
              <w:tab/>
            </w:r>
            <w:bookmarkStart w:id="22" w:name="_Toc18603_WPSOffice_Level2Page"/>
            <w:r w:rsidR="00E41C38" w:rsidRPr="00644F80">
              <w:rPr>
                <w:rFonts w:asciiTheme="minorEastAsia" w:hAnsiTheme="minorEastAsia"/>
                <w:sz w:val="24"/>
                <w:szCs w:val="24"/>
              </w:rPr>
              <w:t>7</w:t>
            </w:r>
            <w:bookmarkEnd w:id="22"/>
          </w:hyperlink>
        </w:p>
        <w:p w:rsidR="00082268" w:rsidRPr="00644F80" w:rsidRDefault="0028735D" w:rsidP="00082268">
          <w:pPr>
            <w:pStyle w:val="WPSOffice2"/>
            <w:tabs>
              <w:tab w:val="right" w:leader="dot" w:pos="8306"/>
            </w:tabs>
            <w:spacing w:line="320" w:lineRule="exact"/>
            <w:ind w:left="420"/>
            <w:rPr>
              <w:rFonts w:asciiTheme="minorEastAsia" w:hAnsiTheme="minorEastAsia"/>
              <w:sz w:val="24"/>
              <w:szCs w:val="24"/>
            </w:rPr>
          </w:pPr>
          <w:hyperlink w:anchor="_Toc20833_WPSOffice_Level2" w:history="1">
            <w:r w:rsidR="00E41C38" w:rsidRPr="00644F80">
              <w:rPr>
                <w:rFonts w:asciiTheme="minorEastAsia" w:hAnsiTheme="minorEastAsia" w:cs="Times New Roman" w:hint="eastAsia"/>
                <w:sz w:val="24"/>
                <w:szCs w:val="24"/>
              </w:rPr>
              <w:t>五、一</w:t>
            </w:r>
            <w:r w:rsidR="00E41C38" w:rsidRPr="00644F80">
              <w:rPr>
                <w:rFonts w:asciiTheme="minorEastAsia" w:hAnsiTheme="minorEastAsia" w:cstheme="majorBidi" w:hint="eastAsia"/>
                <w:sz w:val="24"/>
                <w:szCs w:val="24"/>
              </w:rPr>
              <w:t>般公共预算财政拨款支出决算情况说明</w:t>
            </w:r>
            <w:r w:rsidR="00E41C38" w:rsidRPr="00644F80">
              <w:rPr>
                <w:rFonts w:asciiTheme="minorEastAsia" w:hAnsiTheme="minorEastAsia"/>
                <w:sz w:val="24"/>
                <w:szCs w:val="24"/>
              </w:rPr>
              <w:tab/>
            </w:r>
            <w:bookmarkStart w:id="23" w:name="_Toc20833_WPSOffice_Level2Page"/>
            <w:r w:rsidR="00E41C38" w:rsidRPr="00644F80">
              <w:rPr>
                <w:rFonts w:asciiTheme="minorEastAsia" w:hAnsiTheme="minorEastAsia"/>
                <w:sz w:val="24"/>
                <w:szCs w:val="24"/>
              </w:rPr>
              <w:t>7</w:t>
            </w:r>
            <w:bookmarkEnd w:id="23"/>
          </w:hyperlink>
        </w:p>
        <w:p w:rsidR="00082268" w:rsidRPr="00644F80" w:rsidRDefault="0028735D" w:rsidP="00082268">
          <w:pPr>
            <w:pStyle w:val="WPSOffice2"/>
            <w:tabs>
              <w:tab w:val="right" w:leader="dot" w:pos="8306"/>
            </w:tabs>
            <w:spacing w:line="320" w:lineRule="exact"/>
            <w:ind w:left="420"/>
            <w:rPr>
              <w:rFonts w:asciiTheme="minorEastAsia" w:hAnsiTheme="minorEastAsia"/>
              <w:sz w:val="24"/>
              <w:szCs w:val="24"/>
            </w:rPr>
          </w:pPr>
          <w:hyperlink w:anchor="_Toc14410_WPSOffice_Level2" w:history="1">
            <w:r w:rsidR="00E41C38" w:rsidRPr="00644F80">
              <w:rPr>
                <w:rFonts w:asciiTheme="minorEastAsia" w:hAnsiTheme="minorEastAsia" w:cs="Times New Roman" w:hint="eastAsia"/>
                <w:sz w:val="24"/>
                <w:szCs w:val="24"/>
              </w:rPr>
              <w:t>六、一</w:t>
            </w:r>
            <w:r w:rsidR="00E41C38" w:rsidRPr="00644F80">
              <w:rPr>
                <w:rFonts w:asciiTheme="minorEastAsia" w:hAnsiTheme="minorEastAsia" w:cstheme="majorBidi" w:hint="eastAsia"/>
                <w:sz w:val="24"/>
                <w:szCs w:val="24"/>
              </w:rPr>
              <w:t>般公共预算财政拨款基本支出决算情况说明</w:t>
            </w:r>
            <w:r w:rsidR="00E41C38" w:rsidRPr="00644F80">
              <w:rPr>
                <w:rFonts w:asciiTheme="minorEastAsia" w:hAnsiTheme="minorEastAsia"/>
                <w:sz w:val="24"/>
                <w:szCs w:val="24"/>
              </w:rPr>
              <w:tab/>
            </w:r>
            <w:bookmarkStart w:id="24" w:name="_Toc14410_WPSOffice_Level2Page"/>
            <w:r w:rsidR="00E41C38" w:rsidRPr="00644F80">
              <w:rPr>
                <w:rFonts w:asciiTheme="minorEastAsia" w:hAnsiTheme="minorEastAsia"/>
                <w:sz w:val="24"/>
                <w:szCs w:val="24"/>
              </w:rPr>
              <w:t>11</w:t>
            </w:r>
            <w:bookmarkEnd w:id="24"/>
          </w:hyperlink>
        </w:p>
        <w:p w:rsidR="00082268" w:rsidRPr="00644F80" w:rsidRDefault="0028735D" w:rsidP="00082268">
          <w:pPr>
            <w:pStyle w:val="WPSOffice2"/>
            <w:tabs>
              <w:tab w:val="right" w:leader="dot" w:pos="8306"/>
            </w:tabs>
            <w:spacing w:line="320" w:lineRule="exact"/>
            <w:ind w:left="420"/>
            <w:rPr>
              <w:rFonts w:asciiTheme="minorEastAsia" w:hAnsiTheme="minorEastAsia"/>
              <w:sz w:val="24"/>
              <w:szCs w:val="24"/>
            </w:rPr>
          </w:pPr>
          <w:hyperlink w:anchor="_Toc27745_WPSOffice_Level2" w:history="1">
            <w:r w:rsidR="00E41C38" w:rsidRPr="00644F80">
              <w:rPr>
                <w:rFonts w:asciiTheme="minorEastAsia" w:hAnsiTheme="minorEastAsia" w:cs="Times New Roman" w:hint="eastAsia"/>
                <w:sz w:val="24"/>
                <w:szCs w:val="24"/>
              </w:rPr>
              <w:t>七、</w:t>
            </w:r>
            <w:r w:rsidR="00E41C38" w:rsidRPr="00644F80">
              <w:rPr>
                <w:rFonts w:asciiTheme="minorEastAsia" w:hAnsiTheme="minorEastAsia" w:cstheme="majorBidi" w:hint="eastAsia"/>
                <w:sz w:val="24"/>
                <w:szCs w:val="24"/>
              </w:rPr>
              <w:t>财政拨款“三公”经费支出决算情况说明</w:t>
            </w:r>
            <w:r w:rsidR="00E41C38" w:rsidRPr="00644F80">
              <w:rPr>
                <w:rFonts w:asciiTheme="minorEastAsia" w:hAnsiTheme="minorEastAsia"/>
                <w:sz w:val="24"/>
                <w:szCs w:val="24"/>
              </w:rPr>
              <w:tab/>
            </w:r>
            <w:bookmarkStart w:id="25" w:name="_Toc27745_WPSOffice_Level2Page"/>
            <w:r w:rsidR="00E41C38" w:rsidRPr="00644F80">
              <w:rPr>
                <w:rFonts w:asciiTheme="minorEastAsia" w:hAnsiTheme="minorEastAsia"/>
                <w:sz w:val="24"/>
                <w:szCs w:val="24"/>
              </w:rPr>
              <w:t>12</w:t>
            </w:r>
            <w:bookmarkEnd w:id="25"/>
          </w:hyperlink>
        </w:p>
        <w:p w:rsidR="00082268" w:rsidRPr="00644F80" w:rsidRDefault="0028735D" w:rsidP="00082268">
          <w:pPr>
            <w:pStyle w:val="WPSOffice2"/>
            <w:tabs>
              <w:tab w:val="right" w:leader="dot" w:pos="8306"/>
            </w:tabs>
            <w:spacing w:line="320" w:lineRule="exact"/>
            <w:ind w:left="420"/>
            <w:rPr>
              <w:rFonts w:asciiTheme="minorEastAsia" w:hAnsiTheme="minorEastAsia"/>
              <w:sz w:val="24"/>
              <w:szCs w:val="24"/>
            </w:rPr>
          </w:pPr>
          <w:hyperlink w:anchor="_Toc4567_WPSOffice_Level2" w:history="1">
            <w:r w:rsidR="00E41C38" w:rsidRPr="00644F80">
              <w:rPr>
                <w:rFonts w:asciiTheme="minorEastAsia" w:hAnsiTheme="minorEastAsia" w:cs="Times New Roman" w:hint="eastAsia"/>
                <w:sz w:val="24"/>
                <w:szCs w:val="24"/>
              </w:rPr>
              <w:t>八、</w:t>
            </w:r>
            <w:r w:rsidR="00E41C38" w:rsidRPr="00644F80">
              <w:rPr>
                <w:rFonts w:asciiTheme="minorEastAsia" w:hAnsiTheme="minorEastAsia" w:cstheme="majorBidi" w:hint="eastAsia"/>
                <w:sz w:val="24"/>
                <w:szCs w:val="24"/>
              </w:rPr>
              <w:t>政府性基金预算支出决算情况说明</w:t>
            </w:r>
            <w:r w:rsidR="00E41C38" w:rsidRPr="00644F80">
              <w:rPr>
                <w:rFonts w:asciiTheme="minorEastAsia" w:hAnsiTheme="minorEastAsia"/>
                <w:sz w:val="24"/>
                <w:szCs w:val="24"/>
              </w:rPr>
              <w:tab/>
            </w:r>
            <w:bookmarkStart w:id="26" w:name="_Toc4567_WPSOffice_Level2Page"/>
            <w:r w:rsidR="00E41C38" w:rsidRPr="00644F80">
              <w:rPr>
                <w:rFonts w:asciiTheme="minorEastAsia" w:hAnsiTheme="minorEastAsia"/>
                <w:sz w:val="24"/>
                <w:szCs w:val="24"/>
              </w:rPr>
              <w:t>14</w:t>
            </w:r>
            <w:bookmarkEnd w:id="26"/>
          </w:hyperlink>
        </w:p>
        <w:p w:rsidR="00082268" w:rsidRPr="00644F80" w:rsidRDefault="0028735D" w:rsidP="00082268">
          <w:pPr>
            <w:pStyle w:val="WPSOffice2"/>
            <w:tabs>
              <w:tab w:val="right" w:leader="dot" w:pos="8306"/>
            </w:tabs>
            <w:spacing w:line="320" w:lineRule="exact"/>
            <w:ind w:left="420"/>
            <w:rPr>
              <w:rFonts w:asciiTheme="minorEastAsia" w:hAnsiTheme="minorEastAsia"/>
              <w:sz w:val="24"/>
              <w:szCs w:val="24"/>
            </w:rPr>
          </w:pPr>
          <w:hyperlink w:anchor="_Toc10163_WPSOffice_Level2" w:history="1">
            <w:r w:rsidR="00E41C38" w:rsidRPr="00644F80">
              <w:rPr>
                <w:rFonts w:asciiTheme="minorEastAsia" w:hAnsiTheme="minorEastAsia" w:cstheme="majorBidi" w:hint="eastAsia"/>
                <w:sz w:val="24"/>
                <w:szCs w:val="24"/>
              </w:rPr>
              <w:t>九、 国有资本经营预算支出决算情况说明</w:t>
            </w:r>
            <w:r w:rsidR="00E41C38" w:rsidRPr="00644F80">
              <w:rPr>
                <w:rFonts w:asciiTheme="minorEastAsia" w:hAnsiTheme="minorEastAsia"/>
                <w:sz w:val="24"/>
                <w:szCs w:val="24"/>
              </w:rPr>
              <w:tab/>
            </w:r>
            <w:bookmarkStart w:id="27" w:name="_Toc10163_WPSOffice_Level2Page"/>
            <w:r w:rsidR="00E41C38" w:rsidRPr="00644F80">
              <w:rPr>
                <w:rFonts w:asciiTheme="minorEastAsia" w:hAnsiTheme="minorEastAsia"/>
                <w:sz w:val="24"/>
                <w:szCs w:val="24"/>
              </w:rPr>
              <w:t>14</w:t>
            </w:r>
            <w:bookmarkEnd w:id="27"/>
          </w:hyperlink>
        </w:p>
        <w:p w:rsidR="00082268" w:rsidRPr="00644F80" w:rsidRDefault="0028735D" w:rsidP="00082268">
          <w:pPr>
            <w:pStyle w:val="WPSOffice2"/>
            <w:tabs>
              <w:tab w:val="right" w:leader="dot" w:pos="8306"/>
            </w:tabs>
            <w:spacing w:line="320" w:lineRule="exact"/>
            <w:ind w:left="420"/>
            <w:rPr>
              <w:sz w:val="24"/>
              <w:szCs w:val="24"/>
            </w:rPr>
          </w:pPr>
          <w:hyperlink w:anchor="_Toc12571_WPSOffice_Level2" w:history="1">
            <w:r w:rsidR="00E41C38" w:rsidRPr="00644F80">
              <w:rPr>
                <w:rFonts w:asciiTheme="minorEastAsia" w:hAnsiTheme="minorEastAsia" w:cstheme="majorBidi" w:hint="eastAsia"/>
                <w:sz w:val="24"/>
                <w:szCs w:val="24"/>
              </w:rPr>
              <w:t>十、 其他重要事项的情况说明</w:t>
            </w:r>
            <w:r w:rsidR="00E41C38" w:rsidRPr="00644F80">
              <w:rPr>
                <w:rFonts w:asciiTheme="minorEastAsia" w:hAnsiTheme="minorEastAsia"/>
                <w:sz w:val="24"/>
                <w:szCs w:val="24"/>
              </w:rPr>
              <w:tab/>
            </w:r>
            <w:bookmarkStart w:id="28" w:name="_Toc12571_WPSOffice_Level2Page"/>
            <w:r w:rsidR="00E41C38" w:rsidRPr="00644F80">
              <w:rPr>
                <w:rFonts w:asciiTheme="minorEastAsia" w:hAnsiTheme="minorEastAsia"/>
                <w:sz w:val="24"/>
                <w:szCs w:val="24"/>
              </w:rPr>
              <w:t>14</w:t>
            </w:r>
            <w:bookmarkEnd w:id="28"/>
          </w:hyperlink>
        </w:p>
        <w:p w:rsidR="00082268" w:rsidRPr="00644F80" w:rsidRDefault="0028735D">
          <w:pPr>
            <w:pStyle w:val="WPSOffice1"/>
            <w:tabs>
              <w:tab w:val="right" w:leader="dot" w:pos="8306"/>
            </w:tabs>
            <w:spacing w:line="320" w:lineRule="exact"/>
            <w:rPr>
              <w:bCs/>
              <w:sz w:val="24"/>
              <w:szCs w:val="24"/>
            </w:rPr>
          </w:pPr>
          <w:hyperlink w:anchor="_Toc4347_WPSOffice_Level1" w:history="1">
            <w:r w:rsidR="00E41C38" w:rsidRPr="00644F80">
              <w:rPr>
                <w:rFonts w:ascii="仿宋" w:eastAsia="仿宋" w:hAnsi="仿宋" w:cs="黑体" w:hint="eastAsia"/>
                <w:bCs/>
                <w:sz w:val="24"/>
                <w:szCs w:val="24"/>
              </w:rPr>
              <w:t xml:space="preserve">第三部分 </w:t>
            </w:r>
            <w:r w:rsidR="00E41C38" w:rsidRPr="00644F80">
              <w:rPr>
                <w:rFonts w:ascii="仿宋" w:eastAsia="仿宋" w:hAnsi="仿宋" w:cs="Times New Roman" w:hint="eastAsia"/>
                <w:bCs/>
                <w:sz w:val="24"/>
                <w:szCs w:val="24"/>
              </w:rPr>
              <w:t>名词解释</w:t>
            </w:r>
            <w:r w:rsidR="00E41C38" w:rsidRPr="00644F80">
              <w:rPr>
                <w:bCs/>
                <w:sz w:val="24"/>
                <w:szCs w:val="24"/>
              </w:rPr>
              <w:tab/>
            </w:r>
            <w:bookmarkStart w:id="29" w:name="_Toc4347_WPSOffice_Level1Page"/>
            <w:r w:rsidR="00E41C38" w:rsidRPr="00644F80">
              <w:rPr>
                <w:bCs/>
                <w:sz w:val="24"/>
                <w:szCs w:val="24"/>
              </w:rPr>
              <w:t>17</w:t>
            </w:r>
            <w:bookmarkEnd w:id="29"/>
          </w:hyperlink>
        </w:p>
        <w:p w:rsidR="001C1051" w:rsidRPr="00644F80" w:rsidRDefault="0028735D">
          <w:pPr>
            <w:pStyle w:val="WPSOffice1"/>
            <w:tabs>
              <w:tab w:val="right" w:leader="dot" w:pos="8306"/>
            </w:tabs>
            <w:spacing w:line="320" w:lineRule="exact"/>
            <w:rPr>
              <w:bCs/>
              <w:sz w:val="24"/>
              <w:szCs w:val="24"/>
            </w:rPr>
          </w:pPr>
          <w:hyperlink w:anchor="_Toc4347_WPSOffice_Level1" w:history="1">
            <w:r w:rsidR="001C1051" w:rsidRPr="00644F80">
              <w:rPr>
                <w:rFonts w:ascii="仿宋" w:eastAsia="仿宋" w:hAnsi="仿宋" w:cs="黑体" w:hint="eastAsia"/>
                <w:bCs/>
                <w:sz w:val="24"/>
                <w:szCs w:val="24"/>
              </w:rPr>
              <w:t xml:space="preserve">第四部分 </w:t>
            </w:r>
            <w:r w:rsidR="001C1051" w:rsidRPr="00644F80">
              <w:rPr>
                <w:rFonts w:ascii="仿宋" w:eastAsia="仿宋" w:hAnsi="仿宋" w:cs="Times New Roman" w:hint="eastAsia"/>
                <w:bCs/>
                <w:sz w:val="24"/>
                <w:szCs w:val="24"/>
              </w:rPr>
              <w:t>附件</w:t>
            </w:r>
            <w:r w:rsidR="001C1051" w:rsidRPr="00644F80">
              <w:rPr>
                <w:bCs/>
                <w:sz w:val="24"/>
                <w:szCs w:val="24"/>
              </w:rPr>
              <w:tab/>
            </w:r>
            <w:r w:rsidR="00677821" w:rsidRPr="00644F80">
              <w:rPr>
                <w:rFonts w:hint="eastAsia"/>
                <w:bCs/>
                <w:sz w:val="24"/>
                <w:szCs w:val="24"/>
              </w:rPr>
              <w:t>20</w:t>
            </w:r>
          </w:hyperlink>
        </w:p>
        <w:p w:rsidR="00082268" w:rsidRPr="00644F80" w:rsidRDefault="0028735D">
          <w:pPr>
            <w:pStyle w:val="WPSOffice1"/>
            <w:tabs>
              <w:tab w:val="right" w:leader="dot" w:pos="8306"/>
            </w:tabs>
            <w:spacing w:line="320" w:lineRule="exact"/>
            <w:rPr>
              <w:sz w:val="24"/>
              <w:szCs w:val="24"/>
            </w:rPr>
          </w:pPr>
          <w:hyperlink w:anchor="_Toc24536_WPSOffice_Level1" w:history="1">
            <w:r w:rsidR="00E41C38" w:rsidRPr="00644F80">
              <w:rPr>
                <w:rFonts w:ascii="仿宋" w:eastAsia="仿宋" w:hAnsi="仿宋" w:cs="Times New Roman" w:hint="eastAsia"/>
                <w:bCs/>
                <w:sz w:val="24"/>
                <w:szCs w:val="24"/>
              </w:rPr>
              <w:t>第五部分 附表</w:t>
            </w:r>
            <w:r w:rsidR="00E41C38" w:rsidRPr="00644F80">
              <w:rPr>
                <w:bCs/>
                <w:sz w:val="24"/>
                <w:szCs w:val="24"/>
              </w:rPr>
              <w:tab/>
            </w:r>
            <w:r w:rsidR="00A448B5" w:rsidRPr="00644F80">
              <w:rPr>
                <w:rFonts w:hint="eastAsia"/>
                <w:bCs/>
                <w:sz w:val="24"/>
                <w:szCs w:val="24"/>
              </w:rPr>
              <w:t>30</w:t>
            </w:r>
          </w:hyperlink>
        </w:p>
        <w:p w:rsidR="00082268" w:rsidRPr="00644F80" w:rsidRDefault="0028735D" w:rsidP="00082268">
          <w:pPr>
            <w:pStyle w:val="WPSOffice2"/>
            <w:tabs>
              <w:tab w:val="right" w:leader="dot" w:pos="8306"/>
            </w:tabs>
            <w:spacing w:line="320" w:lineRule="exact"/>
            <w:ind w:left="420"/>
            <w:rPr>
              <w:rFonts w:asciiTheme="majorEastAsia" w:eastAsiaTheme="majorEastAsia" w:hAnsiTheme="majorEastAsia"/>
              <w:sz w:val="24"/>
              <w:szCs w:val="24"/>
            </w:rPr>
          </w:pPr>
          <w:hyperlink w:anchor="_Toc23259_WPSOffice_Level2" w:history="1">
            <w:r w:rsidR="00E41C38" w:rsidRPr="00644F80">
              <w:rPr>
                <w:rFonts w:asciiTheme="majorEastAsia" w:eastAsiaTheme="majorEastAsia" w:hAnsiTheme="majorEastAsia" w:cstheme="majorBidi" w:hint="eastAsia"/>
                <w:sz w:val="24"/>
                <w:szCs w:val="24"/>
              </w:rPr>
              <w:t>一、收入支出决算总表</w:t>
            </w:r>
            <w:r w:rsidR="00E41C38" w:rsidRPr="00644F80">
              <w:rPr>
                <w:rFonts w:asciiTheme="majorEastAsia" w:eastAsiaTheme="majorEastAsia" w:hAnsiTheme="majorEastAsia"/>
                <w:sz w:val="24"/>
                <w:szCs w:val="24"/>
              </w:rPr>
              <w:tab/>
            </w:r>
            <w:r w:rsidR="00A448B5" w:rsidRPr="00644F80">
              <w:rPr>
                <w:rFonts w:asciiTheme="majorEastAsia" w:eastAsiaTheme="majorEastAsia" w:hAnsiTheme="majorEastAsia" w:hint="eastAsia"/>
                <w:sz w:val="24"/>
                <w:szCs w:val="24"/>
              </w:rPr>
              <w:t>30</w:t>
            </w:r>
          </w:hyperlink>
        </w:p>
        <w:p w:rsidR="00082268" w:rsidRPr="00644F80" w:rsidRDefault="0028735D" w:rsidP="00082268">
          <w:pPr>
            <w:pStyle w:val="WPSOffice2"/>
            <w:tabs>
              <w:tab w:val="right" w:leader="dot" w:pos="8306"/>
            </w:tabs>
            <w:spacing w:line="320" w:lineRule="exact"/>
            <w:ind w:left="420"/>
            <w:rPr>
              <w:rFonts w:asciiTheme="majorEastAsia" w:eastAsiaTheme="majorEastAsia" w:hAnsiTheme="majorEastAsia"/>
              <w:sz w:val="24"/>
              <w:szCs w:val="24"/>
            </w:rPr>
          </w:pPr>
          <w:hyperlink w:anchor="_Toc22239_WPSOffice_Level2" w:history="1">
            <w:r w:rsidR="00E41C38" w:rsidRPr="00644F80">
              <w:rPr>
                <w:rFonts w:asciiTheme="majorEastAsia" w:eastAsiaTheme="majorEastAsia" w:hAnsiTheme="majorEastAsia" w:cstheme="majorBidi" w:hint="eastAsia"/>
                <w:sz w:val="24"/>
                <w:szCs w:val="24"/>
              </w:rPr>
              <w:t>二、收入决算表</w:t>
            </w:r>
            <w:r w:rsidR="00E41C38" w:rsidRPr="00644F80">
              <w:rPr>
                <w:rFonts w:asciiTheme="majorEastAsia" w:eastAsiaTheme="majorEastAsia" w:hAnsiTheme="majorEastAsia"/>
                <w:sz w:val="24"/>
                <w:szCs w:val="24"/>
              </w:rPr>
              <w:tab/>
            </w:r>
            <w:r w:rsidR="00A448B5" w:rsidRPr="00644F80">
              <w:rPr>
                <w:rFonts w:asciiTheme="majorEastAsia" w:eastAsiaTheme="majorEastAsia" w:hAnsiTheme="majorEastAsia" w:hint="eastAsia"/>
                <w:sz w:val="24"/>
                <w:szCs w:val="24"/>
              </w:rPr>
              <w:t>30</w:t>
            </w:r>
          </w:hyperlink>
        </w:p>
        <w:p w:rsidR="00082268" w:rsidRPr="00644F80" w:rsidRDefault="0028735D" w:rsidP="00082268">
          <w:pPr>
            <w:pStyle w:val="WPSOffice2"/>
            <w:tabs>
              <w:tab w:val="right" w:leader="dot" w:pos="8306"/>
            </w:tabs>
            <w:spacing w:line="320" w:lineRule="exact"/>
            <w:ind w:left="420"/>
            <w:rPr>
              <w:rFonts w:asciiTheme="majorEastAsia" w:eastAsiaTheme="majorEastAsia" w:hAnsiTheme="majorEastAsia"/>
              <w:sz w:val="24"/>
              <w:szCs w:val="24"/>
            </w:rPr>
          </w:pPr>
          <w:hyperlink w:anchor="_Toc21878_WPSOffice_Level2" w:history="1">
            <w:r w:rsidR="00E41C38" w:rsidRPr="00644F80">
              <w:rPr>
                <w:rFonts w:asciiTheme="majorEastAsia" w:eastAsiaTheme="majorEastAsia" w:hAnsiTheme="majorEastAsia" w:cstheme="majorBidi" w:hint="eastAsia"/>
                <w:sz w:val="24"/>
                <w:szCs w:val="24"/>
              </w:rPr>
              <w:t>三、支出决算表</w:t>
            </w:r>
            <w:r w:rsidR="00E41C38" w:rsidRPr="00644F80">
              <w:rPr>
                <w:rFonts w:asciiTheme="majorEastAsia" w:eastAsiaTheme="majorEastAsia" w:hAnsiTheme="majorEastAsia"/>
                <w:sz w:val="24"/>
                <w:szCs w:val="24"/>
              </w:rPr>
              <w:tab/>
            </w:r>
            <w:r w:rsidR="00A448B5" w:rsidRPr="00644F80">
              <w:rPr>
                <w:rFonts w:asciiTheme="majorEastAsia" w:eastAsiaTheme="majorEastAsia" w:hAnsiTheme="majorEastAsia" w:hint="eastAsia"/>
                <w:sz w:val="24"/>
                <w:szCs w:val="24"/>
              </w:rPr>
              <w:t>30</w:t>
            </w:r>
          </w:hyperlink>
        </w:p>
        <w:p w:rsidR="00082268" w:rsidRPr="00644F80" w:rsidRDefault="0028735D" w:rsidP="00082268">
          <w:pPr>
            <w:pStyle w:val="WPSOffice2"/>
            <w:tabs>
              <w:tab w:val="right" w:leader="dot" w:pos="8306"/>
            </w:tabs>
            <w:spacing w:line="320" w:lineRule="exact"/>
            <w:ind w:left="420"/>
            <w:rPr>
              <w:rFonts w:asciiTheme="majorEastAsia" w:eastAsiaTheme="majorEastAsia" w:hAnsiTheme="majorEastAsia"/>
              <w:sz w:val="24"/>
              <w:szCs w:val="24"/>
            </w:rPr>
          </w:pPr>
          <w:hyperlink w:anchor="_Toc9853_WPSOffice_Level2" w:history="1">
            <w:r w:rsidR="00E41C38" w:rsidRPr="00644F80">
              <w:rPr>
                <w:rFonts w:asciiTheme="majorEastAsia" w:eastAsiaTheme="majorEastAsia" w:hAnsiTheme="majorEastAsia" w:cstheme="majorBidi" w:hint="eastAsia"/>
                <w:sz w:val="24"/>
                <w:szCs w:val="24"/>
              </w:rPr>
              <w:t>四、财政拨款收入支出决算总表</w:t>
            </w:r>
            <w:r w:rsidR="00E41C38" w:rsidRPr="00644F80">
              <w:rPr>
                <w:rFonts w:asciiTheme="majorEastAsia" w:eastAsiaTheme="majorEastAsia" w:hAnsiTheme="majorEastAsia"/>
                <w:sz w:val="24"/>
                <w:szCs w:val="24"/>
              </w:rPr>
              <w:tab/>
            </w:r>
            <w:r w:rsidR="00A448B5" w:rsidRPr="00644F80">
              <w:rPr>
                <w:rFonts w:asciiTheme="majorEastAsia" w:eastAsiaTheme="majorEastAsia" w:hAnsiTheme="majorEastAsia" w:hint="eastAsia"/>
                <w:sz w:val="24"/>
                <w:szCs w:val="24"/>
              </w:rPr>
              <w:t>30</w:t>
            </w:r>
          </w:hyperlink>
        </w:p>
        <w:p w:rsidR="00082268" w:rsidRPr="00644F80" w:rsidRDefault="0028735D" w:rsidP="00082268">
          <w:pPr>
            <w:pStyle w:val="WPSOffice2"/>
            <w:tabs>
              <w:tab w:val="right" w:leader="dot" w:pos="8306"/>
            </w:tabs>
            <w:spacing w:line="320" w:lineRule="exact"/>
            <w:ind w:left="420"/>
            <w:rPr>
              <w:rFonts w:asciiTheme="majorEastAsia" w:eastAsiaTheme="majorEastAsia" w:hAnsiTheme="majorEastAsia"/>
              <w:sz w:val="24"/>
              <w:szCs w:val="24"/>
            </w:rPr>
          </w:pPr>
          <w:hyperlink w:anchor="_Toc7925_WPSOffice_Level2" w:history="1">
            <w:r w:rsidR="00E41C38" w:rsidRPr="00644F80">
              <w:rPr>
                <w:rFonts w:asciiTheme="majorEastAsia" w:eastAsiaTheme="majorEastAsia" w:hAnsiTheme="majorEastAsia" w:cstheme="majorBidi" w:hint="eastAsia"/>
                <w:sz w:val="24"/>
                <w:szCs w:val="24"/>
              </w:rPr>
              <w:t>五、财政拨款支出决算明细表</w:t>
            </w:r>
            <w:r w:rsidR="00E41C38" w:rsidRPr="00644F80">
              <w:rPr>
                <w:rFonts w:asciiTheme="majorEastAsia" w:eastAsiaTheme="majorEastAsia" w:hAnsiTheme="majorEastAsia"/>
                <w:sz w:val="24"/>
                <w:szCs w:val="24"/>
              </w:rPr>
              <w:tab/>
            </w:r>
            <w:r w:rsidR="00A448B5" w:rsidRPr="00644F80">
              <w:rPr>
                <w:rFonts w:asciiTheme="majorEastAsia" w:eastAsiaTheme="majorEastAsia" w:hAnsiTheme="majorEastAsia" w:hint="eastAsia"/>
                <w:sz w:val="24"/>
                <w:szCs w:val="24"/>
              </w:rPr>
              <w:t>30</w:t>
            </w:r>
          </w:hyperlink>
        </w:p>
        <w:p w:rsidR="00082268" w:rsidRPr="00644F80" w:rsidRDefault="0028735D" w:rsidP="00082268">
          <w:pPr>
            <w:pStyle w:val="WPSOffice2"/>
            <w:tabs>
              <w:tab w:val="right" w:leader="dot" w:pos="8306"/>
            </w:tabs>
            <w:spacing w:line="320" w:lineRule="exact"/>
            <w:ind w:left="420"/>
            <w:rPr>
              <w:rFonts w:asciiTheme="majorEastAsia" w:eastAsiaTheme="majorEastAsia" w:hAnsiTheme="majorEastAsia"/>
              <w:sz w:val="24"/>
              <w:szCs w:val="24"/>
            </w:rPr>
          </w:pPr>
          <w:hyperlink w:anchor="_Toc15639_WPSOffice_Level2" w:history="1">
            <w:r w:rsidR="00E41C38" w:rsidRPr="00644F80">
              <w:rPr>
                <w:rFonts w:asciiTheme="majorEastAsia" w:eastAsiaTheme="majorEastAsia" w:hAnsiTheme="majorEastAsia" w:cstheme="majorBidi" w:hint="eastAsia"/>
                <w:sz w:val="24"/>
                <w:szCs w:val="24"/>
              </w:rPr>
              <w:t>六、一般公共预算财政拨款支出决算表</w:t>
            </w:r>
            <w:r w:rsidR="00E41C38" w:rsidRPr="00644F80">
              <w:rPr>
                <w:rFonts w:asciiTheme="majorEastAsia" w:eastAsiaTheme="majorEastAsia" w:hAnsiTheme="majorEastAsia"/>
                <w:sz w:val="24"/>
                <w:szCs w:val="24"/>
              </w:rPr>
              <w:tab/>
            </w:r>
            <w:r w:rsidR="00A448B5" w:rsidRPr="00644F80">
              <w:rPr>
                <w:rFonts w:asciiTheme="majorEastAsia" w:eastAsiaTheme="majorEastAsia" w:hAnsiTheme="majorEastAsia" w:hint="eastAsia"/>
                <w:sz w:val="24"/>
                <w:szCs w:val="24"/>
              </w:rPr>
              <w:t>30</w:t>
            </w:r>
          </w:hyperlink>
        </w:p>
        <w:p w:rsidR="00082268" w:rsidRPr="00644F80" w:rsidRDefault="0028735D" w:rsidP="00082268">
          <w:pPr>
            <w:pStyle w:val="WPSOffice2"/>
            <w:tabs>
              <w:tab w:val="right" w:leader="dot" w:pos="8306"/>
            </w:tabs>
            <w:spacing w:line="320" w:lineRule="exact"/>
            <w:ind w:left="420"/>
            <w:rPr>
              <w:rFonts w:asciiTheme="majorEastAsia" w:eastAsiaTheme="majorEastAsia" w:hAnsiTheme="majorEastAsia"/>
              <w:sz w:val="24"/>
              <w:szCs w:val="24"/>
            </w:rPr>
          </w:pPr>
          <w:hyperlink w:anchor="_Toc11651_WPSOffice_Level2" w:history="1">
            <w:r w:rsidR="00E41C38" w:rsidRPr="00644F80">
              <w:rPr>
                <w:rFonts w:asciiTheme="majorEastAsia" w:eastAsiaTheme="majorEastAsia" w:hAnsiTheme="majorEastAsia" w:cstheme="majorBidi" w:hint="eastAsia"/>
                <w:sz w:val="24"/>
                <w:szCs w:val="24"/>
              </w:rPr>
              <w:t>七、一般公共预算财政拨款支出决算明细表</w:t>
            </w:r>
            <w:r w:rsidR="00E41C38" w:rsidRPr="00644F80">
              <w:rPr>
                <w:rFonts w:asciiTheme="majorEastAsia" w:eastAsiaTheme="majorEastAsia" w:hAnsiTheme="majorEastAsia"/>
                <w:sz w:val="24"/>
                <w:szCs w:val="24"/>
              </w:rPr>
              <w:tab/>
            </w:r>
            <w:r w:rsidR="00A448B5" w:rsidRPr="00644F80">
              <w:rPr>
                <w:rFonts w:asciiTheme="majorEastAsia" w:eastAsiaTheme="majorEastAsia" w:hAnsiTheme="majorEastAsia" w:hint="eastAsia"/>
                <w:sz w:val="24"/>
                <w:szCs w:val="24"/>
              </w:rPr>
              <w:t>30</w:t>
            </w:r>
          </w:hyperlink>
        </w:p>
        <w:p w:rsidR="00082268" w:rsidRPr="00644F80" w:rsidRDefault="0028735D" w:rsidP="00082268">
          <w:pPr>
            <w:pStyle w:val="WPSOffice2"/>
            <w:tabs>
              <w:tab w:val="right" w:leader="dot" w:pos="8306"/>
            </w:tabs>
            <w:spacing w:line="320" w:lineRule="exact"/>
            <w:ind w:left="420"/>
            <w:rPr>
              <w:rFonts w:asciiTheme="majorEastAsia" w:eastAsiaTheme="majorEastAsia" w:hAnsiTheme="majorEastAsia"/>
              <w:sz w:val="24"/>
              <w:szCs w:val="24"/>
            </w:rPr>
          </w:pPr>
          <w:hyperlink w:anchor="_Toc6006_WPSOffice_Level2" w:history="1">
            <w:r w:rsidR="00E41C38" w:rsidRPr="00644F80">
              <w:rPr>
                <w:rFonts w:asciiTheme="majorEastAsia" w:eastAsiaTheme="majorEastAsia" w:hAnsiTheme="majorEastAsia" w:cstheme="majorBidi" w:hint="eastAsia"/>
                <w:sz w:val="24"/>
                <w:szCs w:val="24"/>
              </w:rPr>
              <w:t>八、一般公共预算财政拨款基本支出决算表</w:t>
            </w:r>
            <w:r w:rsidR="00E41C38" w:rsidRPr="00644F80">
              <w:rPr>
                <w:rFonts w:asciiTheme="majorEastAsia" w:eastAsiaTheme="majorEastAsia" w:hAnsiTheme="majorEastAsia"/>
                <w:sz w:val="24"/>
                <w:szCs w:val="24"/>
              </w:rPr>
              <w:tab/>
            </w:r>
            <w:r w:rsidR="00A448B5" w:rsidRPr="00644F80">
              <w:rPr>
                <w:rFonts w:asciiTheme="majorEastAsia" w:eastAsiaTheme="majorEastAsia" w:hAnsiTheme="majorEastAsia" w:hint="eastAsia"/>
                <w:sz w:val="24"/>
                <w:szCs w:val="24"/>
              </w:rPr>
              <w:t>30</w:t>
            </w:r>
          </w:hyperlink>
        </w:p>
        <w:p w:rsidR="00082268" w:rsidRPr="00644F80" w:rsidRDefault="0028735D" w:rsidP="00082268">
          <w:pPr>
            <w:pStyle w:val="WPSOffice2"/>
            <w:tabs>
              <w:tab w:val="right" w:leader="dot" w:pos="8306"/>
            </w:tabs>
            <w:spacing w:line="320" w:lineRule="exact"/>
            <w:ind w:left="420"/>
            <w:rPr>
              <w:rFonts w:asciiTheme="majorEastAsia" w:eastAsiaTheme="majorEastAsia" w:hAnsiTheme="majorEastAsia"/>
              <w:sz w:val="24"/>
              <w:szCs w:val="24"/>
            </w:rPr>
          </w:pPr>
          <w:hyperlink w:anchor="_Toc5355_WPSOffice_Level2" w:history="1">
            <w:r w:rsidR="00E41C38" w:rsidRPr="00644F80">
              <w:rPr>
                <w:rFonts w:asciiTheme="majorEastAsia" w:eastAsiaTheme="majorEastAsia" w:hAnsiTheme="majorEastAsia" w:cstheme="majorBidi" w:hint="eastAsia"/>
                <w:sz w:val="24"/>
                <w:szCs w:val="24"/>
              </w:rPr>
              <w:t>九、一般公共预算财政拨款项目支出决算表</w:t>
            </w:r>
            <w:r w:rsidR="00E41C38" w:rsidRPr="00644F80">
              <w:rPr>
                <w:rFonts w:asciiTheme="majorEastAsia" w:eastAsiaTheme="majorEastAsia" w:hAnsiTheme="majorEastAsia"/>
                <w:sz w:val="24"/>
                <w:szCs w:val="24"/>
              </w:rPr>
              <w:tab/>
            </w:r>
            <w:bookmarkStart w:id="30" w:name="_Toc5355_WPSOffice_Level2Page"/>
            <w:r w:rsidR="00E41C38" w:rsidRPr="00644F80">
              <w:rPr>
                <w:rFonts w:asciiTheme="majorEastAsia" w:eastAsiaTheme="majorEastAsia" w:hAnsiTheme="majorEastAsia"/>
                <w:sz w:val="24"/>
                <w:szCs w:val="24"/>
              </w:rPr>
              <w:t>3</w:t>
            </w:r>
            <w:bookmarkEnd w:id="30"/>
            <w:r w:rsidR="00A448B5" w:rsidRPr="00644F80">
              <w:rPr>
                <w:rFonts w:asciiTheme="majorEastAsia" w:eastAsiaTheme="majorEastAsia" w:hAnsiTheme="majorEastAsia" w:hint="eastAsia"/>
                <w:sz w:val="24"/>
                <w:szCs w:val="24"/>
              </w:rPr>
              <w:t>0</w:t>
            </w:r>
          </w:hyperlink>
        </w:p>
        <w:p w:rsidR="00082268" w:rsidRPr="00644F80" w:rsidRDefault="0028735D" w:rsidP="00082268">
          <w:pPr>
            <w:pStyle w:val="WPSOffice2"/>
            <w:tabs>
              <w:tab w:val="right" w:leader="dot" w:pos="8306"/>
            </w:tabs>
            <w:spacing w:line="320" w:lineRule="exact"/>
            <w:ind w:left="420"/>
            <w:rPr>
              <w:rFonts w:asciiTheme="majorEastAsia" w:eastAsiaTheme="majorEastAsia" w:hAnsiTheme="majorEastAsia"/>
              <w:sz w:val="24"/>
              <w:szCs w:val="24"/>
            </w:rPr>
          </w:pPr>
          <w:hyperlink w:anchor="_Toc25557_WPSOffice_Level2" w:history="1">
            <w:r w:rsidR="00E41C38" w:rsidRPr="00644F80">
              <w:rPr>
                <w:rFonts w:asciiTheme="majorEastAsia" w:eastAsiaTheme="majorEastAsia" w:hAnsiTheme="majorEastAsia" w:cstheme="majorBidi" w:hint="eastAsia"/>
                <w:sz w:val="24"/>
                <w:szCs w:val="24"/>
              </w:rPr>
              <w:t>十、政府性基金预算财政拨款收入支出决算表</w:t>
            </w:r>
            <w:r w:rsidR="00E41C38" w:rsidRPr="00644F80">
              <w:rPr>
                <w:rFonts w:asciiTheme="majorEastAsia" w:eastAsiaTheme="majorEastAsia" w:hAnsiTheme="majorEastAsia"/>
                <w:sz w:val="24"/>
                <w:szCs w:val="24"/>
              </w:rPr>
              <w:tab/>
            </w:r>
            <w:bookmarkStart w:id="31" w:name="_Toc25557_WPSOffice_Level2Page"/>
            <w:r w:rsidR="00E41C38" w:rsidRPr="00644F80">
              <w:rPr>
                <w:rFonts w:asciiTheme="majorEastAsia" w:eastAsiaTheme="majorEastAsia" w:hAnsiTheme="majorEastAsia"/>
                <w:sz w:val="24"/>
                <w:szCs w:val="24"/>
              </w:rPr>
              <w:t>3</w:t>
            </w:r>
            <w:bookmarkEnd w:id="31"/>
            <w:r w:rsidR="00A448B5" w:rsidRPr="00644F80">
              <w:rPr>
                <w:rFonts w:asciiTheme="majorEastAsia" w:eastAsiaTheme="majorEastAsia" w:hAnsiTheme="majorEastAsia" w:hint="eastAsia"/>
                <w:sz w:val="24"/>
                <w:szCs w:val="24"/>
              </w:rPr>
              <w:t>0</w:t>
            </w:r>
          </w:hyperlink>
        </w:p>
        <w:p w:rsidR="00082268" w:rsidRPr="00644F80" w:rsidRDefault="0028735D" w:rsidP="00082268">
          <w:pPr>
            <w:pStyle w:val="WPSOffice2"/>
            <w:tabs>
              <w:tab w:val="right" w:leader="dot" w:pos="8306"/>
            </w:tabs>
            <w:spacing w:line="320" w:lineRule="exact"/>
            <w:ind w:left="420"/>
            <w:rPr>
              <w:rFonts w:asciiTheme="majorEastAsia" w:eastAsiaTheme="majorEastAsia" w:hAnsiTheme="majorEastAsia"/>
              <w:sz w:val="24"/>
              <w:szCs w:val="24"/>
            </w:rPr>
          </w:pPr>
          <w:hyperlink w:anchor="_Toc30118_WPSOffice_Level2" w:history="1">
            <w:r w:rsidR="00E41C38" w:rsidRPr="00644F80">
              <w:rPr>
                <w:rFonts w:asciiTheme="majorEastAsia" w:eastAsiaTheme="majorEastAsia" w:hAnsiTheme="majorEastAsia" w:cstheme="majorBidi" w:hint="eastAsia"/>
                <w:sz w:val="24"/>
                <w:szCs w:val="24"/>
              </w:rPr>
              <w:t>十一、国有资本经营预算财政拨款收入支出决算表</w:t>
            </w:r>
            <w:r w:rsidR="00E41C38" w:rsidRPr="00644F80">
              <w:rPr>
                <w:rFonts w:asciiTheme="majorEastAsia" w:eastAsiaTheme="majorEastAsia" w:hAnsiTheme="majorEastAsia"/>
                <w:sz w:val="24"/>
                <w:szCs w:val="24"/>
              </w:rPr>
              <w:tab/>
            </w:r>
            <w:bookmarkStart w:id="32" w:name="_Toc30118_WPSOffice_Level2Page"/>
            <w:r w:rsidR="00E41C38" w:rsidRPr="00644F80">
              <w:rPr>
                <w:rFonts w:asciiTheme="majorEastAsia" w:eastAsiaTheme="majorEastAsia" w:hAnsiTheme="majorEastAsia"/>
                <w:sz w:val="24"/>
                <w:szCs w:val="24"/>
              </w:rPr>
              <w:t>3</w:t>
            </w:r>
            <w:bookmarkEnd w:id="32"/>
            <w:r w:rsidR="00A448B5" w:rsidRPr="00644F80">
              <w:rPr>
                <w:rFonts w:asciiTheme="majorEastAsia" w:eastAsiaTheme="majorEastAsia" w:hAnsiTheme="majorEastAsia" w:hint="eastAsia"/>
                <w:sz w:val="24"/>
                <w:szCs w:val="24"/>
              </w:rPr>
              <w:t>0</w:t>
            </w:r>
          </w:hyperlink>
        </w:p>
        <w:p w:rsidR="00082268" w:rsidRPr="00644F80" w:rsidRDefault="0028735D" w:rsidP="00082268">
          <w:pPr>
            <w:pStyle w:val="WPSOffice2"/>
            <w:tabs>
              <w:tab w:val="right" w:leader="dot" w:pos="8306"/>
            </w:tabs>
            <w:spacing w:line="320" w:lineRule="exact"/>
            <w:ind w:left="420"/>
            <w:rPr>
              <w:rFonts w:asciiTheme="majorEastAsia" w:eastAsiaTheme="majorEastAsia" w:hAnsiTheme="majorEastAsia"/>
              <w:sz w:val="24"/>
              <w:szCs w:val="24"/>
            </w:rPr>
          </w:pPr>
          <w:hyperlink w:anchor="_Toc1841_WPSOffice_Level2" w:history="1">
            <w:r w:rsidR="00E41C38" w:rsidRPr="00644F80">
              <w:rPr>
                <w:rFonts w:asciiTheme="majorEastAsia" w:eastAsiaTheme="majorEastAsia" w:hAnsiTheme="majorEastAsia" w:cstheme="majorBidi" w:hint="eastAsia"/>
                <w:sz w:val="24"/>
                <w:szCs w:val="24"/>
              </w:rPr>
              <w:t>十二、国有资本经营预算财政拨款支出决算表</w:t>
            </w:r>
            <w:r w:rsidR="00E41C38" w:rsidRPr="00644F80">
              <w:rPr>
                <w:rFonts w:asciiTheme="majorEastAsia" w:eastAsiaTheme="majorEastAsia" w:hAnsiTheme="majorEastAsia"/>
                <w:sz w:val="24"/>
                <w:szCs w:val="24"/>
              </w:rPr>
              <w:tab/>
            </w:r>
            <w:bookmarkStart w:id="33" w:name="_Toc1841_WPSOffice_Level2Page"/>
            <w:r w:rsidR="00E41C38" w:rsidRPr="00644F80">
              <w:rPr>
                <w:rFonts w:asciiTheme="majorEastAsia" w:eastAsiaTheme="majorEastAsia" w:hAnsiTheme="majorEastAsia"/>
                <w:sz w:val="24"/>
                <w:szCs w:val="24"/>
              </w:rPr>
              <w:t>3</w:t>
            </w:r>
            <w:bookmarkEnd w:id="33"/>
            <w:r w:rsidR="00A448B5" w:rsidRPr="00644F80">
              <w:rPr>
                <w:rFonts w:asciiTheme="majorEastAsia" w:eastAsiaTheme="majorEastAsia" w:hAnsiTheme="majorEastAsia" w:hint="eastAsia"/>
                <w:sz w:val="24"/>
                <w:szCs w:val="24"/>
              </w:rPr>
              <w:t>0</w:t>
            </w:r>
          </w:hyperlink>
        </w:p>
        <w:p w:rsidR="00082268" w:rsidRDefault="0028735D" w:rsidP="00082268">
          <w:pPr>
            <w:pStyle w:val="WPSOffice2"/>
            <w:tabs>
              <w:tab w:val="right" w:leader="dot" w:pos="8306"/>
            </w:tabs>
            <w:spacing w:line="320" w:lineRule="exact"/>
            <w:ind w:left="420"/>
          </w:pPr>
          <w:hyperlink w:anchor="_Toc30089_WPSOffice_Level2" w:history="1">
            <w:r w:rsidR="00E41C38" w:rsidRPr="00644F80">
              <w:rPr>
                <w:rFonts w:asciiTheme="majorEastAsia" w:eastAsiaTheme="majorEastAsia" w:hAnsiTheme="majorEastAsia" w:cstheme="majorBidi" w:hint="eastAsia"/>
                <w:sz w:val="24"/>
                <w:szCs w:val="24"/>
              </w:rPr>
              <w:t>十三、财政拨款“三公”经费支出决算表</w:t>
            </w:r>
            <w:r w:rsidR="00E41C38" w:rsidRPr="00644F80">
              <w:rPr>
                <w:rFonts w:asciiTheme="majorEastAsia" w:eastAsiaTheme="majorEastAsia" w:hAnsiTheme="majorEastAsia"/>
                <w:sz w:val="24"/>
                <w:szCs w:val="24"/>
              </w:rPr>
              <w:tab/>
            </w:r>
            <w:bookmarkStart w:id="34" w:name="_Toc30089_WPSOffice_Level2Page"/>
            <w:r w:rsidR="00E41C38" w:rsidRPr="00644F80">
              <w:rPr>
                <w:rFonts w:asciiTheme="majorEastAsia" w:eastAsiaTheme="majorEastAsia" w:hAnsiTheme="majorEastAsia"/>
                <w:sz w:val="24"/>
                <w:szCs w:val="24"/>
              </w:rPr>
              <w:t>3</w:t>
            </w:r>
            <w:bookmarkEnd w:id="34"/>
            <w:r w:rsidR="00A448B5" w:rsidRPr="00644F80">
              <w:rPr>
                <w:rFonts w:asciiTheme="majorEastAsia" w:eastAsiaTheme="majorEastAsia" w:hAnsiTheme="majorEastAsia" w:hint="eastAsia"/>
                <w:sz w:val="24"/>
                <w:szCs w:val="24"/>
              </w:rPr>
              <w:t>0</w:t>
            </w:r>
          </w:hyperlink>
        </w:p>
        <w:bookmarkEnd w:id="12" w:displacedByCustomXml="next"/>
      </w:sdtContent>
    </w:sdt>
    <w:p w:rsidR="00082268" w:rsidRDefault="00E41C38">
      <w:pPr>
        <w:pStyle w:val="1"/>
        <w:jc w:val="center"/>
        <w:rPr>
          <w:rStyle w:val="1Char"/>
          <w:rFonts w:ascii="黑体" w:eastAsia="黑体" w:hAnsi="黑体"/>
          <w:b/>
        </w:rPr>
      </w:pPr>
      <w:bookmarkStart w:id="35" w:name="_Toc26341_WPSOffice_Level1"/>
      <w:bookmarkStart w:id="36" w:name="_Toc4653_WPSOffice_Level1"/>
      <w:r>
        <w:rPr>
          <w:rFonts w:ascii="黑体" w:eastAsia="黑体" w:hAnsi="黑体" w:hint="eastAsia"/>
          <w:b w:val="0"/>
        </w:rPr>
        <w:lastRenderedPageBreak/>
        <w:t>第一部分 单位</w:t>
      </w:r>
      <w:r>
        <w:rPr>
          <w:rStyle w:val="1Char"/>
          <w:rFonts w:ascii="黑体" w:eastAsia="黑体" w:hAnsi="黑体" w:hint="eastAsia"/>
        </w:rPr>
        <w:t>概况</w:t>
      </w:r>
      <w:bookmarkEnd w:id="14"/>
      <w:bookmarkEnd w:id="13"/>
      <w:bookmarkEnd w:id="35"/>
      <w:bookmarkEnd w:id="36"/>
    </w:p>
    <w:p w:rsidR="00082268" w:rsidRDefault="00E41C38">
      <w:pPr>
        <w:pStyle w:val="2"/>
        <w:numPr>
          <w:ilvl w:val="0"/>
          <w:numId w:val="1"/>
        </w:numPr>
        <w:rPr>
          <w:rStyle w:val="2Char"/>
          <w:rFonts w:ascii="黑体" w:eastAsia="黑体" w:hAnsi="黑体"/>
        </w:rPr>
      </w:pPr>
      <w:bookmarkStart w:id="37" w:name="_Toc21108_WPSOffice_Level2"/>
      <w:bookmarkStart w:id="38" w:name="_Toc15358_WPSOffice_Level2"/>
      <w:bookmarkStart w:id="39" w:name="_Toc15396600"/>
      <w:bookmarkStart w:id="40" w:name="_Toc15377197"/>
      <w:r>
        <w:rPr>
          <w:rStyle w:val="2Char"/>
          <w:rFonts w:ascii="黑体" w:eastAsia="黑体" w:hAnsi="黑体" w:hint="eastAsia"/>
        </w:rPr>
        <w:t>主要职责</w:t>
      </w:r>
      <w:bookmarkEnd w:id="37"/>
      <w:bookmarkEnd w:id="38"/>
    </w:p>
    <w:p w:rsidR="00082268" w:rsidRDefault="00E41C38">
      <w:pPr>
        <w:pStyle w:val="a3"/>
        <w:adjustRightInd w:val="0"/>
        <w:spacing w:beforeLines="0" w:line="560" w:lineRule="exact"/>
        <w:ind w:firstLineChars="200" w:firstLine="640"/>
        <w:outlineLvl w:val="2"/>
        <w:rPr>
          <w:rFonts w:ascii="仿宋" w:eastAsia="仿宋" w:hAnsi="仿宋"/>
          <w:sz w:val="32"/>
          <w:szCs w:val="32"/>
        </w:rPr>
      </w:pPr>
      <w:r>
        <w:rPr>
          <w:rFonts w:ascii="仿宋" w:eastAsia="仿宋" w:hAnsi="仿宋" w:hint="eastAsia"/>
          <w:sz w:val="32"/>
          <w:szCs w:val="32"/>
        </w:rPr>
        <w:t>根据中共德阳市罗江区委</w:t>
      </w:r>
      <w:bookmarkStart w:id="41" w:name="_GoBack"/>
      <w:bookmarkEnd w:id="41"/>
      <w:r>
        <w:rPr>
          <w:rFonts w:ascii="仿宋" w:eastAsia="仿宋" w:hAnsi="仿宋" w:hint="eastAsia"/>
          <w:sz w:val="32"/>
          <w:szCs w:val="32"/>
        </w:rPr>
        <w:t>办公室、德阳市罗江区人民政府办公室《关于印发&lt;德阳市罗江区乡镇党委、镇人民政府职能配置、内设机构和人员编制规定&gt;的通知》精神，德阳市罗江区金山镇人民政府主要职责有：</w:t>
      </w:r>
    </w:p>
    <w:p w:rsidR="00082268" w:rsidRDefault="00E41C38">
      <w:pPr>
        <w:pStyle w:val="a3"/>
        <w:adjustRightInd w:val="0"/>
        <w:spacing w:beforeLines="0" w:line="560" w:lineRule="exact"/>
        <w:ind w:firstLineChars="200" w:firstLine="640"/>
        <w:outlineLvl w:val="2"/>
        <w:rPr>
          <w:rFonts w:ascii="仿宋" w:eastAsia="仿宋" w:hAnsi="仿宋"/>
          <w:sz w:val="32"/>
          <w:szCs w:val="32"/>
        </w:rPr>
      </w:pPr>
      <w:r>
        <w:rPr>
          <w:rFonts w:ascii="仿宋" w:eastAsia="仿宋" w:hAnsi="仿宋" w:hint="eastAsia"/>
          <w:sz w:val="32"/>
          <w:szCs w:val="32"/>
        </w:rPr>
        <w:t>（一）贯彻执行党和国家的路线方针政策和上级党委、政府各项决策部署，以及本级党员代表大会（党员大会）、人民代表大会的决议决定。讨论决定本乡镇党的建设和经济社会发展中的重大问题。</w:t>
      </w:r>
    </w:p>
    <w:p w:rsidR="00082268" w:rsidRDefault="00E41C38">
      <w:pPr>
        <w:pStyle w:val="a3"/>
        <w:adjustRightInd w:val="0"/>
        <w:spacing w:beforeLines="0" w:line="560" w:lineRule="exact"/>
        <w:ind w:firstLineChars="200" w:firstLine="640"/>
        <w:outlineLvl w:val="2"/>
        <w:rPr>
          <w:rFonts w:ascii="仿宋" w:eastAsia="仿宋" w:hAnsi="仿宋"/>
          <w:sz w:val="32"/>
          <w:szCs w:val="32"/>
        </w:rPr>
      </w:pPr>
      <w:r>
        <w:rPr>
          <w:rFonts w:ascii="仿宋" w:eastAsia="仿宋" w:hAnsi="仿宋" w:hint="eastAsia"/>
          <w:sz w:val="32"/>
          <w:szCs w:val="32"/>
        </w:rPr>
        <w:t>（二）加强党的建设。坚持全面从严治党，落实管党治党主体责任，全面加强党的政治建设、思想建设、组织建设、作风建设、纪律建设、制度建设等工作。</w:t>
      </w:r>
    </w:p>
    <w:p w:rsidR="00082268" w:rsidRDefault="00E41C38">
      <w:pPr>
        <w:pStyle w:val="a3"/>
        <w:adjustRightInd w:val="0"/>
        <w:spacing w:beforeLines="0" w:line="560" w:lineRule="exact"/>
        <w:ind w:firstLineChars="200" w:firstLine="640"/>
        <w:outlineLvl w:val="2"/>
        <w:rPr>
          <w:rFonts w:ascii="仿宋" w:eastAsia="仿宋" w:hAnsi="仿宋"/>
          <w:sz w:val="32"/>
          <w:szCs w:val="32"/>
        </w:rPr>
      </w:pPr>
      <w:r>
        <w:rPr>
          <w:rFonts w:ascii="仿宋" w:eastAsia="仿宋" w:hAnsi="仿宋" w:hint="eastAsia"/>
          <w:sz w:val="32"/>
          <w:szCs w:val="32"/>
        </w:rPr>
        <w:t>（三）统筹区域发展。落实关于辖区发展的重大决策，制定辖区经济和社会发展规划、公共服务设施布局，负责乡村振兴工作，推动辖区经济社会健康、有序、可持续发展。</w:t>
      </w:r>
    </w:p>
    <w:p w:rsidR="00082268" w:rsidRDefault="00E41C38">
      <w:pPr>
        <w:pStyle w:val="a3"/>
        <w:adjustRightInd w:val="0"/>
        <w:spacing w:beforeLines="0" w:line="560" w:lineRule="exact"/>
        <w:ind w:firstLineChars="200" w:firstLine="640"/>
        <w:outlineLvl w:val="2"/>
        <w:rPr>
          <w:rFonts w:ascii="仿宋" w:eastAsia="仿宋" w:hAnsi="仿宋"/>
          <w:sz w:val="32"/>
          <w:szCs w:val="32"/>
        </w:rPr>
      </w:pPr>
      <w:r>
        <w:rPr>
          <w:rFonts w:ascii="仿宋" w:eastAsia="仿宋" w:hAnsi="仿宋" w:hint="eastAsia"/>
          <w:sz w:val="32"/>
          <w:szCs w:val="32"/>
        </w:rPr>
        <w:t>（四）强化基层治理。负责本辖区社会治理，加强社会主义民主法治建设和精神文明建设，加快推进基层社会治理体系和治理能力现代化；指导村（居）委会建设，健全自治平台，组织群众和单位参与村（居）委会建设和管理。负责统筹协调辖区内依法授权或委托授权的行政执法工作。</w:t>
      </w:r>
    </w:p>
    <w:p w:rsidR="00082268" w:rsidRDefault="00E41C38">
      <w:pPr>
        <w:pStyle w:val="a3"/>
        <w:adjustRightInd w:val="0"/>
        <w:spacing w:beforeLines="0" w:line="560" w:lineRule="exact"/>
        <w:ind w:firstLineChars="200" w:firstLine="640"/>
        <w:outlineLvl w:val="2"/>
        <w:rPr>
          <w:rFonts w:ascii="仿宋" w:eastAsia="仿宋" w:hAnsi="仿宋"/>
          <w:sz w:val="32"/>
          <w:szCs w:val="32"/>
        </w:rPr>
      </w:pPr>
      <w:r>
        <w:rPr>
          <w:rFonts w:ascii="仿宋" w:eastAsia="仿宋" w:hAnsi="仿宋" w:hint="eastAsia"/>
          <w:sz w:val="32"/>
          <w:szCs w:val="32"/>
        </w:rPr>
        <w:t>（五）优化公共服务。推进服务型政府建设，组织实施并优化教育、卫生健康、文化、民政、劳动社会保障、退役</w:t>
      </w:r>
      <w:r>
        <w:rPr>
          <w:rFonts w:ascii="仿宋" w:eastAsia="仿宋" w:hAnsi="仿宋" w:hint="eastAsia"/>
          <w:sz w:val="32"/>
          <w:szCs w:val="32"/>
        </w:rPr>
        <w:lastRenderedPageBreak/>
        <w:t>军人事务等各项公共服务。</w:t>
      </w:r>
    </w:p>
    <w:p w:rsidR="00082268" w:rsidRDefault="00E41C38">
      <w:pPr>
        <w:pStyle w:val="a3"/>
        <w:adjustRightInd w:val="0"/>
        <w:spacing w:beforeLines="0" w:line="560" w:lineRule="exact"/>
        <w:ind w:firstLineChars="200" w:firstLine="640"/>
        <w:outlineLvl w:val="2"/>
        <w:rPr>
          <w:rFonts w:ascii="仿宋" w:eastAsia="仿宋" w:hAnsi="仿宋"/>
          <w:sz w:val="32"/>
          <w:szCs w:val="32"/>
        </w:rPr>
      </w:pPr>
      <w:r>
        <w:rPr>
          <w:rFonts w:ascii="仿宋" w:eastAsia="仿宋" w:hAnsi="仿宋" w:hint="eastAsia"/>
          <w:sz w:val="32"/>
          <w:szCs w:val="32"/>
        </w:rPr>
        <w:t>（六）负责辖区范围内的应急管理、社会稳定、安全生产和职业健康、生态环境保护、社会信用体系建设和审批服务便民化等工作。</w:t>
      </w:r>
    </w:p>
    <w:p w:rsidR="00082268" w:rsidRDefault="00E41C38">
      <w:pPr>
        <w:pStyle w:val="a3"/>
        <w:adjustRightInd w:val="0"/>
        <w:spacing w:beforeLines="0" w:line="560" w:lineRule="exact"/>
        <w:ind w:firstLineChars="200" w:firstLine="640"/>
        <w:outlineLvl w:val="2"/>
        <w:rPr>
          <w:rFonts w:ascii="仿宋" w:eastAsia="仿宋" w:hAnsi="仿宋"/>
          <w:sz w:val="32"/>
          <w:szCs w:val="32"/>
        </w:rPr>
      </w:pPr>
      <w:r>
        <w:rPr>
          <w:rFonts w:ascii="仿宋" w:eastAsia="仿宋" w:hAnsi="仿宋" w:hint="eastAsia"/>
          <w:sz w:val="32"/>
          <w:szCs w:val="32"/>
        </w:rPr>
        <w:t>（七）完成区委、区政府交办的其他任务。</w:t>
      </w:r>
    </w:p>
    <w:p w:rsidR="00082268" w:rsidRDefault="00E41C38">
      <w:pPr>
        <w:pStyle w:val="2"/>
        <w:rPr>
          <w:rFonts w:ascii="黑体" w:eastAsia="黑体" w:hAnsi="黑体"/>
          <w:b w:val="0"/>
        </w:rPr>
      </w:pPr>
      <w:bookmarkStart w:id="42" w:name="_Toc4653_WPSOffice_Level2"/>
      <w:bookmarkStart w:id="43" w:name="_Toc4347_WPSOffice_Level2"/>
      <w:r>
        <w:rPr>
          <w:rFonts w:ascii="黑体" w:eastAsia="黑体" w:hAnsi="黑体" w:hint="eastAsia"/>
          <w:b w:val="0"/>
        </w:rPr>
        <w:t>二、机构设置</w:t>
      </w:r>
      <w:bookmarkEnd w:id="42"/>
      <w:bookmarkEnd w:id="43"/>
    </w:p>
    <w:p w:rsidR="00082268" w:rsidRDefault="00E41C38">
      <w:pPr>
        <w:ind w:firstLineChars="200" w:firstLine="640"/>
      </w:pPr>
      <w:r>
        <w:rPr>
          <w:rFonts w:ascii="仿宋_GB2312" w:eastAsia="仿宋_GB2312" w:hAnsi="Cambria" w:cs="仿宋_GB2312" w:hint="eastAsia"/>
          <w:sz w:val="32"/>
          <w:szCs w:val="32"/>
          <w:lang w:val="zh-CN"/>
        </w:rPr>
        <w:t>德阳市罗江区金山镇人民政府</w:t>
      </w:r>
      <w:r>
        <w:rPr>
          <w:rFonts w:ascii="仿宋" w:eastAsia="仿宋" w:hAnsi="Cambria" w:cs="仿宋" w:hint="eastAsia"/>
          <w:sz w:val="32"/>
          <w:szCs w:val="32"/>
        </w:rPr>
        <w:t>下属二级单位0个，其中行政单位0个，参照公务员法管理的事业单位0个，其他事业单位0个。设正股级内设机构7个：党建办公室、党政综合办公室、经济发展办公室、社会事务办公室、社会治理和应急管理办公室、综合行政执法办公室、自然资源和建设管理办公室。</w:t>
      </w:r>
    </w:p>
    <w:bookmarkEnd w:id="39"/>
    <w:bookmarkEnd w:id="40"/>
    <w:p w:rsidR="00082268" w:rsidRDefault="00E41C38">
      <w:pPr>
        <w:widowControl/>
        <w:jc w:val="left"/>
        <w:rPr>
          <w:rFonts w:ascii="仿宋" w:eastAsia="仿宋" w:hAnsi="仿宋"/>
          <w:kern w:val="0"/>
          <w:sz w:val="32"/>
          <w:szCs w:val="32"/>
        </w:rPr>
      </w:pPr>
      <w:r>
        <w:rPr>
          <w:rFonts w:ascii="仿宋" w:eastAsia="仿宋" w:hAnsi="仿宋"/>
          <w:sz w:val="32"/>
          <w:szCs w:val="32"/>
        </w:rPr>
        <w:br w:type="page"/>
      </w:r>
    </w:p>
    <w:p w:rsidR="00082268" w:rsidRDefault="00E41C38">
      <w:pPr>
        <w:pStyle w:val="1"/>
        <w:ind w:right="440"/>
        <w:jc w:val="center"/>
        <w:rPr>
          <w:rStyle w:val="1Char"/>
          <w:rFonts w:ascii="黑体" w:eastAsia="黑体" w:hAnsi="黑体"/>
          <w:bCs/>
        </w:rPr>
      </w:pPr>
      <w:bookmarkStart w:id="44" w:name="_Toc15377204"/>
      <w:bookmarkStart w:id="45" w:name="_Toc15396602"/>
      <w:bookmarkStart w:id="46" w:name="_Toc16878_WPSOffice_Level1"/>
      <w:bookmarkStart w:id="47" w:name="_Toc15358_WPSOffice_Level1"/>
      <w:r>
        <w:rPr>
          <w:rFonts w:ascii="黑体" w:eastAsia="黑体" w:hAnsi="黑体" w:hint="eastAsia"/>
          <w:b w:val="0"/>
        </w:rPr>
        <w:lastRenderedPageBreak/>
        <w:t>第二部分 2023年度</w:t>
      </w:r>
      <w:r>
        <w:rPr>
          <w:rStyle w:val="1Char"/>
          <w:rFonts w:ascii="黑体" w:eastAsia="黑体" w:hAnsi="黑体" w:hint="eastAsia"/>
          <w:bCs/>
        </w:rPr>
        <w:t>单位决算情况说明</w:t>
      </w:r>
      <w:bookmarkEnd w:id="44"/>
      <w:bookmarkEnd w:id="45"/>
      <w:bookmarkEnd w:id="46"/>
      <w:bookmarkEnd w:id="47"/>
    </w:p>
    <w:p w:rsidR="00082268" w:rsidRDefault="00082268"/>
    <w:p w:rsidR="005F5C9A" w:rsidRDefault="005F5C9A" w:rsidP="005F5C9A">
      <w:pPr>
        <w:pStyle w:val="ab"/>
        <w:numPr>
          <w:ilvl w:val="0"/>
          <w:numId w:val="2"/>
        </w:numPr>
        <w:spacing w:line="600" w:lineRule="exact"/>
        <w:ind w:firstLineChars="0"/>
        <w:outlineLvl w:val="1"/>
        <w:rPr>
          <w:rStyle w:val="2Char"/>
          <w:rFonts w:ascii="黑体" w:eastAsia="黑体" w:hAnsi="黑体"/>
          <w:b w:val="0"/>
        </w:rPr>
      </w:pPr>
      <w:bookmarkStart w:id="48" w:name="_Toc15396603"/>
      <w:bookmarkStart w:id="49" w:name="_Toc15377205"/>
      <w:bookmarkStart w:id="50" w:name="_Toc234_WPSOffice_Level2"/>
      <w:r>
        <w:rPr>
          <w:rFonts w:ascii="黑体" w:eastAsia="黑体" w:hAnsi="黑体" w:hint="eastAsia"/>
          <w:sz w:val="32"/>
          <w:szCs w:val="32"/>
        </w:rPr>
        <w:t>收</w:t>
      </w:r>
      <w:r>
        <w:rPr>
          <w:rStyle w:val="2Char"/>
          <w:rFonts w:ascii="黑体" w:eastAsia="黑体" w:hAnsi="黑体" w:hint="eastAsia"/>
          <w:b w:val="0"/>
        </w:rPr>
        <w:t>入支出决算总体情况说明</w:t>
      </w:r>
      <w:bookmarkEnd w:id="48"/>
      <w:bookmarkEnd w:id="49"/>
      <w:bookmarkEnd w:id="50"/>
    </w:p>
    <w:p w:rsidR="005F5C9A" w:rsidRDefault="005F5C9A" w:rsidP="005F5C9A">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2023年度收、支总计均为</w:t>
      </w:r>
      <w:r>
        <w:rPr>
          <w:rFonts w:hint="eastAsia"/>
          <w:sz w:val="32"/>
          <w:szCs w:val="32"/>
        </w:rPr>
        <w:t>5344.76</w:t>
      </w:r>
      <w:r>
        <w:rPr>
          <w:rFonts w:ascii="仿宋" w:eastAsia="仿宋" w:hAnsi="仿宋" w:hint="eastAsia"/>
          <w:sz w:val="32"/>
          <w:szCs w:val="32"/>
        </w:rPr>
        <w:t>万元</w:t>
      </w:r>
      <w:r>
        <w:rPr>
          <w:rFonts w:hint="eastAsia"/>
          <w:sz w:val="32"/>
          <w:szCs w:val="32"/>
        </w:rPr>
        <w:t>。</w:t>
      </w:r>
      <w:r>
        <w:rPr>
          <w:rFonts w:ascii="仿宋" w:eastAsia="仿宋" w:hAnsi="仿宋" w:hint="eastAsia"/>
          <w:sz w:val="32"/>
          <w:szCs w:val="32"/>
        </w:rPr>
        <w:t>与2022年度相比，</w:t>
      </w:r>
      <w:r>
        <w:rPr>
          <w:rFonts w:ascii="仿宋_GB2312" w:eastAsia="仿宋_GB2312" w:cs="仿宋_GB2312" w:hint="eastAsia"/>
          <w:color w:val="000000"/>
          <w:sz w:val="32"/>
          <w:szCs w:val="32"/>
          <w:lang w:val="zh-CN"/>
        </w:rPr>
        <w:t>收入总计减少5240.67万元，下降49.5%、支出总计减少5240.67万元，下降49.5</w:t>
      </w:r>
      <w:r>
        <w:rPr>
          <w:rFonts w:ascii="仿宋_GB2312" w:eastAsia="仿宋_GB2312" w:cs="仿宋_GB2312"/>
          <w:color w:val="000000"/>
          <w:sz w:val="32"/>
          <w:szCs w:val="32"/>
          <w:lang w:val="zh-CN"/>
        </w:rPr>
        <w:t>%</w:t>
      </w:r>
      <w:r>
        <w:rPr>
          <w:rFonts w:ascii="仿宋_GB2312" w:eastAsia="仿宋_GB2312" w:cs="仿宋_GB2312" w:hint="eastAsia"/>
          <w:color w:val="000000"/>
          <w:sz w:val="32"/>
          <w:szCs w:val="32"/>
          <w:lang w:val="zh-CN"/>
        </w:rPr>
        <w:t>。主要变动原因</w:t>
      </w:r>
      <w:r>
        <w:rPr>
          <w:rFonts w:ascii="仿宋_GB2312" w:eastAsia="仿宋_GB2312" w:hAnsi="仿宋" w:hint="eastAsia"/>
          <w:sz w:val="32"/>
          <w:szCs w:val="32"/>
        </w:rPr>
        <w:t>是2023年减少了安置房土地款等项目资金。</w:t>
      </w:r>
    </w:p>
    <w:p w:rsidR="005F5C9A" w:rsidRDefault="005F5C9A" w:rsidP="005F5C9A">
      <w:pPr>
        <w:spacing w:line="600" w:lineRule="exact"/>
        <w:ind w:firstLineChars="200" w:firstLine="640"/>
        <w:jc w:val="left"/>
        <w:rPr>
          <w:rFonts w:ascii="仿宋" w:eastAsia="仿宋" w:cs="仿宋"/>
          <w:sz w:val="32"/>
          <w:szCs w:val="32"/>
        </w:rPr>
      </w:pPr>
      <w:r>
        <w:rPr>
          <w:rFonts w:ascii="仿宋" w:eastAsia="仿宋" w:cs="仿宋" w:hint="eastAsia"/>
          <w:noProof/>
          <w:sz w:val="32"/>
          <w:szCs w:val="32"/>
        </w:rPr>
        <w:drawing>
          <wp:anchor distT="0" distB="0" distL="114300" distR="114300" simplePos="0" relativeHeight="251660288" behindDoc="0" locked="0" layoutInCell="1" allowOverlap="1">
            <wp:simplePos x="0" y="0"/>
            <wp:positionH relativeFrom="column">
              <wp:posOffset>428625</wp:posOffset>
            </wp:positionH>
            <wp:positionV relativeFrom="paragraph">
              <wp:posOffset>198120</wp:posOffset>
            </wp:positionV>
            <wp:extent cx="3867150" cy="2143125"/>
            <wp:effectExtent l="19050" t="0" r="0" b="0"/>
            <wp:wrapNone/>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5F5C9A" w:rsidRDefault="005F5C9A" w:rsidP="005F5C9A">
      <w:pPr>
        <w:spacing w:line="600" w:lineRule="exact"/>
        <w:ind w:firstLineChars="200" w:firstLine="640"/>
        <w:jc w:val="left"/>
        <w:rPr>
          <w:rFonts w:ascii="仿宋" w:eastAsia="仿宋" w:cs="仿宋"/>
          <w:sz w:val="32"/>
          <w:szCs w:val="32"/>
        </w:rPr>
      </w:pPr>
    </w:p>
    <w:p w:rsidR="005F5C9A" w:rsidRDefault="005F5C9A" w:rsidP="005F5C9A">
      <w:pPr>
        <w:spacing w:line="600" w:lineRule="exact"/>
        <w:ind w:firstLineChars="200" w:firstLine="640"/>
        <w:jc w:val="left"/>
        <w:rPr>
          <w:rFonts w:ascii="仿宋" w:eastAsia="仿宋" w:cs="仿宋"/>
          <w:sz w:val="32"/>
          <w:szCs w:val="32"/>
        </w:rPr>
      </w:pPr>
    </w:p>
    <w:p w:rsidR="005F5C9A" w:rsidRDefault="005F5C9A" w:rsidP="005F5C9A">
      <w:pPr>
        <w:spacing w:line="600" w:lineRule="exact"/>
        <w:ind w:firstLineChars="200" w:firstLine="640"/>
        <w:jc w:val="left"/>
        <w:rPr>
          <w:rFonts w:ascii="仿宋" w:eastAsia="仿宋" w:cs="仿宋"/>
          <w:sz w:val="32"/>
          <w:szCs w:val="32"/>
        </w:rPr>
      </w:pPr>
    </w:p>
    <w:p w:rsidR="005F5C9A" w:rsidRDefault="005F5C9A" w:rsidP="005F5C9A">
      <w:pPr>
        <w:spacing w:line="600" w:lineRule="exact"/>
        <w:ind w:firstLineChars="200" w:firstLine="640"/>
        <w:jc w:val="left"/>
        <w:rPr>
          <w:rFonts w:ascii="仿宋" w:eastAsia="仿宋" w:cs="仿宋"/>
          <w:sz w:val="32"/>
          <w:szCs w:val="32"/>
        </w:rPr>
      </w:pPr>
    </w:p>
    <w:p w:rsidR="005F5C9A" w:rsidRDefault="005F5C9A" w:rsidP="005F5C9A">
      <w:pPr>
        <w:spacing w:line="600" w:lineRule="exact"/>
        <w:ind w:firstLineChars="200" w:firstLine="640"/>
        <w:jc w:val="left"/>
        <w:rPr>
          <w:rFonts w:ascii="仿宋" w:eastAsia="仿宋" w:cs="仿宋"/>
          <w:sz w:val="32"/>
          <w:szCs w:val="32"/>
        </w:rPr>
      </w:pPr>
    </w:p>
    <w:p w:rsidR="005F5C9A" w:rsidRDefault="005F5C9A" w:rsidP="005F5C9A">
      <w:pPr>
        <w:spacing w:line="600" w:lineRule="exact"/>
        <w:ind w:firstLineChars="200" w:firstLine="640"/>
        <w:jc w:val="left"/>
        <w:rPr>
          <w:rFonts w:ascii="仿宋_GB2312" w:eastAsia="仿宋_GB2312"/>
          <w:sz w:val="32"/>
          <w:szCs w:val="32"/>
        </w:rPr>
      </w:pPr>
      <w:r>
        <w:rPr>
          <w:rFonts w:ascii="仿宋" w:eastAsia="仿宋" w:cs="仿宋" w:hint="eastAsia"/>
          <w:sz w:val="32"/>
          <w:szCs w:val="32"/>
        </w:rPr>
        <w:t>图</w:t>
      </w:r>
      <w:r>
        <w:rPr>
          <w:rFonts w:ascii="仿宋" w:eastAsia="仿宋" w:cs="仿宋"/>
          <w:sz w:val="32"/>
          <w:szCs w:val="32"/>
        </w:rPr>
        <w:t>1</w:t>
      </w:r>
      <w:r>
        <w:rPr>
          <w:rFonts w:ascii="仿宋" w:eastAsia="仿宋" w:cs="仿宋" w:hint="eastAsia"/>
          <w:sz w:val="32"/>
          <w:szCs w:val="32"/>
        </w:rPr>
        <w:t>：收、支决算总计变动情况图(单位：万元)</w:t>
      </w:r>
    </w:p>
    <w:p w:rsidR="005F5C9A" w:rsidRDefault="005F5C9A" w:rsidP="005F5C9A">
      <w:pPr>
        <w:pStyle w:val="ab"/>
        <w:numPr>
          <w:ilvl w:val="0"/>
          <w:numId w:val="2"/>
        </w:numPr>
        <w:spacing w:line="600" w:lineRule="exact"/>
        <w:ind w:firstLineChars="0"/>
        <w:outlineLvl w:val="1"/>
        <w:rPr>
          <w:rStyle w:val="2Char"/>
          <w:rFonts w:ascii="黑体" w:eastAsia="黑体" w:hAnsi="黑体"/>
          <w:b w:val="0"/>
        </w:rPr>
      </w:pPr>
      <w:bookmarkStart w:id="51" w:name="_Toc15377206"/>
      <w:bookmarkStart w:id="52" w:name="_Toc15396604"/>
      <w:bookmarkStart w:id="53" w:name="_Toc29936_WPSOffice_Level2"/>
      <w:r>
        <w:rPr>
          <w:rFonts w:ascii="黑体" w:eastAsia="黑体" w:hAnsi="黑体" w:hint="eastAsia"/>
          <w:sz w:val="32"/>
          <w:szCs w:val="32"/>
        </w:rPr>
        <w:t>收</w:t>
      </w:r>
      <w:r>
        <w:rPr>
          <w:rStyle w:val="2Char"/>
          <w:rFonts w:ascii="黑体" w:eastAsia="黑体" w:hAnsi="黑体" w:hint="eastAsia"/>
          <w:b w:val="0"/>
        </w:rPr>
        <w:t>入决算情况说明</w:t>
      </w:r>
      <w:bookmarkEnd w:id="51"/>
      <w:bookmarkEnd w:id="52"/>
      <w:bookmarkEnd w:id="53"/>
    </w:p>
    <w:p w:rsidR="005F5C9A" w:rsidRDefault="005F5C9A" w:rsidP="005F5C9A">
      <w:pPr>
        <w:spacing w:line="560" w:lineRule="exact"/>
        <w:ind w:firstLineChars="200" w:firstLine="640"/>
        <w:jc w:val="left"/>
        <w:outlineLvl w:val="1"/>
        <w:rPr>
          <w:rFonts w:ascii="仿宋" w:eastAsia="仿宋" w:hAnsi="仿宋"/>
          <w:sz w:val="32"/>
          <w:szCs w:val="32"/>
        </w:rPr>
      </w:pPr>
      <w:r>
        <w:rPr>
          <w:rFonts w:ascii="仿宋" w:eastAsia="仿宋" w:hAnsi="仿宋" w:hint="eastAsia"/>
          <w:sz w:val="32"/>
          <w:szCs w:val="32"/>
        </w:rPr>
        <w:t>2023年度本年收入合计</w:t>
      </w:r>
      <w:r>
        <w:rPr>
          <w:sz w:val="32"/>
          <w:szCs w:val="32"/>
        </w:rPr>
        <w:t>5344.76</w:t>
      </w:r>
      <w:r>
        <w:rPr>
          <w:rFonts w:ascii="仿宋" w:eastAsia="仿宋" w:hAnsi="仿宋" w:hint="eastAsia"/>
          <w:sz w:val="32"/>
          <w:szCs w:val="32"/>
        </w:rPr>
        <w:t>万元，其中：一般公共预算财政拨款收入</w:t>
      </w:r>
      <w:r>
        <w:rPr>
          <w:sz w:val="32"/>
          <w:szCs w:val="32"/>
        </w:rPr>
        <w:t>4861.73</w:t>
      </w:r>
      <w:r>
        <w:rPr>
          <w:rFonts w:ascii="仿宋" w:eastAsia="仿宋" w:hAnsi="仿宋" w:hint="eastAsia"/>
          <w:sz w:val="32"/>
          <w:szCs w:val="32"/>
        </w:rPr>
        <w:t>万元，占</w:t>
      </w:r>
      <w:r>
        <w:rPr>
          <w:sz w:val="32"/>
          <w:szCs w:val="32"/>
        </w:rPr>
        <w:t>90.96</w:t>
      </w:r>
      <w:r>
        <w:rPr>
          <w:rFonts w:ascii="仿宋" w:eastAsia="仿宋" w:hAnsi="仿宋"/>
          <w:sz w:val="32"/>
          <w:szCs w:val="32"/>
        </w:rPr>
        <w:t>%</w:t>
      </w:r>
      <w:r>
        <w:rPr>
          <w:rFonts w:ascii="仿宋" w:eastAsia="仿宋" w:hAnsi="仿宋" w:hint="eastAsia"/>
          <w:sz w:val="32"/>
          <w:szCs w:val="32"/>
        </w:rPr>
        <w:t>；政府性基金预算财政拨款收入</w:t>
      </w:r>
      <w:r>
        <w:rPr>
          <w:sz w:val="32"/>
          <w:szCs w:val="32"/>
        </w:rPr>
        <w:t>481.98</w:t>
      </w:r>
      <w:r>
        <w:rPr>
          <w:rFonts w:ascii="仿宋" w:eastAsia="仿宋" w:hAnsi="仿宋" w:hint="eastAsia"/>
          <w:sz w:val="32"/>
          <w:szCs w:val="32"/>
        </w:rPr>
        <w:t>万元，占</w:t>
      </w:r>
      <w:r>
        <w:rPr>
          <w:sz w:val="32"/>
          <w:szCs w:val="32"/>
        </w:rPr>
        <w:t>9.01</w:t>
      </w:r>
      <w:r>
        <w:rPr>
          <w:rFonts w:ascii="仿宋" w:eastAsia="仿宋" w:hAnsi="仿宋"/>
          <w:sz w:val="32"/>
          <w:szCs w:val="32"/>
        </w:rPr>
        <w:t>%</w:t>
      </w:r>
      <w:r>
        <w:rPr>
          <w:rFonts w:ascii="仿宋" w:eastAsia="仿宋" w:hAnsi="仿宋" w:hint="eastAsia"/>
          <w:sz w:val="32"/>
          <w:szCs w:val="32"/>
        </w:rPr>
        <w:t>；国有资本经营预算财政拨款收入</w:t>
      </w:r>
      <w:r>
        <w:rPr>
          <w:sz w:val="32"/>
          <w:szCs w:val="32"/>
        </w:rPr>
        <w:t>1.05</w:t>
      </w:r>
      <w:r>
        <w:rPr>
          <w:rFonts w:ascii="仿宋" w:eastAsia="仿宋" w:hAnsi="仿宋" w:hint="eastAsia"/>
          <w:sz w:val="32"/>
          <w:szCs w:val="32"/>
        </w:rPr>
        <w:t>万元，占</w:t>
      </w:r>
      <w:r>
        <w:rPr>
          <w:sz w:val="32"/>
          <w:szCs w:val="32"/>
        </w:rPr>
        <w:t>0.0</w:t>
      </w:r>
      <w:r>
        <w:rPr>
          <w:rFonts w:hint="eastAsia"/>
          <w:sz w:val="32"/>
          <w:szCs w:val="32"/>
        </w:rPr>
        <w:t>3</w:t>
      </w:r>
      <w:r>
        <w:rPr>
          <w:rFonts w:ascii="仿宋" w:eastAsia="仿宋" w:hAnsi="仿宋"/>
          <w:sz w:val="32"/>
          <w:szCs w:val="32"/>
        </w:rPr>
        <w:t>%</w:t>
      </w:r>
      <w:r>
        <w:rPr>
          <w:rFonts w:ascii="仿宋" w:eastAsia="仿宋" w:hAnsi="仿宋" w:hint="eastAsia"/>
          <w:sz w:val="32"/>
          <w:szCs w:val="32"/>
        </w:rPr>
        <w:t>。</w:t>
      </w:r>
    </w:p>
    <w:p w:rsidR="005F5C9A" w:rsidRDefault="005F5C9A" w:rsidP="005F5C9A">
      <w:pPr>
        <w:spacing w:line="600" w:lineRule="exact"/>
        <w:ind w:firstLineChars="200" w:firstLine="643"/>
        <w:rPr>
          <w:rFonts w:ascii="仿宋" w:eastAsia="仿宋" w:hAnsi="仿宋"/>
          <w:b/>
          <w:sz w:val="32"/>
          <w:szCs w:val="32"/>
        </w:rPr>
      </w:pPr>
      <w:r>
        <w:rPr>
          <w:rFonts w:ascii="仿宋" w:eastAsia="仿宋" w:hAnsi="仿宋" w:hint="eastAsia"/>
          <w:b/>
          <w:noProof/>
          <w:sz w:val="32"/>
          <w:szCs w:val="32"/>
        </w:rPr>
        <w:drawing>
          <wp:anchor distT="0" distB="0" distL="114300" distR="114300" simplePos="0" relativeHeight="251659264" behindDoc="0" locked="0" layoutInCell="1" allowOverlap="1">
            <wp:simplePos x="0" y="0"/>
            <wp:positionH relativeFrom="column">
              <wp:posOffset>1162050</wp:posOffset>
            </wp:positionH>
            <wp:positionV relativeFrom="paragraph">
              <wp:posOffset>99695</wp:posOffset>
            </wp:positionV>
            <wp:extent cx="3133725" cy="1743075"/>
            <wp:effectExtent l="19050" t="0" r="0" b="0"/>
            <wp:wrapNone/>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5F5C9A" w:rsidRDefault="005F5C9A" w:rsidP="005F5C9A">
      <w:pPr>
        <w:pStyle w:val="5"/>
      </w:pPr>
    </w:p>
    <w:p w:rsidR="005F5C9A" w:rsidRDefault="005F5C9A" w:rsidP="005F5C9A">
      <w:pPr>
        <w:spacing w:line="600" w:lineRule="exact"/>
        <w:ind w:firstLineChars="200" w:firstLine="640"/>
        <w:rPr>
          <w:rFonts w:ascii="仿宋" w:eastAsia="仿宋" w:hAnsi="仿宋"/>
          <w:sz w:val="32"/>
          <w:szCs w:val="32"/>
        </w:rPr>
      </w:pPr>
    </w:p>
    <w:p w:rsidR="005F5C9A" w:rsidRDefault="005F5C9A" w:rsidP="005F5C9A">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图2：收入决算结构图（单位：万元）</w:t>
      </w:r>
    </w:p>
    <w:p w:rsidR="005F5C9A" w:rsidRDefault="005F5C9A" w:rsidP="005F5C9A">
      <w:pPr>
        <w:pStyle w:val="ab"/>
        <w:numPr>
          <w:ilvl w:val="0"/>
          <w:numId w:val="2"/>
        </w:numPr>
        <w:spacing w:line="600" w:lineRule="exact"/>
        <w:ind w:firstLineChars="0"/>
        <w:outlineLvl w:val="1"/>
        <w:rPr>
          <w:rStyle w:val="2Char"/>
          <w:rFonts w:ascii="黑体" w:eastAsia="黑体" w:hAnsi="黑体"/>
          <w:b w:val="0"/>
        </w:rPr>
      </w:pPr>
      <w:bookmarkStart w:id="54" w:name="_Toc15396605"/>
      <w:bookmarkStart w:id="55" w:name="_Toc15377207"/>
      <w:bookmarkStart w:id="56" w:name="_Toc4974_WPSOffice_Level2"/>
      <w:r>
        <w:rPr>
          <w:rFonts w:ascii="黑体" w:eastAsia="黑体" w:hAnsi="黑体" w:hint="eastAsia"/>
          <w:sz w:val="32"/>
          <w:szCs w:val="32"/>
        </w:rPr>
        <w:t>支</w:t>
      </w:r>
      <w:r>
        <w:rPr>
          <w:rStyle w:val="2Char"/>
          <w:rFonts w:ascii="黑体" w:eastAsia="黑体" w:hAnsi="黑体" w:hint="eastAsia"/>
          <w:b w:val="0"/>
        </w:rPr>
        <w:t>出决算情况说明</w:t>
      </w:r>
      <w:bookmarkEnd w:id="54"/>
      <w:bookmarkEnd w:id="55"/>
      <w:bookmarkEnd w:id="56"/>
    </w:p>
    <w:p w:rsidR="005F5C9A" w:rsidRDefault="005F5C9A" w:rsidP="005F5C9A">
      <w:pPr>
        <w:spacing w:line="600" w:lineRule="exact"/>
        <w:ind w:firstLineChars="200" w:firstLine="640"/>
        <w:outlineLvl w:val="1"/>
        <w:rPr>
          <w:rFonts w:ascii="仿宋" w:eastAsia="仿宋" w:hAnsi="仿宋"/>
          <w:sz w:val="32"/>
          <w:szCs w:val="32"/>
        </w:rPr>
      </w:pPr>
      <w:r>
        <w:rPr>
          <w:rFonts w:ascii="仿宋" w:eastAsia="仿宋" w:hAnsi="仿宋" w:hint="eastAsia"/>
          <w:sz w:val="32"/>
          <w:szCs w:val="32"/>
        </w:rPr>
        <w:t>2023年度本年支出合计</w:t>
      </w:r>
      <w:r>
        <w:rPr>
          <w:sz w:val="32"/>
          <w:szCs w:val="32"/>
        </w:rPr>
        <w:t>5344.76</w:t>
      </w:r>
      <w:r>
        <w:rPr>
          <w:rFonts w:ascii="仿宋" w:eastAsia="仿宋" w:hAnsi="仿宋" w:hint="eastAsia"/>
          <w:sz w:val="32"/>
          <w:szCs w:val="32"/>
        </w:rPr>
        <w:t>万元，其中：基本支出</w:t>
      </w:r>
      <w:r>
        <w:rPr>
          <w:sz w:val="32"/>
          <w:szCs w:val="32"/>
        </w:rPr>
        <w:t>2559.42</w:t>
      </w:r>
      <w:r>
        <w:rPr>
          <w:rFonts w:ascii="仿宋" w:eastAsia="仿宋" w:hAnsi="仿宋" w:hint="eastAsia"/>
          <w:sz w:val="32"/>
          <w:szCs w:val="32"/>
        </w:rPr>
        <w:t>万元，占</w:t>
      </w:r>
      <w:r>
        <w:rPr>
          <w:sz w:val="32"/>
          <w:szCs w:val="32"/>
        </w:rPr>
        <w:t>47.88</w:t>
      </w:r>
      <w:r>
        <w:rPr>
          <w:rFonts w:ascii="仿宋" w:eastAsia="仿宋" w:hAnsi="仿宋"/>
          <w:sz w:val="32"/>
          <w:szCs w:val="32"/>
        </w:rPr>
        <w:t>%</w:t>
      </w:r>
      <w:r>
        <w:rPr>
          <w:rFonts w:ascii="仿宋" w:eastAsia="仿宋" w:hAnsi="仿宋" w:hint="eastAsia"/>
          <w:sz w:val="32"/>
          <w:szCs w:val="32"/>
        </w:rPr>
        <w:t>；项目支出</w:t>
      </w:r>
      <w:r>
        <w:rPr>
          <w:sz w:val="32"/>
          <w:szCs w:val="32"/>
        </w:rPr>
        <w:t>2785.34</w:t>
      </w:r>
      <w:r>
        <w:rPr>
          <w:rFonts w:ascii="仿宋" w:eastAsia="仿宋" w:hAnsi="仿宋" w:hint="eastAsia"/>
          <w:sz w:val="32"/>
          <w:szCs w:val="32"/>
        </w:rPr>
        <w:t>万元，占</w:t>
      </w:r>
      <w:r>
        <w:rPr>
          <w:sz w:val="32"/>
          <w:szCs w:val="32"/>
        </w:rPr>
        <w:t>52.1</w:t>
      </w:r>
      <w:r>
        <w:rPr>
          <w:rFonts w:hint="eastAsia"/>
          <w:sz w:val="32"/>
          <w:szCs w:val="32"/>
        </w:rPr>
        <w:t>2</w:t>
      </w:r>
      <w:r>
        <w:rPr>
          <w:rFonts w:ascii="仿宋" w:eastAsia="仿宋" w:hAnsi="仿宋"/>
          <w:sz w:val="32"/>
          <w:szCs w:val="32"/>
        </w:rPr>
        <w:t>%</w:t>
      </w:r>
      <w:r>
        <w:rPr>
          <w:rFonts w:ascii="仿宋" w:eastAsia="仿宋" w:hAnsi="仿宋" w:hint="eastAsia"/>
          <w:sz w:val="32"/>
          <w:szCs w:val="32"/>
        </w:rPr>
        <w:t>。</w:t>
      </w:r>
    </w:p>
    <w:p w:rsidR="005F5C9A" w:rsidRDefault="005F5C9A" w:rsidP="005F5C9A">
      <w:pPr>
        <w:pStyle w:val="5"/>
      </w:pPr>
      <w:r>
        <w:rPr>
          <w:noProof/>
        </w:rPr>
        <w:drawing>
          <wp:inline distT="0" distB="0" distL="0" distR="0">
            <wp:extent cx="3152775" cy="1981200"/>
            <wp:effectExtent l="19050" t="0" r="0" b="0"/>
            <wp:docPr id="1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F5C9A" w:rsidRDefault="005F5C9A" w:rsidP="005F5C9A">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图3：支出决算结构图（单位：万元）</w:t>
      </w:r>
    </w:p>
    <w:p w:rsidR="005F5C9A" w:rsidRDefault="005F5C9A" w:rsidP="005F5C9A">
      <w:pPr>
        <w:spacing w:line="600" w:lineRule="exact"/>
        <w:ind w:firstLineChars="200" w:firstLine="640"/>
        <w:outlineLvl w:val="1"/>
        <w:rPr>
          <w:rStyle w:val="2Char"/>
          <w:rFonts w:ascii="黑体" w:eastAsia="黑体" w:hAnsi="黑体"/>
          <w:b w:val="0"/>
        </w:rPr>
      </w:pPr>
      <w:bookmarkStart w:id="57" w:name="_Toc15377208"/>
      <w:bookmarkStart w:id="58" w:name="_Toc15396606"/>
      <w:bookmarkStart w:id="59" w:name="_Toc18807_WPSOffice_Level2"/>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57"/>
      <w:bookmarkEnd w:id="58"/>
      <w:bookmarkEnd w:id="59"/>
    </w:p>
    <w:p w:rsidR="005F5C9A" w:rsidRDefault="005F5C9A" w:rsidP="005F5C9A">
      <w:pPr>
        <w:spacing w:line="600" w:lineRule="exact"/>
        <w:ind w:firstLine="640"/>
        <w:rPr>
          <w:rFonts w:ascii="仿宋_GB2312" w:eastAsia="仿宋_GB2312" w:hAnsi="仿宋"/>
          <w:sz w:val="32"/>
          <w:szCs w:val="32"/>
        </w:rPr>
      </w:pPr>
      <w:r>
        <w:rPr>
          <w:rFonts w:ascii="仿宋" w:eastAsia="仿宋" w:hAnsi="仿宋" w:hint="eastAsia"/>
          <w:noProof/>
          <w:sz w:val="32"/>
          <w:szCs w:val="32"/>
        </w:rPr>
        <w:drawing>
          <wp:anchor distT="0" distB="0" distL="114300" distR="114300" simplePos="0" relativeHeight="251661312" behindDoc="0" locked="0" layoutInCell="1" allowOverlap="1">
            <wp:simplePos x="0" y="0"/>
            <wp:positionH relativeFrom="column">
              <wp:posOffset>504825</wp:posOffset>
            </wp:positionH>
            <wp:positionV relativeFrom="paragraph">
              <wp:posOffset>1506220</wp:posOffset>
            </wp:positionV>
            <wp:extent cx="3381375" cy="2009775"/>
            <wp:effectExtent l="19050" t="0" r="0" b="0"/>
            <wp:wrapNone/>
            <wp:docPr id="1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eastAsia="仿宋" w:hAnsi="仿宋" w:hint="eastAsia"/>
          <w:sz w:val="32"/>
          <w:szCs w:val="32"/>
        </w:rPr>
        <w:t>2023年度财政拨款收、支总计均为</w:t>
      </w:r>
      <w:r>
        <w:rPr>
          <w:sz w:val="32"/>
          <w:szCs w:val="32"/>
        </w:rPr>
        <w:t>5344.76</w:t>
      </w:r>
      <w:r>
        <w:rPr>
          <w:rFonts w:ascii="仿宋" w:eastAsia="仿宋" w:hAnsi="仿宋" w:hint="eastAsia"/>
          <w:sz w:val="32"/>
          <w:szCs w:val="32"/>
        </w:rPr>
        <w:t>万元。与2022年度相比，财政拨款</w:t>
      </w:r>
      <w:r>
        <w:rPr>
          <w:rFonts w:ascii="仿宋_GB2312" w:eastAsia="仿宋_GB2312" w:cs="仿宋_GB2312" w:hint="eastAsia"/>
          <w:color w:val="000000"/>
          <w:sz w:val="32"/>
          <w:szCs w:val="32"/>
          <w:lang w:val="zh-CN"/>
        </w:rPr>
        <w:t>收入总计减少5240.67万元，下降49.5%、</w:t>
      </w:r>
      <w:r>
        <w:rPr>
          <w:rFonts w:ascii="仿宋" w:eastAsia="仿宋" w:hAnsi="仿宋" w:hint="eastAsia"/>
          <w:sz w:val="32"/>
          <w:szCs w:val="32"/>
        </w:rPr>
        <w:t>财政拨款</w:t>
      </w:r>
      <w:r>
        <w:rPr>
          <w:rFonts w:ascii="仿宋_GB2312" w:eastAsia="仿宋_GB2312" w:cs="仿宋_GB2312" w:hint="eastAsia"/>
          <w:color w:val="000000"/>
          <w:sz w:val="32"/>
          <w:szCs w:val="32"/>
          <w:lang w:val="zh-CN"/>
        </w:rPr>
        <w:t>收入支出总计减少5240.67万元，下降49.5</w:t>
      </w:r>
      <w:r>
        <w:rPr>
          <w:rFonts w:ascii="仿宋_GB2312" w:eastAsia="仿宋_GB2312" w:cs="仿宋_GB2312"/>
          <w:color w:val="000000"/>
          <w:sz w:val="32"/>
          <w:szCs w:val="32"/>
          <w:lang w:val="zh-CN"/>
        </w:rPr>
        <w:t>%</w:t>
      </w:r>
      <w:r>
        <w:rPr>
          <w:rFonts w:ascii="仿宋_GB2312" w:eastAsia="仿宋_GB2312" w:cs="仿宋_GB2312" w:hint="eastAsia"/>
          <w:color w:val="000000"/>
          <w:sz w:val="32"/>
          <w:szCs w:val="32"/>
          <w:lang w:val="zh-CN"/>
        </w:rPr>
        <w:t>。主要变动原因</w:t>
      </w:r>
      <w:r>
        <w:rPr>
          <w:rFonts w:ascii="仿宋_GB2312" w:eastAsia="仿宋_GB2312" w:hAnsi="仿宋" w:hint="eastAsia"/>
          <w:sz w:val="32"/>
          <w:szCs w:val="32"/>
        </w:rPr>
        <w:t>是2023年减少了安置房土地款等项目资金。</w:t>
      </w:r>
    </w:p>
    <w:p w:rsidR="005F5C9A" w:rsidRDefault="005F5C9A" w:rsidP="005F5C9A">
      <w:pPr>
        <w:spacing w:line="600" w:lineRule="exact"/>
        <w:ind w:firstLineChars="200" w:firstLine="640"/>
        <w:rPr>
          <w:rFonts w:ascii="仿宋" w:eastAsia="仿宋" w:hAnsi="仿宋"/>
          <w:sz w:val="32"/>
          <w:szCs w:val="32"/>
        </w:rPr>
      </w:pPr>
    </w:p>
    <w:p w:rsidR="005F5C9A" w:rsidRDefault="005F5C9A" w:rsidP="005F5C9A">
      <w:pPr>
        <w:spacing w:line="600" w:lineRule="exact"/>
        <w:ind w:firstLineChars="200" w:firstLine="640"/>
        <w:rPr>
          <w:rFonts w:ascii="仿宋" w:eastAsia="仿宋" w:hAnsi="仿宋"/>
          <w:sz w:val="32"/>
          <w:szCs w:val="32"/>
        </w:rPr>
      </w:pPr>
    </w:p>
    <w:p w:rsidR="005F5C9A" w:rsidRDefault="005F5C9A" w:rsidP="005F5C9A">
      <w:pPr>
        <w:spacing w:line="600" w:lineRule="exact"/>
        <w:ind w:firstLineChars="200" w:firstLine="640"/>
        <w:rPr>
          <w:rFonts w:ascii="仿宋" w:eastAsia="仿宋" w:hAnsi="仿宋"/>
          <w:sz w:val="32"/>
          <w:szCs w:val="32"/>
        </w:rPr>
      </w:pPr>
    </w:p>
    <w:p w:rsidR="005F5C9A" w:rsidRDefault="005F5C9A" w:rsidP="005F5C9A">
      <w:pPr>
        <w:spacing w:line="600" w:lineRule="exact"/>
        <w:ind w:firstLineChars="200" w:firstLine="640"/>
        <w:rPr>
          <w:rFonts w:ascii="仿宋" w:eastAsia="仿宋" w:hAnsi="仿宋"/>
          <w:sz w:val="32"/>
          <w:szCs w:val="32"/>
        </w:rPr>
      </w:pPr>
    </w:p>
    <w:p w:rsidR="005F5C9A" w:rsidRDefault="005F5C9A" w:rsidP="005F5C9A">
      <w:pPr>
        <w:spacing w:line="600" w:lineRule="exact"/>
        <w:ind w:firstLineChars="200" w:firstLine="640"/>
        <w:rPr>
          <w:rFonts w:ascii="仿宋" w:eastAsia="仿宋" w:hAnsi="仿宋"/>
          <w:sz w:val="32"/>
          <w:szCs w:val="32"/>
        </w:rPr>
      </w:pPr>
    </w:p>
    <w:p w:rsidR="005F5C9A" w:rsidRDefault="005F5C9A" w:rsidP="005F5C9A">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图4：财政拨款收、支决算总计变动情况（单位：万元）</w:t>
      </w:r>
    </w:p>
    <w:p w:rsidR="005F5C9A" w:rsidRDefault="005F5C9A" w:rsidP="005F5C9A"/>
    <w:p w:rsidR="005F5C9A" w:rsidRDefault="005F5C9A" w:rsidP="005F5C9A">
      <w:pPr>
        <w:spacing w:line="600" w:lineRule="exact"/>
        <w:ind w:firstLineChars="200" w:firstLine="640"/>
        <w:outlineLvl w:val="1"/>
        <w:rPr>
          <w:rStyle w:val="2Char"/>
          <w:rFonts w:ascii="黑体" w:eastAsia="黑体" w:hAnsi="黑体"/>
          <w:b w:val="0"/>
        </w:rPr>
      </w:pPr>
      <w:bookmarkStart w:id="60" w:name="_Toc15377209"/>
      <w:bookmarkStart w:id="61" w:name="_Toc15396607"/>
      <w:bookmarkStart w:id="62" w:name="_Toc12095_WPSOffice_Level2"/>
      <w:r>
        <w:rPr>
          <w:rFonts w:ascii="黑体" w:eastAsia="黑体" w:hAnsi="黑体" w:hint="eastAsia"/>
          <w:sz w:val="32"/>
          <w:szCs w:val="32"/>
        </w:rPr>
        <w:lastRenderedPageBreak/>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60"/>
      <w:bookmarkEnd w:id="61"/>
      <w:bookmarkEnd w:id="62"/>
    </w:p>
    <w:p w:rsidR="005F5C9A" w:rsidRDefault="005F5C9A" w:rsidP="005F5C9A">
      <w:pPr>
        <w:spacing w:line="600" w:lineRule="exact"/>
        <w:ind w:firstLineChars="200" w:firstLine="643"/>
        <w:outlineLvl w:val="2"/>
        <w:rPr>
          <w:rFonts w:ascii="仿宋" w:eastAsia="仿宋" w:hAnsi="仿宋"/>
          <w:b/>
          <w:sz w:val="32"/>
          <w:szCs w:val="32"/>
        </w:rPr>
      </w:pPr>
      <w:bookmarkStart w:id="63" w:name="_Toc15377210"/>
      <w:r>
        <w:rPr>
          <w:rFonts w:ascii="仿宋" w:eastAsia="仿宋" w:hAnsi="仿宋" w:hint="eastAsia"/>
          <w:b/>
          <w:sz w:val="32"/>
          <w:szCs w:val="32"/>
        </w:rPr>
        <w:t>（一）一般公共预算财政拨款支出决算总体情况</w:t>
      </w:r>
      <w:bookmarkEnd w:id="63"/>
    </w:p>
    <w:p w:rsidR="005F5C9A" w:rsidRDefault="005F5C9A" w:rsidP="005F5C9A">
      <w:pPr>
        <w:spacing w:line="600" w:lineRule="exact"/>
        <w:ind w:firstLineChars="200" w:firstLine="640"/>
        <w:rPr>
          <w:rFonts w:ascii="仿宋" w:eastAsia="仿宋" w:hAnsi="仿宋"/>
          <w:sz w:val="32"/>
          <w:szCs w:val="32"/>
        </w:rPr>
      </w:pPr>
      <w:r>
        <w:rPr>
          <w:rFonts w:ascii="仿宋" w:eastAsia="仿宋" w:hAnsi="仿宋" w:hint="eastAsia"/>
          <w:sz w:val="32"/>
          <w:szCs w:val="32"/>
        </w:rPr>
        <w:t>2023年度一般公共预算财政拨款支出</w:t>
      </w:r>
      <w:r>
        <w:rPr>
          <w:sz w:val="32"/>
          <w:szCs w:val="32"/>
        </w:rPr>
        <w:t>4861.73</w:t>
      </w:r>
      <w:r>
        <w:rPr>
          <w:rFonts w:ascii="仿宋" w:eastAsia="仿宋" w:hAnsi="仿宋" w:hint="eastAsia"/>
          <w:sz w:val="32"/>
          <w:szCs w:val="32"/>
        </w:rPr>
        <w:t>万元，占本年支出合计的</w:t>
      </w:r>
      <w:r>
        <w:rPr>
          <w:sz w:val="32"/>
          <w:szCs w:val="32"/>
        </w:rPr>
        <w:t>90.96</w:t>
      </w:r>
      <w:r>
        <w:rPr>
          <w:rFonts w:ascii="仿宋" w:eastAsia="仿宋" w:hAnsi="仿宋"/>
          <w:sz w:val="32"/>
          <w:szCs w:val="32"/>
        </w:rPr>
        <w:t>%</w:t>
      </w:r>
      <w:r>
        <w:rPr>
          <w:rFonts w:ascii="仿宋" w:eastAsia="仿宋" w:hAnsi="仿宋" w:hint="eastAsia"/>
          <w:sz w:val="32"/>
          <w:szCs w:val="32"/>
        </w:rPr>
        <w:t>。与2022年度相比，一般公共预算财政拨款支出减少3873.96万元，下降44.35</w:t>
      </w:r>
      <w:r>
        <w:rPr>
          <w:rFonts w:ascii="仿宋" w:eastAsia="仿宋" w:hAnsi="仿宋"/>
          <w:sz w:val="32"/>
          <w:szCs w:val="32"/>
        </w:rPr>
        <w:t>%</w:t>
      </w:r>
      <w:r>
        <w:rPr>
          <w:rFonts w:ascii="仿宋" w:eastAsia="仿宋" w:hAnsi="仿宋" w:hint="eastAsia"/>
          <w:sz w:val="32"/>
          <w:szCs w:val="32"/>
        </w:rPr>
        <w:t>。</w:t>
      </w:r>
      <w:r>
        <w:rPr>
          <w:rFonts w:ascii="仿宋_GB2312" w:eastAsia="仿宋_GB2312" w:cs="仿宋_GB2312" w:hint="eastAsia"/>
          <w:color w:val="000000"/>
          <w:sz w:val="32"/>
          <w:szCs w:val="32"/>
          <w:lang w:val="zh-CN"/>
        </w:rPr>
        <w:t>主要变动原因</w:t>
      </w:r>
      <w:r>
        <w:rPr>
          <w:rFonts w:ascii="仿宋_GB2312" w:eastAsia="仿宋_GB2312" w:hAnsi="仿宋" w:hint="eastAsia"/>
          <w:sz w:val="32"/>
          <w:szCs w:val="32"/>
        </w:rPr>
        <w:t>是2023年减少了安置房土地款等项目资金。</w:t>
      </w:r>
    </w:p>
    <w:p w:rsidR="005F5C9A" w:rsidRDefault="005F5C9A" w:rsidP="005F5C9A">
      <w:pPr>
        <w:pStyle w:val="5"/>
      </w:pPr>
      <w:r>
        <w:rPr>
          <w:noProof/>
        </w:rPr>
        <w:drawing>
          <wp:inline distT="0" distB="0" distL="0" distR="0">
            <wp:extent cx="3943350" cy="2486025"/>
            <wp:effectExtent l="19050" t="0" r="0" b="0"/>
            <wp:docPr id="12"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F5C9A" w:rsidRDefault="005F5C9A" w:rsidP="005F5C9A">
      <w:pPr>
        <w:spacing w:line="600" w:lineRule="exact"/>
        <w:ind w:firstLineChars="200" w:firstLine="560"/>
        <w:rPr>
          <w:rFonts w:ascii="仿宋" w:eastAsia="仿宋" w:hAnsi="仿宋"/>
          <w:spacing w:val="-20"/>
          <w:sz w:val="32"/>
          <w:szCs w:val="32"/>
        </w:rPr>
      </w:pPr>
      <w:r>
        <w:rPr>
          <w:rFonts w:ascii="仿宋" w:eastAsia="仿宋" w:hAnsi="仿宋" w:hint="eastAsia"/>
          <w:spacing w:val="-20"/>
          <w:sz w:val="32"/>
          <w:szCs w:val="32"/>
        </w:rPr>
        <w:t>图5：一般公共预算财政拨款支出决算变动情况（单位：万元）</w:t>
      </w:r>
    </w:p>
    <w:p w:rsidR="005F5C9A" w:rsidRDefault="005F5C9A" w:rsidP="005F5C9A">
      <w:pPr>
        <w:spacing w:line="600" w:lineRule="exact"/>
        <w:ind w:firstLineChars="200" w:firstLine="643"/>
        <w:outlineLvl w:val="2"/>
        <w:rPr>
          <w:rFonts w:ascii="仿宋" w:eastAsia="仿宋" w:hAnsi="仿宋"/>
          <w:b/>
          <w:sz w:val="32"/>
          <w:szCs w:val="32"/>
        </w:rPr>
      </w:pPr>
      <w:bookmarkStart w:id="64" w:name="_Toc15377211"/>
      <w:r>
        <w:rPr>
          <w:rFonts w:ascii="仿宋" w:eastAsia="仿宋" w:hAnsi="仿宋" w:hint="eastAsia"/>
          <w:b/>
          <w:sz w:val="32"/>
          <w:szCs w:val="32"/>
        </w:rPr>
        <w:t>（二）一般公共预算财政拨款支出决算结构情况</w:t>
      </w:r>
      <w:bookmarkEnd w:id="64"/>
    </w:p>
    <w:p w:rsidR="005F5C9A" w:rsidRDefault="005F5C9A" w:rsidP="005F5C9A">
      <w:pPr>
        <w:spacing w:line="600" w:lineRule="exact"/>
        <w:ind w:firstLine="640"/>
        <w:rPr>
          <w:rFonts w:ascii="仿宋_GB2312" w:eastAsia="仿宋_GB2312" w:cs="仿宋_GB2312"/>
          <w:color w:val="000000"/>
          <w:sz w:val="32"/>
          <w:szCs w:val="32"/>
          <w:lang w:val="zh-CN"/>
        </w:rPr>
      </w:pPr>
      <w:r>
        <w:rPr>
          <w:rFonts w:ascii="仿宋" w:eastAsia="仿宋" w:hAnsi="仿宋" w:hint="eastAsia"/>
          <w:sz w:val="32"/>
          <w:szCs w:val="32"/>
        </w:rPr>
        <w:t>2023年度一般公共预算财政拨款支出</w:t>
      </w:r>
      <w:r>
        <w:rPr>
          <w:sz w:val="32"/>
          <w:szCs w:val="32"/>
        </w:rPr>
        <w:t>4861.73</w:t>
      </w:r>
      <w:r>
        <w:rPr>
          <w:rFonts w:ascii="仿宋" w:eastAsia="仿宋" w:hAnsi="仿宋" w:hint="eastAsia"/>
          <w:sz w:val="32"/>
          <w:szCs w:val="32"/>
        </w:rPr>
        <w:t>万元，主要用于以下方面</w:t>
      </w:r>
      <w:r>
        <w:rPr>
          <w:rFonts w:ascii="仿宋" w:eastAsia="仿宋" w:hAnsi="仿宋"/>
          <w:sz w:val="32"/>
          <w:szCs w:val="32"/>
        </w:rPr>
        <w:t>:</w:t>
      </w:r>
      <w:r>
        <w:rPr>
          <w:rFonts w:ascii="仿宋_GB2312" w:eastAsia="仿宋_GB2312" w:cs="仿宋_GB2312" w:hint="eastAsia"/>
          <w:color w:val="000000"/>
          <w:sz w:val="32"/>
          <w:szCs w:val="32"/>
          <w:lang w:val="zh-CN"/>
        </w:rPr>
        <w:t>一般公共服务支出</w:t>
      </w:r>
      <w:r>
        <w:rPr>
          <w:rFonts w:ascii="仿宋" w:eastAsia="仿宋" w:hAnsi="仿宋" w:hint="eastAsia"/>
          <w:sz w:val="32"/>
          <w:szCs w:val="32"/>
        </w:rPr>
        <w:t>657.65</w:t>
      </w:r>
      <w:r>
        <w:rPr>
          <w:rFonts w:ascii="仿宋_GB2312" w:eastAsia="仿宋_GB2312" w:cs="仿宋_GB2312" w:hint="eastAsia"/>
          <w:color w:val="000000"/>
          <w:sz w:val="32"/>
          <w:szCs w:val="32"/>
          <w:lang w:val="zh-CN"/>
        </w:rPr>
        <w:t>万元，占13.5</w:t>
      </w:r>
      <w:r>
        <w:rPr>
          <w:rFonts w:ascii="仿宋_GB2312" w:eastAsia="仿宋_GB2312" w:cs="仿宋_GB2312"/>
          <w:color w:val="000000"/>
          <w:sz w:val="32"/>
          <w:szCs w:val="32"/>
          <w:lang w:val="zh-CN"/>
        </w:rPr>
        <w:t>%</w:t>
      </w:r>
      <w:r>
        <w:rPr>
          <w:rFonts w:ascii="仿宋_GB2312" w:eastAsia="仿宋_GB2312" w:cs="仿宋_GB2312" w:hint="eastAsia"/>
          <w:color w:val="000000"/>
          <w:sz w:val="32"/>
          <w:szCs w:val="32"/>
          <w:lang w:val="zh-CN"/>
        </w:rPr>
        <w:t>；社会保障和就业支出341.04万元，占7</w:t>
      </w:r>
      <w:r>
        <w:rPr>
          <w:rFonts w:ascii="仿宋_GB2312" w:eastAsia="仿宋_GB2312" w:cs="仿宋_GB2312"/>
          <w:color w:val="000000"/>
          <w:sz w:val="32"/>
          <w:szCs w:val="32"/>
          <w:lang w:val="zh-CN"/>
        </w:rPr>
        <w:t>%</w:t>
      </w:r>
      <w:r>
        <w:rPr>
          <w:rFonts w:ascii="仿宋_GB2312" w:eastAsia="仿宋_GB2312" w:cs="仿宋_GB2312" w:hint="eastAsia"/>
          <w:color w:val="000000"/>
          <w:sz w:val="32"/>
          <w:szCs w:val="32"/>
          <w:lang w:val="zh-CN"/>
        </w:rPr>
        <w:t>；卫生健康支出40.94万元，占</w:t>
      </w:r>
      <w:r>
        <w:rPr>
          <w:rFonts w:ascii="仿宋_GB2312" w:eastAsia="仿宋_GB2312" w:cs="仿宋_GB2312"/>
          <w:color w:val="000000"/>
          <w:sz w:val="32"/>
          <w:szCs w:val="32"/>
          <w:lang w:val="zh-CN"/>
        </w:rPr>
        <w:t>0.</w:t>
      </w:r>
      <w:r>
        <w:rPr>
          <w:rFonts w:ascii="仿宋_GB2312" w:eastAsia="仿宋_GB2312" w:cs="仿宋_GB2312" w:hint="eastAsia"/>
          <w:color w:val="000000"/>
          <w:sz w:val="32"/>
          <w:szCs w:val="32"/>
          <w:lang w:val="zh-CN"/>
        </w:rPr>
        <w:t>01</w:t>
      </w:r>
      <w:r>
        <w:rPr>
          <w:rFonts w:ascii="仿宋_GB2312" w:eastAsia="仿宋_GB2312" w:cs="仿宋_GB2312"/>
          <w:color w:val="000000"/>
          <w:sz w:val="32"/>
          <w:szCs w:val="32"/>
          <w:lang w:val="zh-CN"/>
        </w:rPr>
        <w:t>%</w:t>
      </w:r>
      <w:r>
        <w:rPr>
          <w:rFonts w:ascii="仿宋_GB2312" w:eastAsia="仿宋_GB2312" w:cs="仿宋_GB2312" w:hint="eastAsia"/>
          <w:color w:val="000000"/>
          <w:sz w:val="32"/>
          <w:szCs w:val="32"/>
          <w:lang w:val="zh-CN"/>
        </w:rPr>
        <w:t>；城乡社区支出503.62万元，占10.4</w:t>
      </w:r>
      <w:r>
        <w:rPr>
          <w:rFonts w:ascii="仿宋_GB2312" w:eastAsia="仿宋_GB2312" w:cs="仿宋_GB2312"/>
          <w:color w:val="000000"/>
          <w:sz w:val="32"/>
          <w:szCs w:val="32"/>
          <w:lang w:val="zh-CN"/>
        </w:rPr>
        <w:t>%</w:t>
      </w:r>
      <w:r>
        <w:rPr>
          <w:rFonts w:ascii="仿宋_GB2312" w:eastAsia="仿宋_GB2312" w:cs="仿宋_GB2312" w:hint="eastAsia"/>
          <w:color w:val="000000"/>
          <w:sz w:val="32"/>
          <w:szCs w:val="32"/>
          <w:lang w:val="zh-CN"/>
        </w:rPr>
        <w:t>；农林水支出1834.48万元，占37.7</w:t>
      </w:r>
      <w:r>
        <w:rPr>
          <w:rFonts w:ascii="仿宋_GB2312" w:eastAsia="仿宋_GB2312" w:cs="仿宋_GB2312"/>
          <w:color w:val="000000"/>
          <w:sz w:val="32"/>
          <w:szCs w:val="32"/>
          <w:lang w:val="zh-CN"/>
        </w:rPr>
        <w:t>%</w:t>
      </w:r>
      <w:r>
        <w:rPr>
          <w:rFonts w:ascii="仿宋_GB2312" w:eastAsia="仿宋_GB2312" w:cs="仿宋_GB2312" w:hint="eastAsia"/>
          <w:color w:val="000000"/>
          <w:sz w:val="32"/>
          <w:szCs w:val="32"/>
          <w:lang w:val="zh-CN"/>
        </w:rPr>
        <w:t>；自然资源海洋气象等支出1400.8万元，占28.8</w:t>
      </w:r>
      <w:r>
        <w:rPr>
          <w:rFonts w:ascii="仿宋_GB2312" w:eastAsia="仿宋_GB2312" w:cs="仿宋_GB2312"/>
          <w:color w:val="000000"/>
          <w:sz w:val="32"/>
          <w:szCs w:val="32"/>
          <w:lang w:val="zh-CN"/>
        </w:rPr>
        <w:t>%</w:t>
      </w:r>
      <w:r>
        <w:rPr>
          <w:rFonts w:ascii="仿宋_GB2312" w:eastAsia="仿宋_GB2312" w:cs="仿宋_GB2312" w:hint="eastAsia"/>
          <w:color w:val="000000"/>
          <w:sz w:val="32"/>
          <w:szCs w:val="32"/>
          <w:lang w:val="zh-CN"/>
        </w:rPr>
        <w:t>；住房保障支出83.2万元，占2</w:t>
      </w:r>
      <w:r>
        <w:rPr>
          <w:rFonts w:ascii="仿宋_GB2312" w:eastAsia="仿宋_GB2312" w:cs="仿宋_GB2312"/>
          <w:color w:val="000000"/>
          <w:sz w:val="32"/>
          <w:szCs w:val="32"/>
          <w:lang w:val="zh-CN"/>
        </w:rPr>
        <w:t>%</w:t>
      </w:r>
      <w:r>
        <w:rPr>
          <w:rFonts w:ascii="仿宋_GB2312" w:eastAsia="仿宋_GB2312" w:cs="仿宋_GB2312" w:hint="eastAsia"/>
          <w:color w:val="000000"/>
          <w:sz w:val="32"/>
          <w:szCs w:val="32"/>
          <w:lang w:val="zh-CN"/>
        </w:rPr>
        <w:t>。</w:t>
      </w:r>
    </w:p>
    <w:p w:rsidR="005F5C9A" w:rsidRDefault="005F5C9A" w:rsidP="005F5C9A">
      <w:pPr>
        <w:pStyle w:val="5"/>
      </w:pPr>
      <w:r>
        <w:rPr>
          <w:noProof/>
        </w:rPr>
        <w:lastRenderedPageBreak/>
        <w:drawing>
          <wp:anchor distT="0" distB="0" distL="114300" distR="114300" simplePos="0" relativeHeight="251662336" behindDoc="0" locked="0" layoutInCell="1" allowOverlap="1">
            <wp:simplePos x="0" y="0"/>
            <wp:positionH relativeFrom="column">
              <wp:posOffset>428625</wp:posOffset>
            </wp:positionH>
            <wp:positionV relativeFrom="paragraph">
              <wp:posOffset>-123825</wp:posOffset>
            </wp:positionV>
            <wp:extent cx="3533775" cy="2019300"/>
            <wp:effectExtent l="19050" t="0" r="0" b="0"/>
            <wp:wrapNone/>
            <wp:docPr id="13"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5F5C9A" w:rsidRDefault="005F5C9A" w:rsidP="005F5C9A">
      <w:pPr>
        <w:spacing w:line="600" w:lineRule="exact"/>
        <w:ind w:firstLineChars="200" w:firstLine="640"/>
        <w:rPr>
          <w:rFonts w:ascii="仿宋" w:eastAsia="仿宋" w:hAnsi="仿宋"/>
          <w:sz w:val="32"/>
          <w:szCs w:val="32"/>
        </w:rPr>
      </w:pPr>
    </w:p>
    <w:p w:rsidR="005F5C9A" w:rsidRDefault="005F5C9A" w:rsidP="005F5C9A">
      <w:pPr>
        <w:spacing w:line="600" w:lineRule="exact"/>
        <w:ind w:firstLineChars="200" w:firstLine="640"/>
        <w:rPr>
          <w:rFonts w:ascii="仿宋" w:eastAsia="仿宋" w:hAnsi="仿宋"/>
          <w:sz w:val="32"/>
          <w:szCs w:val="32"/>
        </w:rPr>
      </w:pPr>
    </w:p>
    <w:p w:rsidR="005F5C9A" w:rsidRDefault="005F5C9A" w:rsidP="005F5C9A">
      <w:pPr>
        <w:spacing w:line="600" w:lineRule="exact"/>
        <w:ind w:firstLineChars="200" w:firstLine="640"/>
        <w:rPr>
          <w:rFonts w:ascii="仿宋" w:eastAsia="仿宋" w:hAnsi="仿宋"/>
          <w:sz w:val="32"/>
          <w:szCs w:val="32"/>
        </w:rPr>
      </w:pPr>
    </w:p>
    <w:p w:rsidR="005F5C9A" w:rsidRDefault="005F5C9A" w:rsidP="005F5C9A">
      <w:pPr>
        <w:spacing w:line="600" w:lineRule="exact"/>
        <w:ind w:firstLineChars="200" w:firstLine="640"/>
        <w:rPr>
          <w:rFonts w:ascii="仿宋" w:eastAsia="仿宋" w:hAnsi="仿宋"/>
          <w:sz w:val="32"/>
          <w:szCs w:val="32"/>
        </w:rPr>
      </w:pPr>
    </w:p>
    <w:p w:rsidR="005F5C9A" w:rsidRDefault="005F5C9A" w:rsidP="005F5C9A">
      <w:pPr>
        <w:spacing w:line="600" w:lineRule="exact"/>
        <w:ind w:firstLineChars="200" w:firstLine="600"/>
        <w:rPr>
          <w:rFonts w:ascii="仿宋" w:eastAsia="仿宋" w:hAnsi="仿宋"/>
          <w:spacing w:val="-10"/>
          <w:sz w:val="32"/>
          <w:szCs w:val="32"/>
        </w:rPr>
      </w:pPr>
      <w:r>
        <w:rPr>
          <w:rFonts w:ascii="仿宋" w:eastAsia="仿宋" w:hAnsi="仿宋" w:hint="eastAsia"/>
          <w:spacing w:val="-10"/>
          <w:sz w:val="32"/>
          <w:szCs w:val="32"/>
        </w:rPr>
        <w:t>图6：一般公共预算财政拨款支出决算结构（单位：万元）</w:t>
      </w:r>
    </w:p>
    <w:p w:rsidR="005F5C9A" w:rsidRDefault="005F5C9A" w:rsidP="005F5C9A">
      <w:pPr>
        <w:spacing w:line="600" w:lineRule="exact"/>
        <w:ind w:firstLineChars="200" w:firstLine="643"/>
        <w:outlineLvl w:val="2"/>
        <w:rPr>
          <w:rFonts w:ascii="仿宋" w:eastAsia="仿宋" w:hAnsi="仿宋"/>
          <w:b/>
          <w:sz w:val="32"/>
          <w:szCs w:val="32"/>
        </w:rPr>
      </w:pPr>
      <w:bookmarkStart w:id="65" w:name="_Toc15377212"/>
      <w:r>
        <w:rPr>
          <w:rFonts w:ascii="仿宋" w:eastAsia="仿宋" w:hAnsi="仿宋" w:hint="eastAsia"/>
          <w:b/>
          <w:sz w:val="32"/>
          <w:szCs w:val="32"/>
        </w:rPr>
        <w:t>（三）一般公共预算财政拨款支出决算具体情况</w:t>
      </w:r>
      <w:bookmarkEnd w:id="65"/>
    </w:p>
    <w:p w:rsidR="005F5C9A" w:rsidRDefault="005F5C9A" w:rsidP="005F5C9A">
      <w:pPr>
        <w:spacing w:line="600" w:lineRule="exact"/>
        <w:ind w:firstLineChars="200" w:firstLine="643"/>
        <w:outlineLvl w:val="2"/>
        <w:rPr>
          <w:rFonts w:ascii="仿宋" w:eastAsia="仿宋" w:hAnsi="仿宋"/>
          <w:sz w:val="32"/>
          <w:szCs w:val="32"/>
        </w:rPr>
      </w:pPr>
      <w:bookmarkStart w:id="66" w:name="_Toc15377444"/>
      <w:bookmarkStart w:id="67" w:name="_Toc15378460"/>
      <w:bookmarkStart w:id="68" w:name="_Toc15377213"/>
      <w:r>
        <w:rPr>
          <w:rFonts w:ascii="仿宋" w:eastAsia="仿宋" w:hAnsi="仿宋" w:hint="eastAsia"/>
          <w:b/>
          <w:sz w:val="32"/>
          <w:szCs w:val="32"/>
        </w:rPr>
        <w:t>2023年度一般公共预算支出决算数为</w:t>
      </w:r>
      <w:r>
        <w:rPr>
          <w:sz w:val="32"/>
          <w:szCs w:val="32"/>
        </w:rPr>
        <w:t>4861.73</w:t>
      </w:r>
      <w:r>
        <w:rPr>
          <w:rFonts w:ascii="仿宋" w:eastAsia="仿宋" w:hAnsi="仿宋" w:hint="eastAsia"/>
          <w:sz w:val="32"/>
          <w:szCs w:val="32"/>
        </w:rPr>
        <w:t>，</w:t>
      </w:r>
      <w:r>
        <w:rPr>
          <w:rStyle w:val="a9"/>
          <w:rFonts w:ascii="仿宋" w:eastAsia="仿宋" w:hAnsi="仿宋" w:hint="eastAsia"/>
          <w:bCs/>
          <w:sz w:val="32"/>
          <w:szCs w:val="32"/>
        </w:rPr>
        <w:t>完成预算100</w:t>
      </w:r>
      <w:r>
        <w:rPr>
          <w:rStyle w:val="a9"/>
          <w:rFonts w:ascii="仿宋" w:eastAsia="仿宋" w:hAnsi="仿宋"/>
          <w:bCs/>
          <w:sz w:val="32"/>
          <w:szCs w:val="32"/>
        </w:rPr>
        <w:t>%</w:t>
      </w:r>
      <w:r>
        <w:rPr>
          <w:rStyle w:val="a9"/>
          <w:rFonts w:ascii="仿宋" w:eastAsia="仿宋" w:hAnsi="仿宋" w:hint="eastAsia"/>
          <w:bCs/>
          <w:sz w:val="32"/>
          <w:szCs w:val="32"/>
        </w:rPr>
        <w:t>。其中：</w:t>
      </w:r>
      <w:bookmarkEnd w:id="66"/>
      <w:bookmarkEnd w:id="67"/>
      <w:bookmarkEnd w:id="68"/>
    </w:p>
    <w:p w:rsidR="005F5C9A" w:rsidRDefault="005F5C9A" w:rsidP="005F5C9A">
      <w:pPr>
        <w:autoSpaceDE w:val="0"/>
        <w:autoSpaceDN w:val="0"/>
        <w:adjustRightInd w:val="0"/>
        <w:spacing w:line="600" w:lineRule="exact"/>
        <w:ind w:firstLine="640"/>
        <w:rPr>
          <w:rFonts w:ascii="仿宋" w:eastAsia="仿宋" w:cs="仿宋"/>
          <w:sz w:val="32"/>
          <w:szCs w:val="32"/>
        </w:rPr>
      </w:pPr>
      <w:r>
        <w:rPr>
          <w:rFonts w:ascii="仿宋_GB2312" w:eastAsia="仿宋_GB2312" w:cs="仿宋_GB2312"/>
          <w:bCs/>
          <w:color w:val="000000"/>
          <w:sz w:val="32"/>
          <w:szCs w:val="32"/>
        </w:rPr>
        <w:t>1.</w:t>
      </w:r>
      <w:r>
        <w:rPr>
          <w:rFonts w:ascii="仿宋_GB2312" w:eastAsia="仿宋_GB2312" w:cs="仿宋_GB2312" w:hint="eastAsia"/>
          <w:bCs/>
          <w:color w:val="000000"/>
          <w:sz w:val="32"/>
          <w:szCs w:val="32"/>
        </w:rPr>
        <w:t xml:space="preserve"> </w:t>
      </w:r>
      <w:r>
        <w:rPr>
          <w:rFonts w:ascii="仿宋" w:eastAsia="仿宋" w:hAnsi="仿宋" w:hint="eastAsia"/>
          <w:bCs/>
          <w:color w:val="000000"/>
          <w:sz w:val="32"/>
        </w:rPr>
        <w:t>一般公共服务（201类）人大事务（01款）行政运行（01项）:支出决算为2.77万元，完成预算100%，决算数等于预算数</w:t>
      </w:r>
      <w:r>
        <w:rPr>
          <w:rFonts w:ascii="仿宋" w:eastAsia="仿宋" w:cs="仿宋" w:hint="eastAsia"/>
          <w:sz w:val="32"/>
          <w:szCs w:val="32"/>
        </w:rPr>
        <w:t>。</w:t>
      </w:r>
    </w:p>
    <w:p w:rsidR="005F5C9A" w:rsidRDefault="005F5C9A" w:rsidP="005F5C9A">
      <w:pPr>
        <w:autoSpaceDE w:val="0"/>
        <w:autoSpaceDN w:val="0"/>
        <w:adjustRightInd w:val="0"/>
        <w:spacing w:line="600" w:lineRule="exact"/>
        <w:ind w:firstLine="640"/>
        <w:rPr>
          <w:rFonts w:ascii="仿宋" w:eastAsia="仿宋" w:cs="仿宋"/>
          <w:sz w:val="32"/>
          <w:szCs w:val="32"/>
        </w:rPr>
      </w:pPr>
      <w:r>
        <w:rPr>
          <w:rFonts w:ascii="仿宋" w:eastAsia="仿宋" w:hAnsi="仿宋" w:hint="eastAsia"/>
          <w:bCs/>
          <w:color w:val="000000"/>
          <w:sz w:val="32"/>
        </w:rPr>
        <w:t>2.一般公共服务（201类）政府办公厅（室）及相关机构事务（03款）行政运行（01项）: 支出决算为654.88万元，完成预算100%，决算数等于预算数</w:t>
      </w:r>
      <w:r>
        <w:rPr>
          <w:rFonts w:ascii="仿宋" w:eastAsia="仿宋" w:cs="仿宋" w:hint="eastAsia"/>
          <w:sz w:val="32"/>
          <w:szCs w:val="32"/>
        </w:rPr>
        <w:t>。</w:t>
      </w:r>
    </w:p>
    <w:p w:rsidR="005F5C9A" w:rsidRDefault="005F5C9A" w:rsidP="005F5C9A">
      <w:pPr>
        <w:spacing w:line="600" w:lineRule="exact"/>
        <w:ind w:firstLineChars="200" w:firstLine="640"/>
        <w:rPr>
          <w:rFonts w:ascii="仿宋" w:eastAsia="仿宋" w:hAnsi="仿宋"/>
          <w:bCs/>
          <w:color w:val="000000"/>
          <w:sz w:val="32"/>
        </w:rPr>
      </w:pPr>
      <w:r>
        <w:rPr>
          <w:rFonts w:ascii="仿宋" w:eastAsia="仿宋" w:hAnsi="仿宋" w:hint="eastAsia"/>
          <w:bCs/>
          <w:color w:val="000000"/>
          <w:sz w:val="32"/>
        </w:rPr>
        <w:t>3.社会保障和就业（208类）行政事业单位离退休（05款）机关事业单位基本养老保险缴费支出（05项）:支出决算为119.65万元，完成预算100%，决算数等于预算数。</w:t>
      </w:r>
    </w:p>
    <w:p w:rsidR="005F5C9A" w:rsidRDefault="005F5C9A" w:rsidP="005F5C9A">
      <w:pPr>
        <w:spacing w:line="600" w:lineRule="exact"/>
        <w:ind w:firstLineChars="200" w:firstLine="640"/>
        <w:rPr>
          <w:rFonts w:ascii="仿宋" w:eastAsia="仿宋" w:hAnsi="仿宋"/>
          <w:bCs/>
          <w:color w:val="000000"/>
          <w:sz w:val="32"/>
        </w:rPr>
      </w:pPr>
      <w:r>
        <w:rPr>
          <w:rFonts w:ascii="仿宋" w:eastAsia="仿宋" w:hAnsi="仿宋" w:hint="eastAsia"/>
          <w:bCs/>
          <w:color w:val="000000"/>
          <w:sz w:val="32"/>
        </w:rPr>
        <w:t>4.社会保障和就业（208类）行政事业单位离退休（05款）机关事业单位职业年金缴费支出（06项）: 支出决算为50.46万元，完成预算100%，决算数等于预算数。</w:t>
      </w:r>
    </w:p>
    <w:p w:rsidR="005F5C9A" w:rsidRDefault="005F5C9A" w:rsidP="005F5C9A">
      <w:pPr>
        <w:autoSpaceDE w:val="0"/>
        <w:autoSpaceDN w:val="0"/>
        <w:adjustRightInd w:val="0"/>
        <w:spacing w:line="600" w:lineRule="exact"/>
        <w:ind w:firstLine="640"/>
        <w:rPr>
          <w:rFonts w:ascii="仿宋" w:eastAsia="仿宋" w:hAnsi="仿宋"/>
          <w:bCs/>
          <w:color w:val="000000"/>
          <w:sz w:val="32"/>
        </w:rPr>
      </w:pPr>
      <w:r>
        <w:rPr>
          <w:rFonts w:ascii="仿宋" w:eastAsia="仿宋" w:hAnsi="仿宋" w:hint="eastAsia"/>
          <w:bCs/>
          <w:color w:val="000000"/>
          <w:sz w:val="32"/>
        </w:rPr>
        <w:t>5.社会保障和就业（208类）行政事业单位离退休（05款）其他行政事业单位养老支出（99项）: 支出决算为147.71</w:t>
      </w:r>
      <w:r>
        <w:rPr>
          <w:rFonts w:ascii="仿宋" w:eastAsia="仿宋" w:hAnsi="仿宋" w:hint="eastAsia"/>
          <w:bCs/>
          <w:color w:val="000000"/>
          <w:sz w:val="32"/>
        </w:rPr>
        <w:lastRenderedPageBreak/>
        <w:t>万元，完成预算100%，决算数等于预算数。</w:t>
      </w:r>
    </w:p>
    <w:p w:rsidR="005F5C9A" w:rsidRDefault="005F5C9A" w:rsidP="005F5C9A">
      <w:pPr>
        <w:autoSpaceDE w:val="0"/>
        <w:autoSpaceDN w:val="0"/>
        <w:adjustRightInd w:val="0"/>
        <w:spacing w:line="600" w:lineRule="exact"/>
        <w:ind w:firstLine="640"/>
        <w:rPr>
          <w:rFonts w:ascii="仿宋" w:eastAsia="仿宋" w:hAnsi="仿宋"/>
          <w:bCs/>
          <w:color w:val="000000"/>
          <w:sz w:val="32"/>
        </w:rPr>
      </w:pPr>
      <w:r>
        <w:rPr>
          <w:rFonts w:ascii="仿宋" w:eastAsia="仿宋" w:hAnsi="仿宋" w:hint="eastAsia"/>
          <w:bCs/>
          <w:color w:val="000000"/>
          <w:sz w:val="32"/>
        </w:rPr>
        <w:t>6.社会保障和就业（208类）企业改革补助（06款）其他企业改革发展补助（99项）: 支出决算为0.24万元，完成预算100%，决算数等于预算数。</w:t>
      </w:r>
    </w:p>
    <w:p w:rsidR="005F5C9A" w:rsidRDefault="005F5C9A" w:rsidP="005F5C9A">
      <w:pPr>
        <w:autoSpaceDE w:val="0"/>
        <w:autoSpaceDN w:val="0"/>
        <w:adjustRightInd w:val="0"/>
        <w:spacing w:line="600" w:lineRule="exact"/>
        <w:ind w:firstLine="640"/>
        <w:rPr>
          <w:rFonts w:ascii="仿宋" w:eastAsia="仿宋" w:hAnsi="仿宋"/>
          <w:bCs/>
          <w:color w:val="000000"/>
          <w:sz w:val="32"/>
        </w:rPr>
      </w:pPr>
      <w:r>
        <w:rPr>
          <w:rFonts w:ascii="仿宋" w:eastAsia="仿宋" w:hAnsi="仿宋" w:hint="eastAsia"/>
          <w:bCs/>
          <w:color w:val="000000"/>
          <w:sz w:val="32"/>
        </w:rPr>
        <w:t>7.社会保障和就业（208类）抚恤（08款）死亡抚恤（01项）:支出决算为20.98万元，完成预算100%，决算数等于预算数。</w:t>
      </w:r>
    </w:p>
    <w:p w:rsidR="005F5C9A" w:rsidRDefault="005F5C9A" w:rsidP="005F5C9A">
      <w:pPr>
        <w:autoSpaceDE w:val="0"/>
        <w:autoSpaceDN w:val="0"/>
        <w:adjustRightInd w:val="0"/>
        <w:spacing w:line="600" w:lineRule="exact"/>
        <w:ind w:firstLine="640"/>
        <w:rPr>
          <w:rFonts w:ascii="仿宋" w:eastAsia="仿宋" w:hAnsi="仿宋"/>
          <w:bCs/>
          <w:color w:val="000000"/>
          <w:sz w:val="32"/>
        </w:rPr>
      </w:pPr>
      <w:r>
        <w:rPr>
          <w:rFonts w:ascii="仿宋" w:eastAsia="仿宋" w:hAnsi="仿宋" w:hint="eastAsia"/>
          <w:bCs/>
          <w:color w:val="000000"/>
          <w:sz w:val="32"/>
        </w:rPr>
        <w:t>8.社会保障和就业（208类）其他社会保障和就业支出（99款）其他社会保障和就业支出（99项）: 支出决算为2.23万元，完成预算100%，决算数等于预算数。</w:t>
      </w:r>
    </w:p>
    <w:p w:rsidR="005F5C9A" w:rsidRDefault="005F5C9A" w:rsidP="005F5C9A">
      <w:pPr>
        <w:spacing w:line="600" w:lineRule="exact"/>
        <w:ind w:firstLineChars="200" w:firstLine="640"/>
        <w:rPr>
          <w:rFonts w:ascii="仿宋" w:eastAsia="仿宋" w:hAnsi="仿宋"/>
          <w:bCs/>
          <w:color w:val="000000"/>
          <w:sz w:val="32"/>
        </w:rPr>
      </w:pPr>
      <w:r>
        <w:rPr>
          <w:rFonts w:ascii="仿宋" w:eastAsia="仿宋" w:hAnsi="仿宋" w:hint="eastAsia"/>
          <w:bCs/>
          <w:color w:val="000000"/>
          <w:sz w:val="32"/>
        </w:rPr>
        <w:t>9.医疗卫生支出（210类）行政事业单位医疗（11款）行政单位医疗（01项）: 支出决算为26.69万元，完成预算100%，决算数等于预算数。</w:t>
      </w:r>
    </w:p>
    <w:p w:rsidR="005F5C9A" w:rsidRDefault="005F5C9A" w:rsidP="005F5C9A">
      <w:pPr>
        <w:spacing w:line="600" w:lineRule="exact"/>
        <w:ind w:firstLineChars="200" w:firstLine="640"/>
        <w:rPr>
          <w:rFonts w:ascii="仿宋" w:eastAsia="仿宋" w:hAnsi="仿宋"/>
          <w:bCs/>
          <w:color w:val="000000"/>
          <w:sz w:val="32"/>
        </w:rPr>
      </w:pPr>
      <w:r>
        <w:rPr>
          <w:rFonts w:ascii="仿宋" w:eastAsia="仿宋" w:hAnsi="仿宋" w:hint="eastAsia"/>
          <w:bCs/>
          <w:color w:val="000000"/>
          <w:sz w:val="32"/>
        </w:rPr>
        <w:t>10.医疗卫生支出（210类）行政事业单位医疗（11款）事业单位医疗（02项）:支出决算为14.25万元，完成预算100%，决算数等于预算数。</w:t>
      </w:r>
    </w:p>
    <w:p w:rsidR="005F5C9A" w:rsidRDefault="005F5C9A" w:rsidP="005F5C9A">
      <w:pPr>
        <w:spacing w:line="600" w:lineRule="exact"/>
        <w:ind w:firstLineChars="200" w:firstLine="640"/>
        <w:rPr>
          <w:rFonts w:ascii="仿宋" w:eastAsia="仿宋" w:hAnsi="仿宋"/>
          <w:bCs/>
          <w:color w:val="000000"/>
          <w:sz w:val="32"/>
        </w:rPr>
      </w:pPr>
      <w:r>
        <w:rPr>
          <w:rFonts w:ascii="仿宋" w:eastAsia="仿宋" w:hAnsi="仿宋" w:hint="eastAsia"/>
          <w:bCs/>
          <w:color w:val="000000"/>
          <w:sz w:val="32"/>
        </w:rPr>
        <w:t>11.城乡社区支出（212类）其他城乡社区支出（99款）其他城乡社区支出（99项）：支出决算为503.62万元，完成预算100%，决算数等于预算数。</w:t>
      </w:r>
    </w:p>
    <w:p w:rsidR="005F5C9A" w:rsidRDefault="005F5C9A" w:rsidP="005F5C9A">
      <w:pPr>
        <w:spacing w:line="600" w:lineRule="exact"/>
        <w:ind w:firstLineChars="200" w:firstLine="640"/>
        <w:rPr>
          <w:rFonts w:ascii="仿宋" w:eastAsia="仿宋" w:hAnsi="仿宋"/>
          <w:bCs/>
          <w:color w:val="000000"/>
          <w:sz w:val="32"/>
        </w:rPr>
      </w:pPr>
      <w:r>
        <w:rPr>
          <w:rFonts w:ascii="仿宋" w:eastAsia="仿宋" w:hAnsi="仿宋" w:hint="eastAsia"/>
          <w:bCs/>
          <w:color w:val="000000"/>
          <w:sz w:val="32"/>
        </w:rPr>
        <w:t>12.农林水支出（213类）农业农村（01款）事业运行（04项）:支出决算为756万元，完成预算100%，决算数等于预算数。</w:t>
      </w:r>
    </w:p>
    <w:p w:rsidR="005F5C9A" w:rsidRDefault="005F5C9A" w:rsidP="005F5C9A">
      <w:pPr>
        <w:autoSpaceDE w:val="0"/>
        <w:autoSpaceDN w:val="0"/>
        <w:adjustRightInd w:val="0"/>
        <w:spacing w:line="600" w:lineRule="exact"/>
        <w:ind w:firstLine="640"/>
        <w:rPr>
          <w:rFonts w:ascii="仿宋" w:eastAsia="仿宋" w:cs="仿宋"/>
          <w:sz w:val="32"/>
          <w:szCs w:val="32"/>
        </w:rPr>
      </w:pPr>
      <w:r>
        <w:rPr>
          <w:rFonts w:ascii="仿宋" w:eastAsia="仿宋" w:cs="仿宋" w:hint="eastAsia"/>
          <w:sz w:val="32"/>
          <w:szCs w:val="32"/>
        </w:rPr>
        <w:t>13.</w:t>
      </w:r>
      <w:r>
        <w:rPr>
          <w:rFonts w:ascii="仿宋" w:eastAsia="仿宋" w:hAnsi="仿宋" w:hint="eastAsia"/>
          <w:bCs/>
          <w:color w:val="000000"/>
          <w:sz w:val="32"/>
        </w:rPr>
        <w:t>农林水支出（213类）农业农村（01款）其他农业农</w:t>
      </w:r>
      <w:r>
        <w:rPr>
          <w:rFonts w:ascii="仿宋" w:eastAsia="仿宋" w:hAnsi="仿宋" w:hint="eastAsia"/>
          <w:bCs/>
          <w:color w:val="000000"/>
          <w:sz w:val="32"/>
        </w:rPr>
        <w:lastRenderedPageBreak/>
        <w:t>村支出（99项）:支出决算为10万元，完成预算100%，决算数等于预算数。</w:t>
      </w:r>
    </w:p>
    <w:p w:rsidR="005F5C9A" w:rsidRDefault="005F5C9A" w:rsidP="005F5C9A">
      <w:pPr>
        <w:autoSpaceDE w:val="0"/>
        <w:autoSpaceDN w:val="0"/>
        <w:adjustRightInd w:val="0"/>
        <w:spacing w:line="600" w:lineRule="exact"/>
        <w:ind w:firstLine="640"/>
        <w:rPr>
          <w:rFonts w:ascii="仿宋" w:eastAsia="仿宋" w:cs="仿宋"/>
          <w:sz w:val="32"/>
          <w:szCs w:val="32"/>
        </w:rPr>
      </w:pPr>
      <w:r>
        <w:rPr>
          <w:rFonts w:ascii="仿宋" w:eastAsia="仿宋" w:hAnsi="仿宋" w:hint="eastAsia"/>
          <w:bCs/>
          <w:color w:val="000000"/>
          <w:sz w:val="32"/>
        </w:rPr>
        <w:t>14.农林水支出（213类）农村综合改革（07款）对村民委员会和村党支部的补助（05项）: 支出决算为680.61万元，完成预算100%，决算数等于预算数。</w:t>
      </w:r>
    </w:p>
    <w:p w:rsidR="005F5C9A" w:rsidRDefault="005F5C9A" w:rsidP="005F5C9A">
      <w:pPr>
        <w:autoSpaceDE w:val="0"/>
        <w:autoSpaceDN w:val="0"/>
        <w:adjustRightInd w:val="0"/>
        <w:spacing w:line="600" w:lineRule="exact"/>
        <w:ind w:firstLine="640"/>
        <w:rPr>
          <w:rFonts w:ascii="仿宋" w:eastAsia="仿宋" w:hAnsi="仿宋"/>
          <w:bCs/>
          <w:color w:val="000000"/>
          <w:sz w:val="32"/>
        </w:rPr>
      </w:pPr>
      <w:r>
        <w:rPr>
          <w:rFonts w:ascii="仿宋" w:eastAsia="仿宋" w:hAnsi="仿宋" w:hint="eastAsia"/>
          <w:bCs/>
          <w:color w:val="000000"/>
          <w:sz w:val="32"/>
        </w:rPr>
        <w:t>15.农林水支出（213类）其他农林水支出（99款）其他农林水支出（99项）:支出决算为387.87万元，完成预算100%，决算数等于预算数。</w:t>
      </w:r>
    </w:p>
    <w:p w:rsidR="005F5C9A" w:rsidRDefault="005F5C9A" w:rsidP="005F5C9A">
      <w:pPr>
        <w:autoSpaceDE w:val="0"/>
        <w:autoSpaceDN w:val="0"/>
        <w:adjustRightInd w:val="0"/>
        <w:spacing w:line="600" w:lineRule="exact"/>
        <w:ind w:firstLine="640"/>
        <w:rPr>
          <w:rFonts w:ascii="仿宋" w:eastAsia="仿宋" w:hAnsi="仿宋"/>
          <w:bCs/>
          <w:color w:val="000000"/>
          <w:sz w:val="32"/>
        </w:rPr>
      </w:pPr>
      <w:r>
        <w:rPr>
          <w:rFonts w:ascii="仿宋" w:eastAsia="仿宋" w:hAnsi="仿宋" w:hint="eastAsia"/>
          <w:bCs/>
          <w:color w:val="000000"/>
          <w:sz w:val="32"/>
        </w:rPr>
        <w:t>16.自然资源海洋气象等支出（220类）自然资源事务（01款）土地资源储备支出（12项）：支出决算为1400.8万元，完成预算100%，决算数等于预算数。</w:t>
      </w:r>
    </w:p>
    <w:p w:rsidR="005F5C9A" w:rsidRDefault="005F5C9A" w:rsidP="005F5C9A">
      <w:pPr>
        <w:spacing w:line="600" w:lineRule="exact"/>
        <w:ind w:firstLineChars="200" w:firstLine="640"/>
        <w:rPr>
          <w:rFonts w:ascii="仿宋" w:eastAsia="仿宋" w:hAnsi="仿宋"/>
          <w:bCs/>
          <w:color w:val="000000"/>
          <w:sz w:val="32"/>
        </w:rPr>
      </w:pPr>
      <w:r>
        <w:rPr>
          <w:rFonts w:ascii="仿宋" w:eastAsia="仿宋" w:hAnsi="仿宋" w:hint="eastAsia"/>
          <w:bCs/>
          <w:color w:val="000000"/>
          <w:sz w:val="32"/>
        </w:rPr>
        <w:t>17.住房保障支出（221类）住房改革支出（02款）住房公积金（01项）: 支出决算为83.2万元，完成预算100%，决算数等于预算数。</w:t>
      </w:r>
    </w:p>
    <w:p w:rsidR="005F5C9A" w:rsidRDefault="005F5C9A" w:rsidP="005F5C9A">
      <w:pPr>
        <w:tabs>
          <w:tab w:val="right" w:pos="8306"/>
        </w:tabs>
        <w:spacing w:line="600" w:lineRule="exact"/>
        <w:ind w:firstLine="640"/>
        <w:outlineLvl w:val="1"/>
        <w:rPr>
          <w:rStyle w:val="2Char"/>
        </w:rPr>
      </w:pPr>
      <w:bookmarkStart w:id="69" w:name="_Toc15377214"/>
      <w:bookmarkStart w:id="70" w:name="_Toc15396608"/>
      <w:bookmarkStart w:id="71" w:name="_Toc28910_WPSOffice_Level2"/>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69"/>
      <w:bookmarkEnd w:id="70"/>
      <w:bookmarkEnd w:id="71"/>
      <w:r>
        <w:rPr>
          <w:rStyle w:val="2Char"/>
          <w:rFonts w:ascii="黑体" w:eastAsia="黑体" w:hAnsi="黑体"/>
          <w:b w:val="0"/>
        </w:rPr>
        <w:tab/>
      </w:r>
    </w:p>
    <w:p w:rsidR="005F5C9A" w:rsidRDefault="005F5C9A" w:rsidP="005F5C9A">
      <w:pPr>
        <w:spacing w:line="600" w:lineRule="exact"/>
        <w:ind w:firstLine="645"/>
        <w:rPr>
          <w:rFonts w:ascii="仿宋" w:eastAsia="仿宋" w:hAnsi="仿宋"/>
          <w:sz w:val="32"/>
          <w:szCs w:val="32"/>
        </w:rPr>
      </w:pPr>
      <w:r>
        <w:rPr>
          <w:rFonts w:ascii="仿宋" w:eastAsia="仿宋" w:hAnsi="仿宋" w:hint="eastAsia"/>
          <w:sz w:val="32"/>
          <w:szCs w:val="32"/>
        </w:rPr>
        <w:t>2023年度一般公共预算财政拨款基本支出</w:t>
      </w:r>
      <w:r>
        <w:rPr>
          <w:sz w:val="32"/>
          <w:szCs w:val="32"/>
        </w:rPr>
        <w:t>2559.42</w:t>
      </w:r>
      <w:r>
        <w:rPr>
          <w:rFonts w:ascii="仿宋" w:eastAsia="仿宋" w:hAnsi="仿宋" w:hint="eastAsia"/>
          <w:sz w:val="32"/>
          <w:szCs w:val="32"/>
        </w:rPr>
        <w:t>万元，其中：</w:t>
      </w:r>
    </w:p>
    <w:p w:rsidR="005F5C9A" w:rsidRDefault="005F5C9A" w:rsidP="005F5C9A">
      <w:pPr>
        <w:spacing w:line="600" w:lineRule="exact"/>
        <w:ind w:firstLine="645"/>
        <w:rPr>
          <w:rFonts w:ascii="仿宋" w:eastAsia="仿宋" w:hAnsi="仿宋"/>
          <w:sz w:val="32"/>
          <w:szCs w:val="32"/>
        </w:rPr>
      </w:pPr>
      <w:r>
        <w:rPr>
          <w:rFonts w:ascii="仿宋" w:eastAsia="仿宋" w:hAnsi="仿宋" w:hint="eastAsia"/>
          <w:sz w:val="32"/>
          <w:szCs w:val="32"/>
        </w:rPr>
        <w:t>人员经费</w:t>
      </w:r>
      <w:r>
        <w:rPr>
          <w:sz w:val="32"/>
          <w:szCs w:val="32"/>
        </w:rPr>
        <w:t>1875.31</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rsidR="005F5C9A" w:rsidRDefault="005F5C9A" w:rsidP="005F5C9A">
      <w:pPr>
        <w:spacing w:line="600" w:lineRule="exact"/>
        <w:ind w:firstLine="645"/>
        <w:rPr>
          <w:rFonts w:ascii="仿宋" w:eastAsia="仿宋" w:hAnsi="仿宋"/>
          <w:sz w:val="32"/>
          <w:szCs w:val="32"/>
        </w:rPr>
      </w:pPr>
      <w:r>
        <w:rPr>
          <w:rFonts w:ascii="仿宋" w:eastAsia="仿宋" w:hAnsi="仿宋" w:hint="eastAsia"/>
          <w:sz w:val="32"/>
          <w:szCs w:val="32"/>
        </w:rPr>
        <w:t>公用经费</w:t>
      </w:r>
      <w:r>
        <w:rPr>
          <w:sz w:val="32"/>
          <w:szCs w:val="32"/>
        </w:rPr>
        <w:t>684.11</w:t>
      </w:r>
      <w:r>
        <w:rPr>
          <w:rFonts w:ascii="仿宋" w:eastAsia="仿宋" w:hAnsi="仿宋" w:hint="eastAsia"/>
          <w:sz w:val="32"/>
          <w:szCs w:val="32"/>
        </w:rPr>
        <w:t>万元，主要包括：办公费、印刷费、咨</w:t>
      </w:r>
      <w:r>
        <w:rPr>
          <w:rFonts w:ascii="仿宋" w:eastAsia="仿宋" w:hAnsi="仿宋" w:hint="eastAsia"/>
          <w:sz w:val="32"/>
          <w:szCs w:val="32"/>
        </w:rPr>
        <w:lastRenderedPageBreak/>
        <w:t>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5F5C9A" w:rsidRDefault="005F5C9A" w:rsidP="005F5C9A">
      <w:pPr>
        <w:spacing w:line="600" w:lineRule="exact"/>
        <w:ind w:firstLine="640"/>
        <w:outlineLvl w:val="1"/>
        <w:rPr>
          <w:rStyle w:val="2Char"/>
          <w:rFonts w:ascii="黑体" w:eastAsia="黑体" w:hAnsi="黑体"/>
          <w:b w:val="0"/>
        </w:rPr>
      </w:pPr>
      <w:bookmarkStart w:id="72" w:name="_Toc15396609"/>
      <w:bookmarkStart w:id="73" w:name="_Toc15377215"/>
      <w:bookmarkStart w:id="74" w:name="_Toc29373_WPSOffice_Level2"/>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72"/>
      <w:bookmarkEnd w:id="73"/>
      <w:bookmarkEnd w:id="74"/>
    </w:p>
    <w:p w:rsidR="005F5C9A" w:rsidRDefault="005F5C9A" w:rsidP="005F5C9A">
      <w:pPr>
        <w:spacing w:line="600" w:lineRule="exact"/>
        <w:ind w:firstLine="640"/>
        <w:outlineLvl w:val="2"/>
        <w:rPr>
          <w:rFonts w:ascii="仿宋" w:eastAsia="仿宋" w:hAnsi="仿宋"/>
          <w:b/>
          <w:sz w:val="32"/>
          <w:szCs w:val="32"/>
        </w:rPr>
      </w:pPr>
      <w:bookmarkStart w:id="75" w:name="_Toc15377216"/>
      <w:r>
        <w:rPr>
          <w:rFonts w:ascii="仿宋" w:eastAsia="仿宋" w:hAnsi="仿宋" w:hint="eastAsia"/>
          <w:b/>
          <w:sz w:val="32"/>
          <w:szCs w:val="32"/>
        </w:rPr>
        <w:t>（一）“三公”经费财政拨款支出决算总体情况说明</w:t>
      </w:r>
      <w:bookmarkEnd w:id="75"/>
    </w:p>
    <w:p w:rsidR="005F5C9A" w:rsidRDefault="005F5C9A" w:rsidP="005F5C9A">
      <w:pPr>
        <w:autoSpaceDE w:val="0"/>
        <w:autoSpaceDN w:val="0"/>
        <w:adjustRightInd w:val="0"/>
        <w:spacing w:line="576" w:lineRule="exact"/>
        <w:ind w:firstLine="643"/>
        <w:rPr>
          <w:rFonts w:ascii="仿宋_GB2312" w:eastAsia="仿宋_GB2312" w:hAnsi="Cambria" w:cs="仿宋_GB2312"/>
          <w:color w:val="000000"/>
          <w:sz w:val="32"/>
          <w:szCs w:val="32"/>
          <w:lang w:val="zh-CN"/>
        </w:rPr>
      </w:pPr>
      <w:r>
        <w:rPr>
          <w:rFonts w:ascii="仿宋" w:eastAsia="仿宋" w:hAnsi="仿宋" w:hint="eastAsia"/>
          <w:sz w:val="32"/>
          <w:szCs w:val="32"/>
        </w:rPr>
        <w:t>2023年度“三公”经费财政拨款支出决算为</w:t>
      </w:r>
      <w:r>
        <w:rPr>
          <w:sz w:val="32"/>
          <w:szCs w:val="32"/>
        </w:rPr>
        <w:t>9</w:t>
      </w:r>
      <w:r>
        <w:rPr>
          <w:rFonts w:ascii="仿宋" w:eastAsia="仿宋" w:hAnsi="仿宋" w:hint="eastAsia"/>
          <w:sz w:val="32"/>
          <w:szCs w:val="32"/>
        </w:rPr>
        <w:t>万元，完成预算</w:t>
      </w:r>
      <w:r>
        <w:rPr>
          <w:sz w:val="32"/>
          <w:szCs w:val="32"/>
        </w:rPr>
        <w:t>69.23</w:t>
      </w:r>
      <w:r>
        <w:rPr>
          <w:rFonts w:ascii="仿宋" w:eastAsia="仿宋" w:hAnsi="仿宋"/>
          <w:sz w:val="32"/>
          <w:szCs w:val="32"/>
        </w:rPr>
        <w:t>%</w:t>
      </w:r>
      <w:r>
        <w:rPr>
          <w:rFonts w:ascii="仿宋" w:eastAsia="仿宋" w:hAnsi="仿宋" w:hint="eastAsia"/>
          <w:sz w:val="32"/>
          <w:szCs w:val="32"/>
        </w:rPr>
        <w:t>，较上年度减少4万元，下降30.77%。决算数小于预算数的主要原因是</w:t>
      </w:r>
      <w:r>
        <w:rPr>
          <w:rFonts w:ascii="仿宋" w:eastAsia="仿宋" w:hAnsi="仿宋" w:hint="eastAsia"/>
          <w:color w:val="000000"/>
          <w:sz w:val="32"/>
          <w:szCs w:val="32"/>
        </w:rPr>
        <w:t>主要原因是机关厉行节约，公务出行、公务接待减少</w:t>
      </w:r>
      <w:r>
        <w:rPr>
          <w:rFonts w:ascii="仿宋" w:eastAsia="仿宋" w:hAnsi="仿宋" w:hint="eastAsia"/>
          <w:sz w:val="32"/>
          <w:szCs w:val="32"/>
        </w:rPr>
        <w:t>。</w:t>
      </w:r>
    </w:p>
    <w:p w:rsidR="005F5C9A" w:rsidRDefault="005F5C9A" w:rsidP="005F5C9A">
      <w:pPr>
        <w:spacing w:line="600" w:lineRule="exact"/>
        <w:ind w:firstLine="640"/>
        <w:outlineLvl w:val="2"/>
        <w:rPr>
          <w:rFonts w:ascii="仿宋" w:eastAsia="仿宋" w:hAnsi="仿宋"/>
          <w:b/>
          <w:sz w:val="32"/>
          <w:szCs w:val="32"/>
        </w:rPr>
      </w:pPr>
      <w:bookmarkStart w:id="76" w:name="_Toc15377217"/>
      <w:r>
        <w:rPr>
          <w:rFonts w:ascii="仿宋" w:eastAsia="仿宋" w:hAnsi="仿宋" w:hint="eastAsia"/>
          <w:b/>
          <w:sz w:val="32"/>
          <w:szCs w:val="32"/>
        </w:rPr>
        <w:t>（二）“三公”经费财政拨款支出决算具体情况说明</w:t>
      </w:r>
      <w:bookmarkEnd w:id="76"/>
    </w:p>
    <w:p w:rsidR="005F5C9A" w:rsidRDefault="005F5C9A" w:rsidP="005F5C9A">
      <w:pPr>
        <w:spacing w:line="600" w:lineRule="exact"/>
        <w:ind w:firstLine="640"/>
        <w:rPr>
          <w:rFonts w:ascii="仿宋" w:eastAsia="仿宋" w:hAnsi="仿宋"/>
          <w:sz w:val="32"/>
          <w:szCs w:val="32"/>
        </w:rPr>
      </w:pPr>
      <w:r>
        <w:rPr>
          <w:rFonts w:ascii="仿宋" w:eastAsia="仿宋" w:hAnsi="仿宋" w:hint="eastAsia"/>
          <w:sz w:val="32"/>
          <w:szCs w:val="32"/>
        </w:rPr>
        <w:t>2023年度“三公”经费财政拨款支出决算中，因公出国（境）费支出决算</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Pr>
          <w:sz w:val="32"/>
          <w:szCs w:val="32"/>
        </w:rPr>
        <w:t>9</w:t>
      </w:r>
      <w:r>
        <w:rPr>
          <w:rFonts w:ascii="仿宋" w:eastAsia="仿宋" w:hAnsi="仿宋" w:hint="eastAsia"/>
          <w:sz w:val="32"/>
          <w:szCs w:val="32"/>
        </w:rPr>
        <w:t>万元，占</w:t>
      </w:r>
      <w:r>
        <w:rPr>
          <w:sz w:val="32"/>
          <w:szCs w:val="32"/>
        </w:rPr>
        <w:t>100</w:t>
      </w:r>
      <w:r>
        <w:rPr>
          <w:rFonts w:ascii="仿宋" w:eastAsia="仿宋" w:hAnsi="仿宋"/>
          <w:sz w:val="32"/>
          <w:szCs w:val="32"/>
        </w:rPr>
        <w:t>%</w:t>
      </w:r>
      <w:r>
        <w:rPr>
          <w:rFonts w:ascii="仿宋" w:eastAsia="仿宋" w:hAnsi="仿宋" w:hint="eastAsia"/>
          <w:sz w:val="32"/>
          <w:szCs w:val="32"/>
        </w:rPr>
        <w:t>；公务接待费支出决算</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。具体情况如下：</w:t>
      </w:r>
    </w:p>
    <w:p w:rsidR="005F5C9A" w:rsidRDefault="005F5C9A" w:rsidP="005F5C9A">
      <w:pPr>
        <w:spacing w:line="600" w:lineRule="exact"/>
        <w:ind w:firstLine="640"/>
        <w:rPr>
          <w:rFonts w:ascii="仿宋" w:eastAsia="仿宋" w:hAnsi="仿宋"/>
          <w:sz w:val="32"/>
          <w:szCs w:val="32"/>
        </w:rPr>
      </w:pPr>
      <w:r>
        <w:rPr>
          <w:rFonts w:ascii="仿宋" w:eastAsia="仿宋" w:hAnsi="仿宋"/>
          <w:noProof/>
          <w:sz w:val="32"/>
          <w:szCs w:val="32"/>
        </w:rPr>
        <w:drawing>
          <wp:anchor distT="0" distB="0" distL="114300" distR="114300" simplePos="0" relativeHeight="251663360" behindDoc="0" locked="0" layoutInCell="1" allowOverlap="1">
            <wp:simplePos x="0" y="0"/>
            <wp:positionH relativeFrom="column">
              <wp:posOffset>1800225</wp:posOffset>
            </wp:positionH>
            <wp:positionV relativeFrom="paragraph">
              <wp:posOffset>32385</wp:posOffset>
            </wp:positionV>
            <wp:extent cx="3076575" cy="1924050"/>
            <wp:effectExtent l="19050" t="0" r="0" b="0"/>
            <wp:wrapNone/>
            <wp:docPr id="14"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5F5C9A" w:rsidRDefault="005F5C9A" w:rsidP="005F5C9A">
      <w:pPr>
        <w:spacing w:line="600" w:lineRule="exact"/>
        <w:ind w:firstLine="640"/>
        <w:rPr>
          <w:rFonts w:ascii="仿宋" w:eastAsia="仿宋" w:hAnsi="仿宋"/>
          <w:sz w:val="32"/>
          <w:szCs w:val="32"/>
        </w:rPr>
      </w:pPr>
    </w:p>
    <w:p w:rsidR="005F5C9A" w:rsidRDefault="005F5C9A" w:rsidP="005F5C9A">
      <w:pPr>
        <w:spacing w:line="600" w:lineRule="exact"/>
        <w:ind w:firstLine="640"/>
        <w:rPr>
          <w:rFonts w:ascii="仿宋" w:eastAsia="仿宋" w:hAnsi="仿宋"/>
          <w:sz w:val="32"/>
          <w:szCs w:val="32"/>
        </w:rPr>
      </w:pPr>
    </w:p>
    <w:p w:rsidR="005F5C9A" w:rsidRDefault="005F5C9A" w:rsidP="005F5C9A">
      <w:pPr>
        <w:spacing w:line="600" w:lineRule="exact"/>
        <w:ind w:firstLine="640"/>
        <w:rPr>
          <w:rFonts w:ascii="仿宋" w:eastAsia="仿宋" w:hAnsi="仿宋"/>
          <w:sz w:val="32"/>
          <w:szCs w:val="32"/>
        </w:rPr>
      </w:pPr>
    </w:p>
    <w:p w:rsidR="005F5C9A" w:rsidRDefault="005F5C9A" w:rsidP="005F5C9A">
      <w:pPr>
        <w:spacing w:line="600" w:lineRule="exact"/>
        <w:ind w:firstLine="640"/>
        <w:rPr>
          <w:rFonts w:ascii="仿宋" w:eastAsia="仿宋" w:hAnsi="仿宋"/>
          <w:sz w:val="32"/>
          <w:szCs w:val="32"/>
        </w:rPr>
      </w:pPr>
    </w:p>
    <w:p w:rsidR="005F5C9A" w:rsidRDefault="005F5C9A" w:rsidP="005F5C9A">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图7：“三公”经费财政拨款支出结构（单位：万元）</w:t>
      </w:r>
    </w:p>
    <w:p w:rsidR="005F5C9A" w:rsidRDefault="005F5C9A" w:rsidP="005F5C9A">
      <w:pPr>
        <w:spacing w:line="600" w:lineRule="exact"/>
        <w:ind w:firstLine="640"/>
        <w:rPr>
          <w:rFonts w:ascii="仿宋_GB2312" w:eastAsia="仿宋_GB2312"/>
          <w:b/>
          <w:sz w:val="32"/>
          <w:szCs w:val="32"/>
        </w:rPr>
      </w:pPr>
      <w:r>
        <w:rPr>
          <w:rFonts w:ascii="仿宋_GB2312" w:eastAsia="仿宋_GB2312"/>
          <w:b/>
          <w:sz w:val="32"/>
          <w:szCs w:val="32"/>
        </w:rPr>
        <w:lastRenderedPageBreak/>
        <w:t>1.</w:t>
      </w:r>
      <w:r>
        <w:rPr>
          <w:rFonts w:ascii="仿宋_GB2312" w:eastAsia="仿宋_GB2312" w:hint="eastAsia"/>
          <w:b/>
          <w:sz w:val="32"/>
          <w:szCs w:val="32"/>
        </w:rPr>
        <w:t>因公出国（境）经费支出</w:t>
      </w:r>
      <w:r>
        <w:rPr>
          <w:sz w:val="32"/>
          <w:szCs w:val="32"/>
        </w:rPr>
        <w:t>0</w:t>
      </w:r>
      <w:r>
        <w:rPr>
          <w:rFonts w:ascii="仿宋_GB2312" w:eastAsia="仿宋_GB2312" w:hint="eastAsia"/>
          <w:sz w:val="32"/>
          <w:szCs w:val="32"/>
        </w:rPr>
        <w:t>万元，</w:t>
      </w:r>
      <w:r>
        <w:rPr>
          <w:rStyle w:val="a9"/>
          <w:rFonts w:ascii="仿宋" w:eastAsia="仿宋" w:hAnsi="仿宋" w:hint="eastAsia"/>
          <w:b w:val="0"/>
          <w:bCs/>
          <w:sz w:val="32"/>
          <w:szCs w:val="32"/>
        </w:rPr>
        <w:t>完成预算</w:t>
      </w:r>
      <w:r>
        <w:rPr>
          <w:sz w:val="32"/>
          <w:szCs w:val="32"/>
        </w:rPr>
        <w:t>0</w:t>
      </w:r>
      <w:r>
        <w:rPr>
          <w:rStyle w:val="a9"/>
          <w:rFonts w:ascii="仿宋" w:eastAsia="仿宋" w:hAnsi="仿宋"/>
          <w:b w:val="0"/>
          <w:bCs/>
          <w:sz w:val="32"/>
          <w:szCs w:val="32"/>
        </w:rPr>
        <w:t>%</w:t>
      </w:r>
      <w:r>
        <w:rPr>
          <w:rStyle w:val="a9"/>
          <w:rFonts w:ascii="仿宋" w:eastAsia="仿宋" w:hAnsi="仿宋" w:hint="eastAsia"/>
          <w:b w:val="0"/>
          <w:bCs/>
          <w:sz w:val="32"/>
          <w:szCs w:val="32"/>
        </w:rPr>
        <w:t>。</w:t>
      </w:r>
      <w:r>
        <w:rPr>
          <w:rFonts w:ascii="仿宋_GB2312" w:eastAsia="仿宋_GB2312" w:hint="eastAsia"/>
          <w:sz w:val="32"/>
          <w:szCs w:val="32"/>
        </w:rPr>
        <w:t>全年安排因公出国（境）团组</w:t>
      </w:r>
      <w:r>
        <w:rPr>
          <w:sz w:val="32"/>
          <w:szCs w:val="32"/>
        </w:rPr>
        <w:t>0</w:t>
      </w:r>
      <w:r>
        <w:rPr>
          <w:rFonts w:ascii="仿宋_GB2312" w:eastAsia="仿宋_GB2312" w:hint="eastAsia"/>
          <w:sz w:val="32"/>
          <w:szCs w:val="32"/>
        </w:rPr>
        <w:t>次，出国（境）</w:t>
      </w:r>
      <w:r>
        <w:rPr>
          <w:sz w:val="32"/>
          <w:szCs w:val="32"/>
        </w:rPr>
        <w:t>0</w:t>
      </w:r>
      <w:r>
        <w:rPr>
          <w:rFonts w:ascii="仿宋_GB2312" w:eastAsia="仿宋_GB2312" w:hint="eastAsia"/>
          <w:sz w:val="32"/>
          <w:szCs w:val="32"/>
        </w:rPr>
        <w:t>人。因公出国（境）支出决算与2022年持平。</w:t>
      </w:r>
    </w:p>
    <w:p w:rsidR="005F5C9A" w:rsidRDefault="005F5C9A" w:rsidP="005F5C9A">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sz w:val="32"/>
          <w:szCs w:val="32"/>
        </w:rPr>
        <w:t>9</w:t>
      </w:r>
      <w:r>
        <w:rPr>
          <w:rFonts w:ascii="仿宋_GB2312" w:eastAsia="仿宋_GB2312" w:hint="eastAsia"/>
          <w:sz w:val="32"/>
          <w:szCs w:val="32"/>
        </w:rPr>
        <w:t>万元,</w:t>
      </w:r>
      <w:r>
        <w:rPr>
          <w:rStyle w:val="a9"/>
          <w:rFonts w:ascii="仿宋" w:eastAsia="仿宋" w:hAnsi="仿宋" w:hint="eastAsia"/>
          <w:b w:val="0"/>
          <w:bCs/>
          <w:sz w:val="32"/>
          <w:szCs w:val="32"/>
        </w:rPr>
        <w:t>完成预算</w:t>
      </w:r>
      <w:r>
        <w:rPr>
          <w:sz w:val="32"/>
          <w:szCs w:val="32"/>
        </w:rPr>
        <w:t>69.23</w:t>
      </w:r>
      <w:r>
        <w:rPr>
          <w:rStyle w:val="a9"/>
          <w:rFonts w:ascii="仿宋" w:eastAsia="仿宋" w:hAnsi="仿宋"/>
          <w:b w:val="0"/>
          <w:bCs/>
          <w:sz w:val="32"/>
          <w:szCs w:val="32"/>
        </w:rPr>
        <w:t>%</w:t>
      </w:r>
      <w:r>
        <w:rPr>
          <w:rStyle w:val="a9"/>
          <w:rFonts w:ascii="仿宋" w:eastAsia="仿宋" w:hAnsi="仿宋" w:hint="eastAsia"/>
          <w:b w:val="0"/>
          <w:bCs/>
          <w:sz w:val="32"/>
          <w:szCs w:val="32"/>
        </w:rPr>
        <w:t>。</w:t>
      </w:r>
      <w:r>
        <w:rPr>
          <w:rFonts w:ascii="仿宋_GB2312" w:eastAsia="仿宋_GB2312" w:hint="eastAsia"/>
          <w:sz w:val="32"/>
          <w:szCs w:val="32"/>
        </w:rPr>
        <w:t>公务用车购置及运行维护费支出决算比2022年度减少4万元，下降30.77</w:t>
      </w:r>
      <w:r>
        <w:rPr>
          <w:rFonts w:ascii="仿宋_GB2312" w:eastAsia="仿宋_GB2312"/>
          <w:sz w:val="32"/>
          <w:szCs w:val="32"/>
        </w:rPr>
        <w:t>%</w:t>
      </w:r>
      <w:r>
        <w:rPr>
          <w:rFonts w:ascii="仿宋_GB2312" w:eastAsia="仿宋_GB2312" w:hint="eastAsia"/>
          <w:sz w:val="32"/>
          <w:szCs w:val="32"/>
        </w:rPr>
        <w:t>。主要原因是2023年报废车辆1辆，公务用车运行维护费用相对减少。</w:t>
      </w:r>
    </w:p>
    <w:p w:rsidR="005F5C9A" w:rsidRDefault="005F5C9A" w:rsidP="005F5C9A">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sz w:val="32"/>
          <w:szCs w:val="32"/>
        </w:rPr>
        <w:t>0</w:t>
      </w:r>
      <w:r>
        <w:rPr>
          <w:rFonts w:ascii="仿宋_GB2312" w:eastAsia="仿宋_GB2312" w:hint="eastAsia"/>
          <w:sz w:val="32"/>
          <w:szCs w:val="32"/>
        </w:rPr>
        <w:t>万元。全年按规定更新购置公务用车0辆，其中：轿车0辆、金额0万元，越野车0辆、金额0万元，载客汽车0辆、金额0万元。截至2023年</w:t>
      </w:r>
      <w:r>
        <w:rPr>
          <w:rFonts w:ascii="仿宋_GB2312" w:eastAsia="仿宋_GB2312"/>
          <w:sz w:val="32"/>
          <w:szCs w:val="32"/>
        </w:rPr>
        <w:t>12</w:t>
      </w:r>
      <w:r>
        <w:rPr>
          <w:rFonts w:ascii="仿宋_GB2312" w:eastAsia="仿宋_GB2312" w:hint="eastAsia"/>
          <w:sz w:val="32"/>
          <w:szCs w:val="32"/>
        </w:rPr>
        <w:t>月31日，单位共有公务用车2辆，其中：轿车2辆、越野车0辆、载客汽车0辆。</w:t>
      </w:r>
    </w:p>
    <w:p w:rsidR="005F5C9A" w:rsidRDefault="005F5C9A" w:rsidP="005F5C9A">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sz w:val="32"/>
          <w:szCs w:val="32"/>
        </w:rPr>
        <w:t>9</w:t>
      </w:r>
      <w:r>
        <w:rPr>
          <w:rFonts w:ascii="仿宋_GB2312" w:eastAsia="仿宋_GB2312" w:hint="eastAsia"/>
          <w:sz w:val="32"/>
          <w:szCs w:val="32"/>
        </w:rPr>
        <w:t>万元。主要用于</w:t>
      </w:r>
      <w:r>
        <w:rPr>
          <w:rFonts w:ascii="仿宋_GB2312" w:eastAsia="仿宋_GB2312" w:hint="eastAsia"/>
          <w:color w:val="000000"/>
          <w:sz w:val="32"/>
          <w:szCs w:val="32"/>
        </w:rPr>
        <w:t>党建、组织、人大、社保、民政、维稳、办公室与上级部门收发文件资料、拆迁工作、全域土地整治工作</w:t>
      </w:r>
      <w:r>
        <w:rPr>
          <w:rFonts w:ascii="仿宋_GB2312" w:eastAsia="仿宋_GB2312" w:hint="eastAsia"/>
          <w:sz w:val="32"/>
          <w:szCs w:val="32"/>
        </w:rPr>
        <w:t>等所需的公务用车燃料费、维修费、过路过桥费、保险费等支出。</w:t>
      </w:r>
    </w:p>
    <w:p w:rsidR="005F5C9A" w:rsidRDefault="005F5C9A" w:rsidP="005F5C9A">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sz w:val="32"/>
          <w:szCs w:val="32"/>
        </w:rPr>
        <w:t>0</w:t>
      </w:r>
      <w:r>
        <w:rPr>
          <w:rFonts w:ascii="仿宋_GB2312" w:eastAsia="仿宋_GB2312" w:hint="eastAsia"/>
          <w:sz w:val="32"/>
          <w:szCs w:val="32"/>
        </w:rPr>
        <w:t>万元，</w:t>
      </w:r>
      <w:r>
        <w:rPr>
          <w:rStyle w:val="a9"/>
          <w:rFonts w:ascii="仿宋" w:eastAsia="仿宋" w:hAnsi="仿宋" w:hint="eastAsia"/>
          <w:b w:val="0"/>
          <w:bCs/>
          <w:sz w:val="32"/>
          <w:szCs w:val="32"/>
        </w:rPr>
        <w:t>完成预算</w:t>
      </w:r>
      <w:r>
        <w:rPr>
          <w:sz w:val="32"/>
          <w:szCs w:val="32"/>
        </w:rPr>
        <w:t>0%</w:t>
      </w:r>
      <w:r>
        <w:rPr>
          <w:rStyle w:val="a9"/>
          <w:rFonts w:ascii="仿宋" w:eastAsia="仿宋" w:hAnsi="仿宋" w:hint="eastAsia"/>
          <w:b w:val="0"/>
          <w:bCs/>
          <w:sz w:val="32"/>
          <w:szCs w:val="32"/>
        </w:rPr>
        <w:t>。</w:t>
      </w:r>
      <w:r>
        <w:rPr>
          <w:rFonts w:ascii="仿宋_GB2312" w:eastAsia="仿宋_GB2312" w:hint="eastAsia"/>
          <w:sz w:val="32"/>
          <w:szCs w:val="32"/>
        </w:rPr>
        <w:t>公务接待费支出决算与2022年度持平。</w:t>
      </w:r>
    </w:p>
    <w:p w:rsidR="005F5C9A" w:rsidRDefault="005F5C9A" w:rsidP="005F5C9A">
      <w:pPr>
        <w:spacing w:line="600" w:lineRule="exact"/>
        <w:ind w:firstLine="640"/>
        <w:rPr>
          <w:rFonts w:ascii="仿宋_GB2312" w:eastAsia="仿宋_GB2312"/>
          <w:sz w:val="32"/>
          <w:szCs w:val="32"/>
        </w:rPr>
      </w:pPr>
      <w:r>
        <w:rPr>
          <w:rFonts w:ascii="仿宋" w:eastAsia="仿宋" w:hAnsi="仿宋" w:hint="eastAsia"/>
          <w:b/>
          <w:sz w:val="32"/>
          <w:szCs w:val="32"/>
        </w:rPr>
        <w:t>国内公务接待支出0</w:t>
      </w:r>
      <w:r>
        <w:rPr>
          <w:rFonts w:ascii="仿宋_GB2312" w:eastAsia="仿宋_GB2312" w:hint="eastAsia"/>
          <w:sz w:val="32"/>
          <w:szCs w:val="32"/>
        </w:rPr>
        <w:t>万元，主要用于执行公务、开展业务活动开支的交通费、住宿费、用餐费等。国内公务接待0批次，0人次（不包括陪同人员），共计支出0万元。</w:t>
      </w:r>
    </w:p>
    <w:p w:rsidR="005F5C9A" w:rsidRDefault="005F5C9A" w:rsidP="005F5C9A">
      <w:pPr>
        <w:spacing w:line="600" w:lineRule="exact"/>
        <w:ind w:firstLineChars="200" w:firstLine="643"/>
        <w:rPr>
          <w:rFonts w:ascii="黑体" w:eastAsia="黑体"/>
          <w:sz w:val="32"/>
          <w:szCs w:val="32"/>
        </w:rPr>
      </w:pPr>
      <w:r>
        <w:rPr>
          <w:rFonts w:ascii="仿宋" w:eastAsia="仿宋" w:hAnsi="仿宋" w:hint="eastAsia"/>
          <w:b/>
          <w:sz w:val="32"/>
          <w:szCs w:val="32"/>
        </w:rPr>
        <w:t>外事接待支出0</w:t>
      </w:r>
      <w:r>
        <w:rPr>
          <w:rFonts w:ascii="仿宋_GB2312" w:eastAsia="仿宋_GB2312" w:hint="eastAsia"/>
          <w:sz w:val="32"/>
          <w:szCs w:val="32"/>
        </w:rPr>
        <w:t>万元。外事接待0批次，0人次（不包括陪同人员），共计支出0万元。</w:t>
      </w:r>
    </w:p>
    <w:p w:rsidR="005F5C9A" w:rsidRPr="0053303B" w:rsidRDefault="005F5C9A" w:rsidP="005F5C9A">
      <w:pPr>
        <w:pStyle w:val="5"/>
      </w:pPr>
    </w:p>
    <w:p w:rsidR="005F5C9A" w:rsidRDefault="005F5C9A" w:rsidP="005F5C9A">
      <w:pPr>
        <w:spacing w:line="600" w:lineRule="exact"/>
        <w:ind w:firstLine="640"/>
        <w:outlineLvl w:val="1"/>
        <w:rPr>
          <w:rStyle w:val="2Char"/>
          <w:rFonts w:ascii="黑体" w:eastAsia="黑体" w:hAnsi="黑体"/>
        </w:rPr>
      </w:pPr>
      <w:bookmarkStart w:id="77" w:name="_Toc15377218"/>
      <w:bookmarkStart w:id="78" w:name="_Toc15396610"/>
      <w:bookmarkStart w:id="79" w:name="_Toc30961_WPSOffice_Level2"/>
      <w:r>
        <w:rPr>
          <w:rFonts w:ascii="黑体" w:eastAsia="黑体" w:hint="eastAsia"/>
          <w:sz w:val="32"/>
          <w:szCs w:val="32"/>
        </w:rPr>
        <w:t>八、</w:t>
      </w:r>
      <w:r>
        <w:rPr>
          <w:rStyle w:val="2Char"/>
          <w:rFonts w:ascii="黑体" w:eastAsia="黑体" w:hAnsi="黑体" w:hint="eastAsia"/>
          <w:b w:val="0"/>
        </w:rPr>
        <w:t>政府性基金预算支出决算情况说明</w:t>
      </w:r>
      <w:bookmarkEnd w:id="77"/>
      <w:bookmarkEnd w:id="78"/>
      <w:bookmarkEnd w:id="79"/>
    </w:p>
    <w:p w:rsidR="005F5C9A" w:rsidRDefault="005F5C9A" w:rsidP="005F5C9A">
      <w:pPr>
        <w:spacing w:line="540" w:lineRule="exact"/>
        <w:ind w:firstLine="640"/>
        <w:rPr>
          <w:rFonts w:ascii="仿宋_GB2312" w:eastAsia="仿宋_GB2312"/>
          <w:sz w:val="32"/>
          <w:szCs w:val="32"/>
        </w:rPr>
      </w:pPr>
      <w:r>
        <w:rPr>
          <w:rFonts w:ascii="仿宋_GB2312" w:eastAsia="仿宋_GB2312" w:hint="eastAsia"/>
          <w:sz w:val="32"/>
          <w:szCs w:val="32"/>
        </w:rPr>
        <w:t>2023年度政府性基金预算财政拨款支出</w:t>
      </w:r>
      <w:r>
        <w:rPr>
          <w:sz w:val="32"/>
          <w:szCs w:val="32"/>
        </w:rPr>
        <w:t>481.98</w:t>
      </w:r>
      <w:r>
        <w:rPr>
          <w:rFonts w:ascii="仿宋_GB2312" w:eastAsia="仿宋_GB2312" w:hint="eastAsia"/>
          <w:sz w:val="32"/>
          <w:szCs w:val="32"/>
        </w:rPr>
        <w:t>万元。其中：村组拆迁工作经费76.1万元；全域土地整治工作支出276.79万元；规划区控制测量费用87.97万元；安置房分房测绘及消防检测支出41.11万元。</w:t>
      </w:r>
    </w:p>
    <w:p w:rsidR="005F5C9A" w:rsidRDefault="005F5C9A" w:rsidP="005F5C9A">
      <w:pPr>
        <w:numPr>
          <w:ilvl w:val="0"/>
          <w:numId w:val="3"/>
        </w:numPr>
        <w:spacing w:line="540" w:lineRule="exact"/>
        <w:ind w:firstLine="640"/>
        <w:outlineLvl w:val="1"/>
        <w:rPr>
          <w:rStyle w:val="2Char"/>
          <w:rFonts w:ascii="黑体" w:eastAsia="黑体" w:hAnsi="黑体"/>
          <w:b w:val="0"/>
        </w:rPr>
      </w:pPr>
      <w:bookmarkStart w:id="80" w:name="_Toc15396611"/>
      <w:bookmarkStart w:id="81" w:name="_Toc15377219"/>
      <w:bookmarkStart w:id="82" w:name="_Toc25312_WPSOffice_Level2"/>
      <w:r>
        <w:rPr>
          <w:rStyle w:val="2Char"/>
          <w:rFonts w:ascii="黑体" w:eastAsia="黑体" w:hAnsi="黑体" w:hint="eastAsia"/>
          <w:b w:val="0"/>
        </w:rPr>
        <w:t>国有资本经营预算支出决算情况说明</w:t>
      </w:r>
      <w:bookmarkEnd w:id="80"/>
      <w:bookmarkEnd w:id="81"/>
      <w:bookmarkEnd w:id="82"/>
    </w:p>
    <w:p w:rsidR="005F5C9A" w:rsidRDefault="005F5C9A" w:rsidP="005F5C9A">
      <w:pPr>
        <w:autoSpaceDE w:val="0"/>
        <w:autoSpaceDN w:val="0"/>
        <w:adjustRightInd w:val="0"/>
        <w:spacing w:line="540" w:lineRule="exact"/>
        <w:ind w:firstLine="640"/>
        <w:rPr>
          <w:rFonts w:ascii="仿宋_GB2312" w:eastAsia="仿宋_GB2312" w:hAnsi="Cambria" w:cs="仿宋_GB2312"/>
          <w:color w:val="000000"/>
          <w:sz w:val="32"/>
          <w:szCs w:val="32"/>
          <w:lang w:val="zh-CN"/>
        </w:rPr>
      </w:pPr>
      <w:r>
        <w:rPr>
          <w:rFonts w:ascii="仿宋_GB2312" w:eastAsia="仿宋_GB2312" w:hint="eastAsia"/>
          <w:sz w:val="32"/>
          <w:szCs w:val="32"/>
        </w:rPr>
        <w:t>2023年度国有资本经营预算财政拨款支出</w:t>
      </w:r>
      <w:r>
        <w:rPr>
          <w:sz w:val="32"/>
          <w:szCs w:val="32"/>
        </w:rPr>
        <w:t>1.05</w:t>
      </w:r>
      <w:r>
        <w:rPr>
          <w:rFonts w:ascii="仿宋_GB2312" w:eastAsia="仿宋_GB2312" w:hint="eastAsia"/>
          <w:sz w:val="32"/>
          <w:szCs w:val="32"/>
        </w:rPr>
        <w:t>万元。</w:t>
      </w:r>
      <w:r>
        <w:rPr>
          <w:rFonts w:ascii="仿宋_GB2312" w:eastAsia="仿宋_GB2312" w:hAnsi="Cambria" w:cs="仿宋_GB2312" w:hint="eastAsia"/>
          <w:color w:val="000000"/>
          <w:sz w:val="32"/>
          <w:szCs w:val="32"/>
          <w:lang w:val="zh-CN"/>
        </w:rPr>
        <w:t>其中：国企退休人员社会化管理工作支出1.05万元。</w:t>
      </w:r>
    </w:p>
    <w:p w:rsidR="005F5C9A" w:rsidRDefault="005F5C9A" w:rsidP="005F5C9A">
      <w:pPr>
        <w:numPr>
          <w:ilvl w:val="0"/>
          <w:numId w:val="3"/>
        </w:numPr>
        <w:spacing w:line="540" w:lineRule="exact"/>
        <w:ind w:firstLine="640"/>
        <w:outlineLvl w:val="1"/>
        <w:rPr>
          <w:rStyle w:val="2Char"/>
          <w:rFonts w:ascii="黑体" w:eastAsia="黑体" w:hAnsi="黑体"/>
          <w:b w:val="0"/>
        </w:rPr>
      </w:pPr>
      <w:bookmarkStart w:id="83" w:name="_Toc15396612"/>
      <w:bookmarkStart w:id="84" w:name="_Toc15377221"/>
      <w:bookmarkStart w:id="85" w:name="_Toc4381_WPSOffice_Level2"/>
      <w:r>
        <w:rPr>
          <w:rStyle w:val="2Char"/>
          <w:rFonts w:ascii="黑体" w:eastAsia="黑体" w:hAnsi="黑体" w:hint="eastAsia"/>
          <w:b w:val="0"/>
        </w:rPr>
        <w:t>其他重要事项的情况说明</w:t>
      </w:r>
      <w:bookmarkEnd w:id="83"/>
      <w:bookmarkEnd w:id="84"/>
      <w:bookmarkEnd w:id="85"/>
    </w:p>
    <w:p w:rsidR="005F5C9A" w:rsidRDefault="005F5C9A" w:rsidP="005F5C9A">
      <w:pPr>
        <w:spacing w:line="540" w:lineRule="exact"/>
        <w:ind w:firstLineChars="200" w:firstLine="643"/>
        <w:outlineLvl w:val="2"/>
        <w:rPr>
          <w:rFonts w:ascii="仿宋" w:eastAsia="仿宋" w:hAnsi="仿宋"/>
          <w:sz w:val="32"/>
          <w:szCs w:val="32"/>
        </w:rPr>
      </w:pPr>
      <w:bookmarkStart w:id="86" w:name="_Toc15377222"/>
      <w:r>
        <w:rPr>
          <w:rFonts w:ascii="仿宋" w:eastAsia="仿宋" w:hAnsi="仿宋" w:hint="eastAsia"/>
          <w:b/>
          <w:sz w:val="32"/>
          <w:szCs w:val="32"/>
        </w:rPr>
        <w:t>（一）机关运行经费支出情况</w:t>
      </w:r>
      <w:bookmarkEnd w:id="86"/>
    </w:p>
    <w:p w:rsidR="005F5C9A" w:rsidRDefault="005F5C9A" w:rsidP="005F5C9A">
      <w:pPr>
        <w:spacing w:line="540" w:lineRule="exact"/>
        <w:ind w:firstLineChars="200" w:firstLine="640"/>
        <w:rPr>
          <w:rFonts w:ascii="仿宋" w:eastAsia="仿宋" w:hAnsi="仿宋" w:cs="仿宋_GB2312"/>
          <w:color w:val="000000"/>
          <w:sz w:val="32"/>
          <w:szCs w:val="32"/>
          <w:lang w:val="zh-CN"/>
        </w:rPr>
      </w:pPr>
      <w:r>
        <w:rPr>
          <w:rFonts w:ascii="仿宋" w:eastAsia="仿宋" w:hAnsi="仿宋" w:hint="eastAsia"/>
          <w:sz w:val="32"/>
          <w:szCs w:val="32"/>
        </w:rPr>
        <w:t>2023年度，德阳市罗江区金山镇人民政府机关运行经费支出</w:t>
      </w:r>
      <w:r>
        <w:rPr>
          <w:rFonts w:ascii="仿宋" w:eastAsia="仿宋" w:hAnsi="仿宋"/>
          <w:sz w:val="32"/>
          <w:szCs w:val="32"/>
        </w:rPr>
        <w:t>684.11</w:t>
      </w:r>
      <w:r>
        <w:rPr>
          <w:rFonts w:ascii="仿宋" w:eastAsia="仿宋" w:hAnsi="仿宋" w:hint="eastAsia"/>
          <w:sz w:val="32"/>
          <w:szCs w:val="32"/>
        </w:rPr>
        <w:t>万元，比2022年度增加41.42万元，增长6.45</w:t>
      </w:r>
      <w:r>
        <w:rPr>
          <w:rFonts w:ascii="仿宋" w:eastAsia="仿宋" w:hAnsi="仿宋"/>
          <w:sz w:val="32"/>
          <w:szCs w:val="32"/>
        </w:rPr>
        <w:t>%</w:t>
      </w:r>
      <w:r>
        <w:rPr>
          <w:rFonts w:ascii="仿宋" w:eastAsia="仿宋" w:hAnsi="仿宋" w:hint="eastAsia"/>
          <w:sz w:val="32"/>
          <w:szCs w:val="32"/>
        </w:rPr>
        <w:t>。</w:t>
      </w:r>
      <w:r>
        <w:rPr>
          <w:rFonts w:ascii="仿宋" w:eastAsia="仿宋" w:hAnsi="仿宋" w:cs="仿宋_GB2312" w:hint="eastAsia"/>
          <w:color w:val="000000"/>
          <w:sz w:val="32"/>
          <w:szCs w:val="32"/>
          <w:lang w:val="zh-CN"/>
        </w:rPr>
        <w:t>主要原因是本年增加了统筹用于公共基础设施维护、社会稳定、统计工作、环境治理、群团组织、道路交通安全设施等各项工作的经费支出。</w:t>
      </w:r>
    </w:p>
    <w:p w:rsidR="005F5C9A" w:rsidRDefault="005F5C9A" w:rsidP="005F5C9A">
      <w:pPr>
        <w:autoSpaceDE w:val="0"/>
        <w:autoSpaceDN w:val="0"/>
        <w:adjustRightInd w:val="0"/>
        <w:spacing w:line="540" w:lineRule="exact"/>
        <w:ind w:firstLineChars="200" w:firstLine="643"/>
        <w:jc w:val="left"/>
        <w:outlineLvl w:val="2"/>
        <w:rPr>
          <w:rFonts w:ascii="仿宋" w:eastAsia="仿宋" w:hAnsi="仿宋"/>
          <w:b/>
          <w:sz w:val="32"/>
          <w:szCs w:val="32"/>
        </w:rPr>
      </w:pPr>
      <w:bookmarkStart w:id="87" w:name="_Toc15377223"/>
      <w:r>
        <w:rPr>
          <w:rFonts w:ascii="仿宋" w:eastAsia="仿宋" w:hAnsi="仿宋" w:hint="eastAsia"/>
          <w:b/>
          <w:sz w:val="32"/>
          <w:szCs w:val="32"/>
        </w:rPr>
        <w:t>（二）政府采购支出情况</w:t>
      </w:r>
      <w:bookmarkEnd w:id="87"/>
    </w:p>
    <w:p w:rsidR="005F5C9A" w:rsidRDefault="005F5C9A" w:rsidP="005F5C9A">
      <w:pPr>
        <w:spacing w:line="540" w:lineRule="exact"/>
        <w:ind w:firstLineChars="200" w:firstLine="640"/>
        <w:rPr>
          <w:rFonts w:ascii="仿宋" w:eastAsia="仿宋" w:hAnsi="仿宋"/>
          <w:sz w:val="32"/>
          <w:szCs w:val="32"/>
        </w:rPr>
      </w:pPr>
      <w:r>
        <w:rPr>
          <w:rFonts w:ascii="仿宋" w:eastAsia="仿宋" w:hAnsi="仿宋" w:hint="eastAsia"/>
          <w:sz w:val="32"/>
          <w:szCs w:val="32"/>
        </w:rPr>
        <w:t>2023年度，德阳市罗江区金山镇人民政府政府采购支出总额</w:t>
      </w:r>
      <w:r>
        <w:rPr>
          <w:rFonts w:ascii="仿宋" w:eastAsia="仿宋" w:hAnsi="仿宋"/>
          <w:sz w:val="32"/>
          <w:szCs w:val="32"/>
        </w:rPr>
        <w:t>0</w:t>
      </w:r>
      <w:r>
        <w:rPr>
          <w:rFonts w:ascii="仿宋" w:eastAsia="仿宋" w:hAnsi="仿宋" w:hint="eastAsia"/>
          <w:sz w:val="32"/>
          <w:szCs w:val="32"/>
        </w:rPr>
        <w:t>万元，其中：政府采购货物支出</w:t>
      </w:r>
      <w:r>
        <w:rPr>
          <w:rFonts w:ascii="仿宋" w:eastAsia="仿宋" w:hAnsi="仿宋"/>
          <w:sz w:val="32"/>
          <w:szCs w:val="32"/>
        </w:rPr>
        <w:t>0</w:t>
      </w:r>
      <w:r>
        <w:rPr>
          <w:rFonts w:ascii="仿宋" w:eastAsia="仿宋" w:hAnsi="仿宋" w:hint="eastAsia"/>
          <w:sz w:val="32"/>
          <w:szCs w:val="32"/>
        </w:rPr>
        <w:t>万元、政府采购工程支出</w:t>
      </w:r>
      <w:r>
        <w:rPr>
          <w:rFonts w:ascii="仿宋" w:eastAsia="仿宋" w:hAnsi="仿宋"/>
          <w:sz w:val="32"/>
          <w:szCs w:val="32"/>
        </w:rPr>
        <w:t>0</w:t>
      </w:r>
      <w:r>
        <w:rPr>
          <w:rFonts w:ascii="仿宋" w:eastAsia="仿宋" w:hAnsi="仿宋" w:hint="eastAsia"/>
          <w:sz w:val="32"/>
          <w:szCs w:val="32"/>
        </w:rPr>
        <w:t>万元、政府采购服务支出</w:t>
      </w:r>
      <w:r>
        <w:rPr>
          <w:rFonts w:ascii="仿宋" w:eastAsia="仿宋" w:hAnsi="仿宋"/>
          <w:sz w:val="32"/>
          <w:szCs w:val="32"/>
        </w:rPr>
        <w:t>0</w:t>
      </w:r>
      <w:r>
        <w:rPr>
          <w:rFonts w:ascii="仿宋" w:eastAsia="仿宋" w:hAnsi="仿宋" w:hint="eastAsia"/>
          <w:sz w:val="32"/>
          <w:szCs w:val="32"/>
        </w:rPr>
        <w:t>万元。授予中小企业合同金额</w:t>
      </w:r>
      <w:r>
        <w:rPr>
          <w:rFonts w:ascii="仿宋" w:eastAsia="仿宋" w:hAnsi="仿宋"/>
          <w:sz w:val="32"/>
          <w:szCs w:val="32"/>
        </w:rPr>
        <w:t>0</w:t>
      </w:r>
      <w:r>
        <w:rPr>
          <w:rFonts w:ascii="仿宋" w:eastAsia="仿宋" w:hAnsi="仿宋" w:hint="eastAsia"/>
          <w:sz w:val="32"/>
          <w:szCs w:val="32"/>
        </w:rPr>
        <w:t>万元，占政府采购支出总额的</w:t>
      </w:r>
      <w:r>
        <w:rPr>
          <w:rFonts w:ascii="仿宋" w:eastAsia="仿宋" w:hAnsi="仿宋"/>
          <w:sz w:val="32"/>
          <w:szCs w:val="32"/>
        </w:rPr>
        <w:t>0%</w:t>
      </w:r>
      <w:r>
        <w:rPr>
          <w:rFonts w:ascii="仿宋" w:eastAsia="仿宋" w:hAnsi="仿宋" w:hint="eastAsia"/>
          <w:sz w:val="32"/>
          <w:szCs w:val="32"/>
        </w:rPr>
        <w:t>，其中：授予小微企业合同金额</w:t>
      </w:r>
      <w:r>
        <w:rPr>
          <w:rFonts w:ascii="仿宋" w:eastAsia="仿宋" w:hAnsi="仿宋"/>
          <w:sz w:val="32"/>
          <w:szCs w:val="32"/>
        </w:rPr>
        <w:t>0</w:t>
      </w:r>
      <w:r>
        <w:rPr>
          <w:rFonts w:ascii="仿宋" w:eastAsia="仿宋" w:hAnsi="仿宋" w:hint="eastAsia"/>
          <w:sz w:val="32"/>
          <w:szCs w:val="32"/>
        </w:rPr>
        <w:t>万元，占政府采购支出总额的</w:t>
      </w:r>
      <w:r>
        <w:rPr>
          <w:rFonts w:ascii="仿宋" w:eastAsia="仿宋" w:hAnsi="仿宋"/>
          <w:sz w:val="32"/>
          <w:szCs w:val="32"/>
        </w:rPr>
        <w:t>0%</w:t>
      </w:r>
      <w:r>
        <w:rPr>
          <w:rFonts w:ascii="仿宋" w:eastAsia="仿宋" w:hAnsi="仿宋" w:hint="eastAsia"/>
          <w:sz w:val="32"/>
          <w:szCs w:val="32"/>
        </w:rPr>
        <w:t>。</w:t>
      </w:r>
    </w:p>
    <w:p w:rsidR="005F5C9A" w:rsidRDefault="005F5C9A" w:rsidP="005F5C9A">
      <w:pPr>
        <w:autoSpaceDE w:val="0"/>
        <w:autoSpaceDN w:val="0"/>
        <w:adjustRightInd w:val="0"/>
        <w:spacing w:line="540" w:lineRule="exact"/>
        <w:ind w:firstLineChars="200" w:firstLine="643"/>
        <w:jc w:val="left"/>
        <w:outlineLvl w:val="2"/>
        <w:rPr>
          <w:rFonts w:ascii="仿宋" w:eastAsia="仿宋" w:hAnsi="仿宋"/>
          <w:b/>
          <w:sz w:val="32"/>
          <w:szCs w:val="32"/>
        </w:rPr>
      </w:pPr>
      <w:bookmarkStart w:id="88" w:name="_Toc15377224"/>
      <w:r>
        <w:rPr>
          <w:rFonts w:ascii="仿宋" w:eastAsia="仿宋" w:hAnsi="仿宋" w:hint="eastAsia"/>
          <w:b/>
          <w:sz w:val="32"/>
          <w:szCs w:val="32"/>
        </w:rPr>
        <w:t>（三）国有资产占有使用情况</w:t>
      </w:r>
      <w:bookmarkEnd w:id="88"/>
    </w:p>
    <w:p w:rsidR="005F5C9A" w:rsidRDefault="005F5C9A" w:rsidP="005F5C9A">
      <w:pPr>
        <w:autoSpaceDE w:val="0"/>
        <w:autoSpaceDN w:val="0"/>
        <w:adjustRightInd w:val="0"/>
        <w:spacing w:line="540" w:lineRule="exact"/>
        <w:ind w:firstLineChars="200" w:firstLine="640"/>
        <w:jc w:val="left"/>
        <w:rPr>
          <w:rFonts w:ascii="仿宋_GB2312" w:eastAsia="仿宋_GB2312"/>
          <w:sz w:val="32"/>
          <w:szCs w:val="32"/>
        </w:rPr>
      </w:pPr>
      <w:r>
        <w:rPr>
          <w:rFonts w:ascii="仿宋" w:eastAsia="仿宋" w:hAnsi="仿宋" w:hint="eastAsia"/>
          <w:sz w:val="32"/>
          <w:szCs w:val="32"/>
        </w:rPr>
        <w:t>截至2023年</w:t>
      </w:r>
      <w:r>
        <w:rPr>
          <w:rFonts w:ascii="仿宋" w:eastAsia="仿宋" w:hAnsi="仿宋"/>
          <w:sz w:val="32"/>
          <w:szCs w:val="32"/>
        </w:rPr>
        <w:t>12</w:t>
      </w:r>
      <w:r>
        <w:rPr>
          <w:rFonts w:ascii="仿宋" w:eastAsia="仿宋" w:hAnsi="仿宋" w:hint="eastAsia"/>
          <w:sz w:val="32"/>
          <w:szCs w:val="32"/>
        </w:rPr>
        <w:t>月</w:t>
      </w:r>
      <w:r>
        <w:rPr>
          <w:rFonts w:ascii="仿宋" w:eastAsia="仿宋" w:hAnsi="仿宋"/>
          <w:sz w:val="32"/>
          <w:szCs w:val="32"/>
        </w:rPr>
        <w:t>31</w:t>
      </w:r>
      <w:r>
        <w:rPr>
          <w:rFonts w:ascii="仿宋" w:eastAsia="仿宋" w:hAnsi="仿宋" w:hint="eastAsia"/>
          <w:sz w:val="32"/>
          <w:szCs w:val="32"/>
        </w:rPr>
        <w:t>日，德阳市罗江区金山镇人民政府共有车辆</w:t>
      </w:r>
      <w:r>
        <w:rPr>
          <w:rFonts w:ascii="仿宋" w:eastAsia="仿宋" w:hAnsi="仿宋"/>
          <w:sz w:val="32"/>
          <w:szCs w:val="32"/>
        </w:rPr>
        <w:t>1</w:t>
      </w:r>
      <w:r>
        <w:rPr>
          <w:rFonts w:ascii="仿宋" w:eastAsia="仿宋" w:hAnsi="仿宋" w:hint="eastAsia"/>
          <w:sz w:val="32"/>
          <w:szCs w:val="32"/>
        </w:rPr>
        <w:t>辆</w:t>
      </w:r>
      <w:r>
        <w:rPr>
          <w:rFonts w:ascii="仿宋_GB2312" w:eastAsia="仿宋_GB2312" w:hint="eastAsia"/>
          <w:sz w:val="32"/>
          <w:szCs w:val="32"/>
        </w:rPr>
        <w:t>，其中：主要领导干部用车0辆、机要通信用车0</w:t>
      </w:r>
      <w:r>
        <w:rPr>
          <w:rFonts w:ascii="仿宋_GB2312" w:eastAsia="仿宋_GB2312" w:hint="eastAsia"/>
          <w:sz w:val="32"/>
          <w:szCs w:val="32"/>
        </w:rPr>
        <w:lastRenderedPageBreak/>
        <w:t>辆、应急保障用车1辆、其他用车0辆。单价</w:t>
      </w:r>
      <w:r>
        <w:rPr>
          <w:rFonts w:ascii="仿宋_GB2312" w:eastAsia="仿宋_GB2312"/>
          <w:sz w:val="32"/>
          <w:szCs w:val="32"/>
        </w:rPr>
        <w:t>100</w:t>
      </w:r>
      <w:r>
        <w:rPr>
          <w:rFonts w:ascii="仿宋_GB2312" w:eastAsia="仿宋_GB2312" w:hint="eastAsia"/>
          <w:sz w:val="32"/>
          <w:szCs w:val="32"/>
        </w:rPr>
        <w:t>万元以上设备（不含车辆）</w:t>
      </w:r>
      <w:r>
        <w:rPr>
          <w:sz w:val="32"/>
          <w:szCs w:val="32"/>
        </w:rPr>
        <w:t>0</w:t>
      </w:r>
      <w:r>
        <w:rPr>
          <w:rFonts w:ascii="仿宋_GB2312" w:eastAsia="仿宋_GB2312" w:hint="eastAsia"/>
          <w:sz w:val="32"/>
          <w:szCs w:val="32"/>
        </w:rPr>
        <w:t>台（套）。</w:t>
      </w:r>
    </w:p>
    <w:p w:rsidR="00082268" w:rsidRDefault="00E41C38">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082268" w:rsidRDefault="0081775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2023年度预算编制阶段，组织对金山镇历史遗留问题（土地租金）、第二批城乡建设发展资金、金山镇8个农村建设用地整理及调整村庄建设用地布局项目、金山镇幸福里（一期）统建安置房物业管理补贴、金山镇全域土地治理工作经费、金山镇规划区控制测量项目测绘费、金山镇安置房分户测绘费宗地测绘费、村组拆迁工作经费、金山镇历史遗留问题等10个项目开展了预算事前绩效评估，对10个项目编制了绩效目标，预算执行过程中，对10个项目开展绩效监控</w:t>
      </w:r>
      <w:r w:rsidR="00CB769E">
        <w:rPr>
          <w:rFonts w:ascii="仿宋_GB2312" w:eastAsia="仿宋_GB2312" w:hAnsi="仿宋_GB2312" w:cs="仿宋_GB2312" w:hint="eastAsia"/>
          <w:sz w:val="32"/>
          <w:szCs w:val="32"/>
        </w:rPr>
        <w:t>，</w:t>
      </w:r>
      <w:r w:rsidR="00CB769E">
        <w:rPr>
          <w:rFonts w:ascii="仿宋_GB2312" w:eastAsia="仿宋_GB2312" w:hint="eastAsia"/>
          <w:sz w:val="32"/>
          <w:szCs w:val="32"/>
        </w:rPr>
        <w:t>组织对10个项目开展绩效自评，绩效自评表详见第四部分附件。</w:t>
      </w:r>
    </w:p>
    <w:p w:rsidR="00082268" w:rsidRDefault="00E41C38">
      <w:pPr>
        <w:spacing w:line="600" w:lineRule="exact"/>
        <w:ind w:firstLineChars="200" w:firstLine="640"/>
        <w:rPr>
          <w:rFonts w:ascii="仿宋_GB2312" w:eastAsia="仿宋_GB2312"/>
          <w:sz w:val="32"/>
          <w:szCs w:val="32"/>
        </w:rPr>
      </w:pPr>
      <w:r>
        <w:rPr>
          <w:rFonts w:ascii="仿宋_GB2312" w:eastAsia="仿宋_GB2312" w:hint="eastAsia"/>
          <w:sz w:val="32"/>
          <w:szCs w:val="32"/>
        </w:rPr>
        <w:br w:type="page"/>
      </w:r>
    </w:p>
    <w:p w:rsidR="00082268" w:rsidRDefault="00E41C38">
      <w:pPr>
        <w:numPr>
          <w:ilvl w:val="0"/>
          <w:numId w:val="4"/>
        </w:numPr>
        <w:spacing w:line="600" w:lineRule="exact"/>
        <w:ind w:firstLineChars="150" w:firstLine="660"/>
        <w:jc w:val="center"/>
        <w:outlineLvl w:val="0"/>
        <w:rPr>
          <w:rStyle w:val="1Char"/>
          <w:rFonts w:ascii="黑体" w:eastAsia="黑体" w:hAnsi="黑体"/>
          <w:b w:val="0"/>
        </w:rPr>
      </w:pPr>
      <w:bookmarkStart w:id="89" w:name="_Toc15377225"/>
      <w:bookmarkStart w:id="90" w:name="_Toc15396613"/>
      <w:bookmarkStart w:id="91" w:name="_Toc14296_WPSOffice_Level1"/>
      <w:bookmarkStart w:id="92" w:name="_Toc4347_WPSOffice_Level1"/>
      <w:r>
        <w:rPr>
          <w:rFonts w:ascii="黑体" w:eastAsia="黑体" w:hAnsi="黑体" w:hint="eastAsia"/>
          <w:sz w:val="44"/>
          <w:szCs w:val="44"/>
        </w:rPr>
        <w:lastRenderedPageBreak/>
        <w:t>名</w:t>
      </w:r>
      <w:r>
        <w:rPr>
          <w:rStyle w:val="1Char"/>
          <w:rFonts w:ascii="黑体" w:eastAsia="黑体" w:hAnsi="黑体" w:hint="eastAsia"/>
          <w:b w:val="0"/>
        </w:rPr>
        <w:t>词解释</w:t>
      </w:r>
      <w:bookmarkEnd w:id="89"/>
      <w:bookmarkEnd w:id="90"/>
      <w:bookmarkEnd w:id="91"/>
      <w:bookmarkEnd w:id="92"/>
    </w:p>
    <w:p w:rsidR="00082268" w:rsidRDefault="00082268">
      <w:pPr>
        <w:spacing w:line="600" w:lineRule="exact"/>
        <w:jc w:val="left"/>
        <w:rPr>
          <w:rFonts w:ascii="宋体"/>
          <w:b/>
          <w:sz w:val="44"/>
          <w:szCs w:val="44"/>
        </w:rPr>
      </w:pPr>
    </w:p>
    <w:p w:rsidR="00082268" w:rsidRDefault="00E41C38">
      <w:pPr>
        <w:spacing w:line="560" w:lineRule="exact"/>
        <w:ind w:firstLineChars="200" w:firstLine="640"/>
        <w:rPr>
          <w:rFonts w:ascii="仿宋_GB2312" w:eastAsia="仿宋_GB2312"/>
          <w:sz w:val="32"/>
          <w:szCs w:val="32"/>
        </w:rPr>
      </w:pPr>
      <w:bookmarkStart w:id="93" w:name="_Toc15377226"/>
      <w:r>
        <w:rPr>
          <w:rFonts w:ascii="仿宋_GB2312" w:eastAsia="仿宋_GB2312" w:hint="eastAsia"/>
          <w:sz w:val="32"/>
          <w:szCs w:val="32"/>
        </w:rPr>
        <w:t>1.财政拨款收入：指单位从同级财政部门取得的财政预算资金。</w:t>
      </w:r>
    </w:p>
    <w:p w:rsidR="00082268" w:rsidRDefault="00E41C38">
      <w:pPr>
        <w:spacing w:line="560" w:lineRule="exact"/>
        <w:ind w:firstLineChars="200" w:firstLine="640"/>
        <w:rPr>
          <w:rFonts w:ascii="仿宋_GB2312" w:eastAsia="仿宋_GB2312"/>
          <w:sz w:val="32"/>
          <w:szCs w:val="32"/>
        </w:rPr>
      </w:pPr>
      <w:r>
        <w:rPr>
          <w:rFonts w:ascii="仿宋_GB2312" w:eastAsia="仿宋_GB2312" w:hint="eastAsia"/>
          <w:sz w:val="32"/>
          <w:szCs w:val="32"/>
        </w:rPr>
        <w:t>2.事业收入：指事业单位开展专业业务活动及辅助活动取得的收入。</w:t>
      </w:r>
    </w:p>
    <w:p w:rsidR="00082268" w:rsidRDefault="00E41C38">
      <w:pPr>
        <w:spacing w:line="560" w:lineRule="exact"/>
        <w:ind w:firstLineChars="200" w:firstLine="640"/>
        <w:rPr>
          <w:rFonts w:ascii="仿宋_GB2312" w:eastAsia="仿宋_GB2312"/>
          <w:sz w:val="32"/>
          <w:szCs w:val="32"/>
        </w:rPr>
      </w:pPr>
      <w:r>
        <w:rPr>
          <w:rFonts w:ascii="仿宋_GB2312" w:eastAsia="仿宋_GB2312" w:hint="eastAsia"/>
          <w:sz w:val="32"/>
          <w:szCs w:val="32"/>
        </w:rPr>
        <w:t>3.经营收入：指事业单位在专业业务活动及其辅助活动之外开展非独立核算经营活动取得的收入。</w:t>
      </w:r>
    </w:p>
    <w:p w:rsidR="00082268" w:rsidRDefault="00E41C38">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4.其他收入：指单位取得的除上述收入以外的各项收入。主要是利息收入。 </w:t>
      </w:r>
    </w:p>
    <w:p w:rsidR="00082268" w:rsidRDefault="00E41C38">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5.使用非财政拨款结余（含专用结余）：指事业单位使用以前年度积累的非财政拨款结余弥补当年收支差额的金额。 </w:t>
      </w:r>
    </w:p>
    <w:p w:rsidR="00082268" w:rsidRDefault="00E41C38">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6.年初结转和结余：指以前年度尚未完成、结转到本年按有关规定继续使用的资金。 </w:t>
      </w:r>
    </w:p>
    <w:p w:rsidR="00082268" w:rsidRDefault="00E41C38">
      <w:pPr>
        <w:spacing w:line="560" w:lineRule="exact"/>
        <w:ind w:firstLineChars="200" w:firstLine="640"/>
        <w:rPr>
          <w:rFonts w:ascii="仿宋_GB2312" w:eastAsia="仿宋_GB2312"/>
          <w:sz w:val="32"/>
          <w:szCs w:val="32"/>
        </w:rPr>
      </w:pPr>
      <w:r>
        <w:rPr>
          <w:rFonts w:ascii="仿宋_GB2312" w:eastAsia="仿宋_GB2312" w:hint="eastAsia"/>
          <w:sz w:val="32"/>
          <w:szCs w:val="32"/>
        </w:rPr>
        <w:t>7.结余分配：指事业单位按照会计制度规定缴纳的所得税、提取的专用结余以及转入非财政拨款结余的金额等。</w:t>
      </w:r>
    </w:p>
    <w:p w:rsidR="00082268" w:rsidRDefault="00E41C38">
      <w:pPr>
        <w:spacing w:line="560" w:lineRule="exact"/>
        <w:ind w:firstLineChars="200" w:firstLine="640"/>
        <w:rPr>
          <w:rFonts w:ascii="仿宋_GB2312" w:eastAsia="仿宋_GB2312"/>
          <w:sz w:val="32"/>
          <w:szCs w:val="32"/>
        </w:rPr>
      </w:pPr>
      <w:r>
        <w:rPr>
          <w:rFonts w:ascii="仿宋_GB2312" w:eastAsia="仿宋_GB2312" w:hint="eastAsia"/>
          <w:sz w:val="32"/>
          <w:szCs w:val="32"/>
        </w:rPr>
        <w:t>8.年末结转和结余：指单位按有关规定结转到下年或以后年度继续使用的资金。</w:t>
      </w:r>
    </w:p>
    <w:p w:rsidR="00082268" w:rsidRDefault="00E41C38">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9.</w:t>
      </w:r>
      <w:r>
        <w:rPr>
          <w:rFonts w:ascii="仿宋" w:eastAsia="仿宋" w:hAnsi="仿宋" w:hint="eastAsia"/>
          <w:bCs/>
          <w:color w:val="000000"/>
          <w:sz w:val="32"/>
        </w:rPr>
        <w:t>一般公共服务（类）人大事务（款）行政运行（项）：反映行政单位（包括实行公务员管理的事业单位）的基本支出。</w:t>
      </w:r>
    </w:p>
    <w:p w:rsidR="00082268" w:rsidRDefault="00E41C38">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10.</w:t>
      </w:r>
      <w:r>
        <w:rPr>
          <w:rFonts w:ascii="仿宋" w:eastAsia="仿宋" w:hAnsi="仿宋" w:hint="eastAsia"/>
          <w:bCs/>
          <w:color w:val="000000"/>
          <w:sz w:val="32"/>
        </w:rPr>
        <w:t>一般公共服务（类）政府办公厅（室）及相关机构事务（款）行政运行（项）：反映行政单位（包括实行公务</w:t>
      </w:r>
      <w:r>
        <w:rPr>
          <w:rFonts w:ascii="仿宋" w:eastAsia="仿宋" w:hAnsi="仿宋" w:hint="eastAsia"/>
          <w:bCs/>
          <w:color w:val="000000"/>
          <w:sz w:val="32"/>
        </w:rPr>
        <w:lastRenderedPageBreak/>
        <w:t>员管理的事业单位）的基本支出。</w:t>
      </w:r>
    </w:p>
    <w:p w:rsidR="00082268" w:rsidRDefault="00E41C38">
      <w:pPr>
        <w:spacing w:line="560" w:lineRule="exact"/>
        <w:ind w:firstLineChars="200" w:firstLine="640"/>
        <w:rPr>
          <w:rFonts w:ascii="仿宋_GB2312" w:eastAsia="仿宋_GB2312"/>
          <w:sz w:val="32"/>
          <w:szCs w:val="32"/>
        </w:rPr>
      </w:pPr>
      <w:r>
        <w:rPr>
          <w:rFonts w:ascii="仿宋_GB2312" w:eastAsia="仿宋_GB2312" w:hint="eastAsia"/>
          <w:sz w:val="32"/>
          <w:szCs w:val="32"/>
        </w:rPr>
        <w:t>11.</w:t>
      </w:r>
      <w:r>
        <w:rPr>
          <w:rFonts w:ascii="仿宋" w:eastAsia="仿宋" w:hAnsi="仿宋" w:hint="eastAsia"/>
          <w:bCs/>
          <w:color w:val="000000"/>
          <w:sz w:val="32"/>
        </w:rPr>
        <w:t>社会保障和就业（类）行政事业单位离退休（款）机关事业单位基本养老保险缴费支出（项）: 反映机关事业单位实施养老保险制度由单位缴纳的基本养老保险费支出。</w:t>
      </w:r>
    </w:p>
    <w:p w:rsidR="00082268" w:rsidRDefault="00E41C38">
      <w:pPr>
        <w:spacing w:line="560" w:lineRule="exact"/>
        <w:ind w:firstLineChars="200" w:firstLine="640"/>
        <w:rPr>
          <w:rFonts w:ascii="仿宋_GB2312" w:eastAsia="仿宋_GB2312"/>
          <w:sz w:val="32"/>
          <w:szCs w:val="32"/>
        </w:rPr>
      </w:pPr>
      <w:r>
        <w:rPr>
          <w:rFonts w:ascii="仿宋_GB2312" w:eastAsia="仿宋_GB2312" w:hint="eastAsia"/>
          <w:sz w:val="32"/>
          <w:szCs w:val="32"/>
        </w:rPr>
        <w:t>12.</w:t>
      </w:r>
      <w:r>
        <w:rPr>
          <w:rFonts w:ascii="仿宋" w:eastAsia="仿宋" w:hAnsi="仿宋" w:hint="eastAsia"/>
          <w:bCs/>
          <w:color w:val="000000"/>
          <w:sz w:val="32"/>
        </w:rPr>
        <w:t>社会保障和就业（类）行政事业单位离退休（款）机关事业单位职业年金缴费支出（项）:反映机关事业单位实施养老保险制度由单位实际缴纳的职业年金支出。</w:t>
      </w:r>
    </w:p>
    <w:p w:rsidR="00082268" w:rsidRDefault="00E41C38">
      <w:pPr>
        <w:spacing w:line="560" w:lineRule="exact"/>
        <w:ind w:firstLineChars="200" w:firstLine="640"/>
        <w:rPr>
          <w:rFonts w:ascii="仿宋_GB2312" w:eastAsia="仿宋_GB2312"/>
          <w:sz w:val="32"/>
          <w:szCs w:val="32"/>
        </w:rPr>
      </w:pPr>
      <w:r>
        <w:rPr>
          <w:rFonts w:ascii="仿宋_GB2312" w:eastAsia="仿宋_GB2312" w:hint="eastAsia"/>
          <w:sz w:val="32"/>
          <w:szCs w:val="32"/>
        </w:rPr>
        <w:t>13.</w:t>
      </w:r>
      <w:r>
        <w:rPr>
          <w:rFonts w:ascii="仿宋" w:eastAsia="仿宋" w:hAnsi="仿宋" w:hint="eastAsia"/>
          <w:bCs/>
          <w:color w:val="000000"/>
          <w:sz w:val="32"/>
        </w:rPr>
        <w:t>社会保障和就业（类）行政事业单位离退休（款）其他行政事业单位养老支出（项）:反映除上述项目以外其他用于行政事业单位养老方面的支出。</w:t>
      </w:r>
    </w:p>
    <w:p w:rsidR="00082268" w:rsidRDefault="00E41C38">
      <w:pPr>
        <w:spacing w:line="560" w:lineRule="exact"/>
        <w:ind w:firstLineChars="200" w:firstLine="640"/>
        <w:rPr>
          <w:rFonts w:ascii="仿宋_GB2312" w:eastAsia="仿宋_GB2312"/>
          <w:sz w:val="32"/>
          <w:szCs w:val="32"/>
        </w:rPr>
      </w:pPr>
      <w:r>
        <w:rPr>
          <w:rFonts w:ascii="仿宋_GB2312" w:eastAsia="仿宋_GB2312" w:hint="eastAsia"/>
          <w:sz w:val="32"/>
          <w:szCs w:val="32"/>
        </w:rPr>
        <w:t>14.</w:t>
      </w:r>
      <w:r>
        <w:rPr>
          <w:rFonts w:ascii="仿宋" w:eastAsia="仿宋" w:hAnsi="仿宋" w:hint="eastAsia"/>
          <w:bCs/>
          <w:color w:val="000000"/>
          <w:sz w:val="32"/>
        </w:rPr>
        <w:t>社会保障和就业（类）企业改革补助（款）其他企业改革发展补助（项）:反映除上述项目以外财政用于企业改革发展方面的补助。</w:t>
      </w:r>
    </w:p>
    <w:p w:rsidR="00082268" w:rsidRDefault="00E41C38">
      <w:pPr>
        <w:spacing w:line="560" w:lineRule="exact"/>
        <w:ind w:firstLineChars="200" w:firstLine="640"/>
        <w:rPr>
          <w:rFonts w:ascii="仿宋" w:eastAsia="仿宋" w:hAnsi="仿宋"/>
          <w:bCs/>
          <w:color w:val="000000"/>
          <w:sz w:val="32"/>
        </w:rPr>
      </w:pPr>
      <w:r>
        <w:rPr>
          <w:rFonts w:ascii="仿宋_GB2312" w:eastAsia="仿宋_GB2312" w:hint="eastAsia"/>
          <w:sz w:val="32"/>
          <w:szCs w:val="32"/>
        </w:rPr>
        <w:t>15.</w:t>
      </w:r>
      <w:r>
        <w:rPr>
          <w:rFonts w:ascii="仿宋" w:eastAsia="仿宋" w:hAnsi="仿宋" w:hint="eastAsia"/>
          <w:bCs/>
          <w:color w:val="000000"/>
          <w:sz w:val="32"/>
        </w:rPr>
        <w:t>社会保障和就业（类）抚恤（款）死亡抚恤（项）: 反映按规定用于烈士和牺牲、病故人员家属的一次性和定期抚恤金、丧葬补助费以及烈士褒扬金。</w:t>
      </w:r>
    </w:p>
    <w:p w:rsidR="00082268" w:rsidRDefault="00E41C38">
      <w:pPr>
        <w:spacing w:line="560" w:lineRule="exact"/>
        <w:ind w:firstLineChars="200" w:firstLine="640"/>
        <w:rPr>
          <w:rFonts w:ascii="仿宋_GB2312" w:eastAsia="仿宋_GB2312"/>
          <w:sz w:val="32"/>
          <w:szCs w:val="32"/>
        </w:rPr>
      </w:pPr>
      <w:r>
        <w:rPr>
          <w:rFonts w:ascii="仿宋_GB2312" w:eastAsia="仿宋_GB2312" w:hint="eastAsia"/>
          <w:sz w:val="32"/>
          <w:szCs w:val="32"/>
        </w:rPr>
        <w:t>16.</w:t>
      </w:r>
      <w:r>
        <w:rPr>
          <w:rFonts w:ascii="仿宋" w:eastAsia="仿宋" w:hAnsi="仿宋" w:hint="eastAsia"/>
          <w:bCs/>
          <w:color w:val="000000"/>
          <w:sz w:val="32"/>
        </w:rPr>
        <w:t>社会保障和就业（类）其他社会保障和就业支出（款）其他社会保障和就业支出（项）:反映除上述项目以外其他用于社会保障和就业方面的支出。</w:t>
      </w:r>
    </w:p>
    <w:p w:rsidR="00082268" w:rsidRDefault="00E41C38">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17.</w:t>
      </w:r>
      <w:r>
        <w:rPr>
          <w:rFonts w:ascii="仿宋" w:eastAsia="仿宋" w:hAnsi="仿宋" w:hint="eastAsia"/>
          <w:bCs/>
          <w:color w:val="000000"/>
          <w:sz w:val="32"/>
        </w:rPr>
        <w:t>医疗卫生支出（类）行政事业单位医疗（款）行政单位医疗（项）:</w:t>
      </w:r>
      <w:r>
        <w:rPr>
          <w:rFonts w:ascii="仿宋_GB2312" w:eastAsia="仿宋_GB2312" w:hint="eastAsia"/>
          <w:color w:val="000000"/>
          <w:sz w:val="32"/>
          <w:szCs w:val="32"/>
        </w:rPr>
        <w:t>反映财政部门安排的行政单位（包括实行公务员管理的事业单位，下同）基本医疗保险缴费经费，未参加医疗保险的行政单位的公费医疗经费，按国家规定享受离退休人员、红军老战士待遇人员的医疗经费。</w:t>
      </w:r>
    </w:p>
    <w:p w:rsidR="00082268" w:rsidRDefault="00E41C38">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18.</w:t>
      </w:r>
      <w:r>
        <w:rPr>
          <w:rFonts w:ascii="仿宋" w:eastAsia="仿宋" w:hAnsi="仿宋" w:hint="eastAsia"/>
          <w:bCs/>
          <w:color w:val="000000"/>
          <w:sz w:val="32"/>
        </w:rPr>
        <w:t>医疗卫生支出（类）行政事业单位医疗（款）事业单位医疗（项）:</w:t>
      </w:r>
      <w:r>
        <w:rPr>
          <w:rFonts w:ascii="仿宋_GB2312" w:eastAsia="仿宋_GB2312" w:hint="eastAsia"/>
          <w:color w:val="000000"/>
          <w:sz w:val="32"/>
          <w:szCs w:val="32"/>
        </w:rPr>
        <w:t>反映财政部门安排的事业单位基本医疗保险缴费经费，未参加医疗保险的事业单位的公费医疗经费，按照国家规定享受离休人员待遇的医疗经费。</w:t>
      </w:r>
    </w:p>
    <w:p w:rsidR="00082268" w:rsidRDefault="00E41C38">
      <w:pPr>
        <w:autoSpaceDE w:val="0"/>
        <w:autoSpaceDN w:val="0"/>
        <w:adjustRightInd w:val="0"/>
        <w:spacing w:line="560" w:lineRule="exact"/>
        <w:ind w:firstLine="200"/>
        <w:rPr>
          <w:rFonts w:ascii="仿宋" w:eastAsia="仿宋" w:hAnsi="仿宋"/>
          <w:bCs/>
          <w:color w:val="000000"/>
          <w:sz w:val="32"/>
        </w:rPr>
      </w:pPr>
      <w:r>
        <w:rPr>
          <w:rFonts w:ascii="仿宋_GB2312" w:eastAsia="仿宋_GB2312" w:hint="eastAsia"/>
          <w:sz w:val="32"/>
          <w:szCs w:val="32"/>
        </w:rPr>
        <w:t>19.</w:t>
      </w:r>
      <w:r>
        <w:rPr>
          <w:rFonts w:ascii="仿宋" w:eastAsia="仿宋" w:hAnsi="仿宋" w:hint="eastAsia"/>
          <w:bCs/>
          <w:color w:val="000000"/>
          <w:sz w:val="32"/>
        </w:rPr>
        <w:t>城乡社区支出(类)国有土地使用权出让收入安排的支出（款）征地和拆迁补偿支出（项）:反映用不含计提和划拨部分的国有土地使用权出让收入及对应专项债务收入安排的支出。不包括市县级政府当年按规定用土地出让收入向中央和省级政府缴纳新增建设用地土地有偿使用费支出。</w:t>
      </w:r>
    </w:p>
    <w:p w:rsidR="00082268" w:rsidRDefault="00E41C38">
      <w:pPr>
        <w:spacing w:line="560" w:lineRule="exact"/>
        <w:ind w:firstLineChars="200" w:firstLine="640"/>
        <w:rPr>
          <w:rFonts w:ascii="仿宋_GB2312" w:eastAsia="仿宋_GB2312"/>
          <w:sz w:val="32"/>
          <w:szCs w:val="32"/>
        </w:rPr>
      </w:pPr>
      <w:r>
        <w:rPr>
          <w:rFonts w:ascii="仿宋_GB2312" w:eastAsia="仿宋_GB2312" w:hint="eastAsia"/>
          <w:sz w:val="32"/>
          <w:szCs w:val="32"/>
        </w:rPr>
        <w:t>20.</w:t>
      </w:r>
      <w:r>
        <w:rPr>
          <w:rFonts w:ascii="仿宋" w:eastAsia="仿宋" w:hAnsi="仿宋" w:hint="eastAsia"/>
          <w:bCs/>
          <w:color w:val="000000"/>
          <w:sz w:val="32"/>
        </w:rPr>
        <w:t>城乡社区支出(类)国有土地使用权出让收入安排的支出（款）土地开发支出（项）:反映新疆生产建设兵团和地方政府用于前期土地开发性支出以及与前期土地开发相关的费用等支出。</w:t>
      </w:r>
    </w:p>
    <w:p w:rsidR="00082268" w:rsidRDefault="00E41C38">
      <w:pPr>
        <w:spacing w:line="560" w:lineRule="exact"/>
        <w:ind w:firstLineChars="200" w:firstLine="640"/>
        <w:rPr>
          <w:rFonts w:ascii="仿宋" w:eastAsia="仿宋" w:hAnsi="仿宋"/>
          <w:bCs/>
          <w:color w:val="000000"/>
          <w:sz w:val="32"/>
        </w:rPr>
      </w:pPr>
      <w:r>
        <w:rPr>
          <w:rFonts w:ascii="仿宋_GB2312" w:eastAsia="仿宋_GB2312" w:hint="eastAsia"/>
          <w:sz w:val="32"/>
          <w:szCs w:val="32"/>
        </w:rPr>
        <w:t>21.</w:t>
      </w:r>
      <w:r>
        <w:rPr>
          <w:rFonts w:ascii="仿宋" w:eastAsia="仿宋" w:hAnsi="仿宋" w:hint="eastAsia"/>
          <w:bCs/>
          <w:color w:val="000000"/>
          <w:sz w:val="32"/>
        </w:rPr>
        <w:t>城乡社区支出(类)国有土地使用权出让收入安排的支出（款）棚户区改造支出（项）:反映土地出让收入按规定用于城市和国有工矿棚户区改造的支出。</w:t>
      </w:r>
    </w:p>
    <w:p w:rsidR="00082268" w:rsidRDefault="00E41C38">
      <w:pPr>
        <w:spacing w:line="560" w:lineRule="exact"/>
        <w:ind w:firstLineChars="200" w:firstLine="640"/>
        <w:rPr>
          <w:rFonts w:ascii="仿宋_GB2312" w:eastAsia="仿宋_GB2312"/>
          <w:sz w:val="32"/>
          <w:szCs w:val="32"/>
        </w:rPr>
      </w:pPr>
      <w:r>
        <w:rPr>
          <w:rFonts w:ascii="仿宋_GB2312" w:eastAsia="仿宋_GB2312" w:hint="eastAsia"/>
          <w:sz w:val="32"/>
          <w:szCs w:val="32"/>
        </w:rPr>
        <w:t>22.</w:t>
      </w:r>
      <w:r>
        <w:rPr>
          <w:rFonts w:ascii="仿宋" w:eastAsia="仿宋" w:hAnsi="仿宋" w:hint="eastAsia"/>
          <w:bCs/>
          <w:color w:val="000000"/>
          <w:sz w:val="32"/>
        </w:rPr>
        <w:t>城乡社区支出(类)国有土地使用权出让收入安排的支出（款）其他城乡社区支出（项）:反映除上述项目以外其他用于城乡社区方面的支出。</w:t>
      </w:r>
    </w:p>
    <w:p w:rsidR="00082268" w:rsidRDefault="00E41C38">
      <w:pPr>
        <w:spacing w:line="560" w:lineRule="exact"/>
        <w:ind w:firstLineChars="200" w:firstLine="640"/>
        <w:rPr>
          <w:rFonts w:ascii="仿宋_GB2312" w:eastAsia="仿宋_GB2312"/>
          <w:sz w:val="32"/>
          <w:szCs w:val="32"/>
        </w:rPr>
      </w:pPr>
      <w:r>
        <w:rPr>
          <w:rFonts w:ascii="仿宋_GB2312" w:eastAsia="仿宋_GB2312" w:hint="eastAsia"/>
          <w:sz w:val="32"/>
          <w:szCs w:val="32"/>
        </w:rPr>
        <w:t>23.</w:t>
      </w:r>
      <w:r>
        <w:rPr>
          <w:rFonts w:ascii="仿宋" w:eastAsia="仿宋" w:hAnsi="仿宋" w:hint="eastAsia"/>
          <w:bCs/>
          <w:color w:val="000000"/>
          <w:sz w:val="32"/>
        </w:rPr>
        <w:t>农林水支出（类）农业农村（款）事业运行（项）:</w:t>
      </w:r>
      <w:r>
        <w:rPr>
          <w:rFonts w:ascii="仿宋_GB2312" w:eastAsia="仿宋_GB2312" w:hint="eastAsia"/>
          <w:color w:val="000000"/>
          <w:sz w:val="32"/>
          <w:szCs w:val="32"/>
        </w:rPr>
        <w:t>反映用于农业事业单位基本支出，事业单位设施、系统运行与资产维护等方面的支出。</w:t>
      </w:r>
    </w:p>
    <w:p w:rsidR="00082268" w:rsidRDefault="00E41C38">
      <w:pPr>
        <w:spacing w:line="560" w:lineRule="exact"/>
        <w:ind w:firstLineChars="200" w:firstLine="640"/>
        <w:rPr>
          <w:rFonts w:ascii="仿宋_GB2312" w:eastAsia="仿宋_GB2312"/>
          <w:sz w:val="32"/>
          <w:szCs w:val="32"/>
        </w:rPr>
      </w:pPr>
      <w:r>
        <w:rPr>
          <w:rFonts w:ascii="仿宋_GB2312" w:eastAsia="仿宋_GB2312" w:hint="eastAsia"/>
          <w:sz w:val="32"/>
          <w:szCs w:val="32"/>
        </w:rPr>
        <w:t>24.</w:t>
      </w:r>
      <w:r>
        <w:rPr>
          <w:rFonts w:ascii="仿宋" w:eastAsia="仿宋" w:hAnsi="仿宋" w:hint="eastAsia"/>
          <w:bCs/>
          <w:color w:val="000000"/>
          <w:sz w:val="32"/>
        </w:rPr>
        <w:t>农林水支出（类）农业农村（款）其他农业农村支出（项）:</w:t>
      </w:r>
      <w:r>
        <w:rPr>
          <w:rFonts w:ascii="仿宋_GB2312" w:eastAsia="仿宋_GB2312" w:hint="eastAsia"/>
          <w:color w:val="000000"/>
          <w:sz w:val="32"/>
          <w:szCs w:val="32"/>
        </w:rPr>
        <w:t>反映除上述项目以外其他用于农业农村方面的支</w:t>
      </w:r>
      <w:r>
        <w:rPr>
          <w:rFonts w:ascii="仿宋_GB2312" w:eastAsia="仿宋_GB2312" w:hint="eastAsia"/>
          <w:color w:val="000000"/>
          <w:sz w:val="32"/>
          <w:szCs w:val="32"/>
        </w:rPr>
        <w:lastRenderedPageBreak/>
        <w:t>出。</w:t>
      </w:r>
    </w:p>
    <w:p w:rsidR="00082268" w:rsidRDefault="00E41C38">
      <w:pPr>
        <w:spacing w:line="560" w:lineRule="exact"/>
        <w:ind w:firstLineChars="200" w:firstLine="640"/>
        <w:rPr>
          <w:rFonts w:ascii="仿宋_GB2312" w:eastAsia="仿宋_GB2312"/>
          <w:sz w:val="32"/>
          <w:szCs w:val="32"/>
        </w:rPr>
      </w:pPr>
      <w:r>
        <w:rPr>
          <w:rFonts w:ascii="仿宋_GB2312" w:eastAsia="仿宋_GB2312" w:hint="eastAsia"/>
          <w:sz w:val="32"/>
          <w:szCs w:val="32"/>
        </w:rPr>
        <w:t>25.</w:t>
      </w:r>
      <w:r>
        <w:rPr>
          <w:rFonts w:ascii="仿宋" w:eastAsia="仿宋" w:hAnsi="仿宋" w:hint="eastAsia"/>
          <w:bCs/>
          <w:color w:val="000000"/>
          <w:sz w:val="32"/>
        </w:rPr>
        <w:t>农林水支出（类）农村综合改革（款）对村民委员会和村党支部的补助（项）:</w:t>
      </w:r>
      <w:r>
        <w:rPr>
          <w:rFonts w:ascii="仿宋_GB2312" w:eastAsia="仿宋_GB2312" w:hint="eastAsia"/>
          <w:color w:val="000000"/>
          <w:sz w:val="32"/>
          <w:szCs w:val="32"/>
        </w:rPr>
        <w:t>反映各级财政对村民委员会和村党支部的补助，以及支持建立县级基本财力保障机制安排的村级组织运转奖补资金。</w:t>
      </w:r>
    </w:p>
    <w:p w:rsidR="00082268" w:rsidRDefault="00E41C38">
      <w:pPr>
        <w:spacing w:line="560" w:lineRule="exact"/>
        <w:ind w:firstLineChars="200" w:firstLine="640"/>
        <w:rPr>
          <w:rFonts w:ascii="仿宋_GB2312" w:eastAsia="仿宋_GB2312"/>
          <w:sz w:val="32"/>
          <w:szCs w:val="32"/>
        </w:rPr>
      </w:pPr>
      <w:r>
        <w:rPr>
          <w:rFonts w:ascii="仿宋_GB2312" w:eastAsia="仿宋_GB2312" w:hint="eastAsia"/>
          <w:sz w:val="32"/>
          <w:szCs w:val="32"/>
        </w:rPr>
        <w:t>26.</w:t>
      </w:r>
      <w:r>
        <w:rPr>
          <w:rFonts w:ascii="仿宋" w:eastAsia="仿宋" w:hAnsi="仿宋" w:hint="eastAsia"/>
          <w:bCs/>
          <w:color w:val="000000"/>
          <w:sz w:val="32"/>
        </w:rPr>
        <w:t>农林水支出（类）农村综合改革（款）其他农林水支出（项）:</w:t>
      </w:r>
      <w:r>
        <w:rPr>
          <w:rFonts w:ascii="仿宋_GB2312" w:eastAsia="仿宋_GB2312" w:hint="eastAsia"/>
          <w:color w:val="000000"/>
          <w:sz w:val="32"/>
          <w:szCs w:val="32"/>
        </w:rPr>
        <w:t>反映化解债务支出以外其他用于农林水方面的支出。</w:t>
      </w:r>
    </w:p>
    <w:p w:rsidR="00082268" w:rsidRDefault="00E41C38">
      <w:pPr>
        <w:spacing w:line="560" w:lineRule="exact"/>
        <w:ind w:firstLineChars="200" w:firstLine="640"/>
        <w:rPr>
          <w:rFonts w:ascii="仿宋" w:eastAsia="仿宋" w:hAnsi="仿宋"/>
          <w:bCs/>
          <w:color w:val="000000"/>
          <w:sz w:val="32"/>
        </w:rPr>
      </w:pPr>
      <w:r>
        <w:rPr>
          <w:rFonts w:ascii="仿宋_GB2312" w:eastAsia="仿宋_GB2312" w:hint="eastAsia"/>
          <w:sz w:val="32"/>
          <w:szCs w:val="32"/>
        </w:rPr>
        <w:t>27.</w:t>
      </w:r>
      <w:r>
        <w:rPr>
          <w:rFonts w:ascii="仿宋" w:eastAsia="仿宋" w:hAnsi="仿宋" w:hint="eastAsia"/>
          <w:bCs/>
          <w:color w:val="000000"/>
          <w:sz w:val="32"/>
        </w:rPr>
        <w:t>自然资源海洋气象等支出（类）自然资源事务（款）土地资源储备支出（项）：反映用于土地资源储备方面的支出。</w:t>
      </w:r>
    </w:p>
    <w:p w:rsidR="00082268" w:rsidRDefault="00E41C38">
      <w:pPr>
        <w:spacing w:line="560" w:lineRule="exact"/>
        <w:ind w:firstLineChars="200" w:firstLine="640"/>
        <w:rPr>
          <w:rFonts w:ascii="仿宋_GB2312" w:eastAsia="仿宋_GB2312"/>
          <w:color w:val="000000"/>
          <w:sz w:val="32"/>
          <w:szCs w:val="32"/>
        </w:rPr>
      </w:pPr>
      <w:r>
        <w:rPr>
          <w:rFonts w:ascii="仿宋" w:eastAsia="仿宋" w:hAnsi="仿宋" w:hint="eastAsia"/>
          <w:bCs/>
          <w:color w:val="000000"/>
          <w:sz w:val="32"/>
        </w:rPr>
        <w:t>28.住房保障支出（类）住房改革支出（款）住房公积金（项）:</w:t>
      </w:r>
      <w:r>
        <w:rPr>
          <w:rFonts w:ascii="仿宋_GB2312" w:eastAsia="仿宋_GB2312" w:hint="eastAsia"/>
          <w:color w:val="000000"/>
          <w:sz w:val="32"/>
          <w:szCs w:val="32"/>
        </w:rPr>
        <w:t>反映行政事业单位按人力资源和社会保障部、财政部规定的基本工资和津贴补贴以及规定比例为职工缴纳的住房公积金。</w:t>
      </w:r>
    </w:p>
    <w:p w:rsidR="00082268" w:rsidRDefault="00E41C38">
      <w:pPr>
        <w:spacing w:line="560" w:lineRule="exact"/>
        <w:ind w:firstLineChars="200" w:firstLine="640"/>
        <w:rPr>
          <w:rFonts w:ascii="仿宋" w:eastAsia="仿宋" w:hAnsi="仿宋"/>
          <w:color w:val="000000"/>
          <w:sz w:val="32"/>
          <w:szCs w:val="32"/>
        </w:rPr>
      </w:pPr>
      <w:r>
        <w:rPr>
          <w:rFonts w:ascii="仿宋" w:eastAsia="仿宋" w:hAnsi="仿宋" w:hint="eastAsia"/>
          <w:sz w:val="32"/>
          <w:szCs w:val="32"/>
        </w:rPr>
        <w:t>29.</w:t>
      </w:r>
      <w:r>
        <w:rPr>
          <w:rFonts w:ascii="仿宋" w:eastAsia="仿宋" w:hAnsi="仿宋" w:hint="eastAsia"/>
          <w:bCs/>
          <w:color w:val="000000"/>
          <w:sz w:val="32"/>
        </w:rPr>
        <w:t>国有资本经营预算支出(类)解决历史遗留问题及改革成本支出（款）国有企业退休人员社会化管理补助支出（项）:反映用国有资本经营预算收入安排得支持国有企业退休人员移交社区实现社会化管理得支出。</w:t>
      </w:r>
    </w:p>
    <w:p w:rsidR="00082268" w:rsidRDefault="00E41C38">
      <w:pPr>
        <w:spacing w:line="560" w:lineRule="exact"/>
        <w:ind w:firstLineChars="200" w:firstLine="640"/>
        <w:rPr>
          <w:rFonts w:ascii="仿宋_GB2312" w:eastAsia="仿宋_GB2312"/>
          <w:sz w:val="32"/>
          <w:szCs w:val="32"/>
        </w:rPr>
      </w:pPr>
      <w:r>
        <w:rPr>
          <w:rFonts w:ascii="仿宋_GB2312" w:eastAsia="仿宋_GB2312" w:hint="eastAsia"/>
          <w:sz w:val="32"/>
          <w:szCs w:val="32"/>
        </w:rPr>
        <w:t>30.基本支出：指为保障机构正常运转、完成日常工作任务而发生的人员支出和公用支出。</w:t>
      </w:r>
    </w:p>
    <w:p w:rsidR="00082268" w:rsidRDefault="00E41C38">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31.项目支出：指在基本支出之外为完成特定行政任务和事业发展目标所发生的支出。 </w:t>
      </w:r>
    </w:p>
    <w:p w:rsidR="00082268" w:rsidRDefault="00E41C38">
      <w:pPr>
        <w:spacing w:line="560" w:lineRule="exact"/>
        <w:ind w:firstLineChars="200" w:firstLine="640"/>
        <w:rPr>
          <w:rFonts w:ascii="仿宋_GB2312" w:eastAsia="仿宋_GB2312"/>
          <w:sz w:val="32"/>
          <w:szCs w:val="32"/>
        </w:rPr>
      </w:pPr>
      <w:r>
        <w:rPr>
          <w:rFonts w:ascii="仿宋_GB2312" w:eastAsia="仿宋_GB2312" w:hint="eastAsia"/>
          <w:sz w:val="32"/>
          <w:szCs w:val="32"/>
        </w:rPr>
        <w:t>32.经营支出：指事业单位在专业业务活动及其辅助活</w:t>
      </w:r>
      <w:r>
        <w:rPr>
          <w:rFonts w:ascii="仿宋_GB2312" w:eastAsia="仿宋_GB2312" w:hint="eastAsia"/>
          <w:sz w:val="32"/>
          <w:szCs w:val="32"/>
        </w:rPr>
        <w:lastRenderedPageBreak/>
        <w:t>动之外开展非独立核算经营活动发生的支出。</w:t>
      </w:r>
    </w:p>
    <w:p w:rsidR="00082268" w:rsidRDefault="00E41C38">
      <w:pPr>
        <w:spacing w:line="560" w:lineRule="exact"/>
        <w:ind w:firstLineChars="200" w:firstLine="640"/>
        <w:rPr>
          <w:rFonts w:ascii="仿宋_GB2312" w:eastAsia="仿宋_GB2312"/>
          <w:sz w:val="32"/>
          <w:szCs w:val="32"/>
        </w:rPr>
      </w:pPr>
      <w:r>
        <w:rPr>
          <w:rFonts w:ascii="仿宋_GB2312" w:eastAsia="仿宋_GB2312" w:hint="eastAsia"/>
          <w:sz w:val="32"/>
          <w:szCs w:val="32"/>
        </w:rPr>
        <w:t>33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082268" w:rsidRDefault="00E41C38">
      <w:pPr>
        <w:spacing w:line="560" w:lineRule="exact"/>
        <w:ind w:firstLineChars="200" w:firstLine="640"/>
        <w:rPr>
          <w:rFonts w:ascii="黑体" w:eastAsia="黑体" w:hAnsi="黑体"/>
          <w:bCs/>
          <w:kern w:val="44"/>
          <w:sz w:val="44"/>
          <w:szCs w:val="44"/>
        </w:rPr>
      </w:pPr>
      <w:r>
        <w:rPr>
          <w:rFonts w:ascii="仿宋_GB2312" w:eastAsia="仿宋_GB2312" w:hint="eastAsia"/>
          <w:sz w:val="32"/>
          <w:szCs w:val="32"/>
        </w:rPr>
        <w:t>34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int="eastAsia"/>
          <w:sz w:val="32"/>
          <w:szCs w:val="32"/>
        </w:rPr>
        <w:br w:type="page"/>
      </w:r>
      <w:bookmarkStart w:id="94" w:name="_Toc15396614"/>
      <w:r>
        <w:rPr>
          <w:rFonts w:ascii="仿宋_GB2312" w:eastAsia="仿宋_GB2312" w:hint="eastAsia"/>
          <w:sz w:val="32"/>
          <w:szCs w:val="32"/>
        </w:rPr>
        <w:lastRenderedPageBreak/>
        <w:t xml:space="preserve">                   </w:t>
      </w:r>
      <w:r>
        <w:rPr>
          <w:rStyle w:val="1Char"/>
          <w:rFonts w:hint="eastAsia"/>
        </w:rPr>
        <w:t>第四部分</w:t>
      </w:r>
      <w:r>
        <w:rPr>
          <w:rStyle w:val="1Char"/>
          <w:rFonts w:hint="eastAsia"/>
        </w:rPr>
        <w:t xml:space="preserve"> </w:t>
      </w:r>
      <w:r>
        <w:rPr>
          <w:rStyle w:val="1Char"/>
          <w:rFonts w:hint="eastAsia"/>
        </w:rPr>
        <w:t>附</w:t>
      </w:r>
      <w:r>
        <w:rPr>
          <w:rStyle w:val="1Char"/>
          <w:rFonts w:ascii="黑体" w:eastAsia="黑体" w:hAnsi="黑体" w:hint="eastAsia"/>
          <w:b w:val="0"/>
        </w:rPr>
        <w:t>件</w:t>
      </w:r>
      <w:bookmarkStart w:id="95" w:name="_Toc15396618"/>
      <w:bookmarkEnd w:id="94"/>
    </w:p>
    <w:tbl>
      <w:tblPr>
        <w:tblW w:w="9781" w:type="dxa"/>
        <w:tblInd w:w="-459" w:type="dxa"/>
        <w:tblLayout w:type="fixed"/>
        <w:tblLook w:val="04A0"/>
      </w:tblPr>
      <w:tblGrid>
        <w:gridCol w:w="576"/>
        <w:gridCol w:w="1602"/>
        <w:gridCol w:w="1224"/>
        <w:gridCol w:w="1418"/>
        <w:gridCol w:w="850"/>
        <w:gridCol w:w="878"/>
        <w:gridCol w:w="413"/>
        <w:gridCol w:w="874"/>
        <w:gridCol w:w="486"/>
        <w:gridCol w:w="396"/>
        <w:gridCol w:w="1064"/>
      </w:tblGrid>
      <w:tr w:rsidR="00082268">
        <w:trPr>
          <w:trHeight w:val="916"/>
        </w:trPr>
        <w:tc>
          <w:tcPr>
            <w:tcW w:w="97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ind w:leftChars="218" w:left="458"/>
              <w:jc w:val="center"/>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t>部门预算项目支出绩效自评表（2023年度）</w:t>
            </w:r>
          </w:p>
        </w:tc>
      </w:tr>
      <w:tr w:rsidR="00082268">
        <w:trPr>
          <w:trHeight w:val="289"/>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7603" w:type="dxa"/>
            <w:gridSpan w:val="9"/>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51060422T000005507171-金山镇历史遗留问题</w:t>
            </w:r>
          </w:p>
        </w:tc>
      </w:tr>
      <w:tr w:rsidR="00082268">
        <w:trPr>
          <w:trHeight w:val="521"/>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主管部门</w:t>
            </w: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c>
          <w:tcPr>
            <w:tcW w:w="874" w:type="dxa"/>
            <w:tcBorders>
              <w:top w:val="nil"/>
              <w:left w:val="nil"/>
              <w:bottom w:val="nil"/>
              <w:right w:val="nil"/>
            </w:tcBorders>
            <w:shd w:val="clear" w:color="auto" w:fill="auto"/>
            <w:vAlign w:val="center"/>
          </w:tcPr>
          <w:p w:rsidR="00082268" w:rsidRDefault="00E41C38">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w:t>
            </w:r>
            <w:r>
              <w:rPr>
                <w:rFonts w:ascii="Courier New" w:hAnsi="Courier New" w:cs="Courier New"/>
                <w:color w:val="000000"/>
                <w:kern w:val="0"/>
                <w:sz w:val="18"/>
                <w:szCs w:val="18"/>
              </w:rPr>
              <w:t xml:space="preserve"> </w:t>
            </w:r>
            <w:r>
              <w:rPr>
                <w:rFonts w:ascii="Courier New" w:hAnsi="Courier New" w:cs="Courier New"/>
                <w:color w:val="000000"/>
                <w:kern w:val="0"/>
                <w:sz w:val="18"/>
                <w:szCs w:val="18"/>
              </w:rPr>
              <w:t>（盖章）</w:t>
            </w:r>
          </w:p>
        </w:tc>
        <w:tc>
          <w:tcPr>
            <w:tcW w:w="19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r>
      <w:tr w:rsidR="00082268">
        <w:trPr>
          <w:trHeight w:val="289"/>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项目基本情况</w:t>
            </w: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1.项目年度目标完成情况</w:t>
            </w: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项目年度目标</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rsidR="00082268">
        <w:trPr>
          <w:trHeight w:val="718"/>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及时兑付涉及9个村（社区）58个村（居）民小组截止2020年12月31日的土地租赁费用，保护保障群众合法收益的同时维护了辖区内稳定。</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已完成</w:t>
            </w:r>
          </w:p>
        </w:tc>
      </w:tr>
      <w:tr w:rsidR="00082268">
        <w:trPr>
          <w:trHeight w:val="703"/>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2.项目实施内容及过程概述</w:t>
            </w:r>
          </w:p>
        </w:tc>
        <w:tc>
          <w:tcPr>
            <w:tcW w:w="7603" w:type="dxa"/>
            <w:gridSpan w:val="9"/>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2023年12月31日前完成经费支付。</w:t>
            </w:r>
          </w:p>
        </w:tc>
      </w:tr>
      <w:tr w:rsidR="00082268">
        <w:trPr>
          <w:trHeight w:val="365"/>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预算执行情况（10分）</w:t>
            </w: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年度预算数（万元）</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年初预算</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调整后预算数</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预算执行数</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原因</w:t>
            </w:r>
          </w:p>
        </w:tc>
      </w:tr>
      <w:tr w:rsidR="00082268">
        <w:trPr>
          <w:trHeight w:val="349"/>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总额</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1,311.00</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1,311.00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1,311.00</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xml:space="preserve">　</w:t>
            </w:r>
          </w:p>
        </w:tc>
      </w:tr>
      <w:tr w:rsidR="00082268">
        <w:trPr>
          <w:trHeight w:val="395"/>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其中：财政资金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1,311.00</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1,311.00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1,311.00</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414"/>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财政专户管理资金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365"/>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342"/>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996"/>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绩效指标（90分）</w:t>
            </w: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一级指标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二级指标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三级指标</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指标性质</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指标值</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度量单位</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完成值</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未完成原因分析</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工作完成度</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解决遗留问题所需资金</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1311</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1311</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解决遗留问题开展工作的次数</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次</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工作完成时间</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月</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1月</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可持续影响指标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维护辖区稳定，改善民生</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342"/>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服务对象满意度指标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群众满意度</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90</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90%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082268">
        <w:trPr>
          <w:trHeight w:val="289"/>
        </w:trPr>
        <w:tc>
          <w:tcPr>
            <w:tcW w:w="78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612"/>
        </w:trPr>
        <w:tc>
          <w:tcPr>
            <w:tcW w:w="576" w:type="dxa"/>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评价结论</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自评总分100分，等级为优秀</w:t>
            </w:r>
          </w:p>
        </w:tc>
      </w:tr>
      <w:tr w:rsidR="00082268">
        <w:trPr>
          <w:trHeight w:val="581"/>
        </w:trPr>
        <w:tc>
          <w:tcPr>
            <w:tcW w:w="576" w:type="dxa"/>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存在问题</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r w:rsidR="00082268">
        <w:trPr>
          <w:trHeight w:val="642"/>
        </w:trPr>
        <w:tc>
          <w:tcPr>
            <w:tcW w:w="576" w:type="dxa"/>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改进措施</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bl>
    <w:p w:rsidR="00082268" w:rsidRDefault="00082268">
      <w:pPr>
        <w:spacing w:line="560" w:lineRule="exact"/>
        <w:rPr>
          <w:rFonts w:ascii="黑体" w:eastAsia="黑体" w:hAnsi="黑体"/>
          <w:sz w:val="32"/>
          <w:szCs w:val="32"/>
        </w:rPr>
      </w:pPr>
    </w:p>
    <w:p w:rsidR="00082268" w:rsidRDefault="00082268">
      <w:pPr>
        <w:pStyle w:val="a3"/>
        <w:spacing w:before="93"/>
      </w:pPr>
    </w:p>
    <w:tbl>
      <w:tblPr>
        <w:tblW w:w="9781" w:type="dxa"/>
        <w:tblInd w:w="-459" w:type="dxa"/>
        <w:tblLayout w:type="fixed"/>
        <w:tblLook w:val="04A0"/>
      </w:tblPr>
      <w:tblGrid>
        <w:gridCol w:w="576"/>
        <w:gridCol w:w="1602"/>
        <w:gridCol w:w="1224"/>
        <w:gridCol w:w="1418"/>
        <w:gridCol w:w="142"/>
        <w:gridCol w:w="708"/>
        <w:gridCol w:w="878"/>
        <w:gridCol w:w="413"/>
        <w:gridCol w:w="874"/>
        <w:gridCol w:w="486"/>
        <w:gridCol w:w="396"/>
        <w:gridCol w:w="1064"/>
      </w:tblGrid>
      <w:tr w:rsidR="00082268">
        <w:trPr>
          <w:trHeight w:val="916"/>
        </w:trPr>
        <w:tc>
          <w:tcPr>
            <w:tcW w:w="9781"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ind w:leftChars="218" w:left="458"/>
              <w:jc w:val="center"/>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t>部门预算项目支出绩效自评表（2023年度）</w:t>
            </w:r>
          </w:p>
        </w:tc>
      </w:tr>
      <w:tr w:rsidR="00082268">
        <w:trPr>
          <w:trHeight w:val="289"/>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7603" w:type="dxa"/>
            <w:gridSpan w:val="10"/>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51060422T000007228273-国有企业退休人员社会化管理补助中央资金</w:t>
            </w:r>
          </w:p>
        </w:tc>
      </w:tr>
      <w:tr w:rsidR="00082268">
        <w:trPr>
          <w:trHeight w:val="521"/>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主管部门</w:t>
            </w:r>
          </w:p>
        </w:tc>
        <w:tc>
          <w:tcPr>
            <w:tcW w:w="4783" w:type="dxa"/>
            <w:gridSpan w:val="6"/>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c>
          <w:tcPr>
            <w:tcW w:w="874" w:type="dxa"/>
            <w:tcBorders>
              <w:top w:val="nil"/>
              <w:left w:val="nil"/>
              <w:bottom w:val="nil"/>
              <w:right w:val="nil"/>
            </w:tcBorders>
            <w:shd w:val="clear" w:color="auto" w:fill="auto"/>
            <w:vAlign w:val="center"/>
          </w:tcPr>
          <w:p w:rsidR="00082268" w:rsidRDefault="00E41C38">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w:t>
            </w:r>
            <w:r>
              <w:rPr>
                <w:rFonts w:ascii="Courier New" w:hAnsi="Courier New" w:cs="Courier New"/>
                <w:color w:val="000000"/>
                <w:kern w:val="0"/>
                <w:sz w:val="18"/>
                <w:szCs w:val="18"/>
              </w:rPr>
              <w:t xml:space="preserve"> </w:t>
            </w:r>
            <w:r>
              <w:rPr>
                <w:rFonts w:ascii="Courier New" w:hAnsi="Courier New" w:cs="Courier New"/>
                <w:color w:val="000000"/>
                <w:kern w:val="0"/>
                <w:sz w:val="18"/>
                <w:szCs w:val="18"/>
              </w:rPr>
              <w:t>（盖章）</w:t>
            </w:r>
          </w:p>
        </w:tc>
        <w:tc>
          <w:tcPr>
            <w:tcW w:w="19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r>
      <w:tr w:rsidR="00082268">
        <w:trPr>
          <w:trHeight w:val="289"/>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项目基本情况</w:t>
            </w: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1.项目年度目标完成情况</w:t>
            </w:r>
          </w:p>
        </w:tc>
        <w:tc>
          <w:tcPr>
            <w:tcW w:w="4783" w:type="dxa"/>
            <w:gridSpan w:val="6"/>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项目年度目标</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rsidR="00082268">
        <w:trPr>
          <w:trHeight w:val="718"/>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4783" w:type="dxa"/>
            <w:gridSpan w:val="6"/>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国有企业已退休人员管理服务工作与原企业分离；国有企业不承担移交后的退休人员社会化管理服务工作；国有企业新办理退休人员管理服务工作预原企业分离</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已完成</w:t>
            </w:r>
          </w:p>
        </w:tc>
      </w:tr>
      <w:tr w:rsidR="00082268">
        <w:trPr>
          <w:trHeight w:val="703"/>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2.项目实施内容及过程概述</w:t>
            </w:r>
          </w:p>
        </w:tc>
        <w:tc>
          <w:tcPr>
            <w:tcW w:w="7603" w:type="dxa"/>
            <w:gridSpan w:val="10"/>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2023年12月31日前完成经费支付。</w:t>
            </w:r>
          </w:p>
        </w:tc>
      </w:tr>
      <w:tr w:rsidR="00082268">
        <w:trPr>
          <w:trHeight w:val="365"/>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预算执行情况（10分）</w:t>
            </w: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年度预算数（万元）</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年初预算</w:t>
            </w:r>
          </w:p>
        </w:tc>
        <w:tc>
          <w:tcPr>
            <w:tcW w:w="1560" w:type="dxa"/>
            <w:gridSpan w:val="2"/>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调整后预算数</w:t>
            </w:r>
          </w:p>
        </w:tc>
        <w:tc>
          <w:tcPr>
            <w:tcW w:w="1999"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预算执行数</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原因</w:t>
            </w:r>
          </w:p>
        </w:tc>
      </w:tr>
      <w:tr w:rsidR="00082268">
        <w:trPr>
          <w:trHeight w:val="349"/>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总额</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1.07</w:t>
            </w:r>
          </w:p>
        </w:tc>
        <w:tc>
          <w:tcPr>
            <w:tcW w:w="1560" w:type="dxa"/>
            <w:gridSpan w:val="2"/>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1.07</w:t>
            </w:r>
          </w:p>
        </w:tc>
        <w:tc>
          <w:tcPr>
            <w:tcW w:w="1999"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1.07</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xml:space="preserve">　</w:t>
            </w:r>
          </w:p>
        </w:tc>
      </w:tr>
      <w:tr w:rsidR="00082268">
        <w:trPr>
          <w:trHeight w:val="395"/>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其中：财政资金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1.07</w:t>
            </w:r>
          </w:p>
        </w:tc>
        <w:tc>
          <w:tcPr>
            <w:tcW w:w="1560" w:type="dxa"/>
            <w:gridSpan w:val="2"/>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1.07</w:t>
            </w:r>
          </w:p>
        </w:tc>
        <w:tc>
          <w:tcPr>
            <w:tcW w:w="1999"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1.07</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414"/>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财政专户管理资金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560" w:type="dxa"/>
            <w:gridSpan w:val="2"/>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999"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365"/>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560" w:type="dxa"/>
            <w:gridSpan w:val="2"/>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999"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342"/>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1560" w:type="dxa"/>
            <w:gridSpan w:val="2"/>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1999"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996"/>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绩效指标（90分）</w:t>
            </w: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一级指标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二级指标</w:t>
            </w:r>
          </w:p>
        </w:tc>
        <w:tc>
          <w:tcPr>
            <w:tcW w:w="1560" w:type="dxa"/>
            <w:gridSpan w:val="2"/>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三级指标</w:t>
            </w:r>
          </w:p>
        </w:tc>
        <w:tc>
          <w:tcPr>
            <w:tcW w:w="70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指标性质</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指标值</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度量单位</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完成值</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未完成原因分析</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1560" w:type="dxa"/>
            <w:gridSpan w:val="2"/>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工作完成度</w:t>
            </w:r>
          </w:p>
        </w:tc>
        <w:tc>
          <w:tcPr>
            <w:tcW w:w="70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1560" w:type="dxa"/>
            <w:gridSpan w:val="2"/>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国有企业新办理退休人员管理服务工作预原企业分离比例</w:t>
            </w:r>
          </w:p>
        </w:tc>
        <w:tc>
          <w:tcPr>
            <w:tcW w:w="70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1560" w:type="dxa"/>
            <w:gridSpan w:val="2"/>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国有企业已退休人员管理服务工作与原企业分离</w:t>
            </w:r>
          </w:p>
        </w:tc>
        <w:tc>
          <w:tcPr>
            <w:tcW w:w="70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1560" w:type="dxa"/>
            <w:gridSpan w:val="2"/>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工作完成时间</w:t>
            </w:r>
          </w:p>
        </w:tc>
        <w:tc>
          <w:tcPr>
            <w:tcW w:w="70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1年</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经济效益指标</w:t>
            </w:r>
          </w:p>
        </w:tc>
        <w:tc>
          <w:tcPr>
            <w:tcW w:w="1560" w:type="dxa"/>
            <w:gridSpan w:val="2"/>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国有企业不承担移交后的退休人员社会化管理服务工作费用</w:t>
            </w:r>
          </w:p>
        </w:tc>
        <w:tc>
          <w:tcPr>
            <w:tcW w:w="70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342"/>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560" w:type="dxa"/>
            <w:gridSpan w:val="2"/>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企业满意度</w:t>
            </w:r>
          </w:p>
        </w:tc>
        <w:tc>
          <w:tcPr>
            <w:tcW w:w="70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85</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85%</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082268">
        <w:trPr>
          <w:trHeight w:val="289"/>
        </w:trPr>
        <w:tc>
          <w:tcPr>
            <w:tcW w:w="783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612"/>
        </w:trPr>
        <w:tc>
          <w:tcPr>
            <w:tcW w:w="576" w:type="dxa"/>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评价结论</w:t>
            </w:r>
          </w:p>
        </w:tc>
        <w:tc>
          <w:tcPr>
            <w:tcW w:w="9205" w:type="dxa"/>
            <w:gridSpan w:val="11"/>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自评总分100分，等级为优秀</w:t>
            </w:r>
          </w:p>
        </w:tc>
      </w:tr>
      <w:tr w:rsidR="00082268">
        <w:trPr>
          <w:trHeight w:val="581"/>
        </w:trPr>
        <w:tc>
          <w:tcPr>
            <w:tcW w:w="576" w:type="dxa"/>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存在问题</w:t>
            </w:r>
          </w:p>
        </w:tc>
        <w:tc>
          <w:tcPr>
            <w:tcW w:w="9205" w:type="dxa"/>
            <w:gridSpan w:val="11"/>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r w:rsidR="00082268">
        <w:trPr>
          <w:trHeight w:val="642"/>
        </w:trPr>
        <w:tc>
          <w:tcPr>
            <w:tcW w:w="576" w:type="dxa"/>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改进措施</w:t>
            </w:r>
          </w:p>
        </w:tc>
        <w:tc>
          <w:tcPr>
            <w:tcW w:w="9205" w:type="dxa"/>
            <w:gridSpan w:val="11"/>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r w:rsidR="00082268">
        <w:trPr>
          <w:trHeight w:val="916"/>
        </w:trPr>
        <w:tc>
          <w:tcPr>
            <w:tcW w:w="9781"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ind w:leftChars="218" w:left="458"/>
              <w:jc w:val="center"/>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lastRenderedPageBreak/>
              <w:t>部门预算项目支出绩效自评表（2023年度）</w:t>
            </w:r>
          </w:p>
        </w:tc>
      </w:tr>
      <w:tr w:rsidR="00082268">
        <w:trPr>
          <w:trHeight w:val="289"/>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7603" w:type="dxa"/>
            <w:gridSpan w:val="10"/>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51060423T000007707775-金山安置房分户测绘费、宗地测绘费</w:t>
            </w:r>
          </w:p>
        </w:tc>
      </w:tr>
      <w:tr w:rsidR="00082268">
        <w:trPr>
          <w:trHeight w:val="521"/>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主管部门</w:t>
            </w:r>
          </w:p>
        </w:tc>
        <w:tc>
          <w:tcPr>
            <w:tcW w:w="4783" w:type="dxa"/>
            <w:gridSpan w:val="6"/>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c>
          <w:tcPr>
            <w:tcW w:w="874" w:type="dxa"/>
            <w:tcBorders>
              <w:top w:val="nil"/>
              <w:left w:val="nil"/>
              <w:bottom w:val="nil"/>
              <w:right w:val="nil"/>
            </w:tcBorders>
            <w:shd w:val="clear" w:color="auto" w:fill="auto"/>
            <w:vAlign w:val="center"/>
          </w:tcPr>
          <w:p w:rsidR="00082268" w:rsidRDefault="00E41C38">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w:t>
            </w:r>
            <w:r>
              <w:rPr>
                <w:rFonts w:ascii="Courier New" w:hAnsi="Courier New" w:cs="Courier New"/>
                <w:color w:val="000000"/>
                <w:kern w:val="0"/>
                <w:sz w:val="18"/>
                <w:szCs w:val="18"/>
              </w:rPr>
              <w:t xml:space="preserve"> </w:t>
            </w:r>
            <w:r>
              <w:rPr>
                <w:rFonts w:ascii="Courier New" w:hAnsi="Courier New" w:cs="Courier New"/>
                <w:color w:val="000000"/>
                <w:kern w:val="0"/>
                <w:sz w:val="18"/>
                <w:szCs w:val="18"/>
              </w:rPr>
              <w:t>（盖章）</w:t>
            </w:r>
          </w:p>
        </w:tc>
        <w:tc>
          <w:tcPr>
            <w:tcW w:w="19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r>
      <w:tr w:rsidR="00082268">
        <w:trPr>
          <w:trHeight w:val="289"/>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项目基本情况</w:t>
            </w: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1.项目年度目标完成情况</w:t>
            </w:r>
          </w:p>
        </w:tc>
        <w:tc>
          <w:tcPr>
            <w:tcW w:w="4783" w:type="dxa"/>
            <w:gridSpan w:val="6"/>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项目年度目标</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rsidR="00082268">
        <w:trPr>
          <w:trHeight w:val="718"/>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4783" w:type="dxa"/>
            <w:gridSpan w:val="6"/>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09安置房、家和园一二期、福山路安置房分房测绘费、福山路安置房宗地测绘</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已完成</w:t>
            </w:r>
          </w:p>
        </w:tc>
      </w:tr>
      <w:tr w:rsidR="00082268">
        <w:trPr>
          <w:trHeight w:val="703"/>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2.项目实施内容及过程概述</w:t>
            </w:r>
          </w:p>
        </w:tc>
        <w:tc>
          <w:tcPr>
            <w:tcW w:w="7603" w:type="dxa"/>
            <w:gridSpan w:val="10"/>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2023年12月31日前完成经费支付。</w:t>
            </w:r>
          </w:p>
        </w:tc>
      </w:tr>
      <w:tr w:rsidR="00082268">
        <w:trPr>
          <w:trHeight w:val="365"/>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预算执行情况（10分）</w:t>
            </w: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年度预算数（万元）</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年初预算</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调整后预算数</w:t>
            </w:r>
          </w:p>
        </w:tc>
        <w:tc>
          <w:tcPr>
            <w:tcW w:w="2141" w:type="dxa"/>
            <w:gridSpan w:val="4"/>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预算执行数</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原因</w:t>
            </w:r>
          </w:p>
        </w:tc>
      </w:tr>
      <w:tr w:rsidR="00082268">
        <w:trPr>
          <w:trHeight w:val="349"/>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总额</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51.00</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51.00</w:t>
            </w:r>
          </w:p>
        </w:tc>
        <w:tc>
          <w:tcPr>
            <w:tcW w:w="2141" w:type="dxa"/>
            <w:gridSpan w:val="4"/>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51.00</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xml:space="preserve">　</w:t>
            </w:r>
          </w:p>
        </w:tc>
      </w:tr>
      <w:tr w:rsidR="00082268">
        <w:trPr>
          <w:trHeight w:val="395"/>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其中：财政资金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51.00</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51.00</w:t>
            </w:r>
          </w:p>
        </w:tc>
        <w:tc>
          <w:tcPr>
            <w:tcW w:w="2141" w:type="dxa"/>
            <w:gridSpan w:val="4"/>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51.00</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414"/>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财政专户管理资金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4"/>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365"/>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4"/>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342"/>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2141" w:type="dxa"/>
            <w:gridSpan w:val="4"/>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996"/>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绩效指标（90分）</w:t>
            </w: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一级指标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二级指标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三级指标</w:t>
            </w:r>
          </w:p>
        </w:tc>
        <w:tc>
          <w:tcPr>
            <w:tcW w:w="850" w:type="dxa"/>
            <w:gridSpan w:val="2"/>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指标性质</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指标值</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度量单位</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完成值</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未完成原因分析</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工作完成度</w:t>
            </w:r>
          </w:p>
        </w:tc>
        <w:tc>
          <w:tcPr>
            <w:tcW w:w="850" w:type="dxa"/>
            <w:gridSpan w:val="2"/>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所需完成项目数</w:t>
            </w:r>
          </w:p>
        </w:tc>
        <w:tc>
          <w:tcPr>
            <w:tcW w:w="850" w:type="dxa"/>
            <w:gridSpan w:val="2"/>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个</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4个</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经济成本指标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所需费用</w:t>
            </w:r>
          </w:p>
        </w:tc>
        <w:tc>
          <w:tcPr>
            <w:tcW w:w="850" w:type="dxa"/>
            <w:gridSpan w:val="2"/>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51</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万</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51万</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082268" w:rsidRDefault="00082268">
            <w:pPr>
              <w:widowControl/>
              <w:spacing w:line="200" w:lineRule="exact"/>
              <w:jc w:val="center"/>
              <w:rPr>
                <w:rFonts w:ascii="宋体" w:hAnsi="宋体" w:cs="宋体"/>
                <w:color w:val="000000"/>
                <w:kern w:val="0"/>
                <w:sz w:val="18"/>
                <w:szCs w:val="18"/>
              </w:rPr>
            </w:pP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经济效益指标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房屋交易量提升</w:t>
            </w:r>
          </w:p>
        </w:tc>
        <w:tc>
          <w:tcPr>
            <w:tcW w:w="850" w:type="dxa"/>
            <w:gridSpan w:val="2"/>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342"/>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服务对象满意度指标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群众满意度</w:t>
            </w:r>
          </w:p>
        </w:tc>
        <w:tc>
          <w:tcPr>
            <w:tcW w:w="850" w:type="dxa"/>
            <w:gridSpan w:val="2"/>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90</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90%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082268">
        <w:trPr>
          <w:trHeight w:val="289"/>
        </w:trPr>
        <w:tc>
          <w:tcPr>
            <w:tcW w:w="783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612"/>
        </w:trPr>
        <w:tc>
          <w:tcPr>
            <w:tcW w:w="576" w:type="dxa"/>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评价结论</w:t>
            </w:r>
          </w:p>
        </w:tc>
        <w:tc>
          <w:tcPr>
            <w:tcW w:w="9205" w:type="dxa"/>
            <w:gridSpan w:val="11"/>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自评总分100分，等级为优秀</w:t>
            </w:r>
          </w:p>
        </w:tc>
      </w:tr>
      <w:tr w:rsidR="00082268">
        <w:trPr>
          <w:trHeight w:val="581"/>
        </w:trPr>
        <w:tc>
          <w:tcPr>
            <w:tcW w:w="576" w:type="dxa"/>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存在问题</w:t>
            </w:r>
          </w:p>
        </w:tc>
        <w:tc>
          <w:tcPr>
            <w:tcW w:w="9205" w:type="dxa"/>
            <w:gridSpan w:val="11"/>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r w:rsidR="00082268">
        <w:trPr>
          <w:trHeight w:val="642"/>
        </w:trPr>
        <w:tc>
          <w:tcPr>
            <w:tcW w:w="576" w:type="dxa"/>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改进措施</w:t>
            </w:r>
          </w:p>
        </w:tc>
        <w:tc>
          <w:tcPr>
            <w:tcW w:w="9205" w:type="dxa"/>
            <w:gridSpan w:val="11"/>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bl>
    <w:p w:rsidR="00082268" w:rsidRDefault="00082268">
      <w:pPr>
        <w:pStyle w:val="a3"/>
        <w:spacing w:before="93"/>
      </w:pPr>
    </w:p>
    <w:p w:rsidR="00082268" w:rsidRDefault="00082268">
      <w:pPr>
        <w:pStyle w:val="a3"/>
        <w:spacing w:before="93"/>
      </w:pPr>
    </w:p>
    <w:p w:rsidR="00082268" w:rsidRDefault="00082268">
      <w:pPr>
        <w:pStyle w:val="a3"/>
        <w:spacing w:before="93"/>
      </w:pPr>
    </w:p>
    <w:tbl>
      <w:tblPr>
        <w:tblW w:w="9781" w:type="dxa"/>
        <w:tblInd w:w="-459" w:type="dxa"/>
        <w:tblLayout w:type="fixed"/>
        <w:tblLook w:val="04A0"/>
      </w:tblPr>
      <w:tblGrid>
        <w:gridCol w:w="577"/>
        <w:gridCol w:w="1504"/>
        <w:gridCol w:w="1180"/>
        <w:gridCol w:w="1338"/>
        <w:gridCol w:w="807"/>
        <w:gridCol w:w="866"/>
        <w:gridCol w:w="756"/>
        <w:gridCol w:w="871"/>
        <w:gridCol w:w="486"/>
        <w:gridCol w:w="396"/>
        <w:gridCol w:w="1000"/>
      </w:tblGrid>
      <w:tr w:rsidR="00082268">
        <w:trPr>
          <w:trHeight w:val="916"/>
        </w:trPr>
        <w:tc>
          <w:tcPr>
            <w:tcW w:w="97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ind w:leftChars="218" w:left="458"/>
              <w:jc w:val="center"/>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lastRenderedPageBreak/>
              <w:t>部门预算项目支出绩效自评表（2023年度）</w:t>
            </w:r>
          </w:p>
        </w:tc>
      </w:tr>
      <w:tr w:rsidR="00082268">
        <w:trPr>
          <w:trHeight w:val="289"/>
        </w:trPr>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7700" w:type="dxa"/>
            <w:gridSpan w:val="9"/>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51060423T000007707815-金山镇全域土地治理工作经费</w:t>
            </w:r>
          </w:p>
        </w:tc>
      </w:tr>
      <w:tr w:rsidR="00082268">
        <w:trPr>
          <w:trHeight w:val="521"/>
        </w:trPr>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主管部门</w:t>
            </w:r>
          </w:p>
        </w:tc>
        <w:tc>
          <w:tcPr>
            <w:tcW w:w="4947" w:type="dxa"/>
            <w:gridSpan w:val="5"/>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c>
          <w:tcPr>
            <w:tcW w:w="871" w:type="dxa"/>
            <w:tcBorders>
              <w:top w:val="nil"/>
              <w:left w:val="nil"/>
              <w:bottom w:val="nil"/>
              <w:right w:val="nil"/>
            </w:tcBorders>
            <w:shd w:val="clear" w:color="auto" w:fill="auto"/>
            <w:vAlign w:val="center"/>
          </w:tcPr>
          <w:p w:rsidR="00082268" w:rsidRDefault="00E41C38">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w:t>
            </w:r>
            <w:r>
              <w:rPr>
                <w:rFonts w:ascii="Courier New" w:hAnsi="Courier New" w:cs="Courier New"/>
                <w:color w:val="000000"/>
                <w:kern w:val="0"/>
                <w:sz w:val="18"/>
                <w:szCs w:val="18"/>
              </w:rPr>
              <w:t xml:space="preserve"> </w:t>
            </w:r>
            <w:r>
              <w:rPr>
                <w:rFonts w:ascii="Courier New" w:hAnsi="Courier New" w:cs="Courier New"/>
                <w:color w:val="000000"/>
                <w:kern w:val="0"/>
                <w:sz w:val="18"/>
                <w:szCs w:val="18"/>
              </w:rPr>
              <w:t>（盖章）</w:t>
            </w:r>
          </w:p>
        </w:tc>
        <w:tc>
          <w:tcPr>
            <w:tcW w:w="18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r>
      <w:tr w:rsidR="00082268">
        <w:trPr>
          <w:trHeight w:val="289"/>
        </w:trPr>
        <w:tc>
          <w:tcPr>
            <w:tcW w:w="577"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项目基本情况</w:t>
            </w:r>
          </w:p>
        </w:tc>
        <w:tc>
          <w:tcPr>
            <w:tcW w:w="1504"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1.项目年度目标完成情况</w:t>
            </w:r>
          </w:p>
        </w:tc>
        <w:tc>
          <w:tcPr>
            <w:tcW w:w="4947" w:type="dxa"/>
            <w:gridSpan w:val="5"/>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项目年度目标</w:t>
            </w:r>
          </w:p>
        </w:tc>
        <w:tc>
          <w:tcPr>
            <w:tcW w:w="2753" w:type="dxa"/>
            <w:gridSpan w:val="4"/>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rsidR="00082268">
        <w:trPr>
          <w:trHeight w:val="718"/>
        </w:trPr>
        <w:tc>
          <w:tcPr>
            <w:tcW w:w="577"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504"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4947" w:type="dxa"/>
            <w:gridSpan w:val="5"/>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金山镇土地全域整治试点工作，推进农用地整理、建设用地整理和乡村生态保护修复</w:t>
            </w:r>
          </w:p>
        </w:tc>
        <w:tc>
          <w:tcPr>
            <w:tcW w:w="2753" w:type="dxa"/>
            <w:gridSpan w:val="4"/>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已完成</w:t>
            </w:r>
          </w:p>
        </w:tc>
      </w:tr>
      <w:tr w:rsidR="00082268">
        <w:trPr>
          <w:trHeight w:val="703"/>
        </w:trPr>
        <w:tc>
          <w:tcPr>
            <w:tcW w:w="577"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504" w:type="dxa"/>
            <w:tcBorders>
              <w:top w:val="nil"/>
              <w:left w:val="nil"/>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2.项目实施内容及过程概述</w:t>
            </w:r>
          </w:p>
        </w:tc>
        <w:tc>
          <w:tcPr>
            <w:tcW w:w="7700" w:type="dxa"/>
            <w:gridSpan w:val="9"/>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2023年12月31日前完成经费支付。</w:t>
            </w:r>
          </w:p>
        </w:tc>
      </w:tr>
      <w:tr w:rsidR="00082268">
        <w:trPr>
          <w:trHeight w:val="365"/>
        </w:trPr>
        <w:tc>
          <w:tcPr>
            <w:tcW w:w="577"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预算执行情况（10分）</w:t>
            </w:r>
          </w:p>
        </w:tc>
        <w:tc>
          <w:tcPr>
            <w:tcW w:w="1504"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年度预算数（万元）</w:t>
            </w:r>
          </w:p>
        </w:tc>
        <w:tc>
          <w:tcPr>
            <w:tcW w:w="118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年初预算</w:t>
            </w:r>
          </w:p>
        </w:tc>
        <w:tc>
          <w:tcPr>
            <w:tcW w:w="133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调整后预算数</w:t>
            </w:r>
          </w:p>
        </w:tc>
        <w:tc>
          <w:tcPr>
            <w:tcW w:w="2429"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预算执行数</w:t>
            </w:r>
          </w:p>
        </w:tc>
        <w:tc>
          <w:tcPr>
            <w:tcW w:w="871"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0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原因</w:t>
            </w:r>
          </w:p>
        </w:tc>
      </w:tr>
      <w:tr w:rsidR="00082268">
        <w:trPr>
          <w:trHeight w:val="349"/>
        </w:trPr>
        <w:tc>
          <w:tcPr>
            <w:tcW w:w="577"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504"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总额</w:t>
            </w:r>
          </w:p>
        </w:tc>
        <w:tc>
          <w:tcPr>
            <w:tcW w:w="118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276.78</w:t>
            </w:r>
          </w:p>
        </w:tc>
        <w:tc>
          <w:tcPr>
            <w:tcW w:w="133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276.78</w:t>
            </w:r>
          </w:p>
        </w:tc>
        <w:tc>
          <w:tcPr>
            <w:tcW w:w="2429"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276.78</w:t>
            </w:r>
          </w:p>
        </w:tc>
        <w:tc>
          <w:tcPr>
            <w:tcW w:w="871"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00"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xml:space="preserve">　</w:t>
            </w:r>
          </w:p>
        </w:tc>
      </w:tr>
      <w:tr w:rsidR="00082268">
        <w:trPr>
          <w:trHeight w:val="395"/>
        </w:trPr>
        <w:tc>
          <w:tcPr>
            <w:tcW w:w="577"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504"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其中：财政资金</w:t>
            </w:r>
          </w:p>
        </w:tc>
        <w:tc>
          <w:tcPr>
            <w:tcW w:w="118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276.78</w:t>
            </w:r>
          </w:p>
        </w:tc>
        <w:tc>
          <w:tcPr>
            <w:tcW w:w="133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276.78</w:t>
            </w:r>
          </w:p>
        </w:tc>
        <w:tc>
          <w:tcPr>
            <w:tcW w:w="2429"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276.78</w:t>
            </w:r>
          </w:p>
        </w:tc>
        <w:tc>
          <w:tcPr>
            <w:tcW w:w="871"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00"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414"/>
        </w:trPr>
        <w:tc>
          <w:tcPr>
            <w:tcW w:w="577"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504"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财政专户管理资金</w:t>
            </w:r>
          </w:p>
        </w:tc>
        <w:tc>
          <w:tcPr>
            <w:tcW w:w="118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33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429"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1"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00"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365"/>
        </w:trPr>
        <w:tc>
          <w:tcPr>
            <w:tcW w:w="577"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504"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单位资金</w:t>
            </w:r>
          </w:p>
        </w:tc>
        <w:tc>
          <w:tcPr>
            <w:tcW w:w="118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33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429"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1"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00"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342"/>
        </w:trPr>
        <w:tc>
          <w:tcPr>
            <w:tcW w:w="577"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504"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其他资金</w:t>
            </w:r>
          </w:p>
        </w:tc>
        <w:tc>
          <w:tcPr>
            <w:tcW w:w="118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133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2429"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00"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996"/>
        </w:trPr>
        <w:tc>
          <w:tcPr>
            <w:tcW w:w="577"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绩效指标（90分）</w:t>
            </w:r>
          </w:p>
        </w:tc>
        <w:tc>
          <w:tcPr>
            <w:tcW w:w="1504"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一级指标</w:t>
            </w:r>
          </w:p>
        </w:tc>
        <w:tc>
          <w:tcPr>
            <w:tcW w:w="118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二级指标</w:t>
            </w:r>
          </w:p>
        </w:tc>
        <w:tc>
          <w:tcPr>
            <w:tcW w:w="133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三级指标</w:t>
            </w:r>
          </w:p>
        </w:tc>
        <w:tc>
          <w:tcPr>
            <w:tcW w:w="807"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指标性质</w:t>
            </w:r>
          </w:p>
        </w:tc>
        <w:tc>
          <w:tcPr>
            <w:tcW w:w="86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指标值</w:t>
            </w:r>
          </w:p>
        </w:tc>
        <w:tc>
          <w:tcPr>
            <w:tcW w:w="75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度量单位</w:t>
            </w:r>
          </w:p>
        </w:tc>
        <w:tc>
          <w:tcPr>
            <w:tcW w:w="871"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完成值</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0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未完成原因分析</w:t>
            </w:r>
          </w:p>
        </w:tc>
      </w:tr>
      <w:tr w:rsidR="00082268">
        <w:trPr>
          <w:trHeight w:val="460"/>
        </w:trPr>
        <w:tc>
          <w:tcPr>
            <w:tcW w:w="577"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504"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18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133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项目完成度</w:t>
            </w:r>
          </w:p>
        </w:tc>
        <w:tc>
          <w:tcPr>
            <w:tcW w:w="807"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6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5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1"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0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460"/>
        </w:trPr>
        <w:tc>
          <w:tcPr>
            <w:tcW w:w="577"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504"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18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133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ind w:firstLineChars="50" w:firstLine="90"/>
              <w:rPr>
                <w:rFonts w:ascii="宋体" w:hAnsi="宋体" w:cs="宋体"/>
                <w:color w:val="000000"/>
                <w:kern w:val="0"/>
                <w:sz w:val="18"/>
                <w:szCs w:val="18"/>
              </w:rPr>
            </w:pPr>
            <w:r>
              <w:rPr>
                <w:rFonts w:ascii="宋体" w:hAnsi="宋体" w:cs="宋体" w:hint="eastAsia"/>
                <w:color w:val="000000"/>
                <w:kern w:val="0"/>
                <w:sz w:val="18"/>
                <w:szCs w:val="18"/>
              </w:rPr>
              <w:t>所需资金</w:t>
            </w:r>
          </w:p>
        </w:tc>
        <w:tc>
          <w:tcPr>
            <w:tcW w:w="807"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6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276.79</w:t>
            </w:r>
          </w:p>
        </w:tc>
        <w:tc>
          <w:tcPr>
            <w:tcW w:w="75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871"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276.79</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0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460"/>
        </w:trPr>
        <w:tc>
          <w:tcPr>
            <w:tcW w:w="577"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504"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18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133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整治数量</w:t>
            </w:r>
          </w:p>
        </w:tc>
        <w:tc>
          <w:tcPr>
            <w:tcW w:w="807"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6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11233</w:t>
            </w:r>
          </w:p>
        </w:tc>
        <w:tc>
          <w:tcPr>
            <w:tcW w:w="75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户（套）</w:t>
            </w:r>
          </w:p>
        </w:tc>
        <w:tc>
          <w:tcPr>
            <w:tcW w:w="871"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已完成测量</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0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460"/>
        </w:trPr>
        <w:tc>
          <w:tcPr>
            <w:tcW w:w="577"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504"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18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可持续影响指标</w:t>
            </w:r>
          </w:p>
        </w:tc>
        <w:tc>
          <w:tcPr>
            <w:tcW w:w="133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维护辖区稳定，改善民生</w:t>
            </w:r>
          </w:p>
        </w:tc>
        <w:tc>
          <w:tcPr>
            <w:tcW w:w="807"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定性</w:t>
            </w:r>
          </w:p>
        </w:tc>
        <w:tc>
          <w:tcPr>
            <w:tcW w:w="86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756" w:type="dxa"/>
            <w:tcBorders>
              <w:top w:val="nil"/>
              <w:left w:val="nil"/>
              <w:bottom w:val="single" w:sz="4" w:space="0" w:color="000000"/>
              <w:right w:val="single" w:sz="4" w:space="0" w:color="000000"/>
            </w:tcBorders>
            <w:shd w:val="clear" w:color="auto" w:fill="auto"/>
            <w:vAlign w:val="center"/>
          </w:tcPr>
          <w:p w:rsidR="00082268" w:rsidRDefault="00082268">
            <w:pPr>
              <w:widowControl/>
              <w:spacing w:line="200" w:lineRule="exact"/>
              <w:jc w:val="center"/>
              <w:rPr>
                <w:rFonts w:ascii="宋体" w:hAnsi="宋体" w:cs="宋体"/>
                <w:color w:val="000000"/>
                <w:kern w:val="0"/>
                <w:sz w:val="18"/>
                <w:szCs w:val="18"/>
              </w:rPr>
            </w:pPr>
          </w:p>
        </w:tc>
        <w:tc>
          <w:tcPr>
            <w:tcW w:w="871"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0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342"/>
        </w:trPr>
        <w:tc>
          <w:tcPr>
            <w:tcW w:w="577"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504"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18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服务对象满意度指标</w:t>
            </w:r>
          </w:p>
        </w:tc>
        <w:tc>
          <w:tcPr>
            <w:tcW w:w="133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群众满意度</w:t>
            </w:r>
          </w:p>
        </w:tc>
        <w:tc>
          <w:tcPr>
            <w:tcW w:w="807"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6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90</w:t>
            </w:r>
          </w:p>
        </w:tc>
        <w:tc>
          <w:tcPr>
            <w:tcW w:w="75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1"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90%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0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082268">
        <w:trPr>
          <w:trHeight w:val="289"/>
        </w:trPr>
        <w:tc>
          <w:tcPr>
            <w:tcW w:w="789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612"/>
        </w:trPr>
        <w:tc>
          <w:tcPr>
            <w:tcW w:w="577" w:type="dxa"/>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评价结论</w:t>
            </w:r>
          </w:p>
        </w:tc>
        <w:tc>
          <w:tcPr>
            <w:tcW w:w="9204" w:type="dxa"/>
            <w:gridSpan w:val="10"/>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自评总分100分，等级为优秀</w:t>
            </w:r>
          </w:p>
        </w:tc>
      </w:tr>
      <w:tr w:rsidR="00082268">
        <w:trPr>
          <w:trHeight w:val="581"/>
        </w:trPr>
        <w:tc>
          <w:tcPr>
            <w:tcW w:w="577" w:type="dxa"/>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存在问题</w:t>
            </w:r>
          </w:p>
        </w:tc>
        <w:tc>
          <w:tcPr>
            <w:tcW w:w="9204" w:type="dxa"/>
            <w:gridSpan w:val="10"/>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r w:rsidR="00082268">
        <w:trPr>
          <w:trHeight w:val="642"/>
        </w:trPr>
        <w:tc>
          <w:tcPr>
            <w:tcW w:w="577" w:type="dxa"/>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改进措施</w:t>
            </w:r>
          </w:p>
        </w:tc>
        <w:tc>
          <w:tcPr>
            <w:tcW w:w="9204" w:type="dxa"/>
            <w:gridSpan w:val="10"/>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bl>
    <w:p w:rsidR="00082268" w:rsidRDefault="00082268">
      <w:pPr>
        <w:pStyle w:val="a3"/>
        <w:spacing w:before="93"/>
      </w:pPr>
    </w:p>
    <w:p w:rsidR="00082268" w:rsidRDefault="00082268">
      <w:pPr>
        <w:pStyle w:val="a3"/>
        <w:spacing w:before="93"/>
      </w:pPr>
    </w:p>
    <w:p w:rsidR="00082268" w:rsidRDefault="00082268">
      <w:pPr>
        <w:pStyle w:val="a3"/>
        <w:spacing w:before="93"/>
      </w:pPr>
    </w:p>
    <w:tbl>
      <w:tblPr>
        <w:tblW w:w="9781" w:type="dxa"/>
        <w:tblInd w:w="-459" w:type="dxa"/>
        <w:tblLayout w:type="fixed"/>
        <w:tblLook w:val="04A0"/>
      </w:tblPr>
      <w:tblGrid>
        <w:gridCol w:w="576"/>
        <w:gridCol w:w="1602"/>
        <w:gridCol w:w="1224"/>
        <w:gridCol w:w="1418"/>
        <w:gridCol w:w="850"/>
        <w:gridCol w:w="878"/>
        <w:gridCol w:w="413"/>
        <w:gridCol w:w="874"/>
        <w:gridCol w:w="486"/>
        <w:gridCol w:w="396"/>
        <w:gridCol w:w="1064"/>
      </w:tblGrid>
      <w:tr w:rsidR="00082268">
        <w:trPr>
          <w:trHeight w:val="916"/>
        </w:trPr>
        <w:tc>
          <w:tcPr>
            <w:tcW w:w="97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ind w:leftChars="218" w:left="458"/>
              <w:jc w:val="center"/>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lastRenderedPageBreak/>
              <w:t>部门预算项目支出绩效自评表（2023年度）</w:t>
            </w:r>
          </w:p>
        </w:tc>
      </w:tr>
      <w:tr w:rsidR="00082268">
        <w:trPr>
          <w:trHeight w:val="289"/>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7603" w:type="dxa"/>
            <w:gridSpan w:val="9"/>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51060423T000008084604-德市罗财投（2022）49号-2022年第二批省级城乡建设发展资金</w:t>
            </w:r>
          </w:p>
        </w:tc>
      </w:tr>
      <w:tr w:rsidR="00082268">
        <w:trPr>
          <w:trHeight w:val="521"/>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主管部门</w:t>
            </w: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c>
          <w:tcPr>
            <w:tcW w:w="874" w:type="dxa"/>
            <w:tcBorders>
              <w:top w:val="nil"/>
              <w:left w:val="nil"/>
              <w:bottom w:val="nil"/>
              <w:right w:val="nil"/>
            </w:tcBorders>
            <w:shd w:val="clear" w:color="auto" w:fill="auto"/>
            <w:vAlign w:val="center"/>
          </w:tcPr>
          <w:p w:rsidR="00082268" w:rsidRDefault="00E41C38">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w:t>
            </w:r>
            <w:r>
              <w:rPr>
                <w:rFonts w:ascii="Courier New" w:hAnsi="Courier New" w:cs="Courier New"/>
                <w:color w:val="000000"/>
                <w:kern w:val="0"/>
                <w:sz w:val="18"/>
                <w:szCs w:val="18"/>
              </w:rPr>
              <w:t xml:space="preserve"> </w:t>
            </w:r>
            <w:r>
              <w:rPr>
                <w:rFonts w:ascii="Courier New" w:hAnsi="Courier New" w:cs="Courier New"/>
                <w:color w:val="000000"/>
                <w:kern w:val="0"/>
                <w:sz w:val="18"/>
                <w:szCs w:val="18"/>
              </w:rPr>
              <w:t>（盖章）</w:t>
            </w:r>
          </w:p>
        </w:tc>
        <w:tc>
          <w:tcPr>
            <w:tcW w:w="19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r>
      <w:tr w:rsidR="00082268">
        <w:trPr>
          <w:trHeight w:val="289"/>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项目基本情况</w:t>
            </w: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1.项目年度目标完成情况</w:t>
            </w: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项目年度目标</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rsidR="00082268">
        <w:trPr>
          <w:trHeight w:val="718"/>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本项目资金主要用于实施污水管网改造，新建公厕，家和社区文化广场改造提升工程。</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已完成</w:t>
            </w:r>
          </w:p>
        </w:tc>
      </w:tr>
      <w:tr w:rsidR="00082268">
        <w:trPr>
          <w:trHeight w:val="703"/>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2.项目实施内容及过程概述</w:t>
            </w:r>
          </w:p>
        </w:tc>
        <w:tc>
          <w:tcPr>
            <w:tcW w:w="7603" w:type="dxa"/>
            <w:gridSpan w:val="9"/>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实施站前路扩建工程，新建路段长度100米，改扩建路段长度330米，黑化路段长度300米，部分路段增设雨污水管网等；新建公厕1座，改造3座；实施家和社区广场改造提升工程，面积约6500平米，完善相关附属设施。</w:t>
            </w:r>
          </w:p>
        </w:tc>
      </w:tr>
      <w:tr w:rsidR="00082268">
        <w:trPr>
          <w:trHeight w:val="365"/>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预算执行情况（10分）</w:t>
            </w: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年度预算数（万元）</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年初预算</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调整后预算数</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预算执行数</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原因</w:t>
            </w:r>
          </w:p>
        </w:tc>
      </w:tr>
      <w:tr w:rsidR="00082268">
        <w:trPr>
          <w:trHeight w:val="349"/>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总额</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color w:val="000000"/>
                <w:kern w:val="0"/>
                <w:sz w:val="18"/>
                <w:szCs w:val="18"/>
              </w:rPr>
              <w:t>503.6</w:t>
            </w:r>
            <w:r>
              <w:rPr>
                <w:rFonts w:ascii="宋体" w:hAnsi="宋体" w:cs="宋体" w:hint="eastAsia"/>
                <w:color w:val="000000"/>
                <w:kern w:val="0"/>
                <w:sz w:val="18"/>
                <w:szCs w:val="18"/>
              </w:rPr>
              <w:t>2</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color w:val="000000"/>
                <w:kern w:val="0"/>
                <w:sz w:val="18"/>
                <w:szCs w:val="18"/>
              </w:rPr>
              <w:t>503.6</w:t>
            </w:r>
            <w:r>
              <w:rPr>
                <w:rFonts w:ascii="宋体" w:hAnsi="宋体" w:cs="宋体" w:hint="eastAsia"/>
                <w:color w:val="000000"/>
                <w:kern w:val="0"/>
                <w:sz w:val="18"/>
                <w:szCs w:val="18"/>
              </w:rPr>
              <w:t>2</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color w:val="000000"/>
                <w:kern w:val="0"/>
                <w:sz w:val="18"/>
                <w:szCs w:val="18"/>
              </w:rPr>
              <w:t>503.6</w:t>
            </w:r>
            <w:r>
              <w:rPr>
                <w:rFonts w:ascii="宋体" w:hAnsi="宋体" w:cs="宋体" w:hint="eastAsia"/>
                <w:color w:val="000000"/>
                <w:kern w:val="0"/>
                <w:sz w:val="18"/>
                <w:szCs w:val="18"/>
              </w:rPr>
              <w:t>2</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xml:space="preserve">　</w:t>
            </w:r>
          </w:p>
        </w:tc>
      </w:tr>
      <w:tr w:rsidR="00082268">
        <w:trPr>
          <w:trHeight w:val="395"/>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其中：财政资金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color w:val="000000"/>
                <w:kern w:val="0"/>
                <w:sz w:val="18"/>
                <w:szCs w:val="18"/>
              </w:rPr>
              <w:t>503.6</w:t>
            </w:r>
            <w:r>
              <w:rPr>
                <w:rFonts w:ascii="宋体" w:hAnsi="宋体" w:cs="宋体" w:hint="eastAsia"/>
                <w:color w:val="000000"/>
                <w:kern w:val="0"/>
                <w:sz w:val="18"/>
                <w:szCs w:val="18"/>
              </w:rPr>
              <w:t>2</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color w:val="000000"/>
                <w:kern w:val="0"/>
                <w:sz w:val="18"/>
                <w:szCs w:val="18"/>
              </w:rPr>
              <w:t>503.6</w:t>
            </w:r>
            <w:r>
              <w:rPr>
                <w:rFonts w:ascii="宋体" w:hAnsi="宋体" w:cs="宋体" w:hint="eastAsia"/>
                <w:color w:val="000000"/>
                <w:kern w:val="0"/>
                <w:sz w:val="18"/>
                <w:szCs w:val="18"/>
              </w:rPr>
              <w:t>2</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color w:val="000000"/>
                <w:kern w:val="0"/>
                <w:sz w:val="18"/>
                <w:szCs w:val="18"/>
              </w:rPr>
              <w:t>503.6</w:t>
            </w:r>
            <w:r>
              <w:rPr>
                <w:rFonts w:ascii="宋体" w:hAnsi="宋体" w:cs="宋体" w:hint="eastAsia"/>
                <w:color w:val="000000"/>
                <w:kern w:val="0"/>
                <w:sz w:val="18"/>
                <w:szCs w:val="18"/>
              </w:rPr>
              <w:t>2</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414"/>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财政专户管理资金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365"/>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342"/>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996"/>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绩效指标（90分）</w:t>
            </w: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一级指标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二级指标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三级指标</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指标性质</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指标值</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度量单位</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完成值</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未完成原因分析</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工程合格率</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新建路段</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米</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广场提升</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6500</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平方米</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6500平米</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新建公厕</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座</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座</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082268" w:rsidRDefault="00082268">
            <w:pPr>
              <w:widowControl/>
              <w:spacing w:line="200" w:lineRule="exact"/>
              <w:jc w:val="center"/>
              <w:rPr>
                <w:rFonts w:ascii="宋体" w:hAnsi="宋体" w:cs="宋体"/>
                <w:color w:val="000000"/>
                <w:kern w:val="0"/>
                <w:sz w:val="18"/>
                <w:szCs w:val="18"/>
              </w:rPr>
            </w:pP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项目完成时间</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36</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月</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36月</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经济成本</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项目资金</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503.62</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503.62</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082268" w:rsidRDefault="00082268">
            <w:pPr>
              <w:widowControl/>
              <w:spacing w:line="200" w:lineRule="exact"/>
              <w:jc w:val="center"/>
              <w:rPr>
                <w:rFonts w:ascii="宋体" w:hAnsi="宋体" w:cs="宋体"/>
                <w:color w:val="000000"/>
                <w:kern w:val="0"/>
                <w:sz w:val="18"/>
                <w:szCs w:val="18"/>
              </w:rPr>
            </w:pP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社会效益指标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改善人居环境</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定性</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413" w:type="dxa"/>
            <w:tcBorders>
              <w:top w:val="nil"/>
              <w:left w:val="nil"/>
              <w:bottom w:val="single" w:sz="4" w:space="0" w:color="000000"/>
              <w:right w:val="single" w:sz="4" w:space="0" w:color="000000"/>
            </w:tcBorders>
            <w:shd w:val="clear" w:color="auto" w:fill="auto"/>
            <w:vAlign w:val="center"/>
          </w:tcPr>
          <w:p w:rsidR="00082268" w:rsidRDefault="00082268">
            <w:pPr>
              <w:widowControl/>
              <w:spacing w:line="200" w:lineRule="exact"/>
              <w:jc w:val="center"/>
              <w:rPr>
                <w:rFonts w:ascii="宋体" w:hAnsi="宋体" w:cs="宋体"/>
                <w:color w:val="000000"/>
                <w:kern w:val="0"/>
                <w:sz w:val="18"/>
                <w:szCs w:val="18"/>
              </w:rPr>
            </w:pP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342"/>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服务对象满意度指标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群众满意度</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80%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082268">
        <w:trPr>
          <w:trHeight w:val="289"/>
        </w:trPr>
        <w:tc>
          <w:tcPr>
            <w:tcW w:w="78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612"/>
        </w:trPr>
        <w:tc>
          <w:tcPr>
            <w:tcW w:w="576" w:type="dxa"/>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评价结论</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自评总分100分，等级为优秀</w:t>
            </w:r>
          </w:p>
        </w:tc>
      </w:tr>
      <w:tr w:rsidR="00082268">
        <w:trPr>
          <w:trHeight w:val="581"/>
        </w:trPr>
        <w:tc>
          <w:tcPr>
            <w:tcW w:w="576" w:type="dxa"/>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存在问题</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r w:rsidR="00082268">
        <w:trPr>
          <w:trHeight w:val="642"/>
        </w:trPr>
        <w:tc>
          <w:tcPr>
            <w:tcW w:w="576" w:type="dxa"/>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改进措施</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r w:rsidR="00082268">
        <w:trPr>
          <w:trHeight w:val="916"/>
        </w:trPr>
        <w:tc>
          <w:tcPr>
            <w:tcW w:w="97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ind w:leftChars="218" w:left="458"/>
              <w:jc w:val="center"/>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lastRenderedPageBreak/>
              <w:t>部门预算项目支出绩效自评表（2023年度）</w:t>
            </w:r>
          </w:p>
        </w:tc>
      </w:tr>
      <w:tr w:rsidR="00082268">
        <w:trPr>
          <w:trHeight w:val="289"/>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7603" w:type="dxa"/>
            <w:gridSpan w:val="9"/>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51060423T000009023824-金山镇历史遗留问题（非土地）</w:t>
            </w:r>
          </w:p>
        </w:tc>
      </w:tr>
      <w:tr w:rsidR="00082268">
        <w:trPr>
          <w:trHeight w:val="521"/>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主管部门</w:t>
            </w: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c>
          <w:tcPr>
            <w:tcW w:w="874" w:type="dxa"/>
            <w:tcBorders>
              <w:top w:val="nil"/>
              <w:left w:val="nil"/>
              <w:bottom w:val="nil"/>
              <w:right w:val="nil"/>
            </w:tcBorders>
            <w:shd w:val="clear" w:color="auto" w:fill="auto"/>
            <w:vAlign w:val="center"/>
          </w:tcPr>
          <w:p w:rsidR="00082268" w:rsidRDefault="00E41C38">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w:t>
            </w:r>
            <w:r>
              <w:rPr>
                <w:rFonts w:ascii="Courier New" w:hAnsi="Courier New" w:cs="Courier New"/>
                <w:color w:val="000000"/>
                <w:kern w:val="0"/>
                <w:sz w:val="18"/>
                <w:szCs w:val="18"/>
              </w:rPr>
              <w:t xml:space="preserve"> </w:t>
            </w:r>
            <w:r>
              <w:rPr>
                <w:rFonts w:ascii="Courier New" w:hAnsi="Courier New" w:cs="Courier New"/>
                <w:color w:val="000000"/>
                <w:kern w:val="0"/>
                <w:sz w:val="18"/>
                <w:szCs w:val="18"/>
              </w:rPr>
              <w:t>（盖章）</w:t>
            </w:r>
          </w:p>
        </w:tc>
        <w:tc>
          <w:tcPr>
            <w:tcW w:w="19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r>
      <w:tr w:rsidR="00082268">
        <w:trPr>
          <w:trHeight w:val="289"/>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项目基本情况</w:t>
            </w: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1.项目年度目标完成情况</w:t>
            </w: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项目年度目标</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rsidR="00082268">
        <w:trPr>
          <w:trHeight w:val="718"/>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解决因建设项目产生的稳定支出，解决安置房历史遗留问题及所产生的各项税费费用</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已完成</w:t>
            </w:r>
          </w:p>
        </w:tc>
      </w:tr>
      <w:tr w:rsidR="00082268">
        <w:trPr>
          <w:trHeight w:val="703"/>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2.项目实施内容及过程概述</w:t>
            </w:r>
          </w:p>
        </w:tc>
        <w:tc>
          <w:tcPr>
            <w:tcW w:w="7603" w:type="dxa"/>
            <w:gridSpan w:val="9"/>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解决因建设项目产生的稳定支出，解决安置房历史遗留问题及所产生的各项税费费用</w:t>
            </w:r>
          </w:p>
        </w:tc>
      </w:tr>
      <w:tr w:rsidR="00082268">
        <w:trPr>
          <w:trHeight w:val="365"/>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预算执行情况（10分）</w:t>
            </w: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年度预算数（万元）</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年初预算</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调整后预算数</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预算执行数</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原因</w:t>
            </w:r>
          </w:p>
        </w:tc>
      </w:tr>
      <w:tr w:rsidR="00082268">
        <w:trPr>
          <w:trHeight w:val="349"/>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总额</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289.43</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289.43</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289.43</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xml:space="preserve">　</w:t>
            </w:r>
          </w:p>
        </w:tc>
      </w:tr>
      <w:tr w:rsidR="00082268">
        <w:trPr>
          <w:trHeight w:val="395"/>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其中：财政资金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289.43</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289.43</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289.43</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414"/>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财政专户管理资金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365"/>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342"/>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996"/>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绩效指标（90分）</w:t>
            </w: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一级指标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二级指标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三级指标</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指标性质</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指标值</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度量单位</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完成值</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未完成原因分析</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工作完成度</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解决遗留问题数</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个</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2个</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工作完成时间</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2023</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2023年</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可持续影响指标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维护辖区稳定</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定性</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413" w:type="dxa"/>
            <w:tcBorders>
              <w:top w:val="nil"/>
              <w:left w:val="nil"/>
              <w:bottom w:val="single" w:sz="4" w:space="0" w:color="000000"/>
              <w:right w:val="single" w:sz="4" w:space="0" w:color="000000"/>
            </w:tcBorders>
            <w:shd w:val="clear" w:color="auto" w:fill="auto"/>
            <w:vAlign w:val="center"/>
          </w:tcPr>
          <w:p w:rsidR="00082268" w:rsidRDefault="00082268">
            <w:pPr>
              <w:widowControl/>
              <w:spacing w:line="200" w:lineRule="exact"/>
              <w:jc w:val="center"/>
              <w:rPr>
                <w:rFonts w:ascii="宋体" w:hAnsi="宋体" w:cs="宋体"/>
                <w:color w:val="000000"/>
                <w:kern w:val="0"/>
                <w:sz w:val="18"/>
                <w:szCs w:val="18"/>
              </w:rPr>
            </w:pP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342"/>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服务对象满意度指标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群众满意度</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80%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082268">
        <w:trPr>
          <w:trHeight w:val="289"/>
        </w:trPr>
        <w:tc>
          <w:tcPr>
            <w:tcW w:w="78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612"/>
        </w:trPr>
        <w:tc>
          <w:tcPr>
            <w:tcW w:w="576" w:type="dxa"/>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评价结论</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自评总分100分，等级为优秀</w:t>
            </w:r>
          </w:p>
        </w:tc>
      </w:tr>
      <w:tr w:rsidR="00082268">
        <w:trPr>
          <w:trHeight w:val="581"/>
        </w:trPr>
        <w:tc>
          <w:tcPr>
            <w:tcW w:w="576" w:type="dxa"/>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存在问题</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r w:rsidR="00082268">
        <w:trPr>
          <w:trHeight w:val="642"/>
        </w:trPr>
        <w:tc>
          <w:tcPr>
            <w:tcW w:w="576" w:type="dxa"/>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改进措施</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bl>
    <w:p w:rsidR="00082268" w:rsidRDefault="00082268">
      <w:pPr>
        <w:spacing w:line="560" w:lineRule="exact"/>
        <w:rPr>
          <w:rFonts w:ascii="黑体" w:eastAsia="黑体" w:hAnsi="黑体"/>
          <w:sz w:val="32"/>
          <w:szCs w:val="32"/>
        </w:rPr>
      </w:pPr>
    </w:p>
    <w:p w:rsidR="00082268" w:rsidRDefault="00082268">
      <w:pPr>
        <w:pStyle w:val="a3"/>
        <w:spacing w:before="93"/>
      </w:pPr>
    </w:p>
    <w:p w:rsidR="00082268" w:rsidRDefault="00082268">
      <w:pPr>
        <w:pStyle w:val="a3"/>
        <w:spacing w:before="93"/>
      </w:pPr>
    </w:p>
    <w:tbl>
      <w:tblPr>
        <w:tblW w:w="9781" w:type="dxa"/>
        <w:tblInd w:w="-459" w:type="dxa"/>
        <w:tblLayout w:type="fixed"/>
        <w:tblLook w:val="04A0"/>
      </w:tblPr>
      <w:tblGrid>
        <w:gridCol w:w="576"/>
        <w:gridCol w:w="1602"/>
        <w:gridCol w:w="1224"/>
        <w:gridCol w:w="1418"/>
        <w:gridCol w:w="850"/>
        <w:gridCol w:w="878"/>
        <w:gridCol w:w="413"/>
        <w:gridCol w:w="874"/>
        <w:gridCol w:w="486"/>
        <w:gridCol w:w="396"/>
        <w:gridCol w:w="1064"/>
      </w:tblGrid>
      <w:tr w:rsidR="00082268">
        <w:trPr>
          <w:trHeight w:val="916"/>
        </w:trPr>
        <w:tc>
          <w:tcPr>
            <w:tcW w:w="97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ind w:leftChars="218" w:left="458"/>
              <w:jc w:val="center"/>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lastRenderedPageBreak/>
              <w:t>部门预算项目支出绩效自评表（2023年度）</w:t>
            </w:r>
          </w:p>
        </w:tc>
      </w:tr>
      <w:tr w:rsidR="00082268">
        <w:trPr>
          <w:trHeight w:val="289"/>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7603" w:type="dxa"/>
            <w:gridSpan w:val="9"/>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51060423T000009883622-金山镇幸福里（一期）统建安置房物业管理费补贴</w:t>
            </w:r>
          </w:p>
        </w:tc>
      </w:tr>
      <w:tr w:rsidR="00082268">
        <w:trPr>
          <w:trHeight w:val="521"/>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主管部门</w:t>
            </w: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c>
          <w:tcPr>
            <w:tcW w:w="874" w:type="dxa"/>
            <w:tcBorders>
              <w:top w:val="nil"/>
              <w:left w:val="nil"/>
              <w:bottom w:val="nil"/>
              <w:right w:val="nil"/>
            </w:tcBorders>
            <w:shd w:val="clear" w:color="auto" w:fill="auto"/>
            <w:vAlign w:val="center"/>
          </w:tcPr>
          <w:p w:rsidR="00082268" w:rsidRDefault="00E41C38">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w:t>
            </w:r>
            <w:r>
              <w:rPr>
                <w:rFonts w:ascii="Courier New" w:hAnsi="Courier New" w:cs="Courier New"/>
                <w:color w:val="000000"/>
                <w:kern w:val="0"/>
                <w:sz w:val="18"/>
                <w:szCs w:val="18"/>
              </w:rPr>
              <w:t xml:space="preserve"> </w:t>
            </w:r>
            <w:r>
              <w:rPr>
                <w:rFonts w:ascii="Courier New" w:hAnsi="Courier New" w:cs="Courier New"/>
                <w:color w:val="000000"/>
                <w:kern w:val="0"/>
                <w:sz w:val="18"/>
                <w:szCs w:val="18"/>
              </w:rPr>
              <w:t>（盖章）</w:t>
            </w:r>
          </w:p>
        </w:tc>
        <w:tc>
          <w:tcPr>
            <w:tcW w:w="19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r>
      <w:tr w:rsidR="00082268">
        <w:trPr>
          <w:trHeight w:val="289"/>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项目基本情况</w:t>
            </w: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1.项目年度目标完成情况</w:t>
            </w: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项目年度目标</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rsidR="00082268">
        <w:trPr>
          <w:trHeight w:val="718"/>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规范金山镇幸福里（一期）统建安置房验收及前期物业管理等相关工作，保障业主和物业服务企业合法权益。</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已完成</w:t>
            </w:r>
          </w:p>
        </w:tc>
      </w:tr>
      <w:tr w:rsidR="00082268">
        <w:trPr>
          <w:trHeight w:val="703"/>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2.项目实施内容及过程概述</w:t>
            </w:r>
          </w:p>
        </w:tc>
        <w:tc>
          <w:tcPr>
            <w:tcW w:w="7603" w:type="dxa"/>
            <w:gridSpan w:val="9"/>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规范金山镇幸福里（一期）统建安置房验收及前期物业管理等相关工作，保障业主和物业服务企业合法权益。</w:t>
            </w:r>
          </w:p>
        </w:tc>
      </w:tr>
      <w:tr w:rsidR="00082268">
        <w:trPr>
          <w:trHeight w:val="365"/>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预算执行情况（10分）</w:t>
            </w: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年度预算数（万元）</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年初预算</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调整后预算数</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预算执行数</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原因</w:t>
            </w:r>
          </w:p>
        </w:tc>
      </w:tr>
      <w:tr w:rsidR="00082268">
        <w:trPr>
          <w:trHeight w:val="349"/>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总额</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88.55</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88.55</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88.55</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xml:space="preserve">　</w:t>
            </w:r>
          </w:p>
        </w:tc>
      </w:tr>
      <w:tr w:rsidR="00082268">
        <w:trPr>
          <w:trHeight w:val="395"/>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其中：财政资金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88.55</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88.55</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88.55</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414"/>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财政专户管理资金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365"/>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342"/>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996"/>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绩效指标（90分）</w:t>
            </w: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一级指标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二级指标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三级指标</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指标性质</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指标值</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度量单位</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完成值</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未完成原因分析</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项目完成度</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补贴户数</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896</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户</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896户</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工作完成时间</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2023</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2023年</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可持续影响指标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维护辖区稳定</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定性</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413" w:type="dxa"/>
            <w:tcBorders>
              <w:top w:val="nil"/>
              <w:left w:val="nil"/>
              <w:bottom w:val="single" w:sz="4" w:space="0" w:color="000000"/>
              <w:right w:val="single" w:sz="4" w:space="0" w:color="000000"/>
            </w:tcBorders>
            <w:shd w:val="clear" w:color="auto" w:fill="auto"/>
            <w:vAlign w:val="center"/>
          </w:tcPr>
          <w:p w:rsidR="00082268" w:rsidRDefault="00082268">
            <w:pPr>
              <w:widowControl/>
              <w:spacing w:line="200" w:lineRule="exact"/>
              <w:jc w:val="center"/>
              <w:rPr>
                <w:rFonts w:ascii="宋体" w:hAnsi="宋体" w:cs="宋体"/>
                <w:color w:val="000000"/>
                <w:kern w:val="0"/>
                <w:sz w:val="18"/>
                <w:szCs w:val="18"/>
              </w:rPr>
            </w:pP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342"/>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服务对象满意度指标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群众满意度</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80%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082268">
        <w:trPr>
          <w:trHeight w:val="289"/>
        </w:trPr>
        <w:tc>
          <w:tcPr>
            <w:tcW w:w="78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612"/>
        </w:trPr>
        <w:tc>
          <w:tcPr>
            <w:tcW w:w="576" w:type="dxa"/>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评价结论</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自评总分100分，等级为优秀</w:t>
            </w:r>
          </w:p>
        </w:tc>
      </w:tr>
      <w:tr w:rsidR="00082268">
        <w:trPr>
          <w:trHeight w:val="581"/>
        </w:trPr>
        <w:tc>
          <w:tcPr>
            <w:tcW w:w="576" w:type="dxa"/>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存在问题</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r w:rsidR="00082268">
        <w:trPr>
          <w:trHeight w:val="642"/>
        </w:trPr>
        <w:tc>
          <w:tcPr>
            <w:tcW w:w="576" w:type="dxa"/>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改进措施</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bl>
    <w:p w:rsidR="00082268" w:rsidRDefault="00082268">
      <w:pPr>
        <w:spacing w:line="560" w:lineRule="exact"/>
        <w:rPr>
          <w:rFonts w:ascii="黑体" w:eastAsia="黑体" w:hAnsi="黑体"/>
          <w:sz w:val="32"/>
          <w:szCs w:val="32"/>
        </w:rPr>
      </w:pPr>
    </w:p>
    <w:p w:rsidR="00082268" w:rsidRDefault="00082268">
      <w:pPr>
        <w:spacing w:line="560" w:lineRule="exact"/>
        <w:rPr>
          <w:rFonts w:ascii="黑体" w:eastAsia="黑体" w:hAnsi="黑体"/>
          <w:sz w:val="32"/>
          <w:szCs w:val="32"/>
        </w:rPr>
      </w:pPr>
    </w:p>
    <w:p w:rsidR="00082268" w:rsidRDefault="00082268">
      <w:pPr>
        <w:spacing w:line="560" w:lineRule="exact"/>
        <w:rPr>
          <w:rFonts w:ascii="黑体" w:eastAsia="黑体" w:hAnsi="黑体"/>
          <w:sz w:val="32"/>
          <w:szCs w:val="32"/>
        </w:rPr>
      </w:pPr>
    </w:p>
    <w:tbl>
      <w:tblPr>
        <w:tblW w:w="9781" w:type="dxa"/>
        <w:tblInd w:w="-459" w:type="dxa"/>
        <w:tblLayout w:type="fixed"/>
        <w:tblLook w:val="04A0"/>
      </w:tblPr>
      <w:tblGrid>
        <w:gridCol w:w="576"/>
        <w:gridCol w:w="1602"/>
        <w:gridCol w:w="1224"/>
        <w:gridCol w:w="1418"/>
        <w:gridCol w:w="850"/>
        <w:gridCol w:w="878"/>
        <w:gridCol w:w="413"/>
        <w:gridCol w:w="874"/>
        <w:gridCol w:w="486"/>
        <w:gridCol w:w="396"/>
        <w:gridCol w:w="1064"/>
      </w:tblGrid>
      <w:tr w:rsidR="00082268">
        <w:trPr>
          <w:trHeight w:val="916"/>
        </w:trPr>
        <w:tc>
          <w:tcPr>
            <w:tcW w:w="97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ind w:leftChars="218" w:left="458"/>
              <w:jc w:val="center"/>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lastRenderedPageBreak/>
              <w:t>部门预算项目支出绩效自评表（2023年度）</w:t>
            </w:r>
          </w:p>
        </w:tc>
      </w:tr>
      <w:tr w:rsidR="00082268">
        <w:trPr>
          <w:trHeight w:val="289"/>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7603" w:type="dxa"/>
            <w:gridSpan w:val="9"/>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51060423T000009889673-金山镇规划区控制测量项目测绘费</w:t>
            </w:r>
          </w:p>
        </w:tc>
      </w:tr>
      <w:tr w:rsidR="00082268">
        <w:trPr>
          <w:trHeight w:val="521"/>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主管部门</w:t>
            </w: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c>
          <w:tcPr>
            <w:tcW w:w="874" w:type="dxa"/>
            <w:tcBorders>
              <w:top w:val="nil"/>
              <w:left w:val="nil"/>
              <w:bottom w:val="nil"/>
              <w:right w:val="nil"/>
            </w:tcBorders>
            <w:shd w:val="clear" w:color="auto" w:fill="auto"/>
            <w:vAlign w:val="center"/>
          </w:tcPr>
          <w:p w:rsidR="00082268" w:rsidRDefault="00E41C38">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w:t>
            </w:r>
            <w:r>
              <w:rPr>
                <w:rFonts w:ascii="Courier New" w:hAnsi="Courier New" w:cs="Courier New"/>
                <w:color w:val="000000"/>
                <w:kern w:val="0"/>
                <w:sz w:val="18"/>
                <w:szCs w:val="18"/>
              </w:rPr>
              <w:t xml:space="preserve"> </w:t>
            </w:r>
            <w:r>
              <w:rPr>
                <w:rFonts w:ascii="Courier New" w:hAnsi="Courier New" w:cs="Courier New"/>
                <w:color w:val="000000"/>
                <w:kern w:val="0"/>
                <w:sz w:val="18"/>
                <w:szCs w:val="18"/>
              </w:rPr>
              <w:t>（盖章）</w:t>
            </w:r>
          </w:p>
        </w:tc>
        <w:tc>
          <w:tcPr>
            <w:tcW w:w="19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r>
      <w:tr w:rsidR="00082268">
        <w:trPr>
          <w:trHeight w:val="289"/>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项目基本情况</w:t>
            </w: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1.项目年度目标完成情况</w:t>
            </w: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项目年度目标</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rsidR="00082268">
        <w:trPr>
          <w:trHeight w:val="718"/>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完成金山镇五埝村、安家村、营盘村1:500地形图测绘项目和金山镇控制测量及工业园区1:500地形图测绘项目，保时保质保量完成成果报告，通过相关部门验收</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已完成</w:t>
            </w:r>
          </w:p>
        </w:tc>
      </w:tr>
      <w:tr w:rsidR="00082268">
        <w:trPr>
          <w:trHeight w:val="703"/>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2.项目实施内容及过程概述</w:t>
            </w:r>
          </w:p>
        </w:tc>
        <w:tc>
          <w:tcPr>
            <w:tcW w:w="7603" w:type="dxa"/>
            <w:gridSpan w:val="9"/>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已完成</w:t>
            </w:r>
          </w:p>
        </w:tc>
      </w:tr>
      <w:tr w:rsidR="00082268">
        <w:trPr>
          <w:trHeight w:val="365"/>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预算执行情况（10分）</w:t>
            </w: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年度预算数（万元）</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年初预算</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调整后预算数</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预算执行数</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原因</w:t>
            </w:r>
          </w:p>
        </w:tc>
      </w:tr>
      <w:tr w:rsidR="00082268">
        <w:trPr>
          <w:trHeight w:val="349"/>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总额</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87.99</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87.99</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87.99</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xml:space="preserve">　</w:t>
            </w:r>
          </w:p>
        </w:tc>
      </w:tr>
      <w:tr w:rsidR="00082268">
        <w:trPr>
          <w:trHeight w:val="395"/>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其中：财政资金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87.99</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87.99</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87.99</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414"/>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财政专户管理资金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365"/>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342"/>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996"/>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绩效指标（90分）</w:t>
            </w: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一级指标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二级指标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三级指标</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指标性质</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指标值</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度量单位</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完成值</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未完成原因分析</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项目完成度</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成果数</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个</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2个</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工作完成时间</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1年</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可持续影响指标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维护辖区稳定</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定性</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413" w:type="dxa"/>
            <w:tcBorders>
              <w:top w:val="nil"/>
              <w:left w:val="nil"/>
              <w:bottom w:val="single" w:sz="4" w:space="0" w:color="000000"/>
              <w:right w:val="single" w:sz="4" w:space="0" w:color="000000"/>
            </w:tcBorders>
            <w:shd w:val="clear" w:color="auto" w:fill="auto"/>
            <w:vAlign w:val="center"/>
          </w:tcPr>
          <w:p w:rsidR="00082268" w:rsidRDefault="00082268">
            <w:pPr>
              <w:widowControl/>
              <w:spacing w:line="200" w:lineRule="exact"/>
              <w:jc w:val="center"/>
              <w:rPr>
                <w:rFonts w:ascii="宋体" w:hAnsi="宋体" w:cs="宋体"/>
                <w:color w:val="000000"/>
                <w:kern w:val="0"/>
                <w:sz w:val="18"/>
                <w:szCs w:val="18"/>
              </w:rPr>
            </w:pP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342"/>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服务对象满意度指标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企业满意度</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80%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082268">
        <w:trPr>
          <w:trHeight w:val="289"/>
        </w:trPr>
        <w:tc>
          <w:tcPr>
            <w:tcW w:w="78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612"/>
        </w:trPr>
        <w:tc>
          <w:tcPr>
            <w:tcW w:w="576" w:type="dxa"/>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评价结论</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自评总分100分，等级为优秀</w:t>
            </w:r>
          </w:p>
        </w:tc>
      </w:tr>
      <w:tr w:rsidR="00082268">
        <w:trPr>
          <w:trHeight w:val="581"/>
        </w:trPr>
        <w:tc>
          <w:tcPr>
            <w:tcW w:w="576" w:type="dxa"/>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存在问题</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r w:rsidR="00082268">
        <w:trPr>
          <w:trHeight w:val="642"/>
        </w:trPr>
        <w:tc>
          <w:tcPr>
            <w:tcW w:w="576" w:type="dxa"/>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改进措施</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bl>
    <w:p w:rsidR="00082268" w:rsidRDefault="00082268">
      <w:pPr>
        <w:pStyle w:val="a3"/>
        <w:spacing w:before="93"/>
      </w:pPr>
    </w:p>
    <w:p w:rsidR="00082268" w:rsidRDefault="00082268">
      <w:pPr>
        <w:pStyle w:val="a3"/>
        <w:spacing w:before="93"/>
      </w:pPr>
    </w:p>
    <w:p w:rsidR="00082268" w:rsidRDefault="00082268">
      <w:pPr>
        <w:pStyle w:val="a3"/>
        <w:spacing w:before="93"/>
      </w:pPr>
    </w:p>
    <w:tbl>
      <w:tblPr>
        <w:tblW w:w="9781" w:type="dxa"/>
        <w:tblInd w:w="-459" w:type="dxa"/>
        <w:tblLayout w:type="fixed"/>
        <w:tblLook w:val="04A0"/>
      </w:tblPr>
      <w:tblGrid>
        <w:gridCol w:w="576"/>
        <w:gridCol w:w="1602"/>
        <w:gridCol w:w="1224"/>
        <w:gridCol w:w="1418"/>
        <w:gridCol w:w="850"/>
        <w:gridCol w:w="878"/>
        <w:gridCol w:w="413"/>
        <w:gridCol w:w="874"/>
        <w:gridCol w:w="486"/>
        <w:gridCol w:w="396"/>
        <w:gridCol w:w="1064"/>
      </w:tblGrid>
      <w:tr w:rsidR="00082268">
        <w:trPr>
          <w:trHeight w:val="916"/>
        </w:trPr>
        <w:tc>
          <w:tcPr>
            <w:tcW w:w="97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ind w:leftChars="218" w:left="458"/>
              <w:jc w:val="center"/>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lastRenderedPageBreak/>
              <w:t>部门预算项目支出绩效自评表（2023年度）</w:t>
            </w:r>
          </w:p>
        </w:tc>
      </w:tr>
      <w:tr w:rsidR="00082268">
        <w:trPr>
          <w:trHeight w:val="289"/>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7603" w:type="dxa"/>
            <w:gridSpan w:val="9"/>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51060423T000009892305-村组拆迁工作经费</w:t>
            </w:r>
          </w:p>
        </w:tc>
      </w:tr>
      <w:tr w:rsidR="00082268">
        <w:trPr>
          <w:trHeight w:val="521"/>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主管部门</w:t>
            </w: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c>
          <w:tcPr>
            <w:tcW w:w="874" w:type="dxa"/>
            <w:tcBorders>
              <w:top w:val="nil"/>
              <w:left w:val="nil"/>
              <w:bottom w:val="nil"/>
              <w:right w:val="nil"/>
            </w:tcBorders>
            <w:shd w:val="clear" w:color="auto" w:fill="auto"/>
            <w:vAlign w:val="center"/>
          </w:tcPr>
          <w:p w:rsidR="00082268" w:rsidRDefault="00E41C38">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w:t>
            </w:r>
            <w:r>
              <w:rPr>
                <w:rFonts w:ascii="Courier New" w:hAnsi="Courier New" w:cs="Courier New"/>
                <w:color w:val="000000"/>
                <w:kern w:val="0"/>
                <w:sz w:val="18"/>
                <w:szCs w:val="18"/>
              </w:rPr>
              <w:t xml:space="preserve"> </w:t>
            </w:r>
            <w:r>
              <w:rPr>
                <w:rFonts w:ascii="Courier New" w:hAnsi="Courier New" w:cs="Courier New"/>
                <w:color w:val="000000"/>
                <w:kern w:val="0"/>
                <w:sz w:val="18"/>
                <w:szCs w:val="18"/>
              </w:rPr>
              <w:t>（盖章）</w:t>
            </w:r>
          </w:p>
        </w:tc>
        <w:tc>
          <w:tcPr>
            <w:tcW w:w="19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r>
      <w:tr w:rsidR="00082268">
        <w:trPr>
          <w:trHeight w:val="289"/>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项目基本情况</w:t>
            </w: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1.项目年度目标完成情况</w:t>
            </w: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项目年度目标</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rsidR="00082268">
        <w:trPr>
          <w:trHeight w:val="718"/>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兑付2015年至今个村组参与拆迁协调、土地丈量、社会稳定及安置房分配等工作的开支，保障后续工作有序推进</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已完成</w:t>
            </w:r>
          </w:p>
        </w:tc>
      </w:tr>
      <w:tr w:rsidR="00082268">
        <w:trPr>
          <w:trHeight w:val="703"/>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2.项目实施内容及过程概述</w:t>
            </w:r>
          </w:p>
        </w:tc>
        <w:tc>
          <w:tcPr>
            <w:tcW w:w="7603" w:type="dxa"/>
            <w:gridSpan w:val="9"/>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已完成兑付</w:t>
            </w:r>
          </w:p>
        </w:tc>
      </w:tr>
      <w:tr w:rsidR="00082268">
        <w:trPr>
          <w:trHeight w:val="365"/>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预算执行情况（10分）</w:t>
            </w: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年度预算数（万元）</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年初预算</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调整后预算数</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预算执行数</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原因</w:t>
            </w:r>
          </w:p>
        </w:tc>
      </w:tr>
      <w:tr w:rsidR="00082268">
        <w:trPr>
          <w:trHeight w:val="349"/>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总额</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76.1</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76.1</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76.1</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xml:space="preserve">　</w:t>
            </w:r>
          </w:p>
        </w:tc>
      </w:tr>
      <w:tr w:rsidR="00082268">
        <w:trPr>
          <w:trHeight w:val="395"/>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其中：财政资金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76.1</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76.1</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76.1</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414"/>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财政专户管理资金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365"/>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342"/>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996"/>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绩效指标（90分）</w:t>
            </w: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一级指标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二级指标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三级指标</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指标性质</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指标值</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度量单位</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完成值</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未完成原因分析</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项目完成度</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兑付时限</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1年</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可持续影响指标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对后续工作推进</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定性</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413" w:type="dxa"/>
            <w:tcBorders>
              <w:top w:val="nil"/>
              <w:left w:val="nil"/>
              <w:bottom w:val="single" w:sz="4" w:space="0" w:color="000000"/>
              <w:right w:val="single" w:sz="4" w:space="0" w:color="000000"/>
            </w:tcBorders>
            <w:shd w:val="clear" w:color="auto" w:fill="auto"/>
            <w:vAlign w:val="center"/>
          </w:tcPr>
          <w:p w:rsidR="00082268" w:rsidRDefault="00082268">
            <w:pPr>
              <w:widowControl/>
              <w:spacing w:line="200" w:lineRule="exact"/>
              <w:jc w:val="center"/>
              <w:rPr>
                <w:rFonts w:ascii="宋体" w:hAnsi="宋体" w:cs="宋体"/>
                <w:color w:val="000000"/>
                <w:kern w:val="0"/>
                <w:sz w:val="18"/>
                <w:szCs w:val="18"/>
              </w:rPr>
            </w:pP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342"/>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服务对象满意度指标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村组干部满意度</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95</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95%</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082268">
        <w:trPr>
          <w:trHeight w:val="289"/>
        </w:trPr>
        <w:tc>
          <w:tcPr>
            <w:tcW w:w="78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612"/>
        </w:trPr>
        <w:tc>
          <w:tcPr>
            <w:tcW w:w="576" w:type="dxa"/>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评价结论</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自评总分100分，等级为优秀</w:t>
            </w:r>
          </w:p>
        </w:tc>
      </w:tr>
      <w:tr w:rsidR="00082268">
        <w:trPr>
          <w:trHeight w:val="581"/>
        </w:trPr>
        <w:tc>
          <w:tcPr>
            <w:tcW w:w="576" w:type="dxa"/>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存在问题</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r w:rsidR="00082268">
        <w:trPr>
          <w:trHeight w:val="642"/>
        </w:trPr>
        <w:tc>
          <w:tcPr>
            <w:tcW w:w="576" w:type="dxa"/>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改进措施</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bl>
    <w:p w:rsidR="00082268" w:rsidRDefault="00082268">
      <w:pPr>
        <w:spacing w:line="560" w:lineRule="exact"/>
        <w:rPr>
          <w:rFonts w:ascii="黑体" w:eastAsia="黑体" w:hAnsi="黑体"/>
          <w:sz w:val="32"/>
          <w:szCs w:val="32"/>
        </w:rPr>
      </w:pPr>
    </w:p>
    <w:p w:rsidR="00082268" w:rsidRDefault="00082268">
      <w:pPr>
        <w:spacing w:line="560" w:lineRule="exact"/>
        <w:rPr>
          <w:rFonts w:ascii="黑体" w:eastAsia="黑体" w:hAnsi="黑体"/>
          <w:sz w:val="32"/>
          <w:szCs w:val="32"/>
        </w:rPr>
      </w:pPr>
    </w:p>
    <w:p w:rsidR="00082268" w:rsidRDefault="00082268">
      <w:pPr>
        <w:spacing w:line="560" w:lineRule="exact"/>
        <w:rPr>
          <w:rFonts w:ascii="黑体" w:eastAsia="黑体" w:hAnsi="黑体"/>
          <w:sz w:val="32"/>
          <w:szCs w:val="32"/>
        </w:rPr>
      </w:pPr>
    </w:p>
    <w:p w:rsidR="00082268" w:rsidRDefault="00082268">
      <w:pPr>
        <w:pStyle w:val="a3"/>
        <w:spacing w:before="93"/>
      </w:pPr>
    </w:p>
    <w:tbl>
      <w:tblPr>
        <w:tblW w:w="9781" w:type="dxa"/>
        <w:tblInd w:w="-459" w:type="dxa"/>
        <w:tblLayout w:type="fixed"/>
        <w:tblLook w:val="04A0"/>
      </w:tblPr>
      <w:tblGrid>
        <w:gridCol w:w="576"/>
        <w:gridCol w:w="1602"/>
        <w:gridCol w:w="1224"/>
        <w:gridCol w:w="1418"/>
        <w:gridCol w:w="850"/>
        <w:gridCol w:w="878"/>
        <w:gridCol w:w="413"/>
        <w:gridCol w:w="874"/>
        <w:gridCol w:w="486"/>
        <w:gridCol w:w="396"/>
        <w:gridCol w:w="1064"/>
      </w:tblGrid>
      <w:tr w:rsidR="00082268">
        <w:trPr>
          <w:trHeight w:val="916"/>
        </w:trPr>
        <w:tc>
          <w:tcPr>
            <w:tcW w:w="97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ind w:leftChars="218" w:left="458"/>
              <w:jc w:val="center"/>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lastRenderedPageBreak/>
              <w:t>部门预算项目支出绩效自评表（2023年度）</w:t>
            </w:r>
          </w:p>
        </w:tc>
      </w:tr>
      <w:tr w:rsidR="00082268">
        <w:trPr>
          <w:trHeight w:val="289"/>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7603" w:type="dxa"/>
            <w:gridSpan w:val="9"/>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51060424T000010023249-金山镇8个农村建设用地整理及调整村庄建设用地布局项目</w:t>
            </w:r>
          </w:p>
        </w:tc>
      </w:tr>
      <w:tr w:rsidR="00082268">
        <w:trPr>
          <w:trHeight w:val="521"/>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主管部门</w:t>
            </w: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c>
          <w:tcPr>
            <w:tcW w:w="874" w:type="dxa"/>
            <w:tcBorders>
              <w:top w:val="nil"/>
              <w:left w:val="nil"/>
              <w:bottom w:val="nil"/>
              <w:right w:val="nil"/>
            </w:tcBorders>
            <w:shd w:val="clear" w:color="auto" w:fill="auto"/>
            <w:vAlign w:val="center"/>
          </w:tcPr>
          <w:p w:rsidR="00082268" w:rsidRDefault="00E41C38">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w:t>
            </w:r>
            <w:r>
              <w:rPr>
                <w:rFonts w:ascii="Courier New" w:hAnsi="Courier New" w:cs="Courier New"/>
                <w:color w:val="000000"/>
                <w:kern w:val="0"/>
                <w:sz w:val="18"/>
                <w:szCs w:val="18"/>
              </w:rPr>
              <w:t xml:space="preserve"> </w:t>
            </w:r>
            <w:r>
              <w:rPr>
                <w:rFonts w:ascii="Courier New" w:hAnsi="Courier New" w:cs="Courier New"/>
                <w:color w:val="000000"/>
                <w:kern w:val="0"/>
                <w:sz w:val="18"/>
                <w:szCs w:val="18"/>
              </w:rPr>
              <w:t>（盖章）</w:t>
            </w:r>
          </w:p>
        </w:tc>
        <w:tc>
          <w:tcPr>
            <w:tcW w:w="19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r>
      <w:tr w:rsidR="00082268">
        <w:trPr>
          <w:trHeight w:val="289"/>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项目基本情况</w:t>
            </w: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1.项目年度目标完成情况</w:t>
            </w: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项目年度目标</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rsidR="00082268">
        <w:trPr>
          <w:trHeight w:val="718"/>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进一步强化我镇耕地保护和管理，为区、镇发展留足建设用地指标</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已完成</w:t>
            </w:r>
          </w:p>
        </w:tc>
      </w:tr>
      <w:tr w:rsidR="00082268">
        <w:trPr>
          <w:trHeight w:val="703"/>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left"/>
              <w:rPr>
                <w:rFonts w:ascii="宋体" w:hAnsi="宋体" w:cs="宋体"/>
                <w:color w:val="000000"/>
                <w:kern w:val="0"/>
                <w:sz w:val="18"/>
                <w:szCs w:val="18"/>
              </w:rPr>
            </w:pPr>
            <w:r>
              <w:rPr>
                <w:rFonts w:ascii="宋体" w:hAnsi="宋体" w:cs="宋体" w:hint="eastAsia"/>
                <w:color w:val="000000"/>
                <w:kern w:val="0"/>
                <w:sz w:val="18"/>
                <w:szCs w:val="18"/>
              </w:rPr>
              <w:t>2.项目实施内容及过程概述</w:t>
            </w:r>
          </w:p>
        </w:tc>
        <w:tc>
          <w:tcPr>
            <w:tcW w:w="7603" w:type="dxa"/>
            <w:gridSpan w:val="9"/>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已完成</w:t>
            </w:r>
          </w:p>
        </w:tc>
      </w:tr>
      <w:tr w:rsidR="00082268">
        <w:trPr>
          <w:trHeight w:val="365"/>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预算执行情况（10分）</w:t>
            </w: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年度预算数（万元）</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年初预算</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调整后预算数</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预算执行数</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原因</w:t>
            </w:r>
          </w:p>
        </w:tc>
      </w:tr>
      <w:tr w:rsidR="00082268">
        <w:trPr>
          <w:trHeight w:val="349"/>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总额</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89.8</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89.8</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89.8</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xml:space="preserve">　</w:t>
            </w:r>
          </w:p>
        </w:tc>
      </w:tr>
      <w:tr w:rsidR="00082268">
        <w:trPr>
          <w:trHeight w:val="395"/>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其中：财政资金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89.8</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89.8</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89.8</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414"/>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财政专户管理资金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365"/>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342"/>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其他资金</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082268" w:rsidRDefault="00082268">
            <w:pPr>
              <w:widowControl/>
              <w:spacing w:line="200" w:lineRule="exact"/>
              <w:jc w:val="left"/>
              <w:rPr>
                <w:rFonts w:ascii="Courier New" w:hAnsi="Courier New" w:cs="Courier New"/>
                <w:i/>
                <w:iCs/>
                <w:color w:val="000000"/>
                <w:kern w:val="0"/>
                <w:sz w:val="18"/>
                <w:szCs w:val="18"/>
              </w:rPr>
            </w:pPr>
          </w:p>
        </w:tc>
      </w:tr>
      <w:tr w:rsidR="00082268">
        <w:trPr>
          <w:trHeight w:val="996"/>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绩效指标（90分）</w:t>
            </w: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一级指标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二级指标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三级指标</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指标性质</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指标值</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度量单位</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完成值</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未完成原因分析</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项目完成度</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调整村个数</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个</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8个</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工作完成时间</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1年</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460"/>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可持续影响指标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对后续工作的促进</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定性</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413" w:type="dxa"/>
            <w:tcBorders>
              <w:top w:val="nil"/>
              <w:left w:val="nil"/>
              <w:bottom w:val="single" w:sz="4" w:space="0" w:color="000000"/>
              <w:right w:val="single" w:sz="4" w:space="0" w:color="000000"/>
            </w:tcBorders>
            <w:shd w:val="clear" w:color="auto" w:fill="auto"/>
            <w:vAlign w:val="center"/>
          </w:tcPr>
          <w:p w:rsidR="00082268" w:rsidRDefault="00082268">
            <w:pPr>
              <w:widowControl/>
              <w:spacing w:line="200" w:lineRule="exact"/>
              <w:jc w:val="center"/>
              <w:rPr>
                <w:rFonts w:ascii="宋体" w:hAnsi="宋体" w:cs="宋体"/>
                <w:color w:val="000000"/>
                <w:kern w:val="0"/>
                <w:sz w:val="18"/>
                <w:szCs w:val="18"/>
              </w:rPr>
            </w:pP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342"/>
        </w:trPr>
        <w:tc>
          <w:tcPr>
            <w:tcW w:w="576" w:type="dxa"/>
            <w:vMerge/>
            <w:tcBorders>
              <w:top w:val="nil"/>
              <w:left w:val="single" w:sz="4" w:space="0" w:color="000000"/>
              <w:bottom w:val="single" w:sz="4" w:space="0" w:color="000000"/>
              <w:right w:val="single" w:sz="4" w:space="0" w:color="000000"/>
            </w:tcBorders>
            <w:vAlign w:val="center"/>
          </w:tcPr>
          <w:p w:rsidR="00082268" w:rsidRDefault="00082268">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22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服务对象满意度指标</w:t>
            </w:r>
          </w:p>
        </w:tc>
        <w:tc>
          <w:tcPr>
            <w:tcW w:w="141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群众满意度</w:t>
            </w:r>
          </w:p>
        </w:tc>
        <w:tc>
          <w:tcPr>
            <w:tcW w:w="850"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413"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80%</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082268">
        <w:trPr>
          <w:trHeight w:val="289"/>
        </w:trPr>
        <w:tc>
          <w:tcPr>
            <w:tcW w:w="78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48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396"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tcBorders>
              <w:top w:val="nil"/>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82268">
        <w:trPr>
          <w:trHeight w:val="612"/>
        </w:trPr>
        <w:tc>
          <w:tcPr>
            <w:tcW w:w="576" w:type="dxa"/>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评价结论</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自评总分100分，等级为优秀</w:t>
            </w:r>
          </w:p>
        </w:tc>
      </w:tr>
      <w:tr w:rsidR="00082268">
        <w:trPr>
          <w:trHeight w:val="581"/>
        </w:trPr>
        <w:tc>
          <w:tcPr>
            <w:tcW w:w="576" w:type="dxa"/>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存在问题</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r w:rsidR="00082268">
        <w:trPr>
          <w:trHeight w:val="642"/>
        </w:trPr>
        <w:tc>
          <w:tcPr>
            <w:tcW w:w="576" w:type="dxa"/>
            <w:tcBorders>
              <w:top w:val="nil"/>
              <w:left w:val="single" w:sz="4" w:space="0" w:color="000000"/>
              <w:bottom w:val="single" w:sz="4" w:space="0" w:color="000000"/>
              <w:right w:val="single" w:sz="4" w:space="0" w:color="000000"/>
            </w:tcBorders>
            <w:shd w:val="clear" w:color="auto" w:fill="auto"/>
            <w:vAlign w:val="center"/>
          </w:tcPr>
          <w:p w:rsidR="00082268" w:rsidRDefault="00E41C38">
            <w:pPr>
              <w:widowControl/>
              <w:jc w:val="center"/>
              <w:rPr>
                <w:rFonts w:ascii="宋体" w:hAnsi="宋体" w:cs="宋体"/>
                <w:color w:val="000000"/>
                <w:kern w:val="0"/>
                <w:sz w:val="18"/>
                <w:szCs w:val="18"/>
              </w:rPr>
            </w:pPr>
            <w:r>
              <w:rPr>
                <w:rFonts w:ascii="宋体" w:hAnsi="宋体" w:cs="宋体" w:hint="eastAsia"/>
                <w:color w:val="000000"/>
                <w:kern w:val="0"/>
                <w:sz w:val="18"/>
                <w:szCs w:val="18"/>
              </w:rPr>
              <w:t>改进措施</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082268" w:rsidRDefault="00E41C38">
            <w:pPr>
              <w:widowControl/>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bl>
    <w:p w:rsidR="00082268" w:rsidRDefault="00082268">
      <w:pPr>
        <w:pStyle w:val="a3"/>
        <w:spacing w:before="93"/>
        <w:rPr>
          <w:rFonts w:hAnsi="Calibri" w:cs="仿宋"/>
          <w:sz w:val="32"/>
          <w:szCs w:val="32"/>
        </w:rPr>
      </w:pPr>
    </w:p>
    <w:p w:rsidR="00082268" w:rsidRDefault="00082268">
      <w:pPr>
        <w:pStyle w:val="a3"/>
        <w:spacing w:before="93"/>
        <w:rPr>
          <w:rFonts w:hAnsi="Calibri" w:cs="仿宋"/>
          <w:sz w:val="32"/>
          <w:szCs w:val="32"/>
        </w:rPr>
      </w:pPr>
    </w:p>
    <w:p w:rsidR="00082268" w:rsidRDefault="00082268">
      <w:pPr>
        <w:pStyle w:val="a3"/>
        <w:spacing w:before="93"/>
        <w:rPr>
          <w:rFonts w:hAnsi="Calibri" w:cs="仿宋"/>
          <w:sz w:val="32"/>
          <w:szCs w:val="32"/>
        </w:rPr>
      </w:pPr>
    </w:p>
    <w:p w:rsidR="00082268" w:rsidRDefault="00E41C38" w:rsidP="00C52B73">
      <w:pPr>
        <w:spacing w:line="600" w:lineRule="exact"/>
        <w:outlineLvl w:val="0"/>
        <w:rPr>
          <w:rFonts w:ascii="仿宋" w:eastAsia="仿宋" w:hAnsi="仿宋"/>
        </w:rPr>
      </w:pPr>
      <w:bookmarkStart w:id="96" w:name="_Toc4292_WPSOffice_Level1"/>
      <w:bookmarkStart w:id="97" w:name="_Toc24536_WPSOffice_Level1"/>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98" w:name="_Toc15396619"/>
      <w:bookmarkEnd w:id="93"/>
      <w:bookmarkEnd w:id="95"/>
      <w:bookmarkEnd w:id="96"/>
      <w:bookmarkEnd w:id="97"/>
    </w:p>
    <w:p w:rsidR="00082268" w:rsidRDefault="00E41C38">
      <w:pPr>
        <w:pStyle w:val="2"/>
        <w:rPr>
          <w:rFonts w:ascii="仿宋" w:eastAsia="仿宋" w:hAnsi="仿宋"/>
        </w:rPr>
      </w:pPr>
      <w:bookmarkStart w:id="99" w:name="_Toc1519_WPSOffice_Level2"/>
      <w:bookmarkStart w:id="100" w:name="_Toc23259_WPSOffice_Level2"/>
      <w:r>
        <w:rPr>
          <w:rFonts w:ascii="仿宋" w:eastAsia="仿宋" w:hAnsi="仿宋" w:hint="eastAsia"/>
          <w:b w:val="0"/>
        </w:rPr>
        <w:t>一、收</w:t>
      </w:r>
      <w:r>
        <w:rPr>
          <w:rStyle w:val="2Char"/>
          <w:rFonts w:ascii="仿宋" w:eastAsia="仿宋" w:hAnsi="仿宋" w:hint="eastAsia"/>
        </w:rPr>
        <w:t>入支出决算总表</w:t>
      </w:r>
      <w:bookmarkEnd w:id="98"/>
      <w:bookmarkEnd w:id="99"/>
      <w:bookmarkEnd w:id="100"/>
    </w:p>
    <w:p w:rsidR="00082268" w:rsidRDefault="00E41C38">
      <w:pPr>
        <w:pStyle w:val="2"/>
        <w:rPr>
          <w:rFonts w:ascii="仿宋" w:eastAsia="仿宋" w:hAnsi="仿宋"/>
        </w:rPr>
      </w:pPr>
      <w:bookmarkStart w:id="101" w:name="_Toc15396620"/>
      <w:bookmarkStart w:id="102" w:name="_Toc10794_WPSOffice_Level2"/>
      <w:bookmarkStart w:id="103" w:name="_Toc22239_WPSOffice_Level2"/>
      <w:r>
        <w:rPr>
          <w:rFonts w:ascii="仿宋" w:eastAsia="仿宋" w:hAnsi="仿宋" w:hint="eastAsia"/>
          <w:b w:val="0"/>
        </w:rPr>
        <w:t>二、收</w:t>
      </w:r>
      <w:r>
        <w:rPr>
          <w:rStyle w:val="2Char"/>
          <w:rFonts w:ascii="仿宋" w:eastAsia="仿宋" w:hAnsi="仿宋" w:hint="eastAsia"/>
        </w:rPr>
        <w:t>入决算表</w:t>
      </w:r>
      <w:bookmarkEnd w:id="101"/>
      <w:bookmarkEnd w:id="102"/>
      <w:bookmarkEnd w:id="103"/>
    </w:p>
    <w:p w:rsidR="00082268" w:rsidRDefault="00E41C38">
      <w:pPr>
        <w:pStyle w:val="2"/>
        <w:rPr>
          <w:rFonts w:ascii="仿宋" w:eastAsia="仿宋" w:hAnsi="仿宋"/>
        </w:rPr>
      </w:pPr>
      <w:bookmarkStart w:id="104" w:name="_Toc15396621"/>
      <w:bookmarkStart w:id="105" w:name="_Toc6777_WPSOffice_Level2"/>
      <w:bookmarkStart w:id="106" w:name="_Toc21878_WPSOffice_Level2"/>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104"/>
      <w:bookmarkEnd w:id="105"/>
      <w:bookmarkEnd w:id="106"/>
    </w:p>
    <w:p w:rsidR="00082268" w:rsidRDefault="00E41C38">
      <w:pPr>
        <w:pStyle w:val="2"/>
        <w:rPr>
          <w:rFonts w:ascii="仿宋" w:eastAsia="仿宋" w:hAnsi="仿宋"/>
          <w:b w:val="0"/>
        </w:rPr>
      </w:pPr>
      <w:bookmarkStart w:id="107" w:name="_Toc15396622"/>
      <w:bookmarkStart w:id="108" w:name="_Toc9595_WPSOffice_Level2"/>
      <w:bookmarkStart w:id="109" w:name="_Toc9853_WPSOffice_Level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107"/>
      <w:bookmarkEnd w:id="108"/>
      <w:bookmarkEnd w:id="109"/>
    </w:p>
    <w:p w:rsidR="00082268" w:rsidRDefault="00E41C38">
      <w:pPr>
        <w:pStyle w:val="2"/>
        <w:rPr>
          <w:rStyle w:val="2Char"/>
          <w:rFonts w:ascii="仿宋" w:eastAsia="仿宋" w:hAnsi="仿宋"/>
        </w:rPr>
      </w:pPr>
      <w:bookmarkStart w:id="110" w:name="_Toc15396623"/>
      <w:bookmarkStart w:id="111" w:name="_Toc22484_WPSOffice_Level2"/>
      <w:bookmarkStart w:id="112" w:name="_Toc7925_WPSOffice_Level2"/>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113" w:name="_Toc15396624"/>
      <w:bookmarkEnd w:id="110"/>
      <w:bookmarkEnd w:id="111"/>
      <w:bookmarkEnd w:id="112"/>
    </w:p>
    <w:p w:rsidR="00082268" w:rsidRDefault="00E41C38">
      <w:pPr>
        <w:pStyle w:val="2"/>
        <w:rPr>
          <w:rFonts w:ascii="仿宋" w:eastAsia="仿宋" w:hAnsi="仿宋"/>
        </w:rPr>
      </w:pPr>
      <w:bookmarkStart w:id="114" w:name="_Toc20761_WPSOffice_Level2"/>
      <w:bookmarkStart w:id="115" w:name="_Toc15639_WPSOffice_Level2"/>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113"/>
      <w:bookmarkEnd w:id="114"/>
      <w:bookmarkEnd w:id="115"/>
    </w:p>
    <w:p w:rsidR="00082268" w:rsidRDefault="00E41C38">
      <w:pPr>
        <w:pStyle w:val="2"/>
        <w:rPr>
          <w:rFonts w:ascii="仿宋" w:eastAsia="仿宋" w:hAnsi="仿宋"/>
        </w:rPr>
      </w:pPr>
      <w:bookmarkStart w:id="116" w:name="_Toc15396625"/>
      <w:bookmarkStart w:id="117" w:name="_Toc21769_WPSOffice_Level2"/>
      <w:bookmarkStart w:id="118" w:name="_Toc11651_WPSOffice_Level2"/>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116"/>
      <w:bookmarkEnd w:id="117"/>
      <w:bookmarkEnd w:id="118"/>
    </w:p>
    <w:p w:rsidR="00082268" w:rsidRDefault="00E41C38">
      <w:pPr>
        <w:pStyle w:val="2"/>
        <w:rPr>
          <w:rFonts w:ascii="仿宋" w:eastAsia="仿宋" w:hAnsi="仿宋"/>
        </w:rPr>
      </w:pPr>
      <w:bookmarkStart w:id="119" w:name="_Toc15396626"/>
      <w:bookmarkStart w:id="120" w:name="_Toc22510_WPSOffice_Level2"/>
      <w:bookmarkStart w:id="121" w:name="_Toc6006_WPSOffice_Level2"/>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119"/>
      <w:bookmarkEnd w:id="120"/>
      <w:bookmarkEnd w:id="121"/>
    </w:p>
    <w:p w:rsidR="00082268" w:rsidRDefault="00E41C38">
      <w:pPr>
        <w:pStyle w:val="2"/>
        <w:rPr>
          <w:rFonts w:ascii="仿宋" w:eastAsia="仿宋" w:hAnsi="仿宋"/>
        </w:rPr>
      </w:pPr>
      <w:bookmarkStart w:id="122" w:name="_Toc15396627"/>
      <w:bookmarkStart w:id="123" w:name="_Toc18772_WPSOffice_Level2"/>
      <w:bookmarkStart w:id="124" w:name="_Toc5355_WPSOffice_Level2"/>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122"/>
      <w:bookmarkEnd w:id="123"/>
      <w:bookmarkEnd w:id="124"/>
    </w:p>
    <w:p w:rsidR="00082268" w:rsidRDefault="00E41C38">
      <w:pPr>
        <w:pStyle w:val="2"/>
        <w:rPr>
          <w:rFonts w:ascii="仿宋" w:eastAsia="仿宋" w:hAnsi="仿宋"/>
        </w:rPr>
      </w:pPr>
      <w:bookmarkStart w:id="125" w:name="_Toc15396628"/>
      <w:bookmarkStart w:id="126" w:name="_Toc21588_WPSOffice_Level2"/>
      <w:bookmarkStart w:id="127" w:name="_Toc25557_WPSOffice_Level2"/>
      <w:r>
        <w:rPr>
          <w:rStyle w:val="2Char"/>
          <w:rFonts w:ascii="仿宋" w:eastAsia="仿宋" w:hAnsi="仿宋" w:hint="eastAsia"/>
        </w:rPr>
        <w:t>十、</w:t>
      </w:r>
      <w:bookmarkEnd w:id="125"/>
      <w:r>
        <w:rPr>
          <w:rFonts w:ascii="仿宋" w:eastAsia="仿宋" w:hAnsi="仿宋" w:hint="eastAsia"/>
          <w:b w:val="0"/>
        </w:rPr>
        <w:t>政</w:t>
      </w:r>
      <w:r>
        <w:rPr>
          <w:rStyle w:val="2Char"/>
          <w:rFonts w:ascii="仿宋" w:eastAsia="仿宋" w:hAnsi="仿宋" w:hint="eastAsia"/>
        </w:rPr>
        <w:t>府性基金预算财政拨款收入支出决算表</w:t>
      </w:r>
      <w:bookmarkEnd w:id="126"/>
      <w:bookmarkEnd w:id="127"/>
    </w:p>
    <w:p w:rsidR="00082268" w:rsidRDefault="00E41C38">
      <w:pPr>
        <w:pStyle w:val="2"/>
        <w:rPr>
          <w:rFonts w:ascii="仿宋" w:eastAsia="仿宋" w:hAnsi="仿宋"/>
        </w:rPr>
      </w:pPr>
      <w:bookmarkStart w:id="128" w:name="_Toc15396629"/>
      <w:bookmarkStart w:id="129" w:name="_Toc28013_WPSOffice_Level2"/>
      <w:bookmarkStart w:id="130" w:name="_Toc30118_WPSOffice_Level2"/>
      <w:r>
        <w:rPr>
          <w:rStyle w:val="2Char"/>
          <w:rFonts w:ascii="仿宋" w:eastAsia="仿宋" w:hAnsi="仿宋" w:hint="eastAsia"/>
        </w:rPr>
        <w:t>十一、</w:t>
      </w:r>
      <w:bookmarkEnd w:id="128"/>
      <w:r>
        <w:rPr>
          <w:rFonts w:ascii="仿宋" w:eastAsia="仿宋" w:hAnsi="仿宋" w:hint="eastAsia"/>
          <w:b w:val="0"/>
        </w:rPr>
        <w:t>国</w:t>
      </w:r>
      <w:r>
        <w:rPr>
          <w:rStyle w:val="2Char"/>
          <w:rFonts w:ascii="仿宋" w:eastAsia="仿宋" w:hAnsi="仿宋" w:hint="eastAsia"/>
        </w:rPr>
        <w:t>有资本经营预算财政拨款收入支出决算表</w:t>
      </w:r>
      <w:bookmarkEnd w:id="129"/>
      <w:bookmarkEnd w:id="130"/>
    </w:p>
    <w:p w:rsidR="00082268" w:rsidRDefault="00E41C38">
      <w:pPr>
        <w:pStyle w:val="2"/>
        <w:rPr>
          <w:rFonts w:ascii="仿宋" w:eastAsia="仿宋" w:hAnsi="仿宋"/>
        </w:rPr>
      </w:pPr>
      <w:bookmarkStart w:id="131" w:name="_Toc15396630"/>
      <w:bookmarkStart w:id="132" w:name="_Toc11463_WPSOffice_Level2"/>
      <w:bookmarkStart w:id="133" w:name="_Toc1841_WPSOffice_Level2"/>
      <w:r>
        <w:rPr>
          <w:rStyle w:val="2Char"/>
          <w:rFonts w:ascii="仿宋" w:eastAsia="仿宋" w:hAnsi="仿宋" w:hint="eastAsia"/>
        </w:rPr>
        <w:t>十二、</w:t>
      </w:r>
      <w:bookmarkEnd w:id="131"/>
      <w:r>
        <w:rPr>
          <w:rStyle w:val="2Char"/>
          <w:rFonts w:ascii="仿宋" w:eastAsia="仿宋" w:hAnsi="仿宋" w:hint="eastAsia"/>
        </w:rPr>
        <w:t>国有资本经营预算财政拨款支出决算表</w:t>
      </w:r>
      <w:bookmarkEnd w:id="132"/>
      <w:bookmarkEnd w:id="133"/>
    </w:p>
    <w:p w:rsidR="00082268" w:rsidRDefault="00E41C38">
      <w:pPr>
        <w:pStyle w:val="2"/>
        <w:rPr>
          <w:rFonts w:eastAsia="仿宋"/>
        </w:rPr>
      </w:pPr>
      <w:bookmarkStart w:id="134" w:name="_Toc15396631"/>
      <w:bookmarkStart w:id="135" w:name="_Toc25597_WPSOffice_Level2"/>
      <w:bookmarkStart w:id="136" w:name="_Toc30089_WPSOffice_Level2"/>
      <w:r>
        <w:rPr>
          <w:rStyle w:val="2Char"/>
          <w:rFonts w:ascii="仿宋" w:eastAsia="仿宋" w:hAnsi="仿宋" w:hint="eastAsia"/>
        </w:rPr>
        <w:t>十三、</w:t>
      </w:r>
      <w:bookmarkEnd w:id="134"/>
      <w:r>
        <w:rPr>
          <w:rStyle w:val="2Char"/>
          <w:rFonts w:ascii="仿宋" w:eastAsia="仿宋" w:hAnsi="仿宋" w:hint="eastAsia"/>
        </w:rPr>
        <w:t>财政拨款“三公”经费支出决算表</w:t>
      </w:r>
      <w:bookmarkEnd w:id="135"/>
      <w:bookmarkEnd w:id="136"/>
    </w:p>
    <w:sectPr w:rsidR="00082268" w:rsidSect="00082268">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E06" w:rsidRDefault="00FD2E06" w:rsidP="00082268">
      <w:r>
        <w:separator/>
      </w:r>
    </w:p>
  </w:endnote>
  <w:endnote w:type="continuationSeparator" w:id="0">
    <w:p w:rsidR="00FD2E06" w:rsidRDefault="00FD2E06" w:rsidP="000822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082268" w:rsidRDefault="0028735D">
        <w:pPr>
          <w:pStyle w:val="a6"/>
          <w:jc w:val="center"/>
        </w:pPr>
        <w:r>
          <w:fldChar w:fldCharType="begin"/>
        </w:r>
        <w:r w:rsidR="00E41C38">
          <w:instrText>PAGE   \* MERGEFORMAT</w:instrText>
        </w:r>
        <w:r>
          <w:fldChar w:fldCharType="separate"/>
        </w:r>
        <w:r w:rsidR="00644F80" w:rsidRPr="00644F80">
          <w:rPr>
            <w:noProof/>
            <w:lang w:val="zh-CN"/>
          </w:rPr>
          <w:t>2</w:t>
        </w:r>
        <w:r>
          <w:fldChar w:fldCharType="end"/>
        </w:r>
      </w:p>
    </w:sdtContent>
  </w:sdt>
  <w:p w:rsidR="00082268" w:rsidRDefault="0008226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E06" w:rsidRDefault="00FD2E06" w:rsidP="00082268">
      <w:r>
        <w:separator/>
      </w:r>
    </w:p>
  </w:footnote>
  <w:footnote w:type="continuationSeparator" w:id="0">
    <w:p w:rsidR="00FD2E06" w:rsidRDefault="00FD2E06" w:rsidP="000822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268" w:rsidRDefault="00082268">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818A09A"/>
    <w:multiLevelType w:val="singleLevel"/>
    <w:tmpl w:val="3818A09A"/>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 w:val="000036F0"/>
    <w:rsid w:val="000222C6"/>
    <w:rsid w:val="0002549F"/>
    <w:rsid w:val="000468DB"/>
    <w:rsid w:val="0006487A"/>
    <w:rsid w:val="00065F8F"/>
    <w:rsid w:val="00070A43"/>
    <w:rsid w:val="000768F2"/>
    <w:rsid w:val="00082268"/>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47C2C"/>
    <w:rsid w:val="00157BAB"/>
    <w:rsid w:val="001654D1"/>
    <w:rsid w:val="00174518"/>
    <w:rsid w:val="0018106D"/>
    <w:rsid w:val="001877A7"/>
    <w:rsid w:val="00191536"/>
    <w:rsid w:val="00196687"/>
    <w:rsid w:val="001A1DAD"/>
    <w:rsid w:val="001C0962"/>
    <w:rsid w:val="001C1051"/>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8735D"/>
    <w:rsid w:val="00294DC9"/>
    <w:rsid w:val="00295495"/>
    <w:rsid w:val="002A31DE"/>
    <w:rsid w:val="002B2613"/>
    <w:rsid w:val="002C5004"/>
    <w:rsid w:val="002D6D05"/>
    <w:rsid w:val="002F1818"/>
    <w:rsid w:val="002F567B"/>
    <w:rsid w:val="002F5E01"/>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1C3D"/>
    <w:rsid w:val="00434489"/>
    <w:rsid w:val="00437085"/>
    <w:rsid w:val="00443880"/>
    <w:rsid w:val="004464F4"/>
    <w:rsid w:val="0046049C"/>
    <w:rsid w:val="00466EE3"/>
    <w:rsid w:val="00471401"/>
    <w:rsid w:val="00473F31"/>
    <w:rsid w:val="0048263A"/>
    <w:rsid w:val="00487E5D"/>
    <w:rsid w:val="004A711F"/>
    <w:rsid w:val="004B199D"/>
    <w:rsid w:val="004B4690"/>
    <w:rsid w:val="004C19EB"/>
    <w:rsid w:val="004E0A2D"/>
    <w:rsid w:val="004E206B"/>
    <w:rsid w:val="004E6DF7"/>
    <w:rsid w:val="004F0FBD"/>
    <w:rsid w:val="00505A47"/>
    <w:rsid w:val="00512FDA"/>
    <w:rsid w:val="00520AAA"/>
    <w:rsid w:val="00520DA0"/>
    <w:rsid w:val="005533CF"/>
    <w:rsid w:val="005664BB"/>
    <w:rsid w:val="00566FFA"/>
    <w:rsid w:val="00570769"/>
    <w:rsid w:val="0057481D"/>
    <w:rsid w:val="0058486E"/>
    <w:rsid w:val="00585B33"/>
    <w:rsid w:val="0059014D"/>
    <w:rsid w:val="005B5C64"/>
    <w:rsid w:val="005B6E8A"/>
    <w:rsid w:val="005C5337"/>
    <w:rsid w:val="005C6BD0"/>
    <w:rsid w:val="005D1C8B"/>
    <w:rsid w:val="005D468D"/>
    <w:rsid w:val="005D5CED"/>
    <w:rsid w:val="005F10BC"/>
    <w:rsid w:val="005F1A4C"/>
    <w:rsid w:val="005F5C9A"/>
    <w:rsid w:val="00605688"/>
    <w:rsid w:val="006070AF"/>
    <w:rsid w:val="00607E6C"/>
    <w:rsid w:val="006101B1"/>
    <w:rsid w:val="00614E44"/>
    <w:rsid w:val="00621502"/>
    <w:rsid w:val="0062270A"/>
    <w:rsid w:val="00622830"/>
    <w:rsid w:val="00623DA0"/>
    <w:rsid w:val="00630AEF"/>
    <w:rsid w:val="006325F8"/>
    <w:rsid w:val="00633463"/>
    <w:rsid w:val="00634C9A"/>
    <w:rsid w:val="006440E4"/>
    <w:rsid w:val="00644F80"/>
    <w:rsid w:val="00655FC5"/>
    <w:rsid w:val="0066343B"/>
    <w:rsid w:val="00664777"/>
    <w:rsid w:val="006748A4"/>
    <w:rsid w:val="00677821"/>
    <w:rsid w:val="00677960"/>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17757"/>
    <w:rsid w:val="008253BB"/>
    <w:rsid w:val="0083706E"/>
    <w:rsid w:val="008408F6"/>
    <w:rsid w:val="008423A5"/>
    <w:rsid w:val="00850625"/>
    <w:rsid w:val="00853718"/>
    <w:rsid w:val="00855221"/>
    <w:rsid w:val="00860645"/>
    <w:rsid w:val="00871F71"/>
    <w:rsid w:val="00872FD8"/>
    <w:rsid w:val="00885AF4"/>
    <w:rsid w:val="00892FAC"/>
    <w:rsid w:val="008939CD"/>
    <w:rsid w:val="008B768C"/>
    <w:rsid w:val="008C4DB1"/>
    <w:rsid w:val="008C4EAF"/>
    <w:rsid w:val="008C5176"/>
    <w:rsid w:val="008C7FD0"/>
    <w:rsid w:val="008C7FD8"/>
    <w:rsid w:val="008E1DE7"/>
    <w:rsid w:val="008E707C"/>
    <w:rsid w:val="00900B08"/>
    <w:rsid w:val="00902155"/>
    <w:rsid w:val="00902FA3"/>
    <w:rsid w:val="009155AB"/>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440F"/>
    <w:rsid w:val="00A40A00"/>
    <w:rsid w:val="00A4142F"/>
    <w:rsid w:val="00A422EB"/>
    <w:rsid w:val="00A448B5"/>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07B74"/>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96AB7"/>
    <w:rsid w:val="00BB4DF0"/>
    <w:rsid w:val="00BC289F"/>
    <w:rsid w:val="00BC2D50"/>
    <w:rsid w:val="00BC5361"/>
    <w:rsid w:val="00BC5460"/>
    <w:rsid w:val="00BC6B50"/>
    <w:rsid w:val="00BD0E25"/>
    <w:rsid w:val="00BF5BD6"/>
    <w:rsid w:val="00C01E10"/>
    <w:rsid w:val="00C03E31"/>
    <w:rsid w:val="00C33E72"/>
    <w:rsid w:val="00C354B2"/>
    <w:rsid w:val="00C35554"/>
    <w:rsid w:val="00C42709"/>
    <w:rsid w:val="00C52B73"/>
    <w:rsid w:val="00C533CC"/>
    <w:rsid w:val="00C5751C"/>
    <w:rsid w:val="00C61BFC"/>
    <w:rsid w:val="00C62B85"/>
    <w:rsid w:val="00C65438"/>
    <w:rsid w:val="00C87FD8"/>
    <w:rsid w:val="00C91381"/>
    <w:rsid w:val="00C91CBB"/>
    <w:rsid w:val="00CB4E70"/>
    <w:rsid w:val="00CB769E"/>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0699"/>
    <w:rsid w:val="00D51276"/>
    <w:rsid w:val="00D7035F"/>
    <w:rsid w:val="00DA634F"/>
    <w:rsid w:val="00DA65AC"/>
    <w:rsid w:val="00DB1913"/>
    <w:rsid w:val="00DC410D"/>
    <w:rsid w:val="00DC5A81"/>
    <w:rsid w:val="00DC68CA"/>
    <w:rsid w:val="00DC7CBA"/>
    <w:rsid w:val="00DD3EE8"/>
    <w:rsid w:val="00DD73B7"/>
    <w:rsid w:val="00DE0BB2"/>
    <w:rsid w:val="00DF28BC"/>
    <w:rsid w:val="00DF34B9"/>
    <w:rsid w:val="00E01053"/>
    <w:rsid w:val="00E07ACF"/>
    <w:rsid w:val="00E331A1"/>
    <w:rsid w:val="00E33202"/>
    <w:rsid w:val="00E336A9"/>
    <w:rsid w:val="00E41993"/>
    <w:rsid w:val="00E41C38"/>
    <w:rsid w:val="00E472B1"/>
    <w:rsid w:val="00E50624"/>
    <w:rsid w:val="00E568DF"/>
    <w:rsid w:val="00E64269"/>
    <w:rsid w:val="00E726A9"/>
    <w:rsid w:val="00E82267"/>
    <w:rsid w:val="00E853CE"/>
    <w:rsid w:val="00E867B6"/>
    <w:rsid w:val="00EA010F"/>
    <w:rsid w:val="00ED1B63"/>
    <w:rsid w:val="00ED3C1F"/>
    <w:rsid w:val="00ED4085"/>
    <w:rsid w:val="00ED420E"/>
    <w:rsid w:val="00ED6FBE"/>
    <w:rsid w:val="00EE0A18"/>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2E06"/>
    <w:rsid w:val="00FD3CC1"/>
    <w:rsid w:val="00FE0E4E"/>
    <w:rsid w:val="00FF1E02"/>
    <w:rsid w:val="00FF30B4"/>
    <w:rsid w:val="03DC2831"/>
    <w:rsid w:val="081B5E94"/>
    <w:rsid w:val="0A2032A3"/>
    <w:rsid w:val="0B8A37D8"/>
    <w:rsid w:val="0F5FFB2F"/>
    <w:rsid w:val="0FFFCF60"/>
    <w:rsid w:val="10C055FF"/>
    <w:rsid w:val="118107EC"/>
    <w:rsid w:val="11DD6519"/>
    <w:rsid w:val="16BB723D"/>
    <w:rsid w:val="17B74DA9"/>
    <w:rsid w:val="18015F3F"/>
    <w:rsid w:val="1BE8440E"/>
    <w:rsid w:val="1D155CEE"/>
    <w:rsid w:val="1FDBBF84"/>
    <w:rsid w:val="20F57F95"/>
    <w:rsid w:val="240371BF"/>
    <w:rsid w:val="256D21C6"/>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F67802D"/>
    <w:rsid w:val="5F7DC4F2"/>
    <w:rsid w:val="5FB36814"/>
    <w:rsid w:val="5FBB8E56"/>
    <w:rsid w:val="5FFB5535"/>
    <w:rsid w:val="64CA39A1"/>
    <w:rsid w:val="69630ADE"/>
    <w:rsid w:val="69BD5F13"/>
    <w:rsid w:val="69FB0B4B"/>
    <w:rsid w:val="6BDB33BC"/>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rsid w:val="00082268"/>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08226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8226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8226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next w:val="a"/>
    <w:uiPriority w:val="99"/>
    <w:qFormat/>
    <w:rsid w:val="00082268"/>
    <w:pPr>
      <w:keepNext/>
      <w:keepLines/>
      <w:widowControl w:val="0"/>
      <w:spacing w:before="280" w:after="156" w:line="377" w:lineRule="auto"/>
      <w:outlineLvl w:val="4"/>
    </w:pPr>
    <w:rPr>
      <w:rFonts w:ascii="Arial" w:eastAsia="黑体" w:hAnsi="Arial" w:cs="Times New Roman"/>
      <w:b/>
      <w:kern w:val="2"/>
      <w:sz w:val="24"/>
      <w:szCs w:val="28"/>
    </w:rPr>
  </w:style>
  <w:style w:type="paragraph" w:styleId="a3">
    <w:name w:val="Body Text"/>
    <w:basedOn w:val="a"/>
    <w:link w:val="Char"/>
    <w:uiPriority w:val="99"/>
    <w:qFormat/>
    <w:rsid w:val="00082268"/>
    <w:pPr>
      <w:spacing w:beforeLines="30"/>
    </w:pPr>
    <w:rPr>
      <w:rFonts w:ascii="仿宋_GB2312" w:eastAsia="仿宋_GB2312"/>
      <w:kern w:val="0"/>
      <w:sz w:val="30"/>
    </w:rPr>
  </w:style>
  <w:style w:type="paragraph" w:styleId="a4">
    <w:name w:val="Body Text Indent"/>
    <w:basedOn w:val="a"/>
    <w:qFormat/>
    <w:rsid w:val="00082268"/>
    <w:pPr>
      <w:spacing w:after="120"/>
      <w:ind w:leftChars="200" w:left="200"/>
    </w:pPr>
    <w:rPr>
      <w:rFonts w:ascii="仿宋_GB2312"/>
      <w:szCs w:val="32"/>
    </w:rPr>
  </w:style>
  <w:style w:type="paragraph" w:styleId="30">
    <w:name w:val="toc 3"/>
    <w:basedOn w:val="a"/>
    <w:next w:val="a"/>
    <w:uiPriority w:val="39"/>
    <w:unhideWhenUsed/>
    <w:qFormat/>
    <w:rsid w:val="00082268"/>
    <w:pPr>
      <w:tabs>
        <w:tab w:val="right" w:leader="dot" w:pos="8296"/>
      </w:tabs>
      <w:ind w:leftChars="400" w:left="840"/>
    </w:pPr>
  </w:style>
  <w:style w:type="paragraph" w:styleId="a5">
    <w:name w:val="Balloon Text"/>
    <w:basedOn w:val="a"/>
    <w:link w:val="Char0"/>
    <w:uiPriority w:val="99"/>
    <w:semiHidden/>
    <w:unhideWhenUsed/>
    <w:qFormat/>
    <w:rsid w:val="00082268"/>
    <w:rPr>
      <w:sz w:val="18"/>
      <w:szCs w:val="18"/>
    </w:rPr>
  </w:style>
  <w:style w:type="paragraph" w:styleId="a6">
    <w:name w:val="footer"/>
    <w:basedOn w:val="a"/>
    <w:link w:val="Char1"/>
    <w:uiPriority w:val="99"/>
    <w:qFormat/>
    <w:rsid w:val="00082268"/>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082268"/>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082268"/>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082268"/>
    <w:pPr>
      <w:tabs>
        <w:tab w:val="right" w:leader="dot" w:pos="8296"/>
      </w:tabs>
      <w:ind w:leftChars="200" w:left="420"/>
    </w:pPr>
  </w:style>
  <w:style w:type="paragraph" w:styleId="a8">
    <w:name w:val="Normal (Web)"/>
    <w:basedOn w:val="a"/>
    <w:uiPriority w:val="99"/>
    <w:unhideWhenUsed/>
    <w:rsid w:val="00082268"/>
    <w:pPr>
      <w:widowControl/>
      <w:spacing w:before="100" w:beforeAutospacing="1" w:after="100" w:afterAutospacing="1"/>
      <w:jc w:val="left"/>
    </w:pPr>
    <w:rPr>
      <w:rFonts w:ascii="宋体" w:hAnsi="宋体" w:cs="宋体"/>
      <w:kern w:val="0"/>
      <w:sz w:val="24"/>
    </w:rPr>
  </w:style>
  <w:style w:type="paragraph" w:styleId="21">
    <w:name w:val="Body Text First Indent 2"/>
    <w:basedOn w:val="a4"/>
    <w:uiPriority w:val="99"/>
    <w:unhideWhenUsed/>
    <w:qFormat/>
    <w:rsid w:val="00082268"/>
    <w:pPr>
      <w:ind w:firstLineChars="200" w:firstLine="420"/>
    </w:pPr>
  </w:style>
  <w:style w:type="character" w:styleId="a9">
    <w:name w:val="Strong"/>
    <w:basedOn w:val="a0"/>
    <w:uiPriority w:val="99"/>
    <w:qFormat/>
    <w:rsid w:val="00082268"/>
    <w:rPr>
      <w:b/>
    </w:rPr>
  </w:style>
  <w:style w:type="character" w:styleId="aa">
    <w:name w:val="Hyperlink"/>
    <w:basedOn w:val="a0"/>
    <w:uiPriority w:val="99"/>
    <w:unhideWhenUsed/>
    <w:qFormat/>
    <w:rsid w:val="00082268"/>
    <w:rPr>
      <w:color w:val="0000FF" w:themeColor="hyperlink"/>
      <w:u w:val="single"/>
    </w:rPr>
  </w:style>
  <w:style w:type="character" w:customStyle="1" w:styleId="HeaderChar">
    <w:name w:val="Header Char"/>
    <w:basedOn w:val="a0"/>
    <w:uiPriority w:val="99"/>
    <w:semiHidden/>
    <w:qFormat/>
    <w:rsid w:val="00082268"/>
    <w:rPr>
      <w:rFonts w:ascii="Times New Roman" w:hAnsi="Times New Roman"/>
      <w:sz w:val="18"/>
      <w:szCs w:val="18"/>
    </w:rPr>
  </w:style>
  <w:style w:type="character" w:customStyle="1" w:styleId="Char2">
    <w:name w:val="页眉 Char"/>
    <w:link w:val="a7"/>
    <w:uiPriority w:val="99"/>
    <w:semiHidden/>
    <w:qFormat/>
    <w:locked/>
    <w:rsid w:val="00082268"/>
    <w:rPr>
      <w:sz w:val="18"/>
    </w:rPr>
  </w:style>
  <w:style w:type="character" w:customStyle="1" w:styleId="FooterChar">
    <w:name w:val="Footer Char"/>
    <w:basedOn w:val="a0"/>
    <w:uiPriority w:val="99"/>
    <w:semiHidden/>
    <w:qFormat/>
    <w:rsid w:val="00082268"/>
    <w:rPr>
      <w:rFonts w:ascii="Times New Roman" w:hAnsi="Times New Roman"/>
      <w:sz w:val="18"/>
      <w:szCs w:val="18"/>
    </w:rPr>
  </w:style>
  <w:style w:type="character" w:customStyle="1" w:styleId="Char1">
    <w:name w:val="页脚 Char"/>
    <w:link w:val="a6"/>
    <w:uiPriority w:val="99"/>
    <w:qFormat/>
    <w:locked/>
    <w:rsid w:val="00082268"/>
    <w:rPr>
      <w:sz w:val="18"/>
    </w:rPr>
  </w:style>
  <w:style w:type="character" w:customStyle="1" w:styleId="BodyTextChar">
    <w:name w:val="Body Text Char"/>
    <w:basedOn w:val="a0"/>
    <w:uiPriority w:val="99"/>
    <w:semiHidden/>
    <w:qFormat/>
    <w:rsid w:val="00082268"/>
    <w:rPr>
      <w:rFonts w:ascii="Times New Roman" w:hAnsi="Times New Roman"/>
      <w:szCs w:val="24"/>
    </w:rPr>
  </w:style>
  <w:style w:type="character" w:customStyle="1" w:styleId="Char">
    <w:name w:val="正文文本 Char"/>
    <w:link w:val="a3"/>
    <w:uiPriority w:val="99"/>
    <w:qFormat/>
    <w:locked/>
    <w:rsid w:val="00082268"/>
    <w:rPr>
      <w:rFonts w:ascii="仿宋_GB2312" w:eastAsia="仿宋_GB2312" w:hAnsi="Times New Roman"/>
      <w:sz w:val="24"/>
    </w:rPr>
  </w:style>
  <w:style w:type="paragraph" w:customStyle="1" w:styleId="Default">
    <w:name w:val="Default"/>
    <w:uiPriority w:val="99"/>
    <w:qFormat/>
    <w:rsid w:val="00082268"/>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rsid w:val="00082268"/>
    <w:pPr>
      <w:ind w:firstLineChars="200" w:firstLine="420"/>
    </w:pPr>
  </w:style>
  <w:style w:type="character" w:customStyle="1" w:styleId="1Char">
    <w:name w:val="标题 1 Char"/>
    <w:basedOn w:val="a0"/>
    <w:link w:val="1"/>
    <w:uiPriority w:val="9"/>
    <w:qFormat/>
    <w:rsid w:val="00082268"/>
    <w:rPr>
      <w:rFonts w:ascii="Times New Roman" w:hAnsi="Times New Roman"/>
      <w:b/>
      <w:bCs/>
      <w:kern w:val="44"/>
      <w:sz w:val="44"/>
      <w:szCs w:val="44"/>
    </w:rPr>
  </w:style>
  <w:style w:type="character" w:customStyle="1" w:styleId="2Char">
    <w:name w:val="标题 2 Char"/>
    <w:basedOn w:val="a0"/>
    <w:link w:val="2"/>
    <w:uiPriority w:val="9"/>
    <w:qFormat/>
    <w:rsid w:val="00082268"/>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08226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sid w:val="00082268"/>
    <w:rPr>
      <w:rFonts w:ascii="Times New Roman" w:hAnsi="Times New Roman"/>
      <w:kern w:val="2"/>
      <w:sz w:val="18"/>
      <w:szCs w:val="18"/>
    </w:rPr>
  </w:style>
  <w:style w:type="character" w:customStyle="1" w:styleId="3Char">
    <w:name w:val="标题 3 Char"/>
    <w:basedOn w:val="a0"/>
    <w:link w:val="3"/>
    <w:uiPriority w:val="9"/>
    <w:qFormat/>
    <w:rsid w:val="00082268"/>
    <w:rPr>
      <w:rFonts w:ascii="Times New Roman" w:hAnsi="Times New Roman"/>
      <w:b/>
      <w:bCs/>
      <w:kern w:val="2"/>
      <w:sz w:val="32"/>
      <w:szCs w:val="32"/>
    </w:rPr>
  </w:style>
  <w:style w:type="paragraph" w:customStyle="1" w:styleId="TOC2">
    <w:name w:val="TOC 标题2"/>
    <w:basedOn w:val="1"/>
    <w:next w:val="a"/>
    <w:uiPriority w:val="39"/>
    <w:unhideWhenUsed/>
    <w:qFormat/>
    <w:rsid w:val="0008226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四号正文"/>
    <w:basedOn w:val="a"/>
    <w:qFormat/>
    <w:rsid w:val="00082268"/>
    <w:pPr>
      <w:spacing w:line="360" w:lineRule="auto"/>
    </w:pPr>
    <w:rPr>
      <w:rFonts w:ascii="??" w:hAnsi="??"/>
      <w:color w:val="000000"/>
      <w:kern w:val="0"/>
      <w:sz w:val="28"/>
      <w:szCs w:val="21"/>
      <w:lang w:val="zh-CN"/>
    </w:rPr>
  </w:style>
  <w:style w:type="paragraph" w:customStyle="1" w:styleId="WPSOffice1">
    <w:name w:val="WPSOffice手动目录 1"/>
    <w:rsid w:val="00082268"/>
  </w:style>
  <w:style w:type="paragraph" w:customStyle="1" w:styleId="WPSOffice2">
    <w:name w:val="WPSOffice手动目录 2"/>
    <w:rsid w:val="00082268"/>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Excel%20200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6032;&#24314;%20Excel%20200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6032;&#24314;%20Excel%20200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6032;&#24314;%20Excel%20200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6032;&#24314;%20Excel%202003.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6032;&#24314;%20Excel%202003.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6032;&#24314;%20Excel%20200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Sheet1!$A$2</c:f>
              <c:strCache>
                <c:ptCount val="1"/>
                <c:pt idx="0">
                  <c:v>2023年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Sheet1!$B$1:$C$1</c:f>
              <c:strCache>
                <c:ptCount val="2"/>
                <c:pt idx="0">
                  <c:v>收入</c:v>
                </c:pt>
                <c:pt idx="1">
                  <c:v>支出</c:v>
                </c:pt>
              </c:strCache>
            </c:strRef>
          </c:cat>
          <c:val>
            <c:numRef>
              <c:f>Sheet1!$B$2:$C$2</c:f>
              <c:numCache>
                <c:formatCode>General</c:formatCode>
                <c:ptCount val="2"/>
                <c:pt idx="0">
                  <c:v>5344.76</c:v>
                </c:pt>
                <c:pt idx="1">
                  <c:v>5344.76</c:v>
                </c:pt>
              </c:numCache>
            </c:numRef>
          </c:val>
        </c:ser>
        <c:ser>
          <c:idx val="1"/>
          <c:order val="1"/>
          <c:tx>
            <c:strRef>
              <c:f>Sheet1!$A$3</c:f>
              <c:strCache>
                <c:ptCount val="1"/>
                <c:pt idx="0">
                  <c:v>2022年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Sheet1!$B$1:$C$1</c:f>
              <c:strCache>
                <c:ptCount val="2"/>
                <c:pt idx="0">
                  <c:v>收入</c:v>
                </c:pt>
                <c:pt idx="1">
                  <c:v>支出</c:v>
                </c:pt>
              </c:strCache>
            </c:strRef>
          </c:cat>
          <c:val>
            <c:numRef>
              <c:f>Sheet1!$B$3:$C$3</c:f>
              <c:numCache>
                <c:formatCode>General</c:formatCode>
                <c:ptCount val="2"/>
                <c:pt idx="0">
                  <c:v>10585.43</c:v>
                </c:pt>
                <c:pt idx="1">
                  <c:v>10585.43</c:v>
                </c:pt>
              </c:numCache>
            </c:numRef>
          </c:val>
        </c:ser>
        <c:dLbls>
          <c:showVal val="1"/>
        </c:dLbls>
        <c:axId val="123829632"/>
        <c:axId val="124208640"/>
      </c:barChart>
      <c:catAx>
        <c:axId val="123829632"/>
        <c:scaling>
          <c:orientation val="minMax"/>
        </c:scaling>
        <c:axPos val="b"/>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4208640"/>
        <c:crosses val="autoZero"/>
        <c:auto val="1"/>
        <c:lblAlgn val="ctr"/>
        <c:lblOffset val="100"/>
      </c:catAx>
      <c:valAx>
        <c:axId val="124208640"/>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3829632"/>
        <c:crosses val="autoZero"/>
        <c:crossBetween val="between"/>
      </c:valAx>
      <c:spPr>
        <a:solidFill>
          <a:schemeClr val="bg1"/>
        </a:solid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spPr>
    <a:ln w="9525" cap="flat" cmpd="sng" algn="ctr">
      <a:noFill/>
      <a:prstDash val="solid"/>
      <a:round/>
    </a:ln>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CatName val="1"/>
            <c:showLeaderLines val="1"/>
            <c:extLst>
              <c:ext xmlns:c15="http://schemas.microsoft.com/office/drawing/2012/chart" uri="{CE6537A1-D6FC-4f65-9D91-7224C49458BB}">
                <c15:layout/>
                <c15:showLeaderLines val="1"/>
                <c15:leaderLines/>
              </c:ext>
            </c:extLst>
          </c:dLbls>
          <c:cat>
            <c:strRef>
              <c:f>Sheet1!$A$7:$A$9</c:f>
              <c:strCache>
                <c:ptCount val="3"/>
                <c:pt idx="0">
                  <c:v>一般公共预算财政拨款收入</c:v>
                </c:pt>
                <c:pt idx="1">
                  <c:v>政府性基金预算财政拨款收入</c:v>
                </c:pt>
                <c:pt idx="2">
                  <c:v>国有资本经营预算财政拨款收入</c:v>
                </c:pt>
              </c:strCache>
            </c:strRef>
          </c:cat>
          <c:val>
            <c:numRef>
              <c:f>Sheet1!$B$7:$B$9</c:f>
              <c:numCache>
                <c:formatCode>General</c:formatCode>
                <c:ptCount val="3"/>
                <c:pt idx="0">
                  <c:v>4861.7300000000005</c:v>
                </c:pt>
                <c:pt idx="1">
                  <c:v>481.97999999999894</c:v>
                </c:pt>
                <c:pt idx="2">
                  <c:v>1.05</c:v>
                </c:pt>
              </c:numCache>
            </c:numRef>
          </c:val>
        </c:ser>
        <c:dLbls>
          <c:showVal val="1"/>
          <c:showCatName val="1"/>
        </c:dLbls>
        <c:firstSliceAng val="15"/>
      </c:pieChart>
      <c:spPr>
        <a:no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spPr>
    <a:ln w="9525" cap="flat" cmpd="sng" algn="ctr">
      <a:noFill/>
      <a:prstDash val="solid"/>
      <a:round/>
    </a:ln>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7.5563590804926223E-2"/>
          <c:y val="3.6293660407833842E-2"/>
          <c:w val="0.61470852852254365"/>
          <c:h val="0.74577913443639321"/>
        </c:manualLayout>
      </c:layout>
      <c:pieChart>
        <c:varyColors val="1"/>
        <c:ser>
          <c:idx val="0"/>
          <c:order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Sheet1!$A$1:$A$2</c:f>
              <c:strCache>
                <c:ptCount val="2"/>
                <c:pt idx="0">
                  <c:v>项目支出</c:v>
                </c:pt>
                <c:pt idx="1">
                  <c:v>基本支出</c:v>
                </c:pt>
              </c:strCache>
            </c:strRef>
          </c:cat>
          <c:val>
            <c:numRef>
              <c:f>Sheet1!$B$1:$B$2</c:f>
              <c:numCache>
                <c:formatCode>General</c:formatCode>
                <c:ptCount val="2"/>
                <c:pt idx="0">
                  <c:v>2559.42</c:v>
                </c:pt>
                <c:pt idx="1">
                  <c:v>2785.34</c:v>
                </c:pt>
              </c:numCache>
            </c:numRef>
          </c:val>
        </c:ser>
        <c:dLbls>
          <c:showVal val="1"/>
        </c:dLbls>
        <c:firstSliceAng val="15"/>
      </c:pieChart>
      <c:spPr>
        <a:no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spPr>
    <a:ln w="9525" cap="flat" cmpd="sng" algn="ctr">
      <a:noFill/>
      <a:prstDash val="solid"/>
      <a:round/>
    </a:ln>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Sheet1!$A$8</c:f>
              <c:strCache>
                <c:ptCount val="1"/>
                <c:pt idx="0">
                  <c:v>2023年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Sheet1!$B$7:$C$7</c:f>
              <c:strCache>
                <c:ptCount val="2"/>
                <c:pt idx="0">
                  <c:v>财政拨款收入</c:v>
                </c:pt>
                <c:pt idx="1">
                  <c:v>财政拨款支出</c:v>
                </c:pt>
              </c:strCache>
            </c:strRef>
          </c:cat>
          <c:val>
            <c:numRef>
              <c:f>Sheet1!$B$8:$C$8</c:f>
              <c:numCache>
                <c:formatCode>General</c:formatCode>
                <c:ptCount val="2"/>
                <c:pt idx="0">
                  <c:v>5344.76</c:v>
                </c:pt>
                <c:pt idx="1">
                  <c:v>5344.76</c:v>
                </c:pt>
              </c:numCache>
            </c:numRef>
          </c:val>
        </c:ser>
        <c:ser>
          <c:idx val="1"/>
          <c:order val="1"/>
          <c:tx>
            <c:strRef>
              <c:f>Sheet1!$A$9</c:f>
              <c:strCache>
                <c:ptCount val="1"/>
                <c:pt idx="0">
                  <c:v>2022年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Sheet1!$B$7:$C$7</c:f>
              <c:strCache>
                <c:ptCount val="2"/>
                <c:pt idx="0">
                  <c:v>财政拨款收入</c:v>
                </c:pt>
                <c:pt idx="1">
                  <c:v>财政拨款支出</c:v>
                </c:pt>
              </c:strCache>
            </c:strRef>
          </c:cat>
          <c:val>
            <c:numRef>
              <c:f>Sheet1!$B$9:$C$9</c:f>
              <c:numCache>
                <c:formatCode>General</c:formatCode>
                <c:ptCount val="2"/>
                <c:pt idx="0">
                  <c:v>10585.43</c:v>
                </c:pt>
                <c:pt idx="1">
                  <c:v>10585.43</c:v>
                </c:pt>
              </c:numCache>
            </c:numRef>
          </c:val>
        </c:ser>
        <c:dLbls>
          <c:showVal val="1"/>
        </c:dLbls>
        <c:axId val="129208320"/>
        <c:axId val="129211392"/>
      </c:barChart>
      <c:catAx>
        <c:axId val="129208320"/>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9211392"/>
        <c:crosses val="autoZero"/>
        <c:auto val="1"/>
        <c:lblAlgn val="ctr"/>
        <c:lblOffset val="100"/>
      </c:catAx>
      <c:valAx>
        <c:axId val="129211392"/>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9208320"/>
        <c:crosses val="autoZero"/>
        <c:crossBetween val="between"/>
      </c:valAx>
      <c:spPr>
        <a:solidFill>
          <a:schemeClr val="bg1"/>
        </a:solid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spPr>
    <a:ln w="9525" cap="flat" cmpd="sng" algn="ctr">
      <a:noFill/>
      <a:prstDash val="solid"/>
      <a:round/>
    </a:ln>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barChart>
        <c:barDir val="col"/>
        <c:grouping val="clustered"/>
        <c:ser>
          <c:idx val="0"/>
          <c:order val="0"/>
          <c:tx>
            <c:strRef>
              <c:f>Sheet1!$B$12</c:f>
              <c:strCache>
                <c:ptCount val="1"/>
                <c:pt idx="0">
                  <c:v>一般公共预算财政拨款支出</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Sheet1!$A$13:$A$14</c:f>
              <c:strCache>
                <c:ptCount val="2"/>
                <c:pt idx="0">
                  <c:v>2023年</c:v>
                </c:pt>
                <c:pt idx="1">
                  <c:v>2022年</c:v>
                </c:pt>
              </c:strCache>
            </c:strRef>
          </c:cat>
          <c:val>
            <c:numRef>
              <c:f>Sheet1!$B$13:$B$14</c:f>
              <c:numCache>
                <c:formatCode>General</c:formatCode>
                <c:ptCount val="2"/>
                <c:pt idx="0">
                  <c:v>4861.7300000000005</c:v>
                </c:pt>
                <c:pt idx="1">
                  <c:v>8735.69</c:v>
                </c:pt>
              </c:numCache>
            </c:numRef>
          </c:val>
        </c:ser>
        <c:dLbls>
          <c:showVal val="1"/>
        </c:dLbls>
        <c:axId val="136659712"/>
        <c:axId val="136661248"/>
      </c:barChart>
      <c:catAx>
        <c:axId val="136659712"/>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36661248"/>
        <c:crosses val="autoZero"/>
        <c:auto val="1"/>
        <c:lblAlgn val="ctr"/>
        <c:lblOffset val="100"/>
      </c:catAx>
      <c:valAx>
        <c:axId val="136661248"/>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36659712"/>
        <c:crosses val="autoZero"/>
        <c:crossBetween val="between"/>
      </c:valAx>
      <c:spPr>
        <a:solidFill>
          <a:schemeClr val="bg1"/>
        </a:solid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spPr>
    <a:ln w="9525" cap="flat" cmpd="sng" algn="ctr">
      <a:noFill/>
      <a:prstDash val="solid"/>
      <a:round/>
    </a:ln>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Sheet1!$A$17:$A$23</c:f>
              <c:strCache>
                <c:ptCount val="7"/>
                <c:pt idx="0">
                  <c:v>一般公共服务支出</c:v>
                </c:pt>
                <c:pt idx="1">
                  <c:v>社会保障和就业支出</c:v>
                </c:pt>
                <c:pt idx="2">
                  <c:v>卫生健康支出</c:v>
                </c:pt>
                <c:pt idx="3">
                  <c:v>城乡社区支出</c:v>
                </c:pt>
                <c:pt idx="4">
                  <c:v>农林水支出</c:v>
                </c:pt>
                <c:pt idx="5">
                  <c:v>自然资源海洋气象等支出</c:v>
                </c:pt>
                <c:pt idx="6">
                  <c:v>住房保障支出</c:v>
                </c:pt>
              </c:strCache>
            </c:strRef>
          </c:cat>
          <c:val>
            <c:numRef>
              <c:f>Sheet1!$B$17:$B$23</c:f>
              <c:numCache>
                <c:formatCode>General</c:formatCode>
                <c:ptCount val="7"/>
                <c:pt idx="0">
                  <c:v>657.65</c:v>
                </c:pt>
                <c:pt idx="1">
                  <c:v>341.04</c:v>
                </c:pt>
                <c:pt idx="2">
                  <c:v>40.94</c:v>
                </c:pt>
                <c:pt idx="3">
                  <c:v>503.62</c:v>
                </c:pt>
                <c:pt idx="4">
                  <c:v>1834.48</c:v>
                </c:pt>
                <c:pt idx="5">
                  <c:v>1400.8</c:v>
                </c:pt>
                <c:pt idx="6">
                  <c:v>83.2</c:v>
                </c:pt>
              </c:numCache>
            </c:numRef>
          </c:val>
        </c:ser>
        <c:dLbls>
          <c:showVal val="1"/>
        </c:dLbls>
        <c:firstSliceAng val="15"/>
      </c:pieChart>
      <c:spPr>
        <a:no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spPr>
    <a:ln w="9525" cap="flat" cmpd="sng" algn="ctr">
      <a:noFill/>
      <a:prstDash val="solid"/>
      <a:round/>
    </a:ln>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chart>
    <c:autoTitleDeleted val="1"/>
    <c:plotArea>
      <c:layout/>
      <c:pieChart>
        <c:varyColors val="1"/>
        <c:ser>
          <c:idx val="0"/>
          <c:order val="0"/>
          <c:dLbls>
            <c:dLbl>
              <c:idx val="0"/>
              <c:layout>
                <c:manualLayout>
                  <c:x val="0.13574125109361301"/>
                  <c:y val="8.0121755613881667E-3"/>
                </c:manualLayout>
              </c:layout>
              <c:dLblPos val="bestFit"/>
              <c:showVal val="1"/>
              <c:showCatName val="1"/>
              <c:extLst>
                <c:ext xmlns:c15="http://schemas.microsoft.com/office/drawing/2012/chart" uri="{CE6537A1-D6FC-4f65-9D91-7224C49458BB}">
                  <c15:layout/>
                </c:ext>
              </c:extLst>
            </c:dLbl>
            <c:dLbl>
              <c:idx val="2"/>
              <c:layout>
                <c:manualLayout>
                  <c:x val="-0.12884219160105001"/>
                  <c:y val="7.8196996208807611E-3"/>
                </c:manualLayout>
              </c:layout>
              <c:dLblPos val="bestFit"/>
              <c:showVal val="1"/>
              <c:showCatName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CatName val="1"/>
            <c:showLeaderLines val="1"/>
            <c:extLst>
              <c:ext xmlns:c15="http://schemas.microsoft.com/office/drawing/2012/chart" uri="{CE6537A1-D6FC-4f65-9D91-7224C49458BB}">
                <c15:layout/>
                <c15:showLeaderLines val="1"/>
                <c15:leaderLines/>
              </c:ext>
            </c:extLst>
          </c:dLbls>
          <c:cat>
            <c:strRef>
              <c:f>Sheet1!$A$27:$A$29</c:f>
              <c:strCache>
                <c:ptCount val="3"/>
                <c:pt idx="0">
                  <c:v>因公出国（境）费支出</c:v>
                </c:pt>
                <c:pt idx="1">
                  <c:v>公务用车购置及运行维护费支出</c:v>
                </c:pt>
                <c:pt idx="2">
                  <c:v>公务接待费支出</c:v>
                </c:pt>
              </c:strCache>
            </c:strRef>
          </c:cat>
          <c:val>
            <c:numRef>
              <c:f>Sheet1!$B$27:$B$29</c:f>
              <c:numCache>
                <c:formatCode>General</c:formatCode>
                <c:ptCount val="3"/>
                <c:pt idx="0">
                  <c:v>0</c:v>
                </c:pt>
                <c:pt idx="1">
                  <c:v>9</c:v>
                </c:pt>
                <c:pt idx="2">
                  <c:v>0</c:v>
                </c:pt>
              </c:numCache>
            </c:numRef>
          </c:val>
        </c:ser>
        <c:dLbls>
          <c:showVal val="1"/>
          <c:showCatName val="1"/>
        </c:dLbls>
        <c:firstSliceAng val="15"/>
      </c:pieChart>
      <c:spPr>
        <a:noFill/>
        <a:ln>
          <a:noFill/>
        </a:ln>
        <a:effectLst/>
      </c:spPr>
    </c:plotArea>
    <c:legend>
      <c:legendPos val="r"/>
      <c:layout>
        <c:manualLayout>
          <c:xMode val="edge"/>
          <c:yMode val="edge"/>
          <c:x val="0.6574427732137218"/>
          <c:y val="8.1695382136639669E-2"/>
          <c:w val="0.31778942492869633"/>
          <c:h val="0.83660871598971065"/>
        </c:manualLayout>
      </c:layou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spPr>
    <a:ln w="9525" cap="flat" cmpd="sng" algn="ctr">
      <a:noFill/>
      <a:prstDash val="solid"/>
      <a:round/>
    </a:ln>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30</Pages>
  <Words>2646</Words>
  <Characters>15084</Characters>
  <Application>Microsoft Office Word</Application>
  <DocSecurity>0</DocSecurity>
  <Lines>125</Lines>
  <Paragraphs>35</Paragraphs>
  <ScaleCrop>false</ScaleCrop>
  <Company>四川省财政厅</Company>
  <LinksUpToDate>false</LinksUpToDate>
  <CharactersWithSpaces>17695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xbany</cp:lastModifiedBy>
  <cp:revision>29</cp:revision>
  <cp:lastPrinted>2023-08-03T02:35:00Z</cp:lastPrinted>
  <dcterms:created xsi:type="dcterms:W3CDTF">2024-10-18T06:36:00Z</dcterms:created>
  <dcterms:modified xsi:type="dcterms:W3CDTF">2024-10-24T03:20:00Z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