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F2084" w:rsidRDefault="00DF2084">
      <w:pPr>
        <w:spacing w:line="600" w:lineRule="exact"/>
        <w:jc w:val="center"/>
        <w:outlineLvl w:val="0"/>
        <w:rPr>
          <w:rFonts w:ascii="方正小标宋简体" w:eastAsia="方正小标宋简体" w:hAnsi="宋体"/>
          <w:sz w:val="72"/>
          <w:szCs w:val="72"/>
        </w:rPr>
      </w:pPr>
      <w:bookmarkStart w:id="0" w:name="_Toc15396597"/>
      <w:bookmarkStart w:id="1" w:name="_Toc15377425"/>
      <w:bookmarkStart w:id="2" w:name="_Toc15378441"/>
      <w:bookmarkStart w:id="3" w:name="_Toc15377193"/>
      <w:bookmarkStart w:id="4" w:name="_Toc15396475"/>
      <w:bookmarkStart w:id="5" w:name="_Toc15306267"/>
    </w:p>
    <w:p w:rsidR="00DF2084" w:rsidRDefault="00DF2084">
      <w:pPr>
        <w:pStyle w:val="a3"/>
        <w:spacing w:before="93"/>
      </w:pPr>
    </w:p>
    <w:p w:rsidR="00DF2084" w:rsidRDefault="00DF2084">
      <w:pPr>
        <w:spacing w:line="600" w:lineRule="exact"/>
        <w:jc w:val="center"/>
        <w:outlineLvl w:val="0"/>
        <w:rPr>
          <w:rFonts w:ascii="方正小标宋简体" w:eastAsia="方正小标宋简体" w:hAnsi="宋体"/>
          <w:sz w:val="72"/>
          <w:szCs w:val="72"/>
        </w:rPr>
      </w:pPr>
    </w:p>
    <w:p w:rsidR="00DF2084" w:rsidRDefault="00DF2084">
      <w:pPr>
        <w:spacing w:line="600" w:lineRule="exact"/>
        <w:jc w:val="center"/>
        <w:outlineLvl w:val="0"/>
        <w:rPr>
          <w:rFonts w:ascii="方正小标宋简体" w:eastAsia="方正小标宋简体" w:hAnsi="宋体"/>
          <w:sz w:val="72"/>
          <w:szCs w:val="72"/>
        </w:rPr>
      </w:pPr>
    </w:p>
    <w:p w:rsidR="00DF2084" w:rsidRDefault="006925F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2023年度</w:t>
      </w:r>
      <w:bookmarkEnd w:id="0"/>
      <w:bookmarkEnd w:id="1"/>
      <w:bookmarkEnd w:id="2"/>
      <w:bookmarkEnd w:id="3"/>
      <w:bookmarkEnd w:id="4"/>
    </w:p>
    <w:bookmarkEnd w:id="5"/>
    <w:p w:rsidR="00DF2084" w:rsidRDefault="006925FA">
      <w:pPr>
        <w:autoSpaceDE w:val="0"/>
        <w:autoSpaceDN w:val="0"/>
        <w:adjustRightInd w:val="0"/>
        <w:spacing w:line="360" w:lineRule="auto"/>
        <w:ind w:rightChars="-205" w:right="-430"/>
        <w:jc w:val="center"/>
        <w:rPr>
          <w:rFonts w:ascii="方正小标宋简体" w:eastAsia="方正小标宋简体" w:cs="方正小标宋简体"/>
          <w:spacing w:val="-26"/>
          <w:sz w:val="72"/>
          <w:szCs w:val="72"/>
          <w:lang w:val="zh-CN"/>
        </w:rPr>
      </w:pPr>
      <w:r>
        <w:rPr>
          <w:rFonts w:ascii="方正小标宋简体" w:eastAsia="方正小标宋简体" w:cs="方正小标宋简体" w:hint="eastAsia"/>
          <w:spacing w:val="-26"/>
          <w:sz w:val="72"/>
          <w:szCs w:val="72"/>
          <w:lang w:val="zh-CN"/>
        </w:rPr>
        <w:t>德阳市罗江区金山镇人民政府</w:t>
      </w:r>
    </w:p>
    <w:p w:rsidR="00DF2084" w:rsidRDefault="006925FA">
      <w:pPr>
        <w:autoSpaceDE w:val="0"/>
        <w:autoSpaceDN w:val="0"/>
        <w:adjustRightInd w:val="0"/>
        <w:spacing w:line="360" w:lineRule="auto"/>
        <w:ind w:rightChars="-205" w:right="-430"/>
        <w:jc w:val="center"/>
        <w:rPr>
          <w:rFonts w:ascii="方正小标宋简体" w:eastAsia="方正小标宋简体" w:cs="方正小标宋简体"/>
          <w:sz w:val="72"/>
          <w:szCs w:val="72"/>
          <w:lang w:val="zh-CN"/>
        </w:rPr>
      </w:pPr>
      <w:r>
        <w:rPr>
          <w:rFonts w:ascii="方正小标宋简体" w:eastAsia="方正小标宋简体" w:cs="方正小标宋简体" w:hint="eastAsia"/>
          <w:sz w:val="72"/>
          <w:szCs w:val="72"/>
          <w:lang w:val="zh-CN"/>
        </w:rPr>
        <w:t>部门决算</w:t>
      </w:r>
    </w:p>
    <w:p w:rsidR="00DF2084" w:rsidRDefault="006925FA">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DF2084" w:rsidRDefault="00DF2084">
      <w:pPr>
        <w:widowControl/>
        <w:jc w:val="center"/>
        <w:rPr>
          <w:rFonts w:ascii="黑体" w:eastAsia="黑体" w:hAnsi="黑体" w:cstheme="minorBidi"/>
          <w:sz w:val="28"/>
          <w:szCs w:val="28"/>
        </w:rPr>
      </w:pPr>
    </w:p>
    <w:p w:rsidR="00DF2084" w:rsidRDefault="006925FA">
      <w:pPr>
        <w:pStyle w:val="10"/>
      </w:pPr>
      <w:r>
        <w:rPr>
          <w:rFonts w:hint="eastAsia"/>
        </w:rPr>
        <w:t>公开时间：</w:t>
      </w:r>
      <w:r w:rsidR="007D7E1E">
        <w:rPr>
          <w:rFonts w:hint="eastAsia"/>
        </w:rPr>
        <w:t>2024</w:t>
      </w:r>
      <w:r>
        <w:rPr>
          <w:rFonts w:hint="eastAsia"/>
        </w:rPr>
        <w:t>年10月25日</w:t>
      </w:r>
      <w:bookmarkStart w:id="6" w:name="_GoBack"/>
      <w:bookmarkEnd w:id="6"/>
    </w:p>
    <w:p w:rsidR="00DF2084" w:rsidRDefault="00DF2084"/>
    <w:bookmarkStart w:id="7" w:name="_Toc8603_WPSOffice_Type2" w:displacedByCustomXml="next"/>
    <w:sdt>
      <w:sdtPr>
        <w:rPr>
          <w:rFonts w:ascii="宋体" w:eastAsiaTheme="minorEastAsia" w:hAnsi="宋体" w:cstheme="minorBidi"/>
          <w:kern w:val="0"/>
          <w:sz w:val="20"/>
          <w:szCs w:val="20"/>
        </w:rPr>
        <w:id w:val="147478033"/>
        <w:docPartObj>
          <w:docPartGallery w:val="Table of Contents"/>
          <w:docPartUnique/>
        </w:docPartObj>
      </w:sdtPr>
      <w:sdtContent>
        <w:p w:rsidR="00DF2084" w:rsidRDefault="00DF2084" w:rsidP="007D7E1E">
          <w:pPr>
            <w:spacing w:line="320" w:lineRule="exact"/>
            <w:jc w:val="center"/>
          </w:pPr>
        </w:p>
        <w:p w:rsidR="00DF2084" w:rsidRPr="00FE18C4" w:rsidRDefault="003E7B88" w:rsidP="007D7E1E">
          <w:pPr>
            <w:pStyle w:val="WPSOffice1"/>
            <w:tabs>
              <w:tab w:val="right" w:leader="dot" w:pos="8306"/>
            </w:tabs>
            <w:spacing w:line="320" w:lineRule="exact"/>
            <w:rPr>
              <w:sz w:val="24"/>
              <w:szCs w:val="24"/>
            </w:rPr>
          </w:pPr>
          <w:hyperlink w:anchor="_Toc2102_WPSOffice_Level1" w:history="1">
            <w:r w:rsidR="006925FA" w:rsidRPr="00FE18C4">
              <w:rPr>
                <w:rFonts w:ascii="仿宋" w:eastAsia="仿宋" w:hAnsi="仿宋" w:cs="Times New Roman" w:hint="eastAsia"/>
                <w:bCs/>
                <w:sz w:val="24"/>
                <w:szCs w:val="24"/>
              </w:rPr>
              <w:t>第一部分 部门概况</w:t>
            </w:r>
            <w:r w:rsidR="006925FA" w:rsidRPr="00FE18C4">
              <w:rPr>
                <w:bCs/>
                <w:sz w:val="24"/>
                <w:szCs w:val="24"/>
              </w:rPr>
              <w:tab/>
            </w:r>
            <w:r w:rsidR="007D7E1E" w:rsidRPr="00FE18C4">
              <w:rPr>
                <w:rFonts w:hint="eastAsia"/>
                <w:bCs/>
                <w:sz w:val="24"/>
                <w:szCs w:val="24"/>
              </w:rPr>
              <w:t>3</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8603_WPSOffice_Level2" w:history="1">
            <w:r w:rsidR="006925FA" w:rsidRPr="00FE18C4">
              <w:rPr>
                <w:rFonts w:asciiTheme="minorEastAsia" w:hAnsiTheme="minorEastAsia" w:cstheme="majorBidi" w:hint="eastAsia"/>
                <w:sz w:val="24"/>
                <w:szCs w:val="24"/>
              </w:rPr>
              <w:t>一、部门职责</w:t>
            </w:r>
            <w:r w:rsidR="006925FA" w:rsidRPr="00FE18C4">
              <w:rPr>
                <w:rFonts w:asciiTheme="minorEastAsia" w:hAnsiTheme="minorEastAsia"/>
                <w:sz w:val="24"/>
                <w:szCs w:val="24"/>
              </w:rPr>
              <w:tab/>
            </w:r>
            <w:r w:rsidR="00150EEF" w:rsidRPr="00FE18C4">
              <w:rPr>
                <w:rFonts w:asciiTheme="minorEastAsia" w:hAnsiTheme="minorEastAsia" w:hint="eastAsia"/>
                <w:sz w:val="24"/>
                <w:szCs w:val="24"/>
              </w:rPr>
              <w:t>3</w:t>
            </w:r>
          </w:hyperlink>
        </w:p>
        <w:p w:rsidR="00DF2084" w:rsidRPr="00FE18C4" w:rsidRDefault="003E7B88" w:rsidP="007D7E1E">
          <w:pPr>
            <w:pStyle w:val="WPSOffice2"/>
            <w:tabs>
              <w:tab w:val="right" w:leader="dot" w:pos="8306"/>
            </w:tabs>
            <w:spacing w:line="320" w:lineRule="exact"/>
            <w:ind w:left="420"/>
            <w:rPr>
              <w:sz w:val="24"/>
              <w:szCs w:val="24"/>
            </w:rPr>
          </w:pPr>
          <w:hyperlink w:anchor="_Toc2102_WPSOffice_Level2" w:history="1">
            <w:r w:rsidR="006925FA" w:rsidRPr="00FE18C4">
              <w:rPr>
                <w:rFonts w:asciiTheme="minorEastAsia" w:hAnsiTheme="minorEastAsia" w:cstheme="majorBidi" w:hint="eastAsia"/>
                <w:sz w:val="24"/>
                <w:szCs w:val="24"/>
              </w:rPr>
              <w:t>二、机构设置</w:t>
            </w:r>
            <w:r w:rsidR="006925FA" w:rsidRPr="00FE18C4">
              <w:rPr>
                <w:rFonts w:asciiTheme="minorEastAsia" w:hAnsiTheme="minorEastAsia"/>
                <w:sz w:val="24"/>
                <w:szCs w:val="24"/>
              </w:rPr>
              <w:tab/>
            </w:r>
            <w:r w:rsidR="00150EEF" w:rsidRPr="00FE18C4">
              <w:rPr>
                <w:rFonts w:asciiTheme="minorEastAsia" w:hAnsiTheme="minorEastAsia" w:hint="eastAsia"/>
                <w:sz w:val="24"/>
                <w:szCs w:val="24"/>
              </w:rPr>
              <w:t>4</w:t>
            </w:r>
          </w:hyperlink>
        </w:p>
        <w:p w:rsidR="00DF2084" w:rsidRPr="00FE18C4" w:rsidRDefault="003E7B88" w:rsidP="007D7E1E">
          <w:pPr>
            <w:pStyle w:val="WPSOffice1"/>
            <w:tabs>
              <w:tab w:val="right" w:leader="dot" w:pos="8306"/>
            </w:tabs>
            <w:spacing w:line="320" w:lineRule="exact"/>
            <w:rPr>
              <w:sz w:val="24"/>
              <w:szCs w:val="24"/>
            </w:rPr>
          </w:pPr>
          <w:hyperlink w:anchor="_Toc234_WPSOffice_Level1" w:history="1">
            <w:r w:rsidR="006925FA" w:rsidRPr="00FE18C4">
              <w:rPr>
                <w:rFonts w:ascii="仿宋" w:eastAsia="仿宋" w:hAnsi="仿宋" w:cs="Times New Roman" w:hint="eastAsia"/>
                <w:bCs/>
                <w:sz w:val="24"/>
                <w:szCs w:val="24"/>
              </w:rPr>
              <w:t>第二部分 2023年度部门决算情况说明</w:t>
            </w:r>
            <w:r w:rsidR="006925FA" w:rsidRPr="00FE18C4">
              <w:rPr>
                <w:bCs/>
                <w:sz w:val="24"/>
                <w:szCs w:val="24"/>
              </w:rPr>
              <w:tab/>
            </w:r>
            <w:r w:rsidR="00150EEF" w:rsidRPr="00FE18C4">
              <w:rPr>
                <w:rFonts w:hint="eastAsia"/>
                <w:bCs/>
                <w:sz w:val="24"/>
                <w:szCs w:val="24"/>
              </w:rPr>
              <w:t>5</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234_WPSOffice_Level2" w:history="1">
            <w:r w:rsidR="006925FA" w:rsidRPr="00FE18C4">
              <w:rPr>
                <w:rFonts w:asciiTheme="minorEastAsia" w:hAnsiTheme="minorEastAsia" w:cstheme="majorBidi"/>
                <w:sz w:val="24"/>
                <w:szCs w:val="24"/>
              </w:rPr>
              <w:t xml:space="preserve">一、 </w:t>
            </w:r>
            <w:r w:rsidR="006925FA" w:rsidRPr="00FE18C4">
              <w:rPr>
                <w:rFonts w:asciiTheme="minorEastAsia" w:hAnsiTheme="minorEastAsia" w:cs="Times New Roman" w:hint="eastAsia"/>
                <w:sz w:val="24"/>
                <w:szCs w:val="24"/>
              </w:rPr>
              <w:t>收</w:t>
            </w:r>
            <w:r w:rsidR="006925FA" w:rsidRPr="00FE18C4">
              <w:rPr>
                <w:rFonts w:asciiTheme="minorEastAsia" w:hAnsiTheme="minorEastAsia" w:cstheme="majorBidi" w:hint="eastAsia"/>
                <w:sz w:val="24"/>
                <w:szCs w:val="24"/>
              </w:rPr>
              <w:t>入支出决算总体情况说明</w:t>
            </w:r>
            <w:r w:rsidR="006925FA" w:rsidRPr="00FE18C4">
              <w:rPr>
                <w:rFonts w:asciiTheme="minorEastAsia" w:hAnsiTheme="minorEastAsia"/>
                <w:sz w:val="24"/>
                <w:szCs w:val="24"/>
              </w:rPr>
              <w:tab/>
            </w:r>
            <w:r w:rsidR="00150EEF" w:rsidRPr="00FE18C4">
              <w:rPr>
                <w:rFonts w:asciiTheme="minorEastAsia" w:hAnsiTheme="minorEastAsia" w:hint="eastAsia"/>
                <w:sz w:val="24"/>
                <w:szCs w:val="24"/>
              </w:rPr>
              <w:t>5</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29936_WPSOffice_Level2" w:history="1">
            <w:r w:rsidR="006925FA" w:rsidRPr="00FE18C4">
              <w:rPr>
                <w:rFonts w:asciiTheme="minorEastAsia" w:hAnsiTheme="minorEastAsia" w:cstheme="majorBidi"/>
                <w:sz w:val="24"/>
                <w:szCs w:val="24"/>
              </w:rPr>
              <w:t xml:space="preserve">二、 </w:t>
            </w:r>
            <w:r w:rsidR="006925FA" w:rsidRPr="00FE18C4">
              <w:rPr>
                <w:rFonts w:asciiTheme="minorEastAsia" w:hAnsiTheme="minorEastAsia" w:cs="Times New Roman" w:hint="eastAsia"/>
                <w:sz w:val="24"/>
                <w:szCs w:val="24"/>
              </w:rPr>
              <w:t>收</w:t>
            </w:r>
            <w:r w:rsidR="006925FA" w:rsidRPr="00FE18C4">
              <w:rPr>
                <w:rFonts w:asciiTheme="minorEastAsia" w:hAnsiTheme="minorEastAsia" w:cstheme="majorBidi" w:hint="eastAsia"/>
                <w:sz w:val="24"/>
                <w:szCs w:val="24"/>
              </w:rPr>
              <w:t>入决算情况说明</w:t>
            </w:r>
            <w:r w:rsidR="006925FA" w:rsidRPr="00FE18C4">
              <w:rPr>
                <w:rFonts w:asciiTheme="minorEastAsia" w:hAnsiTheme="minorEastAsia"/>
                <w:sz w:val="24"/>
                <w:szCs w:val="24"/>
              </w:rPr>
              <w:tab/>
            </w:r>
            <w:r w:rsidR="00150EEF" w:rsidRPr="00FE18C4">
              <w:rPr>
                <w:rFonts w:asciiTheme="minorEastAsia" w:hAnsiTheme="minorEastAsia" w:hint="eastAsia"/>
                <w:sz w:val="24"/>
                <w:szCs w:val="24"/>
              </w:rPr>
              <w:t>6</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4974_WPSOffice_Level2" w:history="1">
            <w:r w:rsidR="006925FA" w:rsidRPr="00FE18C4">
              <w:rPr>
                <w:rFonts w:asciiTheme="minorEastAsia" w:hAnsiTheme="minorEastAsia" w:cstheme="majorBidi"/>
                <w:sz w:val="24"/>
                <w:szCs w:val="24"/>
              </w:rPr>
              <w:t xml:space="preserve">三、 </w:t>
            </w:r>
            <w:r w:rsidR="006925FA" w:rsidRPr="00FE18C4">
              <w:rPr>
                <w:rFonts w:asciiTheme="minorEastAsia" w:hAnsiTheme="minorEastAsia" w:cs="Times New Roman" w:hint="eastAsia"/>
                <w:sz w:val="24"/>
                <w:szCs w:val="24"/>
              </w:rPr>
              <w:t>支</w:t>
            </w:r>
            <w:r w:rsidR="006925FA" w:rsidRPr="00FE18C4">
              <w:rPr>
                <w:rFonts w:asciiTheme="minorEastAsia" w:hAnsiTheme="minorEastAsia" w:cstheme="majorBidi" w:hint="eastAsia"/>
                <w:sz w:val="24"/>
                <w:szCs w:val="24"/>
              </w:rPr>
              <w:t>出决算情况说明</w:t>
            </w:r>
            <w:r w:rsidR="006925FA" w:rsidRPr="00FE18C4">
              <w:rPr>
                <w:rFonts w:asciiTheme="minorEastAsia" w:hAnsiTheme="minorEastAsia"/>
                <w:sz w:val="24"/>
                <w:szCs w:val="24"/>
              </w:rPr>
              <w:tab/>
            </w:r>
            <w:r w:rsidR="00150EEF" w:rsidRPr="00FE18C4">
              <w:rPr>
                <w:rFonts w:asciiTheme="minorEastAsia" w:hAnsiTheme="minorEastAsia" w:hint="eastAsia"/>
                <w:sz w:val="24"/>
                <w:szCs w:val="24"/>
              </w:rPr>
              <w:t>7</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18807_WPSOffice_Level2" w:history="1">
            <w:r w:rsidR="006925FA" w:rsidRPr="00FE18C4">
              <w:rPr>
                <w:rFonts w:asciiTheme="minorEastAsia" w:hAnsiTheme="minorEastAsia" w:cs="Times New Roman" w:hint="eastAsia"/>
                <w:sz w:val="24"/>
                <w:szCs w:val="24"/>
              </w:rPr>
              <w:t>四、财</w:t>
            </w:r>
            <w:r w:rsidR="006925FA" w:rsidRPr="00FE18C4">
              <w:rPr>
                <w:rFonts w:asciiTheme="minorEastAsia" w:hAnsiTheme="minorEastAsia" w:cstheme="majorBidi" w:hint="eastAsia"/>
                <w:sz w:val="24"/>
                <w:szCs w:val="24"/>
              </w:rPr>
              <w:t>政拨款收入支出决算总体情况说明</w:t>
            </w:r>
            <w:r w:rsidR="006925FA" w:rsidRPr="00FE18C4">
              <w:rPr>
                <w:rFonts w:asciiTheme="minorEastAsia" w:hAnsiTheme="minorEastAsia"/>
                <w:sz w:val="24"/>
                <w:szCs w:val="24"/>
              </w:rPr>
              <w:tab/>
            </w:r>
            <w:r w:rsidR="00150EEF" w:rsidRPr="00FE18C4">
              <w:rPr>
                <w:rFonts w:asciiTheme="minorEastAsia" w:hAnsiTheme="minorEastAsia" w:hint="eastAsia"/>
                <w:sz w:val="24"/>
                <w:szCs w:val="24"/>
              </w:rPr>
              <w:t>8</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12095_WPSOffice_Level2" w:history="1">
            <w:r w:rsidR="006925FA" w:rsidRPr="00FE18C4">
              <w:rPr>
                <w:rFonts w:asciiTheme="minorEastAsia" w:hAnsiTheme="minorEastAsia" w:cs="Times New Roman" w:hint="eastAsia"/>
                <w:sz w:val="24"/>
                <w:szCs w:val="24"/>
              </w:rPr>
              <w:t>五、一</w:t>
            </w:r>
            <w:r w:rsidR="006925FA" w:rsidRPr="00FE18C4">
              <w:rPr>
                <w:rFonts w:asciiTheme="minorEastAsia" w:hAnsiTheme="minorEastAsia" w:cstheme="majorBidi" w:hint="eastAsia"/>
                <w:sz w:val="24"/>
                <w:szCs w:val="24"/>
              </w:rPr>
              <w:t>般公共预算财政拨款支出决算情况说明</w:t>
            </w:r>
            <w:r w:rsidR="006925FA" w:rsidRPr="00FE18C4">
              <w:rPr>
                <w:rFonts w:asciiTheme="minorEastAsia" w:hAnsiTheme="minorEastAsia"/>
                <w:sz w:val="24"/>
                <w:szCs w:val="24"/>
              </w:rPr>
              <w:tab/>
            </w:r>
            <w:r w:rsidR="00150EEF" w:rsidRPr="00FE18C4">
              <w:rPr>
                <w:rFonts w:asciiTheme="minorEastAsia" w:hAnsiTheme="minorEastAsia" w:hint="eastAsia"/>
                <w:sz w:val="24"/>
                <w:szCs w:val="24"/>
              </w:rPr>
              <w:t>9</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28910_WPSOffice_Level2" w:history="1">
            <w:r w:rsidR="006925FA" w:rsidRPr="00FE18C4">
              <w:rPr>
                <w:rFonts w:asciiTheme="minorEastAsia" w:hAnsiTheme="minorEastAsia" w:cs="Times New Roman" w:hint="eastAsia"/>
                <w:sz w:val="24"/>
                <w:szCs w:val="24"/>
              </w:rPr>
              <w:t>六、一</w:t>
            </w:r>
            <w:r w:rsidR="006925FA" w:rsidRPr="00FE18C4">
              <w:rPr>
                <w:rFonts w:asciiTheme="minorEastAsia" w:hAnsiTheme="minorEastAsia" w:cstheme="majorBidi" w:hint="eastAsia"/>
                <w:sz w:val="24"/>
                <w:szCs w:val="24"/>
              </w:rPr>
              <w:t>般公共预算财政拨款基本支出决算情况说明</w:t>
            </w:r>
            <w:r w:rsidR="006925FA" w:rsidRPr="00FE18C4">
              <w:rPr>
                <w:rFonts w:asciiTheme="minorEastAsia" w:hAnsiTheme="minorEastAsia"/>
                <w:sz w:val="24"/>
                <w:szCs w:val="24"/>
              </w:rPr>
              <w:tab/>
            </w:r>
            <w:bookmarkStart w:id="8" w:name="_Toc28910_WPSOffice_Level2Page"/>
            <w:r w:rsidR="006925FA" w:rsidRPr="00FE18C4">
              <w:rPr>
                <w:rFonts w:asciiTheme="minorEastAsia" w:hAnsiTheme="minorEastAsia"/>
                <w:sz w:val="24"/>
                <w:szCs w:val="24"/>
              </w:rPr>
              <w:t>1</w:t>
            </w:r>
            <w:bookmarkEnd w:id="8"/>
            <w:r w:rsidR="00150EEF" w:rsidRPr="00FE18C4">
              <w:rPr>
                <w:rFonts w:asciiTheme="minorEastAsia" w:hAnsiTheme="minorEastAsia" w:hint="eastAsia"/>
                <w:sz w:val="24"/>
                <w:szCs w:val="24"/>
              </w:rPr>
              <w:t>2</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29373_WPSOffice_Level2" w:history="1">
            <w:r w:rsidR="006925FA" w:rsidRPr="00FE18C4">
              <w:rPr>
                <w:rFonts w:asciiTheme="minorEastAsia" w:hAnsiTheme="minorEastAsia" w:cs="Times New Roman" w:hint="eastAsia"/>
                <w:sz w:val="24"/>
                <w:szCs w:val="24"/>
              </w:rPr>
              <w:t>七、</w:t>
            </w:r>
            <w:r w:rsidR="006925FA" w:rsidRPr="00FE18C4">
              <w:rPr>
                <w:rFonts w:asciiTheme="minorEastAsia" w:hAnsiTheme="minorEastAsia" w:cstheme="majorBidi" w:hint="eastAsia"/>
                <w:sz w:val="24"/>
                <w:szCs w:val="24"/>
              </w:rPr>
              <w:t>财政拨款“三公”经费支出决算情况说明</w:t>
            </w:r>
            <w:r w:rsidR="006925FA" w:rsidRPr="00FE18C4">
              <w:rPr>
                <w:rFonts w:asciiTheme="minorEastAsia" w:hAnsiTheme="minorEastAsia"/>
                <w:sz w:val="24"/>
                <w:szCs w:val="24"/>
              </w:rPr>
              <w:tab/>
            </w:r>
            <w:bookmarkStart w:id="9" w:name="_Toc29373_WPSOffice_Level2Page"/>
            <w:r w:rsidR="006925FA" w:rsidRPr="00FE18C4">
              <w:rPr>
                <w:rFonts w:asciiTheme="minorEastAsia" w:hAnsiTheme="minorEastAsia"/>
                <w:sz w:val="24"/>
                <w:szCs w:val="24"/>
              </w:rPr>
              <w:t>1</w:t>
            </w:r>
            <w:bookmarkEnd w:id="9"/>
            <w:r w:rsidR="00150EEF" w:rsidRPr="00FE18C4">
              <w:rPr>
                <w:rFonts w:asciiTheme="minorEastAsia" w:hAnsiTheme="minorEastAsia" w:hint="eastAsia"/>
                <w:sz w:val="24"/>
                <w:szCs w:val="24"/>
              </w:rPr>
              <w:t>3</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30961_WPSOffice_Level2" w:history="1">
            <w:r w:rsidR="006925FA" w:rsidRPr="00FE18C4">
              <w:rPr>
                <w:rFonts w:asciiTheme="minorEastAsia" w:hAnsiTheme="minorEastAsia" w:cs="Times New Roman" w:hint="eastAsia"/>
                <w:sz w:val="24"/>
                <w:szCs w:val="24"/>
              </w:rPr>
              <w:t>八、</w:t>
            </w:r>
            <w:r w:rsidR="006925FA" w:rsidRPr="00FE18C4">
              <w:rPr>
                <w:rFonts w:asciiTheme="minorEastAsia" w:hAnsiTheme="minorEastAsia" w:cstheme="majorBidi" w:hint="eastAsia"/>
                <w:sz w:val="24"/>
                <w:szCs w:val="24"/>
              </w:rPr>
              <w:t>政府性基金预算支出决算情况说明</w:t>
            </w:r>
            <w:r w:rsidR="006925FA" w:rsidRPr="00FE18C4">
              <w:rPr>
                <w:rFonts w:asciiTheme="minorEastAsia" w:hAnsiTheme="minorEastAsia"/>
                <w:sz w:val="24"/>
                <w:szCs w:val="24"/>
              </w:rPr>
              <w:tab/>
            </w:r>
            <w:bookmarkStart w:id="10" w:name="_Toc30961_WPSOffice_Level2Page"/>
            <w:r w:rsidR="006925FA" w:rsidRPr="00FE18C4">
              <w:rPr>
                <w:rFonts w:asciiTheme="minorEastAsia" w:hAnsiTheme="minorEastAsia"/>
                <w:sz w:val="24"/>
                <w:szCs w:val="24"/>
              </w:rPr>
              <w:t>1</w:t>
            </w:r>
            <w:bookmarkEnd w:id="10"/>
            <w:r w:rsidR="00150EEF" w:rsidRPr="00FE18C4">
              <w:rPr>
                <w:rFonts w:asciiTheme="minorEastAsia" w:hAnsiTheme="minorEastAsia" w:hint="eastAsia"/>
                <w:sz w:val="24"/>
                <w:szCs w:val="24"/>
              </w:rPr>
              <w:t>4</w:t>
            </w:r>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25312_WPSOffice_Level2" w:history="1">
            <w:r w:rsidR="006925FA" w:rsidRPr="00FE18C4">
              <w:rPr>
                <w:rFonts w:asciiTheme="minorEastAsia" w:hAnsiTheme="minorEastAsia" w:cstheme="majorBidi" w:hint="eastAsia"/>
                <w:sz w:val="24"/>
                <w:szCs w:val="24"/>
              </w:rPr>
              <w:t>九、 国有资本经营预算支出决算情况说明</w:t>
            </w:r>
            <w:r w:rsidR="006925FA" w:rsidRPr="00FE18C4">
              <w:rPr>
                <w:rFonts w:asciiTheme="minorEastAsia" w:hAnsiTheme="minorEastAsia"/>
                <w:sz w:val="24"/>
                <w:szCs w:val="24"/>
              </w:rPr>
              <w:tab/>
            </w:r>
            <w:bookmarkStart w:id="11" w:name="_Toc25312_WPSOffice_Level2Page"/>
            <w:r w:rsidR="006925FA" w:rsidRPr="00FE18C4">
              <w:rPr>
                <w:rFonts w:asciiTheme="minorEastAsia" w:hAnsiTheme="minorEastAsia"/>
                <w:sz w:val="24"/>
                <w:szCs w:val="24"/>
              </w:rPr>
              <w:t>16</w:t>
            </w:r>
            <w:bookmarkEnd w:id="11"/>
          </w:hyperlink>
        </w:p>
        <w:p w:rsidR="00DF2084" w:rsidRPr="00FE18C4" w:rsidRDefault="003E7B88" w:rsidP="007D7E1E">
          <w:pPr>
            <w:pStyle w:val="WPSOffice2"/>
            <w:tabs>
              <w:tab w:val="right" w:leader="dot" w:pos="8306"/>
            </w:tabs>
            <w:spacing w:line="320" w:lineRule="exact"/>
            <w:ind w:left="420"/>
            <w:rPr>
              <w:rFonts w:asciiTheme="minorEastAsia" w:hAnsiTheme="minorEastAsia"/>
              <w:sz w:val="24"/>
              <w:szCs w:val="24"/>
            </w:rPr>
          </w:pPr>
          <w:hyperlink w:anchor="_Toc4381_WPSOffice_Level2" w:history="1">
            <w:r w:rsidR="006925FA" w:rsidRPr="00FE18C4">
              <w:rPr>
                <w:rFonts w:asciiTheme="minorEastAsia" w:hAnsiTheme="minorEastAsia" w:cstheme="majorBidi" w:hint="eastAsia"/>
                <w:sz w:val="24"/>
                <w:szCs w:val="24"/>
              </w:rPr>
              <w:t>十、 其他重要事项的情况说明</w:t>
            </w:r>
            <w:r w:rsidR="006925FA" w:rsidRPr="00FE18C4">
              <w:rPr>
                <w:rFonts w:asciiTheme="minorEastAsia" w:hAnsiTheme="minorEastAsia"/>
                <w:sz w:val="24"/>
                <w:szCs w:val="24"/>
              </w:rPr>
              <w:tab/>
            </w:r>
            <w:bookmarkStart w:id="12" w:name="_Toc4381_WPSOffice_Level2Page"/>
            <w:r w:rsidR="006925FA" w:rsidRPr="00FE18C4">
              <w:rPr>
                <w:rFonts w:asciiTheme="minorEastAsia" w:hAnsiTheme="minorEastAsia"/>
                <w:sz w:val="24"/>
                <w:szCs w:val="24"/>
              </w:rPr>
              <w:t>16</w:t>
            </w:r>
            <w:bookmarkEnd w:id="12"/>
          </w:hyperlink>
        </w:p>
        <w:p w:rsidR="00DF2084" w:rsidRPr="00FE18C4" w:rsidRDefault="003E7B88" w:rsidP="007D7E1E">
          <w:pPr>
            <w:pStyle w:val="WPSOffice1"/>
            <w:tabs>
              <w:tab w:val="right" w:leader="dot" w:pos="8306"/>
            </w:tabs>
            <w:spacing w:line="320" w:lineRule="exact"/>
            <w:rPr>
              <w:rFonts w:ascii="仿宋" w:eastAsia="仿宋" w:hAnsi="仿宋"/>
              <w:sz w:val="24"/>
              <w:szCs w:val="24"/>
            </w:rPr>
          </w:pPr>
          <w:hyperlink w:anchor="_Toc29936_WPSOffice_Level1" w:history="1">
            <w:r w:rsidR="006925FA" w:rsidRPr="00FE18C4">
              <w:rPr>
                <w:rFonts w:ascii="仿宋" w:eastAsia="仿宋" w:hAnsi="仿宋" w:cs="Times New Roman" w:hint="eastAsia"/>
                <w:bCs/>
                <w:sz w:val="24"/>
                <w:szCs w:val="24"/>
              </w:rPr>
              <w:t>第三部分 名词解释</w:t>
            </w:r>
            <w:r w:rsidR="006925FA" w:rsidRPr="00FE18C4">
              <w:rPr>
                <w:rFonts w:ascii="仿宋" w:eastAsia="仿宋" w:hAnsi="仿宋"/>
                <w:bCs/>
                <w:sz w:val="24"/>
                <w:szCs w:val="24"/>
              </w:rPr>
              <w:tab/>
            </w:r>
            <w:bookmarkStart w:id="13" w:name="_Toc29936_WPSOffice_Level1Page"/>
            <w:r w:rsidR="006925FA" w:rsidRPr="00FE18C4">
              <w:rPr>
                <w:rFonts w:ascii="仿宋" w:eastAsia="仿宋" w:hAnsi="仿宋"/>
                <w:bCs/>
                <w:sz w:val="24"/>
                <w:szCs w:val="24"/>
              </w:rPr>
              <w:t>18</w:t>
            </w:r>
            <w:bookmarkEnd w:id="13"/>
          </w:hyperlink>
        </w:p>
        <w:p w:rsidR="00DF2084" w:rsidRPr="00FE18C4" w:rsidRDefault="003E7B88" w:rsidP="007D7E1E">
          <w:pPr>
            <w:pStyle w:val="WPSOffice1"/>
            <w:tabs>
              <w:tab w:val="right" w:leader="dot" w:pos="8306"/>
            </w:tabs>
            <w:spacing w:line="320" w:lineRule="exact"/>
            <w:rPr>
              <w:rFonts w:ascii="仿宋" w:eastAsia="仿宋" w:hAnsi="仿宋"/>
              <w:sz w:val="24"/>
              <w:szCs w:val="24"/>
            </w:rPr>
          </w:pPr>
          <w:hyperlink w:anchor="_Toc4974_WPSOffice_Level1" w:history="1">
            <w:r w:rsidR="006925FA" w:rsidRPr="00FE18C4">
              <w:rPr>
                <w:rFonts w:ascii="仿宋" w:eastAsia="仿宋" w:hAnsi="仿宋" w:cs="Times New Roman" w:hint="eastAsia"/>
                <w:bCs/>
                <w:sz w:val="24"/>
                <w:szCs w:val="24"/>
              </w:rPr>
              <w:t>第四部分 附件</w:t>
            </w:r>
            <w:r w:rsidR="006925FA" w:rsidRPr="00FE18C4">
              <w:rPr>
                <w:rFonts w:ascii="仿宋" w:eastAsia="仿宋" w:hAnsi="仿宋"/>
                <w:bCs/>
                <w:sz w:val="24"/>
                <w:szCs w:val="24"/>
              </w:rPr>
              <w:tab/>
            </w:r>
            <w:bookmarkStart w:id="14" w:name="_Toc4974_WPSOffice_Level1Page"/>
            <w:r w:rsidR="006925FA" w:rsidRPr="00FE18C4">
              <w:rPr>
                <w:rFonts w:ascii="仿宋" w:eastAsia="仿宋" w:hAnsi="仿宋"/>
                <w:bCs/>
                <w:sz w:val="24"/>
                <w:szCs w:val="24"/>
              </w:rPr>
              <w:t>23</w:t>
            </w:r>
            <w:bookmarkEnd w:id="14"/>
          </w:hyperlink>
        </w:p>
        <w:p w:rsidR="00DF2084" w:rsidRPr="00FE18C4" w:rsidRDefault="003E7B88" w:rsidP="007D7E1E">
          <w:pPr>
            <w:pStyle w:val="WPSOffice1"/>
            <w:tabs>
              <w:tab w:val="right" w:leader="dot" w:pos="8306"/>
            </w:tabs>
            <w:spacing w:line="320" w:lineRule="exact"/>
            <w:rPr>
              <w:sz w:val="24"/>
              <w:szCs w:val="24"/>
            </w:rPr>
          </w:pPr>
          <w:hyperlink w:anchor="_Toc18807_WPSOffice_Level1" w:history="1">
            <w:r w:rsidR="006925FA" w:rsidRPr="00FE18C4">
              <w:rPr>
                <w:rFonts w:ascii="仿宋" w:eastAsia="仿宋" w:hAnsi="仿宋" w:cs="Times New Roman" w:hint="eastAsia"/>
                <w:bCs/>
                <w:sz w:val="24"/>
                <w:szCs w:val="24"/>
              </w:rPr>
              <w:t>第五部分 附表</w:t>
            </w:r>
            <w:r w:rsidR="006925FA" w:rsidRPr="00FE18C4">
              <w:rPr>
                <w:rFonts w:ascii="仿宋" w:eastAsia="仿宋" w:hAnsi="仿宋"/>
                <w:bCs/>
                <w:sz w:val="24"/>
                <w:szCs w:val="24"/>
              </w:rPr>
              <w:tab/>
            </w:r>
            <w:r w:rsidR="00A37F68" w:rsidRPr="00FE18C4">
              <w:rPr>
                <w:rFonts w:ascii="仿宋" w:eastAsia="仿宋" w:hAnsi="仿宋" w:hint="eastAsia"/>
                <w:bCs/>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21587_WPSOffice_Level2" w:history="1">
            <w:r w:rsidR="006925FA" w:rsidRPr="00ED416B">
              <w:rPr>
                <w:rFonts w:asciiTheme="majorEastAsia" w:eastAsiaTheme="majorEastAsia" w:hAnsiTheme="majorEastAsia" w:cs="Times New Roman" w:hint="eastAsia"/>
                <w:sz w:val="24"/>
                <w:szCs w:val="24"/>
              </w:rPr>
              <w:t>一、收入支出决算总表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19386_WPSOffice_Level2" w:history="1">
            <w:r w:rsidR="006925FA" w:rsidRPr="00ED416B">
              <w:rPr>
                <w:rFonts w:asciiTheme="majorEastAsia" w:eastAsiaTheme="majorEastAsia" w:hAnsiTheme="majorEastAsia" w:cs="Times New Roman" w:hint="eastAsia"/>
                <w:sz w:val="24"/>
                <w:szCs w:val="24"/>
              </w:rPr>
              <w:t>二、收入决算表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32661_WPSOffice_Level2" w:history="1">
            <w:r w:rsidR="006925FA" w:rsidRPr="00ED416B">
              <w:rPr>
                <w:rFonts w:asciiTheme="majorEastAsia" w:eastAsiaTheme="majorEastAsia" w:hAnsiTheme="majorEastAsia" w:cs="Times New Roman" w:hint="eastAsia"/>
                <w:sz w:val="24"/>
                <w:szCs w:val="24"/>
              </w:rPr>
              <w:t>三、支出决算表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18627_WPSOffice_Level2" w:history="1">
            <w:r w:rsidR="006925FA" w:rsidRPr="00ED416B">
              <w:rPr>
                <w:rFonts w:asciiTheme="majorEastAsia" w:eastAsiaTheme="majorEastAsia" w:hAnsiTheme="majorEastAsia" w:cs="Times New Roman" w:hint="eastAsia"/>
                <w:sz w:val="24"/>
                <w:szCs w:val="24"/>
              </w:rPr>
              <w:t>四、财政拨款收入支出决算总表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26152_WPSOffice_Level2" w:history="1">
            <w:r w:rsidR="006925FA" w:rsidRPr="00ED416B">
              <w:rPr>
                <w:rFonts w:asciiTheme="majorEastAsia" w:eastAsiaTheme="majorEastAsia" w:hAnsiTheme="majorEastAsia" w:cs="Times New Roman" w:hint="eastAsia"/>
                <w:sz w:val="24"/>
                <w:szCs w:val="24"/>
              </w:rPr>
              <w:t>五、财政拨款支出决算明细表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28058_WPSOffice_Level2" w:history="1">
            <w:r w:rsidR="006925FA" w:rsidRPr="00ED416B">
              <w:rPr>
                <w:rFonts w:asciiTheme="majorEastAsia" w:eastAsiaTheme="majorEastAsia" w:hAnsiTheme="majorEastAsia" w:cs="Times New Roman" w:hint="eastAsia"/>
                <w:sz w:val="24"/>
                <w:szCs w:val="24"/>
              </w:rPr>
              <w:t>六、一般公共预算财政拨款支出决算表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6418_WPSOffice_Level2" w:history="1">
            <w:r w:rsidR="006925FA" w:rsidRPr="00ED416B">
              <w:rPr>
                <w:rFonts w:asciiTheme="majorEastAsia" w:eastAsiaTheme="majorEastAsia" w:hAnsiTheme="majorEastAsia" w:cs="Times New Roman" w:hint="eastAsia"/>
                <w:sz w:val="24"/>
                <w:szCs w:val="24"/>
              </w:rPr>
              <w:t>七、一般公共预算财政拨款支出决算明细表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28462_WPSOffice_Level2" w:history="1">
            <w:r w:rsidR="006925FA" w:rsidRPr="00ED416B">
              <w:rPr>
                <w:rFonts w:asciiTheme="majorEastAsia" w:eastAsiaTheme="majorEastAsia" w:hAnsiTheme="majorEastAsia" w:cs="Times New Roman" w:hint="eastAsia"/>
                <w:sz w:val="24"/>
                <w:szCs w:val="24"/>
              </w:rPr>
              <w:t>八、一般公共预算财政拨款基本支出决算表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18814_WPSOffice_Level2" w:history="1">
            <w:r w:rsidR="006925FA" w:rsidRPr="00ED416B">
              <w:rPr>
                <w:rFonts w:asciiTheme="majorEastAsia" w:eastAsiaTheme="majorEastAsia" w:hAnsiTheme="majorEastAsia" w:cs="Times New Roman" w:hint="eastAsia"/>
                <w:sz w:val="24"/>
                <w:szCs w:val="24"/>
              </w:rPr>
              <w:t>九、一般公共预算财政拨款项目支出决算表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12817_WPSOffice_Level2" w:history="1">
            <w:r w:rsidR="006925FA" w:rsidRPr="00ED416B">
              <w:rPr>
                <w:rFonts w:asciiTheme="majorEastAsia" w:eastAsiaTheme="majorEastAsia" w:hAnsiTheme="majorEastAsia" w:cs="Times New Roman" w:hint="eastAsia"/>
                <w:sz w:val="24"/>
                <w:szCs w:val="24"/>
              </w:rPr>
              <w:t>十、政府性基金预算财政拨款收入支出决算表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10626_WPSOffice_Level2" w:history="1">
            <w:r w:rsidR="006925FA" w:rsidRPr="00ED416B">
              <w:rPr>
                <w:rFonts w:asciiTheme="majorEastAsia" w:eastAsiaTheme="majorEastAsia" w:hAnsiTheme="majorEastAsia" w:cs="Times New Roman" w:hint="eastAsia"/>
                <w:sz w:val="24"/>
                <w:szCs w:val="24"/>
              </w:rPr>
              <w:t>十一、国有资本经营预算财政拨款收入支出决算表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Pr="00ED416B" w:rsidRDefault="003E7B88" w:rsidP="007D7E1E">
          <w:pPr>
            <w:pStyle w:val="WPSOffice2"/>
            <w:tabs>
              <w:tab w:val="right" w:leader="dot" w:pos="8306"/>
            </w:tabs>
            <w:spacing w:line="320" w:lineRule="exact"/>
            <w:ind w:left="420"/>
            <w:rPr>
              <w:rFonts w:asciiTheme="majorEastAsia" w:eastAsiaTheme="majorEastAsia" w:hAnsiTheme="majorEastAsia"/>
              <w:sz w:val="24"/>
              <w:szCs w:val="24"/>
            </w:rPr>
          </w:pPr>
          <w:hyperlink w:anchor="_Toc10403_WPSOffice_Level2" w:history="1">
            <w:r w:rsidR="006925FA" w:rsidRPr="00ED416B">
              <w:rPr>
                <w:rFonts w:asciiTheme="majorEastAsia" w:eastAsiaTheme="majorEastAsia" w:hAnsiTheme="majorEastAsia" w:cs="Times New Roman" w:hint="eastAsia"/>
                <w:sz w:val="24"/>
                <w:szCs w:val="24"/>
              </w:rPr>
              <w:t>十二、国有资本经营预算财政拨款支出决算表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p w:rsidR="00DF2084" w:rsidRDefault="003E7B88" w:rsidP="007D7E1E">
          <w:pPr>
            <w:pStyle w:val="WPSOffice2"/>
            <w:tabs>
              <w:tab w:val="right" w:leader="dot" w:pos="8306"/>
            </w:tabs>
            <w:spacing w:line="320" w:lineRule="exact"/>
            <w:ind w:left="420"/>
          </w:pPr>
          <w:hyperlink w:anchor="_Toc20501_WPSOffice_Level2" w:history="1">
            <w:r w:rsidR="006925FA" w:rsidRPr="00ED416B">
              <w:rPr>
                <w:rFonts w:asciiTheme="majorEastAsia" w:eastAsiaTheme="majorEastAsia" w:hAnsiTheme="majorEastAsia" w:cs="Times New Roman" w:hint="eastAsia"/>
                <w:sz w:val="24"/>
                <w:szCs w:val="24"/>
              </w:rPr>
              <w:t>十三、财政拨款“三公”经费支出决算表</w:t>
            </w:r>
            <w:r w:rsidR="006925FA" w:rsidRPr="00ED416B">
              <w:rPr>
                <w:rFonts w:asciiTheme="majorEastAsia" w:eastAsiaTheme="majorEastAsia" w:hAnsiTheme="majorEastAsia"/>
                <w:sz w:val="24"/>
                <w:szCs w:val="24"/>
              </w:rPr>
              <w:tab/>
            </w:r>
            <w:r w:rsidR="00A37F68" w:rsidRPr="00ED416B">
              <w:rPr>
                <w:rFonts w:asciiTheme="majorEastAsia" w:eastAsiaTheme="majorEastAsia" w:hAnsiTheme="majorEastAsia" w:hint="eastAsia"/>
                <w:sz w:val="24"/>
                <w:szCs w:val="24"/>
              </w:rPr>
              <w:t>47</w:t>
            </w:r>
          </w:hyperlink>
        </w:p>
        <w:bookmarkEnd w:id="7" w:displacedByCustomXml="next"/>
      </w:sdtContent>
    </w:sdt>
    <w:p w:rsidR="00DF2084" w:rsidRDefault="006925FA">
      <w:pPr>
        <w:pStyle w:val="1"/>
        <w:jc w:val="center"/>
        <w:rPr>
          <w:rStyle w:val="1Char"/>
          <w:rFonts w:ascii="黑体" w:eastAsia="黑体" w:hAnsi="黑体"/>
          <w:b/>
        </w:rPr>
      </w:pPr>
      <w:bookmarkStart w:id="15" w:name="_Toc15377196"/>
      <w:bookmarkStart w:id="16" w:name="_Toc15396599"/>
      <w:bookmarkStart w:id="17" w:name="_Toc2102_WPSOffice_Level1"/>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5"/>
      <w:bookmarkEnd w:id="16"/>
      <w:bookmarkEnd w:id="17"/>
    </w:p>
    <w:p w:rsidR="00DF2084" w:rsidRDefault="006925FA">
      <w:pPr>
        <w:pStyle w:val="2"/>
        <w:rPr>
          <w:rFonts w:ascii="黑体" w:eastAsia="黑体" w:hAnsi="黑体"/>
          <w:b w:val="0"/>
        </w:rPr>
      </w:pPr>
      <w:bookmarkStart w:id="18" w:name="_Toc15377197"/>
      <w:bookmarkStart w:id="19" w:name="_Toc15396600"/>
      <w:bookmarkStart w:id="20" w:name="_Toc8603_WPSOffice_Level2"/>
      <w:r>
        <w:rPr>
          <w:rFonts w:ascii="黑体" w:eastAsia="黑体" w:hAnsi="黑体" w:hint="eastAsia"/>
          <w:b w:val="0"/>
        </w:rPr>
        <w:t>一、</w:t>
      </w:r>
      <w:bookmarkEnd w:id="18"/>
      <w:bookmarkEnd w:id="19"/>
      <w:r>
        <w:rPr>
          <w:rFonts w:ascii="黑体" w:eastAsia="黑体" w:hAnsi="黑体" w:hint="eastAsia"/>
          <w:b w:val="0"/>
        </w:rPr>
        <w:t>部门职责</w:t>
      </w:r>
      <w:bookmarkEnd w:id="20"/>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根据中共德阳市罗江区委办公室、德阳市罗江区人民政府办公室《关于印发&lt;德阳市罗江区乡镇党委、镇人民政府职能配置、内设机构和人员编制规定&gt;的通知》精神，德阳市罗江区金山镇人民政府主要职责有：</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（一）贯彻执行党和国家的路线方针政策和上级党委、政府各项决策部署，以及本级党员代表大会（党员大会）、人民代表大会的决议决定。讨论决定本乡镇党的建设和经济社会发展中的重大问题。</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（二）加强党的建设。坚持全面从严治党，落实管党治党主体责任，全面加强党的政治建设、思想建设、组织建设、作风建设、纪律建设、制度建设等工作。</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（三）统筹区域发展。落实关于辖区发展的重大决策，制定辖区经济和社会发展规划、公共服务设施布局，负责乡村振兴工作，推动辖区经济社会健康、有序、可持续发展。</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四）强化基层治理。负责本辖区社会治理，加强社会主义民主法治建设和精神文明建设，加快推进基层社会治理体系和治理能力现代化；指导村（居）委会建设，健全自治平台，组织群众和单位参与村（居）委会建设和管理。负责统筹协调辖区内依法授权或委托授权的行政执法工作。</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（五）优化公共服务。推进服务型政府建设，组织实施并优化教育、卫生健康、文化、民政、劳动社会保障、退役</w:t>
      </w:r>
      <w:r>
        <w:rPr>
          <w:rFonts w:ascii="仿宋" w:eastAsia="仿宋" w:hAnsi="仿宋" w:hint="eastAsia"/>
          <w:sz w:val="32"/>
          <w:szCs w:val="32"/>
        </w:rPr>
        <w:lastRenderedPageBreak/>
        <w:t>军人事务等各项公共服务。</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（六）负责辖区范围内的应急管理、社会稳定、安全生产和职业健康、生态环境保护、社会信用体系建设和审批服务便民化等工作。</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（七）完成区委、区政府交办的其他任务。</w:t>
      </w:r>
    </w:p>
    <w:p w:rsidR="00DF2084" w:rsidRDefault="006925FA">
      <w:pPr>
        <w:pStyle w:val="2"/>
        <w:rPr>
          <w:rStyle w:val="2Char"/>
        </w:rPr>
      </w:pPr>
      <w:bookmarkStart w:id="21" w:name="_Toc15377200"/>
      <w:bookmarkStart w:id="22" w:name="_Toc15396601"/>
      <w:bookmarkStart w:id="23" w:name="_Toc2102_WPSOffice_Level2"/>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1"/>
      <w:bookmarkEnd w:id="22"/>
      <w:bookmarkEnd w:id="23"/>
    </w:p>
    <w:p w:rsidR="00DF2084" w:rsidRDefault="006925FA">
      <w:pPr>
        <w:ind w:firstLineChars="250" w:firstLine="800"/>
        <w:rPr>
          <w:rFonts w:ascii="仿宋" w:eastAsia="仿宋" w:hAnsi="仿宋"/>
          <w:sz w:val="32"/>
          <w:szCs w:val="32"/>
        </w:rPr>
      </w:pPr>
      <w:r>
        <w:rPr>
          <w:rFonts w:ascii="仿宋" w:eastAsia="仿宋" w:hAnsi="仿宋"/>
          <w:sz w:val="32"/>
          <w:szCs w:val="32"/>
        </w:rPr>
        <w:t>德阳市罗江区金山镇人民政府</w:t>
      </w:r>
      <w:r>
        <w:rPr>
          <w:rFonts w:ascii="仿宋" w:eastAsia="仿宋" w:hAnsi="仿宋" w:hint="eastAsia"/>
          <w:sz w:val="32"/>
          <w:szCs w:val="32"/>
        </w:rPr>
        <w:t>下属二级预算单位</w:t>
      </w:r>
      <w:r>
        <w:rPr>
          <w:sz w:val="32"/>
          <w:szCs w:val="32"/>
        </w:rPr>
        <w:t>1</w:t>
      </w:r>
      <w:r>
        <w:rPr>
          <w:rFonts w:ascii="仿宋" w:eastAsia="仿宋" w:hAnsi="仿宋" w:hint="eastAsia"/>
          <w:sz w:val="32"/>
          <w:szCs w:val="32"/>
        </w:rPr>
        <w:t>个，其中行政单位1个，参照公务员法管理的事业单位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rsidR="00DF2084" w:rsidRDefault="006925FA">
      <w:pPr>
        <w:pStyle w:val="a3"/>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Pr>
          <w:rFonts w:ascii="仿宋" w:eastAsia="仿宋" w:hAnsi="仿宋"/>
          <w:sz w:val="32"/>
          <w:szCs w:val="32"/>
        </w:rPr>
        <w:t>德阳市罗江区金山镇人民政府</w:t>
      </w:r>
      <w:r>
        <w:rPr>
          <w:rFonts w:ascii="仿宋" w:eastAsia="仿宋" w:hAnsi="仿宋" w:hint="eastAsia"/>
          <w:sz w:val="32"/>
          <w:szCs w:val="32"/>
        </w:rPr>
        <w:t>2023年度部门决算编制范围的二级预算单位包括：</w:t>
      </w:r>
      <w:bookmarkStart w:id="24" w:name="_Toc15377202"/>
      <w:bookmarkStart w:id="25" w:name="_Toc15377433"/>
      <w:bookmarkStart w:id="26" w:name="_Toc15306276"/>
      <w:bookmarkStart w:id="27" w:name="_Toc15378449"/>
      <w:r>
        <w:rPr>
          <w:rFonts w:ascii="仿宋" w:eastAsia="仿宋" w:hAnsi="仿宋"/>
          <w:sz w:val="32"/>
          <w:szCs w:val="32"/>
        </w:rPr>
        <w:t>德阳市罗江区金山镇人民政府</w:t>
      </w:r>
      <w:bookmarkEnd w:id="24"/>
      <w:bookmarkEnd w:id="25"/>
      <w:bookmarkEnd w:id="26"/>
      <w:bookmarkEnd w:id="27"/>
      <w:r>
        <w:rPr>
          <w:rFonts w:ascii="仿宋" w:eastAsia="仿宋" w:hAnsi="仿宋" w:hint="eastAsia"/>
          <w:sz w:val="32"/>
          <w:szCs w:val="32"/>
        </w:rPr>
        <w:t>。</w:t>
      </w:r>
      <w:r>
        <w:rPr>
          <w:rFonts w:ascii="仿宋" w:eastAsia="仿宋" w:hAnsi="仿宋"/>
          <w:sz w:val="32"/>
          <w:szCs w:val="32"/>
        </w:rPr>
        <w:br w:type="page"/>
      </w:r>
    </w:p>
    <w:p w:rsidR="00DF2084" w:rsidRDefault="006925FA">
      <w:pPr>
        <w:pStyle w:val="1"/>
        <w:ind w:right="440"/>
        <w:jc w:val="center"/>
        <w:rPr>
          <w:rStyle w:val="1Char"/>
          <w:rFonts w:ascii="黑体" w:eastAsia="黑体" w:hAnsi="黑体"/>
          <w:bCs/>
        </w:rPr>
      </w:pPr>
      <w:bookmarkStart w:id="28" w:name="_Toc15377204"/>
      <w:bookmarkStart w:id="29" w:name="_Toc15396602"/>
      <w:bookmarkStart w:id="30" w:name="_Toc234_WPSOffice_Level1"/>
      <w:r>
        <w:rPr>
          <w:rFonts w:ascii="黑体" w:eastAsia="黑体" w:hAnsi="黑体" w:hint="eastAsia"/>
          <w:b w:val="0"/>
        </w:rPr>
        <w:lastRenderedPageBreak/>
        <w:t>第二部分 2023年度</w:t>
      </w:r>
      <w:r>
        <w:rPr>
          <w:rStyle w:val="1Char"/>
          <w:rFonts w:ascii="黑体" w:eastAsia="黑体" w:hAnsi="黑体" w:hint="eastAsia"/>
          <w:bCs/>
        </w:rPr>
        <w:t>部门决算情况说明</w:t>
      </w:r>
      <w:bookmarkEnd w:id="28"/>
      <w:bookmarkEnd w:id="29"/>
      <w:bookmarkEnd w:id="30"/>
    </w:p>
    <w:p w:rsidR="00DF2084" w:rsidRDefault="00DF2084"/>
    <w:p w:rsidR="00DF2084" w:rsidRDefault="006925FA">
      <w:pPr>
        <w:pStyle w:val="ab"/>
        <w:numPr>
          <w:ilvl w:val="0"/>
          <w:numId w:val="1"/>
        </w:numPr>
        <w:spacing w:line="600" w:lineRule="exact"/>
        <w:ind w:firstLineChars="0"/>
        <w:outlineLvl w:val="1"/>
        <w:rPr>
          <w:rStyle w:val="2Char"/>
          <w:rFonts w:ascii="黑体" w:eastAsia="黑体" w:hAnsi="黑体"/>
          <w:b w:val="0"/>
        </w:rPr>
      </w:pPr>
      <w:bookmarkStart w:id="31" w:name="_Toc15396603"/>
      <w:bookmarkStart w:id="32" w:name="_Toc15377205"/>
      <w:bookmarkStart w:id="33" w:name="_Toc234_WPSOffice_Level2"/>
      <w:r>
        <w:rPr>
          <w:rFonts w:ascii="黑体" w:eastAsia="黑体" w:hAnsi="黑体" w:hint="eastAsia"/>
          <w:sz w:val="32"/>
          <w:szCs w:val="32"/>
        </w:rPr>
        <w:t>收</w:t>
      </w:r>
      <w:r>
        <w:rPr>
          <w:rStyle w:val="2Char"/>
          <w:rFonts w:ascii="黑体" w:eastAsia="黑体" w:hAnsi="黑体" w:hint="eastAsia"/>
          <w:b w:val="0"/>
        </w:rPr>
        <w:t>入支出决算总体情况说明</w:t>
      </w:r>
      <w:bookmarkEnd w:id="31"/>
      <w:bookmarkEnd w:id="32"/>
      <w:bookmarkEnd w:id="33"/>
    </w:p>
    <w:p w:rsidR="00DF2084" w:rsidRDefault="006925FA">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2023年度收、支总计均为</w:t>
      </w:r>
      <w:r>
        <w:rPr>
          <w:rFonts w:hint="eastAsia"/>
          <w:sz w:val="32"/>
          <w:szCs w:val="32"/>
        </w:rPr>
        <w:t>5344.76</w:t>
      </w:r>
      <w:r>
        <w:rPr>
          <w:rFonts w:ascii="仿宋" w:eastAsia="仿宋" w:hAnsi="仿宋" w:hint="eastAsia"/>
          <w:sz w:val="32"/>
          <w:szCs w:val="32"/>
        </w:rPr>
        <w:t>万元</w:t>
      </w:r>
      <w:r>
        <w:rPr>
          <w:rFonts w:hint="eastAsia"/>
          <w:sz w:val="32"/>
          <w:szCs w:val="32"/>
        </w:rPr>
        <w:t>。</w:t>
      </w:r>
      <w:r>
        <w:rPr>
          <w:rFonts w:ascii="仿宋" w:eastAsia="仿宋" w:hAnsi="仿宋" w:hint="eastAsia"/>
          <w:sz w:val="32"/>
          <w:szCs w:val="32"/>
        </w:rPr>
        <w:t>与2022年度相比，</w:t>
      </w:r>
      <w:r>
        <w:rPr>
          <w:rFonts w:ascii="仿宋_GB2312" w:eastAsia="仿宋_GB2312" w:cs="仿宋_GB2312" w:hint="eastAsia"/>
          <w:color w:val="000000"/>
          <w:sz w:val="32"/>
          <w:szCs w:val="32"/>
          <w:lang w:val="zh-CN"/>
        </w:rPr>
        <w:t>收入总计减少5240.67万元，下降49.5%、支出总计减少5240.67万元，下降49.5</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。主要变动原因</w:t>
      </w:r>
      <w:r>
        <w:rPr>
          <w:rFonts w:ascii="仿宋_GB2312" w:eastAsia="仿宋_GB2312" w:hAnsi="仿宋" w:hint="eastAsia"/>
          <w:sz w:val="32"/>
          <w:szCs w:val="32"/>
        </w:rPr>
        <w:t>是2023年减少了安置房土地款等项目资金。</w:t>
      </w:r>
    </w:p>
    <w:p w:rsidR="00DF2084" w:rsidRDefault="006925FA">
      <w:pPr>
        <w:spacing w:line="600" w:lineRule="exact"/>
        <w:ind w:firstLineChars="200" w:firstLine="640"/>
        <w:jc w:val="left"/>
        <w:rPr>
          <w:rFonts w:ascii="仿宋" w:eastAsia="仿宋" w:cs="仿宋"/>
          <w:sz w:val="32"/>
          <w:szCs w:val="32"/>
        </w:rPr>
      </w:pPr>
      <w:r>
        <w:rPr>
          <w:rFonts w:ascii="仿宋" w:eastAsia="仿宋" w:cs="仿宋" w:hint="eastAsia"/>
          <w:noProof/>
          <w:sz w:val="32"/>
          <w:szCs w:val="32"/>
        </w:rPr>
        <w:drawing>
          <wp:anchor distT="0" distB="0" distL="114300" distR="114300" simplePos="0" relativeHeight="251660288" behindDoc="0" locked="0" layoutInCell="1" allowOverlap="1">
            <wp:simplePos x="0" y="0"/>
            <wp:positionH relativeFrom="column">
              <wp:posOffset>428625</wp:posOffset>
            </wp:positionH>
            <wp:positionV relativeFrom="paragraph">
              <wp:posOffset>198120</wp:posOffset>
            </wp:positionV>
            <wp:extent cx="3867150" cy="2143125"/>
            <wp:effectExtent l="1905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F2084" w:rsidRDefault="00DF2084">
      <w:pPr>
        <w:spacing w:line="600" w:lineRule="exact"/>
        <w:ind w:firstLineChars="200" w:firstLine="640"/>
        <w:jc w:val="left"/>
        <w:rPr>
          <w:rFonts w:ascii="仿宋" w:eastAsia="仿宋" w:cs="仿宋"/>
          <w:sz w:val="32"/>
          <w:szCs w:val="32"/>
        </w:rPr>
      </w:pPr>
    </w:p>
    <w:p w:rsidR="00DF2084" w:rsidRDefault="00DF2084">
      <w:pPr>
        <w:spacing w:line="600" w:lineRule="exact"/>
        <w:ind w:firstLineChars="200" w:firstLine="640"/>
        <w:jc w:val="left"/>
        <w:rPr>
          <w:rFonts w:ascii="仿宋" w:eastAsia="仿宋" w:cs="仿宋"/>
          <w:sz w:val="32"/>
          <w:szCs w:val="32"/>
        </w:rPr>
      </w:pPr>
    </w:p>
    <w:p w:rsidR="00DF2084" w:rsidRDefault="00DF2084">
      <w:pPr>
        <w:spacing w:line="600" w:lineRule="exact"/>
        <w:ind w:firstLineChars="200" w:firstLine="640"/>
        <w:jc w:val="left"/>
        <w:rPr>
          <w:rFonts w:ascii="仿宋" w:eastAsia="仿宋" w:cs="仿宋"/>
          <w:sz w:val="32"/>
          <w:szCs w:val="32"/>
        </w:rPr>
      </w:pPr>
    </w:p>
    <w:p w:rsidR="00DF2084" w:rsidRDefault="00DF2084">
      <w:pPr>
        <w:spacing w:line="600" w:lineRule="exact"/>
        <w:ind w:firstLineChars="200" w:firstLine="640"/>
        <w:jc w:val="left"/>
        <w:rPr>
          <w:rFonts w:ascii="仿宋" w:eastAsia="仿宋" w:cs="仿宋"/>
          <w:sz w:val="32"/>
          <w:szCs w:val="32"/>
        </w:rPr>
      </w:pPr>
    </w:p>
    <w:p w:rsidR="00DF2084" w:rsidRDefault="00DF2084">
      <w:pPr>
        <w:spacing w:line="600" w:lineRule="exact"/>
        <w:ind w:firstLineChars="200" w:firstLine="640"/>
        <w:jc w:val="left"/>
        <w:rPr>
          <w:rFonts w:ascii="仿宋" w:eastAsia="仿宋" w:cs="仿宋"/>
          <w:sz w:val="32"/>
          <w:szCs w:val="32"/>
        </w:rPr>
      </w:pPr>
    </w:p>
    <w:p w:rsidR="00DF2084" w:rsidRDefault="006925FA">
      <w:pPr>
        <w:spacing w:line="600" w:lineRule="exact"/>
        <w:ind w:firstLineChars="200" w:firstLine="640"/>
        <w:jc w:val="left"/>
        <w:rPr>
          <w:rFonts w:ascii="仿宋_GB2312" w:eastAsia="仿宋_GB2312"/>
          <w:sz w:val="32"/>
          <w:szCs w:val="32"/>
        </w:rPr>
      </w:pPr>
      <w:r>
        <w:rPr>
          <w:rFonts w:ascii="仿宋" w:eastAsia="仿宋" w:cs="仿宋" w:hint="eastAsia"/>
          <w:sz w:val="32"/>
          <w:szCs w:val="32"/>
        </w:rPr>
        <w:t>图</w:t>
      </w:r>
      <w:r>
        <w:rPr>
          <w:rFonts w:ascii="仿宋" w:eastAsia="仿宋" w:cs="仿宋"/>
          <w:sz w:val="32"/>
          <w:szCs w:val="32"/>
        </w:rPr>
        <w:t>1</w:t>
      </w:r>
      <w:r>
        <w:rPr>
          <w:rFonts w:ascii="仿宋" w:eastAsia="仿宋" w:cs="仿宋" w:hint="eastAsia"/>
          <w:sz w:val="32"/>
          <w:szCs w:val="32"/>
        </w:rPr>
        <w:t>：收、支决算总计变动情况图(单位：万元)</w:t>
      </w:r>
    </w:p>
    <w:p w:rsidR="00DF2084" w:rsidRDefault="006925FA">
      <w:pPr>
        <w:pStyle w:val="ab"/>
        <w:numPr>
          <w:ilvl w:val="0"/>
          <w:numId w:val="1"/>
        </w:numPr>
        <w:spacing w:line="600" w:lineRule="exact"/>
        <w:ind w:firstLineChars="0"/>
        <w:outlineLvl w:val="1"/>
        <w:rPr>
          <w:rStyle w:val="2Char"/>
          <w:rFonts w:ascii="黑体" w:eastAsia="黑体" w:hAnsi="黑体"/>
          <w:b w:val="0"/>
        </w:rPr>
      </w:pPr>
      <w:bookmarkStart w:id="34" w:name="_Toc15377206"/>
      <w:bookmarkStart w:id="35" w:name="_Toc15396604"/>
      <w:bookmarkStart w:id="36" w:name="_Toc29936_WPSOffice_Level2"/>
      <w:r>
        <w:rPr>
          <w:rFonts w:ascii="黑体" w:eastAsia="黑体" w:hAnsi="黑体" w:hint="eastAsia"/>
          <w:sz w:val="32"/>
          <w:szCs w:val="32"/>
        </w:rPr>
        <w:t>收</w:t>
      </w:r>
      <w:r>
        <w:rPr>
          <w:rStyle w:val="2Char"/>
          <w:rFonts w:ascii="黑体" w:eastAsia="黑体" w:hAnsi="黑体" w:hint="eastAsia"/>
          <w:b w:val="0"/>
        </w:rPr>
        <w:t>入决算情况说明</w:t>
      </w:r>
      <w:bookmarkEnd w:id="34"/>
      <w:bookmarkEnd w:id="35"/>
      <w:bookmarkEnd w:id="36"/>
    </w:p>
    <w:p w:rsidR="00DF2084" w:rsidRDefault="006925FA">
      <w:pPr>
        <w:spacing w:line="560" w:lineRule="exact"/>
        <w:ind w:firstLineChars="200" w:firstLine="640"/>
        <w:jc w:val="left"/>
        <w:outlineLvl w:val="1"/>
        <w:rPr>
          <w:rFonts w:ascii="仿宋" w:eastAsia="仿宋" w:hAnsi="仿宋"/>
          <w:sz w:val="32"/>
          <w:szCs w:val="32"/>
        </w:rPr>
      </w:pPr>
      <w:r>
        <w:rPr>
          <w:rFonts w:ascii="仿宋" w:eastAsia="仿宋" w:hAnsi="仿宋" w:hint="eastAsia"/>
          <w:sz w:val="32"/>
          <w:szCs w:val="32"/>
        </w:rPr>
        <w:t>2023年度本年收入合计</w:t>
      </w:r>
      <w:r>
        <w:rPr>
          <w:sz w:val="32"/>
          <w:szCs w:val="32"/>
        </w:rPr>
        <w:t>5344.76</w:t>
      </w:r>
      <w:r>
        <w:rPr>
          <w:rFonts w:ascii="仿宋" w:eastAsia="仿宋" w:hAnsi="仿宋" w:hint="eastAsia"/>
          <w:sz w:val="32"/>
          <w:szCs w:val="32"/>
        </w:rPr>
        <w:t>万元，其中：一般公共预算财政拨款收入</w:t>
      </w:r>
      <w:r>
        <w:rPr>
          <w:sz w:val="32"/>
          <w:szCs w:val="32"/>
        </w:rPr>
        <w:t>4861.73</w:t>
      </w:r>
      <w:r>
        <w:rPr>
          <w:rFonts w:ascii="仿宋" w:eastAsia="仿宋" w:hAnsi="仿宋" w:hint="eastAsia"/>
          <w:sz w:val="32"/>
          <w:szCs w:val="32"/>
        </w:rPr>
        <w:t>万元，占</w:t>
      </w:r>
      <w:r>
        <w:rPr>
          <w:sz w:val="32"/>
          <w:szCs w:val="32"/>
        </w:rPr>
        <w:t>90.96</w:t>
      </w:r>
      <w:r>
        <w:rPr>
          <w:rFonts w:ascii="仿宋" w:eastAsia="仿宋" w:hAnsi="仿宋"/>
          <w:sz w:val="32"/>
          <w:szCs w:val="32"/>
        </w:rPr>
        <w:t>%</w:t>
      </w:r>
      <w:r>
        <w:rPr>
          <w:rFonts w:ascii="仿宋" w:eastAsia="仿宋" w:hAnsi="仿宋" w:hint="eastAsia"/>
          <w:sz w:val="32"/>
          <w:szCs w:val="32"/>
        </w:rPr>
        <w:t>；政府性基金预算财政拨款收入</w:t>
      </w:r>
      <w:r>
        <w:rPr>
          <w:sz w:val="32"/>
          <w:szCs w:val="32"/>
        </w:rPr>
        <w:t>481.98</w:t>
      </w:r>
      <w:r>
        <w:rPr>
          <w:rFonts w:ascii="仿宋" w:eastAsia="仿宋" w:hAnsi="仿宋" w:hint="eastAsia"/>
          <w:sz w:val="32"/>
          <w:szCs w:val="32"/>
        </w:rPr>
        <w:t>万元，占</w:t>
      </w:r>
      <w:r>
        <w:rPr>
          <w:sz w:val="32"/>
          <w:szCs w:val="32"/>
        </w:rPr>
        <w:t>9.01</w:t>
      </w:r>
      <w:r>
        <w:rPr>
          <w:rFonts w:ascii="仿宋" w:eastAsia="仿宋" w:hAnsi="仿宋"/>
          <w:sz w:val="32"/>
          <w:szCs w:val="32"/>
        </w:rPr>
        <w:t>%</w:t>
      </w:r>
      <w:r>
        <w:rPr>
          <w:rFonts w:ascii="仿宋" w:eastAsia="仿宋" w:hAnsi="仿宋" w:hint="eastAsia"/>
          <w:sz w:val="32"/>
          <w:szCs w:val="32"/>
        </w:rPr>
        <w:t>；国有资本经营预算财政拨款收入</w:t>
      </w:r>
      <w:r>
        <w:rPr>
          <w:sz w:val="32"/>
          <w:szCs w:val="32"/>
        </w:rPr>
        <w:t>1.05</w:t>
      </w:r>
      <w:r>
        <w:rPr>
          <w:rFonts w:ascii="仿宋" w:eastAsia="仿宋" w:hAnsi="仿宋" w:hint="eastAsia"/>
          <w:sz w:val="32"/>
          <w:szCs w:val="32"/>
        </w:rPr>
        <w:t>万元，占</w:t>
      </w:r>
      <w:r>
        <w:rPr>
          <w:sz w:val="32"/>
          <w:szCs w:val="32"/>
        </w:rPr>
        <w:t>0.0</w:t>
      </w:r>
      <w:r w:rsidR="00B20B52">
        <w:rPr>
          <w:rFonts w:hint="eastAsia"/>
          <w:sz w:val="32"/>
          <w:szCs w:val="32"/>
        </w:rPr>
        <w:t>3</w:t>
      </w:r>
      <w:r>
        <w:rPr>
          <w:rFonts w:ascii="仿宋" w:eastAsia="仿宋" w:hAnsi="仿宋"/>
          <w:sz w:val="32"/>
          <w:szCs w:val="32"/>
        </w:rPr>
        <w:t>%</w:t>
      </w:r>
      <w:r>
        <w:rPr>
          <w:rFonts w:ascii="仿宋" w:eastAsia="仿宋" w:hAnsi="仿宋" w:hint="eastAsia"/>
          <w:sz w:val="32"/>
          <w:szCs w:val="32"/>
        </w:rPr>
        <w:t>。</w:t>
      </w:r>
    </w:p>
    <w:p w:rsidR="00DF2084" w:rsidRDefault="006925FA">
      <w:pPr>
        <w:spacing w:line="600" w:lineRule="exact"/>
        <w:ind w:firstLineChars="200" w:firstLine="643"/>
        <w:rPr>
          <w:rFonts w:ascii="仿宋" w:eastAsia="仿宋" w:hAnsi="仿宋"/>
          <w:b/>
          <w:sz w:val="32"/>
          <w:szCs w:val="32"/>
        </w:rPr>
      </w:pPr>
      <w:r>
        <w:rPr>
          <w:rFonts w:ascii="仿宋" w:eastAsia="仿宋" w:hAnsi="仿宋" w:hint="eastAsia"/>
          <w:b/>
          <w:noProof/>
          <w:sz w:val="32"/>
          <w:szCs w:val="32"/>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99695</wp:posOffset>
            </wp:positionV>
            <wp:extent cx="3133725" cy="1743075"/>
            <wp:effectExtent l="1905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F2084" w:rsidRDefault="00DF2084">
      <w:pPr>
        <w:pStyle w:val="5"/>
      </w:pPr>
    </w:p>
    <w:p w:rsidR="00DF2084" w:rsidRDefault="00DF2084">
      <w:pPr>
        <w:spacing w:line="600" w:lineRule="exact"/>
        <w:ind w:firstLineChars="200" w:firstLine="640"/>
        <w:rPr>
          <w:rFonts w:ascii="仿宋" w:eastAsia="仿宋" w:hAnsi="仿宋"/>
          <w:sz w:val="32"/>
          <w:szCs w:val="32"/>
        </w:rPr>
      </w:pPr>
    </w:p>
    <w:p w:rsidR="00DF2084" w:rsidRDefault="006925FA">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图2：收入决算结构图（单位：万元）</w:t>
      </w:r>
    </w:p>
    <w:p w:rsidR="00DF2084" w:rsidRDefault="006925FA">
      <w:pPr>
        <w:pStyle w:val="ab"/>
        <w:numPr>
          <w:ilvl w:val="0"/>
          <w:numId w:val="1"/>
        </w:numPr>
        <w:spacing w:line="600" w:lineRule="exact"/>
        <w:ind w:firstLineChars="0"/>
        <w:outlineLvl w:val="1"/>
        <w:rPr>
          <w:rStyle w:val="2Char"/>
          <w:rFonts w:ascii="黑体" w:eastAsia="黑体" w:hAnsi="黑体"/>
          <w:b w:val="0"/>
        </w:rPr>
      </w:pPr>
      <w:bookmarkStart w:id="37" w:name="_Toc15396605"/>
      <w:bookmarkStart w:id="38" w:name="_Toc15377207"/>
      <w:bookmarkStart w:id="39" w:name="_Toc4974_WPSOffice_Level2"/>
      <w:r>
        <w:rPr>
          <w:rFonts w:ascii="黑体" w:eastAsia="黑体" w:hAnsi="黑体" w:hint="eastAsia"/>
          <w:sz w:val="32"/>
          <w:szCs w:val="32"/>
        </w:rPr>
        <w:t>支</w:t>
      </w:r>
      <w:r>
        <w:rPr>
          <w:rStyle w:val="2Char"/>
          <w:rFonts w:ascii="黑体" w:eastAsia="黑体" w:hAnsi="黑体" w:hint="eastAsia"/>
          <w:b w:val="0"/>
        </w:rPr>
        <w:t>出决算情况说明</w:t>
      </w:r>
      <w:bookmarkEnd w:id="37"/>
      <w:bookmarkEnd w:id="38"/>
      <w:bookmarkEnd w:id="39"/>
    </w:p>
    <w:p w:rsidR="00DF2084" w:rsidRDefault="006925FA">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2023年度本年支出合计</w:t>
      </w:r>
      <w:r>
        <w:rPr>
          <w:sz w:val="32"/>
          <w:szCs w:val="32"/>
        </w:rPr>
        <w:t>5344.76</w:t>
      </w:r>
      <w:r>
        <w:rPr>
          <w:rFonts w:ascii="仿宋" w:eastAsia="仿宋" w:hAnsi="仿宋" w:hint="eastAsia"/>
          <w:sz w:val="32"/>
          <w:szCs w:val="32"/>
        </w:rPr>
        <w:t>万元，其中：基本支出</w:t>
      </w:r>
      <w:r>
        <w:rPr>
          <w:sz w:val="32"/>
          <w:szCs w:val="32"/>
        </w:rPr>
        <w:t>2559.42</w:t>
      </w:r>
      <w:r>
        <w:rPr>
          <w:rFonts w:ascii="仿宋" w:eastAsia="仿宋" w:hAnsi="仿宋" w:hint="eastAsia"/>
          <w:sz w:val="32"/>
          <w:szCs w:val="32"/>
        </w:rPr>
        <w:t>万元，占</w:t>
      </w:r>
      <w:r>
        <w:rPr>
          <w:sz w:val="32"/>
          <w:szCs w:val="32"/>
        </w:rPr>
        <w:t>47.88</w:t>
      </w:r>
      <w:r>
        <w:rPr>
          <w:rFonts w:ascii="仿宋" w:eastAsia="仿宋" w:hAnsi="仿宋"/>
          <w:sz w:val="32"/>
          <w:szCs w:val="32"/>
        </w:rPr>
        <w:t>%</w:t>
      </w:r>
      <w:r>
        <w:rPr>
          <w:rFonts w:ascii="仿宋" w:eastAsia="仿宋" w:hAnsi="仿宋" w:hint="eastAsia"/>
          <w:sz w:val="32"/>
          <w:szCs w:val="32"/>
        </w:rPr>
        <w:t>；项目支出</w:t>
      </w:r>
      <w:r>
        <w:rPr>
          <w:sz w:val="32"/>
          <w:szCs w:val="32"/>
        </w:rPr>
        <w:t>2785.34</w:t>
      </w:r>
      <w:r>
        <w:rPr>
          <w:rFonts w:ascii="仿宋" w:eastAsia="仿宋" w:hAnsi="仿宋" w:hint="eastAsia"/>
          <w:sz w:val="32"/>
          <w:szCs w:val="32"/>
        </w:rPr>
        <w:t>万元，占</w:t>
      </w:r>
      <w:r>
        <w:rPr>
          <w:sz w:val="32"/>
          <w:szCs w:val="32"/>
        </w:rPr>
        <w:t>52.1</w:t>
      </w:r>
      <w:r>
        <w:rPr>
          <w:rFonts w:hint="eastAsia"/>
          <w:sz w:val="32"/>
          <w:szCs w:val="32"/>
        </w:rPr>
        <w:t>2</w:t>
      </w:r>
      <w:r>
        <w:rPr>
          <w:rFonts w:ascii="仿宋" w:eastAsia="仿宋" w:hAnsi="仿宋"/>
          <w:sz w:val="32"/>
          <w:szCs w:val="32"/>
        </w:rPr>
        <w:t>%</w:t>
      </w:r>
      <w:r>
        <w:rPr>
          <w:rFonts w:ascii="仿宋" w:eastAsia="仿宋" w:hAnsi="仿宋" w:hint="eastAsia"/>
          <w:sz w:val="32"/>
          <w:szCs w:val="32"/>
        </w:rPr>
        <w:t>。</w:t>
      </w:r>
    </w:p>
    <w:p w:rsidR="00DF2084" w:rsidRDefault="006925FA">
      <w:pPr>
        <w:pStyle w:val="5"/>
      </w:pPr>
      <w:r>
        <w:rPr>
          <w:noProof/>
        </w:rPr>
        <w:drawing>
          <wp:inline distT="0" distB="0" distL="0" distR="0">
            <wp:extent cx="3152775" cy="1981200"/>
            <wp:effectExtent l="1905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2084" w:rsidRDefault="006925FA">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图3：支出决算结构图（单位：万元）</w:t>
      </w:r>
    </w:p>
    <w:p w:rsidR="00DF2084" w:rsidRDefault="006925FA">
      <w:pPr>
        <w:spacing w:line="600" w:lineRule="exact"/>
        <w:ind w:firstLineChars="200" w:firstLine="640"/>
        <w:outlineLvl w:val="1"/>
        <w:rPr>
          <w:rStyle w:val="2Char"/>
          <w:rFonts w:ascii="黑体" w:eastAsia="黑体" w:hAnsi="黑体"/>
          <w:b w:val="0"/>
        </w:rPr>
      </w:pPr>
      <w:bookmarkStart w:id="40" w:name="_Toc15377208"/>
      <w:bookmarkStart w:id="41" w:name="_Toc15396606"/>
      <w:bookmarkStart w:id="42" w:name="_Toc18807_WPSOffice_Level2"/>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0"/>
      <w:bookmarkEnd w:id="41"/>
      <w:bookmarkEnd w:id="42"/>
    </w:p>
    <w:p w:rsidR="00DF2084" w:rsidRDefault="006925FA">
      <w:pPr>
        <w:spacing w:line="600" w:lineRule="exact"/>
        <w:ind w:firstLine="640"/>
        <w:rPr>
          <w:rFonts w:ascii="仿宋_GB2312" w:eastAsia="仿宋_GB2312" w:hAnsi="仿宋"/>
          <w:sz w:val="32"/>
          <w:szCs w:val="32"/>
        </w:rPr>
      </w:pPr>
      <w:r>
        <w:rPr>
          <w:rFonts w:ascii="仿宋" w:eastAsia="仿宋" w:hAnsi="仿宋" w:hint="eastAsia"/>
          <w:noProof/>
          <w:sz w:val="32"/>
          <w:szCs w:val="32"/>
        </w:rPr>
        <w:drawing>
          <wp:anchor distT="0" distB="0" distL="114300" distR="114300" simplePos="0" relativeHeight="251661312" behindDoc="0" locked="0" layoutInCell="1" allowOverlap="1">
            <wp:simplePos x="0" y="0"/>
            <wp:positionH relativeFrom="column">
              <wp:posOffset>504825</wp:posOffset>
            </wp:positionH>
            <wp:positionV relativeFrom="paragraph">
              <wp:posOffset>1506220</wp:posOffset>
            </wp:positionV>
            <wp:extent cx="3381375" cy="2009775"/>
            <wp:effectExtent l="19050" t="0" r="0"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sz w:val="32"/>
          <w:szCs w:val="32"/>
        </w:rPr>
        <w:t>2023年度财政拨款收、支总计均为</w:t>
      </w:r>
      <w:r>
        <w:rPr>
          <w:sz w:val="32"/>
          <w:szCs w:val="32"/>
        </w:rPr>
        <w:t>5344.76</w:t>
      </w:r>
      <w:r>
        <w:rPr>
          <w:rFonts w:ascii="仿宋" w:eastAsia="仿宋" w:hAnsi="仿宋" w:hint="eastAsia"/>
          <w:sz w:val="32"/>
          <w:szCs w:val="32"/>
        </w:rPr>
        <w:t>万元。与2022年度相比，财政拨款</w:t>
      </w:r>
      <w:r>
        <w:rPr>
          <w:rFonts w:ascii="仿宋_GB2312" w:eastAsia="仿宋_GB2312" w:cs="仿宋_GB2312" w:hint="eastAsia"/>
          <w:color w:val="000000"/>
          <w:sz w:val="32"/>
          <w:szCs w:val="32"/>
          <w:lang w:val="zh-CN"/>
        </w:rPr>
        <w:t>收入总计减少5240.67万元，下降49.5%、</w:t>
      </w:r>
      <w:r>
        <w:rPr>
          <w:rFonts w:ascii="仿宋" w:eastAsia="仿宋" w:hAnsi="仿宋" w:hint="eastAsia"/>
          <w:sz w:val="32"/>
          <w:szCs w:val="32"/>
        </w:rPr>
        <w:t>财政拨款</w:t>
      </w:r>
      <w:r>
        <w:rPr>
          <w:rFonts w:ascii="仿宋_GB2312" w:eastAsia="仿宋_GB2312" w:cs="仿宋_GB2312" w:hint="eastAsia"/>
          <w:color w:val="000000"/>
          <w:sz w:val="32"/>
          <w:szCs w:val="32"/>
          <w:lang w:val="zh-CN"/>
        </w:rPr>
        <w:t>收入支出总计减少5240.67万元，下降49.5</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。主要变动原因</w:t>
      </w:r>
      <w:r>
        <w:rPr>
          <w:rFonts w:ascii="仿宋_GB2312" w:eastAsia="仿宋_GB2312" w:hAnsi="仿宋" w:hint="eastAsia"/>
          <w:sz w:val="32"/>
          <w:szCs w:val="32"/>
        </w:rPr>
        <w:t>是2023年减少了安置房土地款等项目资金。</w:t>
      </w:r>
    </w:p>
    <w:p w:rsidR="00DF2084" w:rsidRDefault="00DF2084">
      <w:pPr>
        <w:spacing w:line="600" w:lineRule="exact"/>
        <w:ind w:firstLineChars="200" w:firstLine="640"/>
        <w:rPr>
          <w:rFonts w:ascii="仿宋" w:eastAsia="仿宋" w:hAnsi="仿宋"/>
          <w:sz w:val="32"/>
          <w:szCs w:val="32"/>
        </w:rPr>
      </w:pPr>
    </w:p>
    <w:p w:rsidR="00DF2084" w:rsidRDefault="00DF2084">
      <w:pPr>
        <w:spacing w:line="600" w:lineRule="exact"/>
        <w:ind w:firstLineChars="200" w:firstLine="640"/>
        <w:rPr>
          <w:rFonts w:ascii="仿宋" w:eastAsia="仿宋" w:hAnsi="仿宋"/>
          <w:sz w:val="32"/>
          <w:szCs w:val="32"/>
        </w:rPr>
      </w:pPr>
    </w:p>
    <w:p w:rsidR="00DF2084" w:rsidRDefault="00DF2084">
      <w:pPr>
        <w:spacing w:line="600" w:lineRule="exact"/>
        <w:ind w:firstLineChars="200" w:firstLine="640"/>
        <w:rPr>
          <w:rFonts w:ascii="仿宋" w:eastAsia="仿宋" w:hAnsi="仿宋"/>
          <w:sz w:val="32"/>
          <w:szCs w:val="32"/>
        </w:rPr>
      </w:pPr>
    </w:p>
    <w:p w:rsidR="00DF2084" w:rsidRDefault="00DF2084">
      <w:pPr>
        <w:spacing w:line="600" w:lineRule="exact"/>
        <w:ind w:firstLineChars="200" w:firstLine="640"/>
        <w:rPr>
          <w:rFonts w:ascii="仿宋" w:eastAsia="仿宋" w:hAnsi="仿宋"/>
          <w:sz w:val="32"/>
          <w:szCs w:val="32"/>
        </w:rPr>
      </w:pPr>
    </w:p>
    <w:p w:rsidR="00DF2084" w:rsidRDefault="00DF2084">
      <w:pPr>
        <w:spacing w:line="600" w:lineRule="exact"/>
        <w:ind w:firstLineChars="200" w:firstLine="640"/>
        <w:rPr>
          <w:rFonts w:ascii="仿宋" w:eastAsia="仿宋" w:hAnsi="仿宋"/>
          <w:sz w:val="32"/>
          <w:szCs w:val="32"/>
        </w:rPr>
      </w:pPr>
    </w:p>
    <w:p w:rsidR="00DF2084" w:rsidRDefault="006925FA">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图4：财政拨款收、支决算总计变动情况（单位：万元）</w:t>
      </w:r>
    </w:p>
    <w:p w:rsidR="00DF2084" w:rsidRDefault="00DF2084"/>
    <w:p w:rsidR="00DF2084" w:rsidRDefault="006925FA">
      <w:pPr>
        <w:spacing w:line="600" w:lineRule="exact"/>
        <w:ind w:firstLineChars="200" w:firstLine="640"/>
        <w:outlineLvl w:val="1"/>
        <w:rPr>
          <w:rStyle w:val="2Char"/>
          <w:rFonts w:ascii="黑体" w:eastAsia="黑体" w:hAnsi="黑体"/>
          <w:b w:val="0"/>
        </w:rPr>
      </w:pPr>
      <w:bookmarkStart w:id="43" w:name="_Toc15377209"/>
      <w:bookmarkStart w:id="44" w:name="_Toc15396607"/>
      <w:bookmarkStart w:id="45" w:name="_Toc12095_WPSOffice_Level2"/>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3"/>
      <w:bookmarkEnd w:id="44"/>
      <w:bookmarkEnd w:id="45"/>
    </w:p>
    <w:p w:rsidR="00DF2084" w:rsidRDefault="006925FA">
      <w:pPr>
        <w:spacing w:line="600" w:lineRule="exact"/>
        <w:ind w:firstLineChars="200" w:firstLine="643"/>
        <w:outlineLvl w:val="2"/>
        <w:rPr>
          <w:rFonts w:ascii="仿宋" w:eastAsia="仿宋" w:hAnsi="仿宋"/>
          <w:b/>
          <w:sz w:val="32"/>
          <w:szCs w:val="32"/>
        </w:rPr>
      </w:pPr>
      <w:bookmarkStart w:id="46" w:name="_Toc15377210"/>
      <w:r>
        <w:rPr>
          <w:rFonts w:ascii="仿宋" w:eastAsia="仿宋" w:hAnsi="仿宋" w:hint="eastAsia"/>
          <w:b/>
          <w:sz w:val="32"/>
          <w:szCs w:val="32"/>
        </w:rPr>
        <w:t>（一）一般公共预算财政拨款支出决算总体情况</w:t>
      </w:r>
      <w:bookmarkEnd w:id="46"/>
    </w:p>
    <w:p w:rsidR="00DF2084" w:rsidRDefault="006925FA">
      <w:pPr>
        <w:spacing w:line="600" w:lineRule="exact"/>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sz w:val="32"/>
          <w:szCs w:val="32"/>
        </w:rPr>
        <w:t>4861.73</w:t>
      </w:r>
      <w:r>
        <w:rPr>
          <w:rFonts w:ascii="仿宋" w:eastAsia="仿宋" w:hAnsi="仿宋" w:hint="eastAsia"/>
          <w:sz w:val="32"/>
          <w:szCs w:val="32"/>
        </w:rPr>
        <w:t>万元，占本年支出合计的</w:t>
      </w:r>
      <w:r>
        <w:rPr>
          <w:sz w:val="32"/>
          <w:szCs w:val="32"/>
        </w:rPr>
        <w:t>90.96</w:t>
      </w:r>
      <w:r>
        <w:rPr>
          <w:rFonts w:ascii="仿宋" w:eastAsia="仿宋" w:hAnsi="仿宋"/>
          <w:sz w:val="32"/>
          <w:szCs w:val="32"/>
        </w:rPr>
        <w:t>%</w:t>
      </w:r>
      <w:r>
        <w:rPr>
          <w:rFonts w:ascii="仿宋" w:eastAsia="仿宋" w:hAnsi="仿宋" w:hint="eastAsia"/>
          <w:sz w:val="32"/>
          <w:szCs w:val="32"/>
        </w:rPr>
        <w:t>。与2022年度相比，一般公共预算财政拨款支出减少3873.96万元，下降44.35</w:t>
      </w:r>
      <w:r>
        <w:rPr>
          <w:rFonts w:ascii="仿宋" w:eastAsia="仿宋" w:hAnsi="仿宋"/>
          <w:sz w:val="32"/>
          <w:szCs w:val="32"/>
        </w:rPr>
        <w:t>%</w:t>
      </w:r>
      <w:r>
        <w:rPr>
          <w:rFonts w:ascii="仿宋" w:eastAsia="仿宋" w:hAnsi="仿宋" w:hint="eastAsia"/>
          <w:sz w:val="32"/>
          <w:szCs w:val="32"/>
        </w:rPr>
        <w:t>。</w:t>
      </w:r>
      <w:r>
        <w:rPr>
          <w:rFonts w:ascii="仿宋_GB2312" w:eastAsia="仿宋_GB2312" w:cs="仿宋_GB2312" w:hint="eastAsia"/>
          <w:color w:val="000000"/>
          <w:sz w:val="32"/>
          <w:szCs w:val="32"/>
          <w:lang w:val="zh-CN"/>
        </w:rPr>
        <w:t>主要变动原因</w:t>
      </w:r>
      <w:r>
        <w:rPr>
          <w:rFonts w:ascii="仿宋_GB2312" w:eastAsia="仿宋_GB2312" w:hAnsi="仿宋" w:hint="eastAsia"/>
          <w:sz w:val="32"/>
          <w:szCs w:val="32"/>
        </w:rPr>
        <w:t>是2023年减少了安置房土地款等项目资金。</w:t>
      </w:r>
    </w:p>
    <w:p w:rsidR="00DF2084" w:rsidRDefault="006925FA">
      <w:pPr>
        <w:pStyle w:val="5"/>
      </w:pPr>
      <w:r>
        <w:rPr>
          <w:noProof/>
        </w:rPr>
        <w:drawing>
          <wp:inline distT="0" distB="0" distL="0" distR="0">
            <wp:extent cx="3943350" cy="2486025"/>
            <wp:effectExtent l="1905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2084" w:rsidRDefault="006925FA">
      <w:pPr>
        <w:spacing w:line="600" w:lineRule="exact"/>
        <w:ind w:firstLineChars="200" w:firstLine="560"/>
        <w:rPr>
          <w:rFonts w:ascii="仿宋" w:eastAsia="仿宋" w:hAnsi="仿宋"/>
          <w:spacing w:val="-20"/>
          <w:sz w:val="32"/>
          <w:szCs w:val="32"/>
        </w:rPr>
      </w:pPr>
      <w:r>
        <w:rPr>
          <w:rFonts w:ascii="仿宋" w:eastAsia="仿宋" w:hAnsi="仿宋" w:hint="eastAsia"/>
          <w:spacing w:val="-20"/>
          <w:sz w:val="32"/>
          <w:szCs w:val="32"/>
        </w:rPr>
        <w:t>图5：一般公共预算财政拨款支出决算变动情况（单位：万元）</w:t>
      </w:r>
    </w:p>
    <w:p w:rsidR="00DF2084" w:rsidRDefault="006925FA">
      <w:pPr>
        <w:spacing w:line="600" w:lineRule="exact"/>
        <w:ind w:firstLineChars="200" w:firstLine="643"/>
        <w:outlineLvl w:val="2"/>
        <w:rPr>
          <w:rFonts w:ascii="仿宋" w:eastAsia="仿宋" w:hAnsi="仿宋"/>
          <w:b/>
          <w:sz w:val="32"/>
          <w:szCs w:val="32"/>
        </w:rPr>
      </w:pPr>
      <w:bookmarkStart w:id="47" w:name="_Toc15377211"/>
      <w:r>
        <w:rPr>
          <w:rFonts w:ascii="仿宋" w:eastAsia="仿宋" w:hAnsi="仿宋" w:hint="eastAsia"/>
          <w:b/>
          <w:sz w:val="32"/>
          <w:szCs w:val="32"/>
        </w:rPr>
        <w:t>（二）一般公共预算财政拨款支出决算结构情况</w:t>
      </w:r>
      <w:bookmarkEnd w:id="47"/>
    </w:p>
    <w:p w:rsidR="00DF2084" w:rsidRDefault="006925FA">
      <w:pPr>
        <w:spacing w:line="600" w:lineRule="exact"/>
        <w:ind w:firstLine="640"/>
        <w:rPr>
          <w:rFonts w:ascii="仿宋_GB2312" w:eastAsia="仿宋_GB2312" w:cs="仿宋_GB2312"/>
          <w:color w:val="000000"/>
          <w:sz w:val="32"/>
          <w:szCs w:val="32"/>
          <w:lang w:val="zh-CN"/>
        </w:rPr>
      </w:pPr>
      <w:r>
        <w:rPr>
          <w:rFonts w:ascii="仿宋" w:eastAsia="仿宋" w:hAnsi="仿宋" w:hint="eastAsia"/>
          <w:sz w:val="32"/>
          <w:szCs w:val="32"/>
        </w:rPr>
        <w:t>2023年度一般公共预算财政拨款支出</w:t>
      </w:r>
      <w:r>
        <w:rPr>
          <w:sz w:val="32"/>
          <w:szCs w:val="32"/>
        </w:rPr>
        <w:t>4861.73</w:t>
      </w:r>
      <w:r>
        <w:rPr>
          <w:rFonts w:ascii="仿宋" w:eastAsia="仿宋" w:hAnsi="仿宋" w:hint="eastAsia"/>
          <w:sz w:val="32"/>
          <w:szCs w:val="32"/>
        </w:rPr>
        <w:t>万元，主要用于以下方面</w:t>
      </w:r>
      <w:r>
        <w:rPr>
          <w:rFonts w:ascii="仿宋" w:eastAsia="仿宋" w:hAnsi="仿宋"/>
          <w:sz w:val="32"/>
          <w:szCs w:val="32"/>
        </w:rPr>
        <w:t>:</w:t>
      </w:r>
      <w:r>
        <w:rPr>
          <w:rFonts w:ascii="仿宋_GB2312" w:eastAsia="仿宋_GB2312" w:cs="仿宋_GB2312" w:hint="eastAsia"/>
          <w:color w:val="000000"/>
          <w:sz w:val="32"/>
          <w:szCs w:val="32"/>
          <w:lang w:val="zh-CN"/>
        </w:rPr>
        <w:t>一般公共服务支出</w:t>
      </w:r>
      <w:r>
        <w:rPr>
          <w:rFonts w:ascii="仿宋" w:eastAsia="仿宋" w:hAnsi="仿宋" w:hint="eastAsia"/>
          <w:sz w:val="32"/>
          <w:szCs w:val="32"/>
        </w:rPr>
        <w:t>657.65</w:t>
      </w:r>
      <w:r>
        <w:rPr>
          <w:rFonts w:ascii="仿宋_GB2312" w:eastAsia="仿宋_GB2312" w:cs="仿宋_GB2312" w:hint="eastAsia"/>
          <w:color w:val="000000"/>
          <w:sz w:val="32"/>
          <w:szCs w:val="32"/>
          <w:lang w:val="zh-CN"/>
        </w:rPr>
        <w:t>万元，占13.5</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；社会保障和就业支出341.04万元，占7</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；卫生健康支出40.94万元，占</w:t>
      </w:r>
      <w:r>
        <w:rPr>
          <w:rFonts w:ascii="仿宋_GB2312" w:eastAsia="仿宋_GB2312" w:cs="仿宋_GB2312"/>
          <w:color w:val="000000"/>
          <w:sz w:val="32"/>
          <w:szCs w:val="32"/>
          <w:lang w:val="zh-CN"/>
        </w:rPr>
        <w:t>0.</w:t>
      </w:r>
      <w:r>
        <w:rPr>
          <w:rFonts w:ascii="仿宋_GB2312" w:eastAsia="仿宋_GB2312" w:cs="仿宋_GB2312" w:hint="eastAsia"/>
          <w:color w:val="000000"/>
          <w:sz w:val="32"/>
          <w:szCs w:val="32"/>
          <w:lang w:val="zh-CN"/>
        </w:rPr>
        <w:t>01</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；城乡社区支出503.62万元，占10.4</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；农林水支出1834.48万元，占37.7</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；自然资源海洋气象等支出1400.8万元，占28.8</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；住房保障支出83.2万元，占2</w:t>
      </w:r>
      <w:r>
        <w:rPr>
          <w:rFonts w:ascii="仿宋_GB2312" w:eastAsia="仿宋_GB2312" w:cs="仿宋_GB2312"/>
          <w:color w:val="000000"/>
          <w:sz w:val="32"/>
          <w:szCs w:val="32"/>
          <w:lang w:val="zh-CN"/>
        </w:rPr>
        <w:t>%</w:t>
      </w:r>
      <w:r>
        <w:rPr>
          <w:rFonts w:ascii="仿宋_GB2312" w:eastAsia="仿宋_GB2312" w:cs="仿宋_GB2312" w:hint="eastAsia"/>
          <w:color w:val="000000"/>
          <w:sz w:val="32"/>
          <w:szCs w:val="32"/>
          <w:lang w:val="zh-CN"/>
        </w:rPr>
        <w:t>。</w:t>
      </w:r>
    </w:p>
    <w:p w:rsidR="00DF2084" w:rsidRDefault="006925FA">
      <w:pPr>
        <w:pStyle w:val="5"/>
      </w:pPr>
      <w:r>
        <w:rPr>
          <w:noProof/>
        </w:rPr>
        <w:lastRenderedPageBreak/>
        <w:drawing>
          <wp:anchor distT="0" distB="0" distL="114300" distR="114300" simplePos="0" relativeHeight="251662336" behindDoc="0" locked="0" layoutInCell="1" allowOverlap="1">
            <wp:simplePos x="0" y="0"/>
            <wp:positionH relativeFrom="column">
              <wp:posOffset>428625</wp:posOffset>
            </wp:positionH>
            <wp:positionV relativeFrom="paragraph">
              <wp:posOffset>-123825</wp:posOffset>
            </wp:positionV>
            <wp:extent cx="3533775" cy="2019300"/>
            <wp:effectExtent l="19050" t="0" r="0"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F2084" w:rsidRDefault="00DF2084">
      <w:pPr>
        <w:spacing w:line="600" w:lineRule="exact"/>
        <w:ind w:firstLineChars="200" w:firstLine="640"/>
        <w:rPr>
          <w:rFonts w:ascii="仿宋" w:eastAsia="仿宋" w:hAnsi="仿宋"/>
          <w:sz w:val="32"/>
          <w:szCs w:val="32"/>
        </w:rPr>
      </w:pPr>
    </w:p>
    <w:p w:rsidR="00DF2084" w:rsidRDefault="00DF2084">
      <w:pPr>
        <w:spacing w:line="600" w:lineRule="exact"/>
        <w:ind w:firstLineChars="200" w:firstLine="640"/>
        <w:rPr>
          <w:rFonts w:ascii="仿宋" w:eastAsia="仿宋" w:hAnsi="仿宋"/>
          <w:sz w:val="32"/>
          <w:szCs w:val="32"/>
        </w:rPr>
      </w:pPr>
    </w:p>
    <w:p w:rsidR="00DF2084" w:rsidRDefault="00DF2084">
      <w:pPr>
        <w:spacing w:line="600" w:lineRule="exact"/>
        <w:ind w:firstLineChars="200" w:firstLine="640"/>
        <w:rPr>
          <w:rFonts w:ascii="仿宋" w:eastAsia="仿宋" w:hAnsi="仿宋"/>
          <w:sz w:val="32"/>
          <w:szCs w:val="32"/>
        </w:rPr>
      </w:pPr>
    </w:p>
    <w:p w:rsidR="00DF2084" w:rsidRDefault="00DF2084">
      <w:pPr>
        <w:spacing w:line="600" w:lineRule="exact"/>
        <w:ind w:firstLineChars="200" w:firstLine="640"/>
        <w:rPr>
          <w:rFonts w:ascii="仿宋" w:eastAsia="仿宋" w:hAnsi="仿宋"/>
          <w:sz w:val="32"/>
          <w:szCs w:val="32"/>
        </w:rPr>
      </w:pPr>
    </w:p>
    <w:p w:rsidR="00DF2084" w:rsidRDefault="006925FA">
      <w:pPr>
        <w:spacing w:line="600" w:lineRule="exact"/>
        <w:ind w:firstLineChars="200" w:firstLine="600"/>
        <w:rPr>
          <w:rFonts w:ascii="仿宋" w:eastAsia="仿宋" w:hAnsi="仿宋"/>
          <w:spacing w:val="-10"/>
          <w:sz w:val="32"/>
          <w:szCs w:val="32"/>
        </w:rPr>
      </w:pPr>
      <w:r>
        <w:rPr>
          <w:rFonts w:ascii="仿宋" w:eastAsia="仿宋" w:hAnsi="仿宋" w:hint="eastAsia"/>
          <w:spacing w:val="-10"/>
          <w:sz w:val="32"/>
          <w:szCs w:val="32"/>
        </w:rPr>
        <w:t>图6：一般公共预算财政拨款支出决算结构（单位：万元）</w:t>
      </w:r>
    </w:p>
    <w:p w:rsidR="00DF2084" w:rsidRDefault="006925FA">
      <w:pPr>
        <w:spacing w:line="600" w:lineRule="exact"/>
        <w:ind w:firstLineChars="200" w:firstLine="643"/>
        <w:outlineLvl w:val="2"/>
        <w:rPr>
          <w:rFonts w:ascii="仿宋" w:eastAsia="仿宋" w:hAnsi="仿宋"/>
          <w:b/>
          <w:sz w:val="32"/>
          <w:szCs w:val="32"/>
        </w:rPr>
      </w:pPr>
      <w:bookmarkStart w:id="48" w:name="_Toc15377212"/>
      <w:r>
        <w:rPr>
          <w:rFonts w:ascii="仿宋" w:eastAsia="仿宋" w:hAnsi="仿宋" w:hint="eastAsia"/>
          <w:b/>
          <w:sz w:val="32"/>
          <w:szCs w:val="32"/>
        </w:rPr>
        <w:t>（三）一般公共预算财政拨款支出决算具体情况</w:t>
      </w:r>
      <w:bookmarkEnd w:id="48"/>
    </w:p>
    <w:p w:rsidR="00DF2084" w:rsidRDefault="006925FA">
      <w:pPr>
        <w:spacing w:line="600" w:lineRule="exact"/>
        <w:ind w:firstLineChars="200" w:firstLine="643"/>
        <w:outlineLvl w:val="2"/>
        <w:rPr>
          <w:rFonts w:ascii="仿宋" w:eastAsia="仿宋" w:hAnsi="仿宋"/>
          <w:sz w:val="32"/>
          <w:szCs w:val="32"/>
        </w:rPr>
      </w:pPr>
      <w:bookmarkStart w:id="49" w:name="_Toc15377444"/>
      <w:bookmarkStart w:id="50" w:name="_Toc15378460"/>
      <w:bookmarkStart w:id="51" w:name="_Toc15377213"/>
      <w:r>
        <w:rPr>
          <w:rFonts w:ascii="仿宋" w:eastAsia="仿宋" w:hAnsi="仿宋" w:hint="eastAsia"/>
          <w:b/>
          <w:sz w:val="32"/>
          <w:szCs w:val="32"/>
        </w:rPr>
        <w:t>2023年度一般公共预算支出决算数为</w:t>
      </w:r>
      <w:r>
        <w:rPr>
          <w:sz w:val="32"/>
          <w:szCs w:val="32"/>
        </w:rPr>
        <w:t>4861.73</w:t>
      </w:r>
      <w:r>
        <w:rPr>
          <w:rFonts w:ascii="仿宋" w:eastAsia="仿宋" w:hAnsi="仿宋" w:hint="eastAsia"/>
          <w:sz w:val="32"/>
          <w:szCs w:val="32"/>
        </w:rPr>
        <w:t>，</w:t>
      </w:r>
      <w:r>
        <w:rPr>
          <w:rStyle w:val="a9"/>
          <w:rFonts w:ascii="仿宋" w:eastAsia="仿宋" w:hAnsi="仿宋" w:hint="eastAsia"/>
          <w:bCs/>
          <w:sz w:val="32"/>
          <w:szCs w:val="32"/>
        </w:rPr>
        <w:t>完成预算100</w:t>
      </w:r>
      <w:r>
        <w:rPr>
          <w:rStyle w:val="a9"/>
          <w:rFonts w:ascii="仿宋" w:eastAsia="仿宋" w:hAnsi="仿宋"/>
          <w:bCs/>
          <w:sz w:val="32"/>
          <w:szCs w:val="32"/>
        </w:rPr>
        <w:t>%</w:t>
      </w:r>
      <w:r>
        <w:rPr>
          <w:rStyle w:val="a9"/>
          <w:rFonts w:ascii="仿宋" w:eastAsia="仿宋" w:hAnsi="仿宋" w:hint="eastAsia"/>
          <w:bCs/>
          <w:sz w:val="32"/>
          <w:szCs w:val="32"/>
        </w:rPr>
        <w:t>。其中：</w:t>
      </w:r>
      <w:bookmarkEnd w:id="49"/>
      <w:bookmarkEnd w:id="50"/>
      <w:bookmarkEnd w:id="51"/>
    </w:p>
    <w:p w:rsidR="00DF2084" w:rsidRDefault="006925FA">
      <w:pPr>
        <w:autoSpaceDE w:val="0"/>
        <w:autoSpaceDN w:val="0"/>
        <w:adjustRightInd w:val="0"/>
        <w:spacing w:line="600" w:lineRule="exact"/>
        <w:ind w:firstLine="640"/>
        <w:rPr>
          <w:rFonts w:ascii="仿宋" w:eastAsia="仿宋" w:cs="仿宋"/>
          <w:sz w:val="32"/>
          <w:szCs w:val="32"/>
        </w:rPr>
      </w:pPr>
      <w:r>
        <w:rPr>
          <w:rFonts w:ascii="仿宋_GB2312" w:eastAsia="仿宋_GB2312" w:cs="仿宋_GB2312"/>
          <w:bCs/>
          <w:color w:val="000000"/>
          <w:sz w:val="32"/>
          <w:szCs w:val="32"/>
        </w:rPr>
        <w:t>1.</w:t>
      </w:r>
      <w:r>
        <w:rPr>
          <w:rFonts w:ascii="仿宋_GB2312" w:eastAsia="仿宋_GB2312" w:cs="仿宋_GB2312" w:hint="eastAsia"/>
          <w:bCs/>
          <w:color w:val="000000"/>
          <w:sz w:val="32"/>
          <w:szCs w:val="32"/>
        </w:rPr>
        <w:t xml:space="preserve"> </w:t>
      </w:r>
      <w:r>
        <w:rPr>
          <w:rFonts w:ascii="仿宋" w:eastAsia="仿宋" w:hAnsi="仿宋" w:hint="eastAsia"/>
          <w:bCs/>
          <w:color w:val="000000"/>
          <w:sz w:val="32"/>
        </w:rPr>
        <w:t>一般公共服务（201类）人大事务（01款）行政运行（01项）:支出决算为2.77万元，完成预算100%，决算数等于预算数</w:t>
      </w:r>
      <w:r>
        <w:rPr>
          <w:rFonts w:ascii="仿宋" w:eastAsia="仿宋" w:cs="仿宋" w:hint="eastAsia"/>
          <w:sz w:val="32"/>
          <w:szCs w:val="32"/>
        </w:rPr>
        <w:t>。</w:t>
      </w:r>
    </w:p>
    <w:p w:rsidR="00DF2084" w:rsidRDefault="006925FA">
      <w:pPr>
        <w:autoSpaceDE w:val="0"/>
        <w:autoSpaceDN w:val="0"/>
        <w:adjustRightInd w:val="0"/>
        <w:spacing w:line="600" w:lineRule="exact"/>
        <w:ind w:firstLine="640"/>
        <w:rPr>
          <w:rFonts w:ascii="仿宋" w:eastAsia="仿宋" w:cs="仿宋"/>
          <w:sz w:val="32"/>
          <w:szCs w:val="32"/>
        </w:rPr>
      </w:pPr>
      <w:r>
        <w:rPr>
          <w:rFonts w:ascii="仿宋" w:eastAsia="仿宋" w:hAnsi="仿宋" w:hint="eastAsia"/>
          <w:bCs/>
          <w:color w:val="000000"/>
          <w:sz w:val="32"/>
        </w:rPr>
        <w:t>2.一般公共服务（201类）政府办公厅（室）及相关机构事务（03款）行政运行（01项）: 支出决算为654.88万元，完成预算100%，决算数等于预算数</w:t>
      </w:r>
      <w:r>
        <w:rPr>
          <w:rFonts w:ascii="仿宋" w:eastAsia="仿宋" w:cs="仿宋" w:hint="eastAsia"/>
          <w:sz w:val="32"/>
          <w:szCs w:val="32"/>
        </w:rPr>
        <w:t>。</w:t>
      </w:r>
    </w:p>
    <w:p w:rsidR="00DF2084" w:rsidRDefault="006925F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3.社会保障和就业（208类）行政事业单位离退休（05款）机关事业单位基本养老保险缴费支出（05项）:支出决算为119.65万元，完成预算100%，决算数等于预算数。</w:t>
      </w:r>
    </w:p>
    <w:p w:rsidR="00DF2084" w:rsidRDefault="006925F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4.社会保障和就业（208类）行政事业单位离退休（05款）机关事业单位职业年金缴费支出（06项）: 支出决算为50.46万元，完成预算100%，决算数等于预算数。</w:t>
      </w:r>
    </w:p>
    <w:p w:rsidR="00DF2084" w:rsidRDefault="006925F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5.社会保障和就业（208类）行政事业单位离退休（05款）其他行政事业单位养老支出（99项）: 支出决算为147.71</w:t>
      </w:r>
      <w:r>
        <w:rPr>
          <w:rFonts w:ascii="仿宋" w:eastAsia="仿宋" w:hAnsi="仿宋" w:hint="eastAsia"/>
          <w:bCs/>
          <w:color w:val="000000"/>
          <w:sz w:val="32"/>
        </w:rPr>
        <w:lastRenderedPageBreak/>
        <w:t>万元，完成预算100%，决算数等于预算数。</w:t>
      </w:r>
    </w:p>
    <w:p w:rsidR="00DF2084" w:rsidRDefault="006925F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6.社会保障和就业（208类）企业改革补助（06款）其他企业改革发展补助（99项）: 支出决算为0.24万元，完成预算100%，决算数等于预算数。</w:t>
      </w:r>
    </w:p>
    <w:p w:rsidR="00DF2084" w:rsidRDefault="006925F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7.社会保障和就业（208类）抚恤（08款）死亡抚恤（01项）:支出决算为20.98万元，完成预算100%，决算数等于预算数。</w:t>
      </w:r>
    </w:p>
    <w:p w:rsidR="00DF2084" w:rsidRDefault="006925F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8.社会保障和就业（208类）其他社会保障和就业支出（99款）其他社会保障和就业支出（99项）: 支出决算为2.23万元，完成预算100%，决算数等于预算数。</w:t>
      </w:r>
    </w:p>
    <w:p w:rsidR="00DF2084" w:rsidRDefault="006925F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9.医疗卫生支出（210类）行政事业单位医疗（11款）行政单位医疗（01项）: 支出决算为26.69万元，完成预算100%，决算数等于预算数。</w:t>
      </w:r>
    </w:p>
    <w:p w:rsidR="00DF2084" w:rsidRDefault="006925F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10.医疗卫生支出（210类）行政事业单位医疗（11款）事业单位医疗（02项）:支出决算为14.25万元，完成预算100%，决算数等于预算数。</w:t>
      </w:r>
    </w:p>
    <w:p w:rsidR="00DF2084" w:rsidRDefault="006925F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11.城乡社区支出（212类）其他城乡社区支出（99款）其他城乡社区支出（99项）：支出决算为503.62万元，完成预算100%，决算数等于预算数。</w:t>
      </w:r>
    </w:p>
    <w:p w:rsidR="00DF2084" w:rsidRDefault="006925F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12.农林水支出（213类）农业农村（01款）事业运行（04项）:支出决算为756万元，完成预算100%，决算数等于预算数。</w:t>
      </w:r>
    </w:p>
    <w:p w:rsidR="00DF2084" w:rsidRDefault="006925FA">
      <w:pPr>
        <w:autoSpaceDE w:val="0"/>
        <w:autoSpaceDN w:val="0"/>
        <w:adjustRightInd w:val="0"/>
        <w:spacing w:line="600" w:lineRule="exact"/>
        <w:ind w:firstLine="640"/>
        <w:rPr>
          <w:rFonts w:ascii="仿宋" w:eastAsia="仿宋" w:cs="仿宋"/>
          <w:sz w:val="32"/>
          <w:szCs w:val="32"/>
        </w:rPr>
      </w:pPr>
      <w:r>
        <w:rPr>
          <w:rFonts w:ascii="仿宋" w:eastAsia="仿宋" w:cs="仿宋" w:hint="eastAsia"/>
          <w:sz w:val="32"/>
          <w:szCs w:val="32"/>
        </w:rPr>
        <w:t>13.</w:t>
      </w:r>
      <w:r>
        <w:rPr>
          <w:rFonts w:ascii="仿宋" w:eastAsia="仿宋" w:hAnsi="仿宋" w:hint="eastAsia"/>
          <w:bCs/>
          <w:color w:val="000000"/>
          <w:sz w:val="32"/>
        </w:rPr>
        <w:t>农林水支出（213类）农业农村（01款）其他农业农</w:t>
      </w:r>
      <w:r>
        <w:rPr>
          <w:rFonts w:ascii="仿宋" w:eastAsia="仿宋" w:hAnsi="仿宋" w:hint="eastAsia"/>
          <w:bCs/>
          <w:color w:val="000000"/>
          <w:sz w:val="32"/>
        </w:rPr>
        <w:lastRenderedPageBreak/>
        <w:t>村支出（99项）:支出决算为10万元，完成预算100%，决算数等于预算数。</w:t>
      </w:r>
    </w:p>
    <w:p w:rsidR="00DF2084" w:rsidRDefault="006925FA">
      <w:pPr>
        <w:autoSpaceDE w:val="0"/>
        <w:autoSpaceDN w:val="0"/>
        <w:adjustRightInd w:val="0"/>
        <w:spacing w:line="600" w:lineRule="exact"/>
        <w:ind w:firstLine="640"/>
        <w:rPr>
          <w:rFonts w:ascii="仿宋" w:eastAsia="仿宋" w:cs="仿宋"/>
          <w:sz w:val="32"/>
          <w:szCs w:val="32"/>
        </w:rPr>
      </w:pPr>
      <w:r>
        <w:rPr>
          <w:rFonts w:ascii="仿宋" w:eastAsia="仿宋" w:hAnsi="仿宋" w:hint="eastAsia"/>
          <w:bCs/>
          <w:color w:val="000000"/>
          <w:sz w:val="32"/>
        </w:rPr>
        <w:t>14.农林水支出（213类）农村综合改革（07款）对村民委员会和村党支部的补助（05项）: 支出决算为680.61万元，完成预算100%，决算数等于预算数。</w:t>
      </w:r>
    </w:p>
    <w:p w:rsidR="00DF2084" w:rsidRDefault="006925F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15.农林水支出（213类）其他农林水支出（99款）其他农林水支出（99项）:支出决算为387.87万元，完成预算100%，决算数等于预算数。</w:t>
      </w:r>
    </w:p>
    <w:p w:rsidR="00DF2084" w:rsidRDefault="006925FA">
      <w:pPr>
        <w:autoSpaceDE w:val="0"/>
        <w:autoSpaceDN w:val="0"/>
        <w:adjustRightInd w:val="0"/>
        <w:spacing w:line="600" w:lineRule="exact"/>
        <w:ind w:firstLine="640"/>
        <w:rPr>
          <w:rFonts w:ascii="仿宋" w:eastAsia="仿宋" w:hAnsi="仿宋"/>
          <w:bCs/>
          <w:color w:val="000000"/>
          <w:sz w:val="32"/>
        </w:rPr>
      </w:pPr>
      <w:r>
        <w:rPr>
          <w:rFonts w:ascii="仿宋" w:eastAsia="仿宋" w:hAnsi="仿宋" w:hint="eastAsia"/>
          <w:bCs/>
          <w:color w:val="000000"/>
          <w:sz w:val="32"/>
        </w:rPr>
        <w:t>16.自然资源海洋气象等支出（220类）自然资源事务（01款）土地资源储备支出（12项）：支出决算为1400.8万元，完成预算100%，决算数等于预算数。</w:t>
      </w:r>
    </w:p>
    <w:p w:rsidR="00DF2084" w:rsidRDefault="006925FA">
      <w:pPr>
        <w:spacing w:line="600" w:lineRule="exact"/>
        <w:ind w:firstLineChars="200" w:firstLine="640"/>
        <w:rPr>
          <w:rFonts w:ascii="仿宋" w:eastAsia="仿宋" w:hAnsi="仿宋"/>
          <w:bCs/>
          <w:color w:val="000000"/>
          <w:sz w:val="32"/>
        </w:rPr>
      </w:pPr>
      <w:r>
        <w:rPr>
          <w:rFonts w:ascii="仿宋" w:eastAsia="仿宋" w:hAnsi="仿宋" w:hint="eastAsia"/>
          <w:bCs/>
          <w:color w:val="000000"/>
          <w:sz w:val="32"/>
        </w:rPr>
        <w:t>17.住房保障支出（221类）住房改革支出（02款）住房公积金（01项）: 支出决算为83.2万元，完成预算100%，决算数等于预算数。</w:t>
      </w:r>
    </w:p>
    <w:p w:rsidR="00DF2084" w:rsidRDefault="006925FA">
      <w:pPr>
        <w:tabs>
          <w:tab w:val="right" w:pos="8306"/>
        </w:tabs>
        <w:spacing w:line="600" w:lineRule="exact"/>
        <w:ind w:firstLine="640"/>
        <w:outlineLvl w:val="1"/>
        <w:rPr>
          <w:rStyle w:val="2Char"/>
        </w:rPr>
      </w:pPr>
      <w:bookmarkStart w:id="52" w:name="_Toc15377214"/>
      <w:bookmarkStart w:id="53" w:name="_Toc15396608"/>
      <w:bookmarkStart w:id="54" w:name="_Toc28910_WPSOffice_Level2"/>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2"/>
      <w:bookmarkEnd w:id="53"/>
      <w:bookmarkEnd w:id="54"/>
      <w:r>
        <w:rPr>
          <w:rStyle w:val="2Char"/>
          <w:rFonts w:ascii="黑体" w:eastAsia="黑体" w:hAnsi="黑体"/>
          <w:b w:val="0"/>
        </w:rPr>
        <w:tab/>
      </w:r>
    </w:p>
    <w:p w:rsidR="00DF2084" w:rsidRDefault="006925FA">
      <w:pPr>
        <w:spacing w:line="600" w:lineRule="exact"/>
        <w:ind w:firstLine="645"/>
        <w:rPr>
          <w:rFonts w:ascii="仿宋" w:eastAsia="仿宋" w:hAnsi="仿宋"/>
          <w:sz w:val="32"/>
          <w:szCs w:val="32"/>
        </w:rPr>
      </w:pPr>
      <w:r>
        <w:rPr>
          <w:rFonts w:ascii="仿宋" w:eastAsia="仿宋" w:hAnsi="仿宋" w:hint="eastAsia"/>
          <w:sz w:val="32"/>
          <w:szCs w:val="32"/>
        </w:rPr>
        <w:t>2023年度一般公共预算财政拨款基本支出</w:t>
      </w:r>
      <w:r>
        <w:rPr>
          <w:sz w:val="32"/>
          <w:szCs w:val="32"/>
        </w:rPr>
        <w:t>2559.42</w:t>
      </w:r>
      <w:r>
        <w:rPr>
          <w:rFonts w:ascii="仿宋" w:eastAsia="仿宋" w:hAnsi="仿宋" w:hint="eastAsia"/>
          <w:sz w:val="32"/>
          <w:szCs w:val="32"/>
        </w:rPr>
        <w:t>万元，其中：</w:t>
      </w:r>
    </w:p>
    <w:p w:rsidR="00DF2084" w:rsidRDefault="006925FA">
      <w:pPr>
        <w:spacing w:line="600" w:lineRule="exact"/>
        <w:ind w:firstLine="645"/>
        <w:rPr>
          <w:rFonts w:ascii="仿宋" w:eastAsia="仿宋" w:hAnsi="仿宋"/>
          <w:sz w:val="32"/>
          <w:szCs w:val="32"/>
        </w:rPr>
      </w:pPr>
      <w:r>
        <w:rPr>
          <w:rFonts w:ascii="仿宋" w:eastAsia="仿宋" w:hAnsi="仿宋" w:hint="eastAsia"/>
          <w:sz w:val="32"/>
          <w:szCs w:val="32"/>
        </w:rPr>
        <w:t>人员经费</w:t>
      </w:r>
      <w:r>
        <w:rPr>
          <w:sz w:val="32"/>
          <w:szCs w:val="32"/>
        </w:rPr>
        <w:t>1875.31</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DF2084" w:rsidRDefault="006925FA">
      <w:pPr>
        <w:spacing w:line="600" w:lineRule="exact"/>
        <w:ind w:firstLine="645"/>
        <w:rPr>
          <w:rFonts w:ascii="仿宋" w:eastAsia="仿宋" w:hAnsi="仿宋"/>
          <w:sz w:val="32"/>
          <w:szCs w:val="32"/>
        </w:rPr>
      </w:pPr>
      <w:r>
        <w:rPr>
          <w:rFonts w:ascii="仿宋" w:eastAsia="仿宋" w:hAnsi="仿宋" w:hint="eastAsia"/>
          <w:sz w:val="32"/>
          <w:szCs w:val="32"/>
        </w:rPr>
        <w:t>公用经费</w:t>
      </w:r>
      <w:r>
        <w:rPr>
          <w:sz w:val="32"/>
          <w:szCs w:val="32"/>
        </w:rPr>
        <w:t>684.11</w:t>
      </w:r>
      <w:r>
        <w:rPr>
          <w:rFonts w:ascii="仿宋" w:eastAsia="仿宋" w:hAnsi="仿宋" w:hint="eastAsia"/>
          <w:sz w:val="32"/>
          <w:szCs w:val="32"/>
        </w:rPr>
        <w:t>万元，主要包括：办公费、印刷费、咨</w:t>
      </w:r>
      <w:r>
        <w:rPr>
          <w:rFonts w:ascii="仿宋" w:eastAsia="仿宋" w:hAnsi="仿宋" w:hint="eastAsia"/>
          <w:sz w:val="32"/>
          <w:szCs w:val="32"/>
        </w:rPr>
        <w:lastRenderedPageBreak/>
        <w:t>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DF2084" w:rsidRDefault="006925FA">
      <w:pPr>
        <w:spacing w:line="600" w:lineRule="exact"/>
        <w:ind w:firstLine="640"/>
        <w:outlineLvl w:val="1"/>
        <w:rPr>
          <w:rStyle w:val="2Char"/>
          <w:rFonts w:ascii="黑体" w:eastAsia="黑体" w:hAnsi="黑体"/>
          <w:b w:val="0"/>
        </w:rPr>
      </w:pPr>
      <w:bookmarkStart w:id="55" w:name="_Toc15396609"/>
      <w:bookmarkStart w:id="56" w:name="_Toc15377215"/>
      <w:bookmarkStart w:id="57" w:name="_Toc29373_WPSOffice_Level2"/>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55"/>
      <w:bookmarkEnd w:id="56"/>
      <w:bookmarkEnd w:id="57"/>
    </w:p>
    <w:p w:rsidR="00DF2084" w:rsidRDefault="006925FA">
      <w:pPr>
        <w:spacing w:line="600" w:lineRule="exact"/>
        <w:ind w:firstLine="640"/>
        <w:outlineLvl w:val="2"/>
        <w:rPr>
          <w:rFonts w:ascii="仿宋" w:eastAsia="仿宋" w:hAnsi="仿宋"/>
          <w:b/>
          <w:sz w:val="32"/>
          <w:szCs w:val="32"/>
        </w:rPr>
      </w:pPr>
      <w:bookmarkStart w:id="58" w:name="_Toc15377216"/>
      <w:r>
        <w:rPr>
          <w:rFonts w:ascii="仿宋" w:eastAsia="仿宋" w:hAnsi="仿宋" w:hint="eastAsia"/>
          <w:b/>
          <w:sz w:val="32"/>
          <w:szCs w:val="32"/>
        </w:rPr>
        <w:t>（一）“三公”经费财政拨款支出决算总体情况说明</w:t>
      </w:r>
      <w:bookmarkEnd w:id="58"/>
    </w:p>
    <w:p w:rsidR="00DF2084" w:rsidRDefault="006925FA">
      <w:pPr>
        <w:autoSpaceDE w:val="0"/>
        <w:autoSpaceDN w:val="0"/>
        <w:adjustRightInd w:val="0"/>
        <w:spacing w:line="576" w:lineRule="exact"/>
        <w:ind w:firstLine="643"/>
        <w:rPr>
          <w:rFonts w:ascii="仿宋_GB2312" w:eastAsia="仿宋_GB2312" w:hAnsi="Cambria" w:cs="仿宋_GB2312"/>
          <w:color w:val="000000"/>
          <w:sz w:val="32"/>
          <w:szCs w:val="32"/>
          <w:lang w:val="zh-CN"/>
        </w:rPr>
      </w:pPr>
      <w:r>
        <w:rPr>
          <w:rFonts w:ascii="仿宋" w:eastAsia="仿宋" w:hAnsi="仿宋" w:hint="eastAsia"/>
          <w:sz w:val="32"/>
          <w:szCs w:val="32"/>
        </w:rPr>
        <w:t>2023年度“三公”经费财政拨款支出决算为</w:t>
      </w:r>
      <w:r>
        <w:rPr>
          <w:sz w:val="32"/>
          <w:szCs w:val="32"/>
        </w:rPr>
        <w:t>9</w:t>
      </w:r>
      <w:r>
        <w:rPr>
          <w:rFonts w:ascii="仿宋" w:eastAsia="仿宋" w:hAnsi="仿宋" w:hint="eastAsia"/>
          <w:sz w:val="32"/>
          <w:szCs w:val="32"/>
        </w:rPr>
        <w:t>万元，完成预算</w:t>
      </w:r>
      <w:r>
        <w:rPr>
          <w:sz w:val="32"/>
          <w:szCs w:val="32"/>
        </w:rPr>
        <w:t>69.23</w:t>
      </w:r>
      <w:r>
        <w:rPr>
          <w:rFonts w:ascii="仿宋" w:eastAsia="仿宋" w:hAnsi="仿宋"/>
          <w:sz w:val="32"/>
          <w:szCs w:val="32"/>
        </w:rPr>
        <w:t>%</w:t>
      </w:r>
      <w:r>
        <w:rPr>
          <w:rFonts w:ascii="仿宋" w:eastAsia="仿宋" w:hAnsi="仿宋" w:hint="eastAsia"/>
          <w:sz w:val="32"/>
          <w:szCs w:val="32"/>
        </w:rPr>
        <w:t>，较上年度减少4万元，下降30.77%。决算数小于预算数的主要原因是</w:t>
      </w:r>
      <w:r>
        <w:rPr>
          <w:rFonts w:ascii="仿宋" w:eastAsia="仿宋" w:hAnsi="仿宋" w:hint="eastAsia"/>
          <w:color w:val="000000"/>
          <w:sz w:val="32"/>
          <w:szCs w:val="32"/>
        </w:rPr>
        <w:t>主要原因是机关厉行节约，公务出行、公务接待减少</w:t>
      </w:r>
      <w:r>
        <w:rPr>
          <w:rFonts w:ascii="仿宋" w:eastAsia="仿宋" w:hAnsi="仿宋" w:hint="eastAsia"/>
          <w:sz w:val="32"/>
          <w:szCs w:val="32"/>
        </w:rPr>
        <w:t>。</w:t>
      </w:r>
    </w:p>
    <w:p w:rsidR="00DF2084" w:rsidRDefault="006925FA">
      <w:pPr>
        <w:spacing w:line="600" w:lineRule="exact"/>
        <w:ind w:firstLine="640"/>
        <w:outlineLvl w:val="2"/>
        <w:rPr>
          <w:rFonts w:ascii="仿宋" w:eastAsia="仿宋" w:hAnsi="仿宋"/>
          <w:b/>
          <w:sz w:val="32"/>
          <w:szCs w:val="32"/>
        </w:rPr>
      </w:pPr>
      <w:bookmarkStart w:id="59" w:name="_Toc15377217"/>
      <w:r>
        <w:rPr>
          <w:rFonts w:ascii="仿宋" w:eastAsia="仿宋" w:hAnsi="仿宋" w:hint="eastAsia"/>
          <w:b/>
          <w:sz w:val="32"/>
          <w:szCs w:val="32"/>
        </w:rPr>
        <w:t>（二）“三公”经费财政拨款支出决算具体情况说明</w:t>
      </w:r>
      <w:bookmarkEnd w:id="59"/>
    </w:p>
    <w:p w:rsidR="00DF2084" w:rsidRDefault="006925FA">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sz w:val="32"/>
          <w:szCs w:val="32"/>
        </w:rPr>
        <w:t>9</w:t>
      </w:r>
      <w:r>
        <w:rPr>
          <w:rFonts w:ascii="仿宋" w:eastAsia="仿宋" w:hAnsi="仿宋" w:hint="eastAsia"/>
          <w:sz w:val="32"/>
          <w:szCs w:val="32"/>
        </w:rPr>
        <w:t>万元，占</w:t>
      </w:r>
      <w:r>
        <w:rPr>
          <w:sz w:val="32"/>
          <w:szCs w:val="32"/>
        </w:rPr>
        <w:t>100</w:t>
      </w:r>
      <w:r>
        <w:rPr>
          <w:rFonts w:ascii="仿宋" w:eastAsia="仿宋" w:hAnsi="仿宋"/>
          <w:sz w:val="32"/>
          <w:szCs w:val="32"/>
        </w:rPr>
        <w:t>%</w:t>
      </w:r>
      <w:r>
        <w:rPr>
          <w:rFonts w:ascii="仿宋" w:eastAsia="仿宋" w:hAnsi="仿宋" w:hint="eastAsia"/>
          <w:sz w:val="32"/>
          <w:szCs w:val="32"/>
        </w:rPr>
        <w:t>；公务接待费支出决算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。具体情况如下：</w:t>
      </w:r>
    </w:p>
    <w:p w:rsidR="00DF2084" w:rsidRDefault="006925FA">
      <w:pPr>
        <w:spacing w:line="600" w:lineRule="exact"/>
        <w:ind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3360" behindDoc="0" locked="0" layoutInCell="1" allowOverlap="1">
            <wp:simplePos x="0" y="0"/>
            <wp:positionH relativeFrom="column">
              <wp:posOffset>1800225</wp:posOffset>
            </wp:positionH>
            <wp:positionV relativeFrom="paragraph">
              <wp:posOffset>32385</wp:posOffset>
            </wp:positionV>
            <wp:extent cx="3076575" cy="1924050"/>
            <wp:effectExtent l="19050" t="0" r="0"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F2084" w:rsidRDefault="00DF2084">
      <w:pPr>
        <w:spacing w:line="600" w:lineRule="exact"/>
        <w:ind w:firstLine="640"/>
        <w:rPr>
          <w:rFonts w:ascii="仿宋" w:eastAsia="仿宋" w:hAnsi="仿宋"/>
          <w:sz w:val="32"/>
          <w:szCs w:val="32"/>
        </w:rPr>
      </w:pPr>
    </w:p>
    <w:p w:rsidR="00DF2084" w:rsidRDefault="00DF2084">
      <w:pPr>
        <w:spacing w:line="600" w:lineRule="exact"/>
        <w:ind w:firstLine="640"/>
        <w:rPr>
          <w:rFonts w:ascii="仿宋" w:eastAsia="仿宋" w:hAnsi="仿宋"/>
          <w:sz w:val="32"/>
          <w:szCs w:val="32"/>
        </w:rPr>
      </w:pPr>
    </w:p>
    <w:p w:rsidR="00DF2084" w:rsidRDefault="00DF2084">
      <w:pPr>
        <w:spacing w:line="600" w:lineRule="exact"/>
        <w:ind w:firstLine="640"/>
        <w:rPr>
          <w:rFonts w:ascii="仿宋" w:eastAsia="仿宋" w:hAnsi="仿宋"/>
          <w:sz w:val="32"/>
          <w:szCs w:val="32"/>
        </w:rPr>
      </w:pPr>
    </w:p>
    <w:p w:rsidR="00DF2084" w:rsidRDefault="00DF2084">
      <w:pPr>
        <w:spacing w:line="600" w:lineRule="exact"/>
        <w:ind w:firstLine="640"/>
        <w:rPr>
          <w:rFonts w:ascii="仿宋" w:eastAsia="仿宋" w:hAnsi="仿宋"/>
          <w:sz w:val="32"/>
          <w:szCs w:val="32"/>
        </w:rPr>
      </w:pPr>
    </w:p>
    <w:p w:rsidR="00DF2084" w:rsidRDefault="006925FA">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图7：“三公”经费财政拨款支出结构（单位：万元）</w:t>
      </w:r>
    </w:p>
    <w:p w:rsidR="00DF2084" w:rsidRDefault="006925FA">
      <w:pPr>
        <w:spacing w:line="600" w:lineRule="exact"/>
        <w:ind w:firstLine="640"/>
        <w:rPr>
          <w:rFonts w:ascii="仿宋_GB2312" w:eastAsia="仿宋_GB2312"/>
          <w:b/>
          <w:sz w:val="32"/>
          <w:szCs w:val="32"/>
        </w:rPr>
      </w:pPr>
      <w:r>
        <w:rPr>
          <w:rFonts w:ascii="仿宋_GB2312" w:eastAsia="仿宋_GB2312"/>
          <w:b/>
          <w:sz w:val="32"/>
          <w:szCs w:val="32"/>
        </w:rPr>
        <w:lastRenderedPageBreak/>
        <w:t>1.</w:t>
      </w:r>
      <w:r>
        <w:rPr>
          <w:rFonts w:ascii="仿宋_GB2312" w:eastAsia="仿宋_GB2312" w:hint="eastAsia"/>
          <w:b/>
          <w:sz w:val="32"/>
          <w:szCs w:val="32"/>
        </w:rPr>
        <w:t>因公出国（境）经费支出</w:t>
      </w:r>
      <w:r>
        <w:rPr>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全年安排因公出国（境）团组</w:t>
      </w:r>
      <w:r>
        <w:rPr>
          <w:sz w:val="32"/>
          <w:szCs w:val="32"/>
        </w:rPr>
        <w:t>0</w:t>
      </w:r>
      <w:r>
        <w:rPr>
          <w:rFonts w:ascii="仿宋_GB2312" w:eastAsia="仿宋_GB2312" w:hint="eastAsia"/>
          <w:sz w:val="32"/>
          <w:szCs w:val="32"/>
        </w:rPr>
        <w:t>次，出国（境）</w:t>
      </w:r>
      <w:r>
        <w:rPr>
          <w:sz w:val="32"/>
          <w:szCs w:val="32"/>
        </w:rPr>
        <w:t>0</w:t>
      </w:r>
      <w:r>
        <w:rPr>
          <w:rFonts w:ascii="仿宋_GB2312" w:eastAsia="仿宋_GB2312" w:hint="eastAsia"/>
          <w:sz w:val="32"/>
          <w:szCs w:val="32"/>
        </w:rPr>
        <w:t>人。因公出国（境）支出决算与2022年持平。</w:t>
      </w:r>
    </w:p>
    <w:p w:rsidR="00DF2084" w:rsidRDefault="006925FA">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sz w:val="32"/>
          <w:szCs w:val="32"/>
        </w:rPr>
        <w:t>9</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69.23</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公务用车购置及运行维护费支出决算比2022年度减少4万元，下降30.77</w:t>
      </w:r>
      <w:r>
        <w:rPr>
          <w:rFonts w:ascii="仿宋_GB2312" w:eastAsia="仿宋_GB2312"/>
          <w:sz w:val="32"/>
          <w:szCs w:val="32"/>
        </w:rPr>
        <w:t>%</w:t>
      </w:r>
      <w:r>
        <w:rPr>
          <w:rFonts w:ascii="仿宋_GB2312" w:eastAsia="仿宋_GB2312" w:hint="eastAsia"/>
          <w:sz w:val="32"/>
          <w:szCs w:val="32"/>
        </w:rPr>
        <w:t>。主要原因是2023年报废车辆1辆，公务用车运行维护费用相对减少。</w:t>
      </w:r>
    </w:p>
    <w:p w:rsidR="00DF2084" w:rsidRDefault="006925FA">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sz w:val="32"/>
          <w:szCs w:val="32"/>
        </w:rPr>
        <w:t>0</w:t>
      </w:r>
      <w:r>
        <w:rPr>
          <w:rFonts w:ascii="仿宋_GB2312" w:eastAsia="仿宋_GB2312" w:hint="eastAsia"/>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ascii="仿宋_GB2312" w:eastAsia="仿宋_GB2312" w:hint="eastAsia"/>
          <w:sz w:val="32"/>
          <w:szCs w:val="32"/>
        </w:rPr>
        <w:t>月31日，单位共有公务用车2辆，其中：轿车2辆、越野车0辆、载客汽车0辆。</w:t>
      </w:r>
    </w:p>
    <w:p w:rsidR="00DF2084" w:rsidRDefault="006925FA">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sz w:val="32"/>
          <w:szCs w:val="32"/>
        </w:rPr>
        <w:t>9</w:t>
      </w:r>
      <w:r>
        <w:rPr>
          <w:rFonts w:ascii="仿宋_GB2312" w:eastAsia="仿宋_GB2312" w:hint="eastAsia"/>
          <w:sz w:val="32"/>
          <w:szCs w:val="32"/>
        </w:rPr>
        <w:t>万元。主要用于</w:t>
      </w:r>
      <w:r>
        <w:rPr>
          <w:rFonts w:ascii="仿宋_GB2312" w:eastAsia="仿宋_GB2312" w:hint="eastAsia"/>
          <w:color w:val="000000"/>
          <w:sz w:val="32"/>
          <w:szCs w:val="32"/>
        </w:rPr>
        <w:t>党建、组织、人大、社保、民政、维稳、办公室与上级部门收发文件资料、拆迁工作、全域土地整治工作</w:t>
      </w:r>
      <w:r>
        <w:rPr>
          <w:rFonts w:ascii="仿宋_GB2312" w:eastAsia="仿宋_GB2312" w:hint="eastAsia"/>
          <w:sz w:val="32"/>
          <w:szCs w:val="32"/>
        </w:rPr>
        <w:t>等所需的公务用车燃料费、维修费、过路过桥费、保险费等支出。</w:t>
      </w:r>
    </w:p>
    <w:p w:rsidR="00DF2084" w:rsidRDefault="006925FA">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0%</w:t>
      </w:r>
      <w:r>
        <w:rPr>
          <w:rStyle w:val="a9"/>
          <w:rFonts w:ascii="仿宋" w:eastAsia="仿宋" w:hAnsi="仿宋" w:hint="eastAsia"/>
          <w:b w:val="0"/>
          <w:bCs/>
          <w:sz w:val="32"/>
          <w:szCs w:val="32"/>
        </w:rPr>
        <w:t>。</w:t>
      </w:r>
      <w:r>
        <w:rPr>
          <w:rFonts w:ascii="仿宋_GB2312" w:eastAsia="仿宋_GB2312" w:hint="eastAsia"/>
          <w:sz w:val="32"/>
          <w:szCs w:val="32"/>
        </w:rPr>
        <w:t>公务接待费支出决算与2022年度持平。</w:t>
      </w:r>
    </w:p>
    <w:p w:rsidR="0053303B" w:rsidRDefault="0053303B" w:rsidP="0053303B">
      <w:pPr>
        <w:spacing w:line="600" w:lineRule="exact"/>
        <w:ind w:firstLine="640"/>
        <w:rPr>
          <w:rFonts w:ascii="仿宋_GB2312" w:eastAsia="仿宋_GB2312"/>
          <w:sz w:val="32"/>
          <w:szCs w:val="32"/>
        </w:rPr>
      </w:pPr>
      <w:r>
        <w:rPr>
          <w:rFonts w:ascii="仿宋" w:eastAsia="仿宋" w:hAnsi="仿宋" w:hint="eastAsia"/>
          <w:b/>
          <w:sz w:val="32"/>
          <w:szCs w:val="32"/>
        </w:rPr>
        <w:t>国内公务接待支出0</w:t>
      </w:r>
      <w:r>
        <w:rPr>
          <w:rFonts w:ascii="仿宋_GB2312" w:eastAsia="仿宋_GB2312" w:hint="eastAsia"/>
          <w:sz w:val="32"/>
          <w:szCs w:val="32"/>
        </w:rPr>
        <w:t>万元，主要用于执行公务、开展业务活动开支的交通费、住宿费、用餐费等。国内公务接待0批次，0人次（不包括陪同人员），共计支出0万元。</w:t>
      </w:r>
    </w:p>
    <w:p w:rsidR="0053303B" w:rsidRDefault="0053303B" w:rsidP="0053303B">
      <w:pPr>
        <w:spacing w:line="600" w:lineRule="exact"/>
        <w:ind w:firstLineChars="200" w:firstLine="643"/>
        <w:rPr>
          <w:rFonts w:ascii="黑体" w:eastAsia="黑体"/>
          <w:sz w:val="32"/>
          <w:szCs w:val="32"/>
        </w:rPr>
      </w:pPr>
      <w:r>
        <w:rPr>
          <w:rFonts w:ascii="仿宋" w:eastAsia="仿宋" w:hAnsi="仿宋" w:hint="eastAsia"/>
          <w:b/>
          <w:sz w:val="32"/>
          <w:szCs w:val="32"/>
        </w:rPr>
        <w:t>外事接待支出0</w:t>
      </w:r>
      <w:r>
        <w:rPr>
          <w:rFonts w:ascii="仿宋_GB2312" w:eastAsia="仿宋_GB2312" w:hint="eastAsia"/>
          <w:sz w:val="32"/>
          <w:szCs w:val="32"/>
        </w:rPr>
        <w:t>万元。外事接待0批次，0人次（不包括陪同人员），共计支出0万元。</w:t>
      </w:r>
    </w:p>
    <w:p w:rsidR="0053303B" w:rsidRPr="0053303B" w:rsidRDefault="0053303B" w:rsidP="0053303B">
      <w:pPr>
        <w:pStyle w:val="5"/>
      </w:pPr>
    </w:p>
    <w:p w:rsidR="00DF2084" w:rsidRDefault="006925FA">
      <w:pPr>
        <w:spacing w:line="600" w:lineRule="exact"/>
        <w:ind w:firstLine="640"/>
        <w:outlineLvl w:val="1"/>
        <w:rPr>
          <w:rStyle w:val="2Char"/>
          <w:rFonts w:ascii="黑体" w:eastAsia="黑体" w:hAnsi="黑体"/>
        </w:rPr>
      </w:pPr>
      <w:bookmarkStart w:id="60" w:name="_Toc15377218"/>
      <w:bookmarkStart w:id="61" w:name="_Toc15396610"/>
      <w:bookmarkStart w:id="62" w:name="_Toc30961_WPSOffice_Level2"/>
      <w:r>
        <w:rPr>
          <w:rFonts w:ascii="黑体" w:eastAsia="黑体" w:hint="eastAsia"/>
          <w:sz w:val="32"/>
          <w:szCs w:val="32"/>
        </w:rPr>
        <w:t>八、</w:t>
      </w:r>
      <w:r>
        <w:rPr>
          <w:rStyle w:val="2Char"/>
          <w:rFonts w:ascii="黑体" w:eastAsia="黑体" w:hAnsi="黑体" w:hint="eastAsia"/>
          <w:b w:val="0"/>
        </w:rPr>
        <w:t>政府性基金预算支出决算情况说明</w:t>
      </w:r>
      <w:bookmarkEnd w:id="60"/>
      <w:bookmarkEnd w:id="61"/>
      <w:bookmarkEnd w:id="62"/>
    </w:p>
    <w:p w:rsidR="00DF2084" w:rsidRDefault="006925FA" w:rsidP="008D7EF6">
      <w:pPr>
        <w:spacing w:line="540" w:lineRule="exact"/>
        <w:ind w:firstLine="640"/>
        <w:rPr>
          <w:rFonts w:ascii="仿宋_GB2312" w:eastAsia="仿宋_GB2312"/>
          <w:sz w:val="32"/>
          <w:szCs w:val="32"/>
        </w:rPr>
      </w:pPr>
      <w:r>
        <w:rPr>
          <w:rFonts w:ascii="仿宋_GB2312" w:eastAsia="仿宋_GB2312" w:hint="eastAsia"/>
          <w:sz w:val="32"/>
          <w:szCs w:val="32"/>
        </w:rPr>
        <w:t>2023年度政府性基金预算财政拨款支出</w:t>
      </w:r>
      <w:r>
        <w:rPr>
          <w:sz w:val="32"/>
          <w:szCs w:val="32"/>
        </w:rPr>
        <w:t>481.98</w:t>
      </w:r>
      <w:r>
        <w:rPr>
          <w:rFonts w:ascii="仿宋_GB2312" w:eastAsia="仿宋_GB2312" w:hint="eastAsia"/>
          <w:sz w:val="32"/>
          <w:szCs w:val="32"/>
        </w:rPr>
        <w:t>万元。其中：村组拆迁工作经费76.1万元；全域土地整治工作支出276.79万元；规划区控制测量费用87.97万元；安置房分房测绘及消防检测支出41.11万元。</w:t>
      </w:r>
    </w:p>
    <w:p w:rsidR="00DF2084" w:rsidRDefault="006925FA" w:rsidP="008D7EF6">
      <w:pPr>
        <w:numPr>
          <w:ilvl w:val="0"/>
          <w:numId w:val="2"/>
        </w:numPr>
        <w:spacing w:line="540" w:lineRule="exact"/>
        <w:ind w:firstLine="640"/>
        <w:outlineLvl w:val="1"/>
        <w:rPr>
          <w:rStyle w:val="2Char"/>
          <w:rFonts w:ascii="黑体" w:eastAsia="黑体" w:hAnsi="黑体"/>
          <w:b w:val="0"/>
        </w:rPr>
      </w:pPr>
      <w:bookmarkStart w:id="63" w:name="_Toc15396611"/>
      <w:bookmarkStart w:id="64" w:name="_Toc15377219"/>
      <w:bookmarkStart w:id="65" w:name="_Toc25312_WPSOffice_Level2"/>
      <w:r>
        <w:rPr>
          <w:rStyle w:val="2Char"/>
          <w:rFonts w:ascii="黑体" w:eastAsia="黑体" w:hAnsi="黑体" w:hint="eastAsia"/>
          <w:b w:val="0"/>
        </w:rPr>
        <w:t>国有资本经营预算支出决算情况说明</w:t>
      </w:r>
      <w:bookmarkEnd w:id="63"/>
      <w:bookmarkEnd w:id="64"/>
      <w:bookmarkEnd w:id="65"/>
    </w:p>
    <w:p w:rsidR="00DF2084" w:rsidRDefault="006925FA" w:rsidP="008D7EF6">
      <w:pPr>
        <w:autoSpaceDE w:val="0"/>
        <w:autoSpaceDN w:val="0"/>
        <w:adjustRightInd w:val="0"/>
        <w:spacing w:line="540" w:lineRule="exact"/>
        <w:ind w:firstLine="640"/>
        <w:rPr>
          <w:rFonts w:ascii="仿宋_GB2312" w:eastAsia="仿宋_GB2312" w:hAnsi="Cambria" w:cs="仿宋_GB2312"/>
          <w:color w:val="000000"/>
          <w:sz w:val="32"/>
          <w:szCs w:val="32"/>
          <w:lang w:val="zh-CN"/>
        </w:rPr>
      </w:pPr>
      <w:r>
        <w:rPr>
          <w:rFonts w:ascii="仿宋_GB2312" w:eastAsia="仿宋_GB2312" w:hint="eastAsia"/>
          <w:sz w:val="32"/>
          <w:szCs w:val="32"/>
        </w:rPr>
        <w:t>2023年度国有资本经营预算财政拨款支出</w:t>
      </w:r>
      <w:r>
        <w:rPr>
          <w:sz w:val="32"/>
          <w:szCs w:val="32"/>
        </w:rPr>
        <w:t>1.05</w:t>
      </w:r>
      <w:r>
        <w:rPr>
          <w:rFonts w:ascii="仿宋_GB2312" w:eastAsia="仿宋_GB2312" w:hint="eastAsia"/>
          <w:sz w:val="32"/>
          <w:szCs w:val="32"/>
        </w:rPr>
        <w:t>万元。</w:t>
      </w:r>
      <w:r>
        <w:rPr>
          <w:rFonts w:ascii="仿宋_GB2312" w:eastAsia="仿宋_GB2312" w:hAnsi="Cambria" w:cs="仿宋_GB2312" w:hint="eastAsia"/>
          <w:color w:val="000000"/>
          <w:sz w:val="32"/>
          <w:szCs w:val="32"/>
          <w:lang w:val="zh-CN"/>
        </w:rPr>
        <w:t>其中：国企退休人员社会化管理工作支出1.05万元。</w:t>
      </w:r>
    </w:p>
    <w:p w:rsidR="00DF2084" w:rsidRDefault="006925FA" w:rsidP="008D7EF6">
      <w:pPr>
        <w:numPr>
          <w:ilvl w:val="0"/>
          <w:numId w:val="2"/>
        </w:numPr>
        <w:spacing w:line="540" w:lineRule="exact"/>
        <w:ind w:firstLine="640"/>
        <w:outlineLvl w:val="1"/>
        <w:rPr>
          <w:rStyle w:val="2Char"/>
          <w:rFonts w:ascii="黑体" w:eastAsia="黑体" w:hAnsi="黑体"/>
          <w:b w:val="0"/>
        </w:rPr>
      </w:pPr>
      <w:bookmarkStart w:id="66" w:name="_Toc15396612"/>
      <w:bookmarkStart w:id="67" w:name="_Toc15377221"/>
      <w:bookmarkStart w:id="68" w:name="_Toc4381_WPSOffice_Level2"/>
      <w:r>
        <w:rPr>
          <w:rStyle w:val="2Char"/>
          <w:rFonts w:ascii="黑体" w:eastAsia="黑体" w:hAnsi="黑体" w:hint="eastAsia"/>
          <w:b w:val="0"/>
        </w:rPr>
        <w:t>其他重要事项的情况说明</w:t>
      </w:r>
      <w:bookmarkEnd w:id="66"/>
      <w:bookmarkEnd w:id="67"/>
      <w:bookmarkEnd w:id="68"/>
    </w:p>
    <w:p w:rsidR="00DF2084" w:rsidRDefault="006925FA" w:rsidP="008D7EF6">
      <w:pPr>
        <w:spacing w:line="540" w:lineRule="exact"/>
        <w:ind w:firstLineChars="200" w:firstLine="643"/>
        <w:outlineLvl w:val="2"/>
        <w:rPr>
          <w:rFonts w:ascii="仿宋" w:eastAsia="仿宋" w:hAnsi="仿宋"/>
          <w:sz w:val="32"/>
          <w:szCs w:val="32"/>
        </w:rPr>
      </w:pPr>
      <w:bookmarkStart w:id="69" w:name="_Toc15377222"/>
      <w:r>
        <w:rPr>
          <w:rFonts w:ascii="仿宋" w:eastAsia="仿宋" w:hAnsi="仿宋" w:hint="eastAsia"/>
          <w:b/>
          <w:sz w:val="32"/>
          <w:szCs w:val="32"/>
        </w:rPr>
        <w:t>（一）机关运行经费支出情况</w:t>
      </w:r>
      <w:bookmarkEnd w:id="69"/>
    </w:p>
    <w:p w:rsidR="00DF2084" w:rsidRDefault="006925FA" w:rsidP="008D7EF6">
      <w:pPr>
        <w:spacing w:line="540" w:lineRule="exact"/>
        <w:ind w:firstLineChars="200" w:firstLine="640"/>
        <w:rPr>
          <w:rFonts w:ascii="仿宋" w:eastAsia="仿宋" w:hAnsi="仿宋" w:cs="仿宋_GB2312"/>
          <w:color w:val="000000"/>
          <w:sz w:val="32"/>
          <w:szCs w:val="32"/>
          <w:lang w:val="zh-CN"/>
        </w:rPr>
      </w:pPr>
      <w:r>
        <w:rPr>
          <w:rFonts w:ascii="仿宋" w:eastAsia="仿宋" w:hAnsi="仿宋" w:hint="eastAsia"/>
          <w:sz w:val="32"/>
          <w:szCs w:val="32"/>
        </w:rPr>
        <w:t>2023年度，德阳市罗江区金山镇人民政府机关运行经费支出</w:t>
      </w:r>
      <w:r>
        <w:rPr>
          <w:rFonts w:ascii="仿宋" w:eastAsia="仿宋" w:hAnsi="仿宋"/>
          <w:sz w:val="32"/>
          <w:szCs w:val="32"/>
        </w:rPr>
        <w:t>684.11</w:t>
      </w:r>
      <w:r>
        <w:rPr>
          <w:rFonts w:ascii="仿宋" w:eastAsia="仿宋" w:hAnsi="仿宋" w:hint="eastAsia"/>
          <w:sz w:val="32"/>
          <w:szCs w:val="32"/>
        </w:rPr>
        <w:t>万元，比2022年度增加41.42万元，增长6.45</w:t>
      </w:r>
      <w:r>
        <w:rPr>
          <w:rFonts w:ascii="仿宋" w:eastAsia="仿宋" w:hAnsi="仿宋"/>
          <w:sz w:val="32"/>
          <w:szCs w:val="32"/>
        </w:rPr>
        <w:t>%</w:t>
      </w:r>
      <w:r>
        <w:rPr>
          <w:rFonts w:ascii="仿宋" w:eastAsia="仿宋" w:hAnsi="仿宋" w:hint="eastAsia"/>
          <w:sz w:val="32"/>
          <w:szCs w:val="32"/>
        </w:rPr>
        <w:t>。</w:t>
      </w:r>
      <w:r>
        <w:rPr>
          <w:rFonts w:ascii="仿宋" w:eastAsia="仿宋" w:hAnsi="仿宋" w:cs="仿宋_GB2312" w:hint="eastAsia"/>
          <w:color w:val="000000"/>
          <w:sz w:val="32"/>
          <w:szCs w:val="32"/>
          <w:lang w:val="zh-CN"/>
        </w:rPr>
        <w:t>主要原因是本年增加了统筹用于公共基础设施维护、社会稳定、统计工作、环境治理、群团组织、道路交通安全设施等各项工作的经费支出。</w:t>
      </w:r>
    </w:p>
    <w:p w:rsidR="00DF2084" w:rsidRDefault="006925FA" w:rsidP="008D7EF6">
      <w:pPr>
        <w:autoSpaceDE w:val="0"/>
        <w:autoSpaceDN w:val="0"/>
        <w:adjustRightInd w:val="0"/>
        <w:spacing w:line="540" w:lineRule="exact"/>
        <w:ind w:firstLineChars="200" w:firstLine="643"/>
        <w:jc w:val="left"/>
        <w:outlineLvl w:val="2"/>
        <w:rPr>
          <w:rFonts w:ascii="仿宋" w:eastAsia="仿宋" w:hAnsi="仿宋"/>
          <w:b/>
          <w:sz w:val="32"/>
          <w:szCs w:val="32"/>
        </w:rPr>
      </w:pPr>
      <w:bookmarkStart w:id="70" w:name="_Toc15377223"/>
      <w:r>
        <w:rPr>
          <w:rFonts w:ascii="仿宋" w:eastAsia="仿宋" w:hAnsi="仿宋" w:hint="eastAsia"/>
          <w:b/>
          <w:sz w:val="32"/>
          <w:szCs w:val="32"/>
        </w:rPr>
        <w:t>（二）政府采购支出情况</w:t>
      </w:r>
      <w:bookmarkEnd w:id="70"/>
    </w:p>
    <w:p w:rsidR="00DF2084" w:rsidRDefault="006925FA" w:rsidP="008D7EF6">
      <w:pPr>
        <w:spacing w:line="540" w:lineRule="exact"/>
        <w:ind w:firstLineChars="200" w:firstLine="640"/>
        <w:rPr>
          <w:rFonts w:ascii="仿宋" w:eastAsia="仿宋" w:hAnsi="仿宋"/>
          <w:sz w:val="32"/>
          <w:szCs w:val="32"/>
        </w:rPr>
      </w:pPr>
      <w:r>
        <w:rPr>
          <w:rFonts w:ascii="仿宋" w:eastAsia="仿宋" w:hAnsi="仿宋" w:hint="eastAsia"/>
          <w:sz w:val="32"/>
          <w:szCs w:val="32"/>
        </w:rPr>
        <w:t>2023年度，德阳市罗江区金山镇人民政府政府采购支出总额</w:t>
      </w:r>
      <w:r>
        <w:rPr>
          <w:rFonts w:ascii="仿宋" w:eastAsia="仿宋" w:hAnsi="仿宋"/>
          <w:sz w:val="32"/>
          <w:szCs w:val="32"/>
        </w:rPr>
        <w:t>0</w:t>
      </w:r>
      <w:r>
        <w:rPr>
          <w:rFonts w:ascii="仿宋" w:eastAsia="仿宋" w:hAnsi="仿宋" w:hint="eastAsia"/>
          <w:sz w:val="32"/>
          <w:szCs w:val="32"/>
        </w:rPr>
        <w:t>万元，其中：政府采购货物支出</w:t>
      </w:r>
      <w:r>
        <w:rPr>
          <w:rFonts w:ascii="仿宋" w:eastAsia="仿宋" w:hAnsi="仿宋"/>
          <w:sz w:val="32"/>
          <w:szCs w:val="32"/>
        </w:rPr>
        <w:t>0</w:t>
      </w:r>
      <w:r>
        <w:rPr>
          <w:rFonts w:ascii="仿宋" w:eastAsia="仿宋" w:hAnsi="仿宋" w:hint="eastAsia"/>
          <w:sz w:val="32"/>
          <w:szCs w:val="32"/>
        </w:rPr>
        <w:t>万元、政府采购工程支出</w:t>
      </w:r>
      <w:r>
        <w:rPr>
          <w:rFonts w:ascii="仿宋" w:eastAsia="仿宋" w:hAnsi="仿宋"/>
          <w:sz w:val="32"/>
          <w:szCs w:val="32"/>
        </w:rPr>
        <w:t>0</w:t>
      </w:r>
      <w:r>
        <w:rPr>
          <w:rFonts w:ascii="仿宋" w:eastAsia="仿宋" w:hAnsi="仿宋" w:hint="eastAsia"/>
          <w:sz w:val="32"/>
          <w:szCs w:val="32"/>
        </w:rPr>
        <w:t>万元、政府采购服务支出</w:t>
      </w:r>
      <w:r>
        <w:rPr>
          <w:rFonts w:ascii="仿宋" w:eastAsia="仿宋" w:hAnsi="仿宋"/>
          <w:sz w:val="32"/>
          <w:szCs w:val="32"/>
        </w:rPr>
        <w:t>0</w:t>
      </w:r>
      <w:r>
        <w:rPr>
          <w:rFonts w:ascii="仿宋" w:eastAsia="仿宋" w:hAnsi="仿宋" w:hint="eastAsia"/>
          <w:sz w:val="32"/>
          <w:szCs w:val="32"/>
        </w:rPr>
        <w:t>万元。授予中小企业合同金额</w:t>
      </w:r>
      <w:r>
        <w:rPr>
          <w:rFonts w:ascii="仿宋" w:eastAsia="仿宋" w:hAnsi="仿宋"/>
          <w:sz w:val="32"/>
          <w:szCs w:val="32"/>
        </w:rPr>
        <w:t>0</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，其中：授予小微企业合同金额</w:t>
      </w:r>
      <w:r>
        <w:rPr>
          <w:rFonts w:ascii="仿宋" w:eastAsia="仿宋" w:hAnsi="仿宋"/>
          <w:sz w:val="32"/>
          <w:szCs w:val="32"/>
        </w:rPr>
        <w:t>0</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w:t>
      </w:r>
    </w:p>
    <w:p w:rsidR="00DF2084" w:rsidRDefault="006925FA" w:rsidP="008D7EF6">
      <w:pPr>
        <w:autoSpaceDE w:val="0"/>
        <w:autoSpaceDN w:val="0"/>
        <w:adjustRightInd w:val="0"/>
        <w:spacing w:line="540" w:lineRule="exact"/>
        <w:ind w:firstLineChars="200" w:firstLine="643"/>
        <w:jc w:val="left"/>
        <w:outlineLvl w:val="2"/>
        <w:rPr>
          <w:rFonts w:ascii="仿宋" w:eastAsia="仿宋" w:hAnsi="仿宋"/>
          <w:b/>
          <w:sz w:val="32"/>
          <w:szCs w:val="32"/>
        </w:rPr>
      </w:pPr>
      <w:bookmarkStart w:id="71" w:name="_Toc15377224"/>
      <w:r>
        <w:rPr>
          <w:rFonts w:ascii="仿宋" w:eastAsia="仿宋" w:hAnsi="仿宋" w:hint="eastAsia"/>
          <w:b/>
          <w:sz w:val="32"/>
          <w:szCs w:val="32"/>
        </w:rPr>
        <w:t>（三）国有资产占有使用情况</w:t>
      </w:r>
      <w:bookmarkEnd w:id="71"/>
    </w:p>
    <w:p w:rsidR="00DF2084" w:rsidRDefault="006925FA" w:rsidP="008D7EF6">
      <w:pPr>
        <w:autoSpaceDE w:val="0"/>
        <w:autoSpaceDN w:val="0"/>
        <w:adjustRightInd w:val="0"/>
        <w:spacing w:line="540" w:lineRule="exact"/>
        <w:ind w:firstLineChars="200" w:firstLine="640"/>
        <w:jc w:val="left"/>
        <w:rPr>
          <w:rFonts w:ascii="仿宋_GB2312" w:eastAsia="仿宋_GB2312"/>
          <w:sz w:val="32"/>
          <w:szCs w:val="32"/>
        </w:rPr>
      </w:pPr>
      <w:r>
        <w:rPr>
          <w:rFonts w:ascii="仿宋" w:eastAsia="仿宋" w:hAnsi="仿宋" w:hint="eastAsia"/>
          <w:sz w:val="32"/>
          <w:szCs w:val="32"/>
        </w:rPr>
        <w:t>截至2023年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日，德阳市罗江区金山镇人民政府共有车辆</w:t>
      </w:r>
      <w:r>
        <w:rPr>
          <w:rFonts w:ascii="仿宋" w:eastAsia="仿宋" w:hAnsi="仿宋"/>
          <w:sz w:val="32"/>
          <w:szCs w:val="32"/>
        </w:rPr>
        <w:t>1</w:t>
      </w:r>
      <w:r>
        <w:rPr>
          <w:rFonts w:ascii="仿宋" w:eastAsia="仿宋" w:hAnsi="仿宋" w:hint="eastAsia"/>
          <w:sz w:val="32"/>
          <w:szCs w:val="32"/>
        </w:rPr>
        <w:t>辆</w:t>
      </w:r>
      <w:r>
        <w:rPr>
          <w:rFonts w:ascii="仿宋_GB2312" w:eastAsia="仿宋_GB2312" w:hint="eastAsia"/>
          <w:sz w:val="32"/>
          <w:szCs w:val="32"/>
        </w:rPr>
        <w:t>，其中：主要领导干部用车0辆、机要通信用车0</w:t>
      </w:r>
      <w:r>
        <w:rPr>
          <w:rFonts w:ascii="仿宋_GB2312" w:eastAsia="仿宋_GB2312" w:hint="eastAsia"/>
          <w:sz w:val="32"/>
          <w:szCs w:val="32"/>
        </w:rPr>
        <w:lastRenderedPageBreak/>
        <w:t>辆、应急保障用车1辆、其他用车0辆。单价</w:t>
      </w:r>
      <w:r>
        <w:rPr>
          <w:rFonts w:ascii="仿宋_GB2312" w:eastAsia="仿宋_GB2312"/>
          <w:sz w:val="32"/>
          <w:szCs w:val="32"/>
        </w:rPr>
        <w:t>100</w:t>
      </w:r>
      <w:r>
        <w:rPr>
          <w:rFonts w:ascii="仿宋_GB2312" w:eastAsia="仿宋_GB2312" w:hint="eastAsia"/>
          <w:sz w:val="32"/>
          <w:szCs w:val="32"/>
        </w:rPr>
        <w:t>万元以上设备（不含车辆）</w:t>
      </w:r>
      <w:r>
        <w:rPr>
          <w:sz w:val="32"/>
          <w:szCs w:val="32"/>
        </w:rPr>
        <w:t>0</w:t>
      </w:r>
      <w:r>
        <w:rPr>
          <w:rFonts w:ascii="仿宋_GB2312" w:eastAsia="仿宋_GB2312" w:hint="eastAsia"/>
          <w:sz w:val="32"/>
          <w:szCs w:val="32"/>
        </w:rPr>
        <w:t>台（套）。</w:t>
      </w:r>
    </w:p>
    <w:p w:rsidR="00DF2084" w:rsidRDefault="006925FA" w:rsidP="008D7EF6">
      <w:pPr>
        <w:autoSpaceDE w:val="0"/>
        <w:autoSpaceDN w:val="0"/>
        <w:adjustRightInd w:val="0"/>
        <w:spacing w:line="54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DF2084" w:rsidRDefault="006925FA" w:rsidP="008D7EF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2023年度预算编制阶段，组织对金山镇历史遗留问题（土地租金）、第二批城乡建设发展资金、金山镇8个农村建设用地整理及调整村庄建设用地布局项目、金山镇幸福里（一期）统建安置房物业管理补贴、金山镇全域土地治理工作经费、金山镇规划区控制测量项目测绘费、金山镇安置房分户测绘费宗地测绘费、村组拆迁工作经费、金山镇历史遗留问题等</w:t>
      </w:r>
      <w:r w:rsidR="009321DE">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个项目开展了预算事前绩效评估，对</w:t>
      </w:r>
      <w:r w:rsidR="009321DE">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个项目编制了绩效目标，预算执行过程中，对</w:t>
      </w:r>
      <w:r w:rsidR="009321DE">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个项目开展绩效监控。</w:t>
      </w:r>
    </w:p>
    <w:p w:rsidR="00DF2084" w:rsidRDefault="006925FA" w:rsidP="008D7EF6">
      <w:pPr>
        <w:spacing w:line="540" w:lineRule="exact"/>
        <w:ind w:firstLineChars="200" w:firstLine="640"/>
        <w:rPr>
          <w:rFonts w:ascii="仿宋_GB2312" w:eastAsia="仿宋_GB2312" w:hAnsi="Cambria" w:cs="仿宋_GB2312"/>
          <w:sz w:val="32"/>
          <w:szCs w:val="32"/>
        </w:rPr>
      </w:pPr>
      <w:r>
        <w:rPr>
          <w:rFonts w:ascii="仿宋_GB2312" w:eastAsia="仿宋_GB2312" w:hAnsi="仿宋_GB2312" w:cs="仿宋_GB2312" w:hint="eastAsia"/>
          <w:sz w:val="32"/>
          <w:szCs w:val="32"/>
        </w:rPr>
        <w:t>组织对2023年度一般公共预算、政府性基金预算、国有资本经营预算全面开展绩效自评，形成</w:t>
      </w:r>
      <w:r>
        <w:rPr>
          <w:rFonts w:ascii="仿宋_GB2312" w:eastAsia="仿宋_GB2312" w:hAnsi="Cambria" w:cs="仿宋_GB2312" w:hint="eastAsia"/>
          <w:sz w:val="32"/>
          <w:szCs w:val="32"/>
        </w:rPr>
        <w:t>德阳市罗江区金山镇人民政府部门整体（含部门预算项目）绩效自评报告</w:t>
      </w:r>
      <w:r>
        <w:rPr>
          <w:rFonts w:ascii="仿宋_GB2312" w:eastAsia="仿宋_GB2312" w:hAnsi="仿宋_GB2312" w:cs="仿宋_GB2312" w:hint="eastAsia"/>
          <w:sz w:val="32"/>
          <w:szCs w:val="32"/>
        </w:rPr>
        <w:t>、金山镇历史遗留问题（土地租金）、金山镇8个农村建设用地整理及调整村庄建设用地布局项目、金山镇幸福里（一期）统建安置房物业管理补贴等专项预算项目绩效自评报告，其中，</w:t>
      </w:r>
      <w:r>
        <w:rPr>
          <w:rFonts w:ascii="仿宋_GB2312" w:eastAsia="仿宋_GB2312" w:hAnsi="Cambria" w:cs="仿宋_GB2312" w:hint="eastAsia"/>
          <w:sz w:val="32"/>
          <w:szCs w:val="32"/>
        </w:rPr>
        <w:t>德阳市罗江区金山镇人民政府</w:t>
      </w:r>
      <w:r>
        <w:rPr>
          <w:rFonts w:ascii="仿宋_GB2312" w:eastAsia="仿宋_GB2312" w:hAnsi="仿宋_GB2312" w:cs="仿宋_GB2312" w:hint="eastAsia"/>
          <w:sz w:val="32"/>
          <w:szCs w:val="32"/>
        </w:rPr>
        <w:t>部门整体（含部门预算项目）绩效自评等级为优秀，绩效自评综述：</w:t>
      </w:r>
      <w:r>
        <w:rPr>
          <w:rFonts w:ascii="仿宋_GB2312" w:eastAsia="仿宋_GB2312" w:hAnsi="Cambria" w:cs="仿宋_GB2312" w:hint="eastAsia"/>
          <w:sz w:val="32"/>
          <w:szCs w:val="32"/>
        </w:rPr>
        <w:t>2023年我部门整体支出绩效自评结果良好，全年基本支出保证了部门的正常运转，项目支出保障了重点工作的开展</w:t>
      </w:r>
      <w:r>
        <w:rPr>
          <w:rFonts w:ascii="仿宋_GB2312" w:eastAsia="仿宋_GB2312" w:hAnsi="仿宋_GB2312" w:cs="仿宋_GB2312" w:hint="eastAsia"/>
          <w:sz w:val="32"/>
          <w:szCs w:val="32"/>
        </w:rPr>
        <w:t>；</w:t>
      </w:r>
      <w:r w:rsidR="009321DE">
        <w:rPr>
          <w:rFonts w:ascii="仿宋_GB2312" w:eastAsia="仿宋_GB2312" w:hAnsi="Cambria" w:cs="仿宋_GB2312" w:hint="eastAsia"/>
          <w:sz w:val="32"/>
          <w:szCs w:val="32"/>
        </w:rPr>
        <w:t>1</w:t>
      </w:r>
      <w:r w:rsidR="008D7EF6">
        <w:rPr>
          <w:rFonts w:ascii="仿宋_GB2312" w:eastAsia="仿宋_GB2312" w:hAnsi="Cambria" w:cs="仿宋_GB2312" w:hint="eastAsia"/>
          <w:sz w:val="32"/>
          <w:szCs w:val="32"/>
        </w:rPr>
        <w:t>0</w:t>
      </w:r>
      <w:r>
        <w:rPr>
          <w:rFonts w:ascii="仿宋_GB2312" w:eastAsia="仿宋_GB2312" w:hAnsi="Cambria" w:cs="仿宋_GB2312" w:hint="eastAsia"/>
          <w:sz w:val="32"/>
          <w:szCs w:val="32"/>
        </w:rPr>
        <w:t>个专项预算项目绩效自评等级为优秀，绩效自评综述：截止2023年12月底，所有项目未出现项目偏差。具体绩效自评报告详见第四部分附件一和附件二。</w:t>
      </w:r>
    </w:p>
    <w:p w:rsidR="00DF2084" w:rsidRDefault="00DF2084"/>
    <w:p w:rsidR="00DF2084" w:rsidRDefault="006925FA">
      <w:pPr>
        <w:pStyle w:val="1"/>
        <w:jc w:val="center"/>
      </w:pPr>
      <w:bookmarkStart w:id="72" w:name="_Toc29936_WPSOffice_Level1"/>
      <w:r>
        <w:rPr>
          <w:rFonts w:hint="eastAsia"/>
        </w:rPr>
        <w:lastRenderedPageBreak/>
        <w:t>第三部分</w:t>
      </w:r>
      <w:r>
        <w:rPr>
          <w:rFonts w:hint="eastAsia"/>
        </w:rPr>
        <w:t xml:space="preserve"> </w:t>
      </w:r>
      <w:r>
        <w:rPr>
          <w:rFonts w:hint="eastAsia"/>
        </w:rPr>
        <w:t>名词解释</w:t>
      </w:r>
      <w:bookmarkEnd w:id="72"/>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1.财政拨款收入：指单位从同级财政部门取得的财政预算资金。</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4.其他收入：指单位取得的除上述收入以外的各项收入。主要是利息收入。 </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5.使用非财政拨款结余（含专用结余）：指事业单位使用以前年度积累的非财政拨款结余弥补当年收支差额的金额。 </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6.年初结转和结余：指以前年度尚未完成、结转到本年按有关规定继续使用的资金。 </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7.结余分配：指事业单位按照会计制度规定缴纳的所得税、提取的专用结余以及转入非财政拨款结余的金额等。</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rsidR="00DF2084" w:rsidRDefault="006925FA">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9.</w:t>
      </w:r>
      <w:r>
        <w:rPr>
          <w:rFonts w:ascii="仿宋" w:eastAsia="仿宋" w:hAnsi="仿宋" w:hint="eastAsia"/>
          <w:bCs/>
          <w:color w:val="000000"/>
          <w:sz w:val="32"/>
        </w:rPr>
        <w:t>一般公共服务（类）人大事务（款）行政运行（项）：反映行政单位（包括实行公务员管理的事业单位）的基本支出。</w:t>
      </w:r>
    </w:p>
    <w:p w:rsidR="00DF2084" w:rsidRDefault="006925FA">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10.</w:t>
      </w:r>
      <w:r>
        <w:rPr>
          <w:rFonts w:ascii="仿宋" w:eastAsia="仿宋" w:hAnsi="仿宋" w:hint="eastAsia"/>
          <w:bCs/>
          <w:color w:val="000000"/>
          <w:sz w:val="32"/>
        </w:rPr>
        <w:t>一般公共服务（类）政府办公厅（室）及相关机构事务（款）行政运行（项）：反映行政单位（包括实行公务</w:t>
      </w:r>
      <w:r>
        <w:rPr>
          <w:rFonts w:ascii="仿宋" w:eastAsia="仿宋" w:hAnsi="仿宋" w:hint="eastAsia"/>
          <w:bCs/>
          <w:color w:val="000000"/>
          <w:sz w:val="32"/>
        </w:rPr>
        <w:lastRenderedPageBreak/>
        <w:t>员管理的事业单位）的基本支出。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11.</w:t>
      </w:r>
      <w:r>
        <w:rPr>
          <w:rFonts w:ascii="仿宋" w:eastAsia="仿宋" w:hAnsi="仿宋" w:hint="eastAsia"/>
          <w:bCs/>
          <w:color w:val="000000"/>
          <w:sz w:val="32"/>
        </w:rPr>
        <w:t>社会保障和就业（类）行政事业单位离退休（款）机关事业单位基本养老保险缴费支出（项）: 反映机关事业单位实施养老保险制度由单位缴纳的基本养老保险费支出。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12.</w:t>
      </w:r>
      <w:r>
        <w:rPr>
          <w:rFonts w:ascii="仿宋" w:eastAsia="仿宋" w:hAnsi="仿宋" w:hint="eastAsia"/>
          <w:bCs/>
          <w:color w:val="000000"/>
          <w:sz w:val="32"/>
        </w:rPr>
        <w:t>社会保障和就业（类）行政事业单位离退休（款）机关事业单位职业年金缴费支出（项）:反映机关事业单位实施养老保险制度由单位实际缴纳的职业年金支出。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 w:eastAsia="仿宋" w:hAnsi="仿宋" w:hint="eastAsia"/>
          <w:bCs/>
          <w:color w:val="000000"/>
          <w:sz w:val="32"/>
        </w:rPr>
        <w:t>社会保障和就业（类）行政事业单位离退休（款）其他行政事业单位养老支出（项）:反映除上述项目以外其他用于行政事业单位养老方面的支出。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 w:eastAsia="仿宋" w:hAnsi="仿宋" w:hint="eastAsia"/>
          <w:bCs/>
          <w:color w:val="000000"/>
          <w:sz w:val="32"/>
        </w:rPr>
        <w:t>社会保障和就业（类）企业改革补助（款）其他企业改革发展补助（项）:反映除上述项目以外财政用于企业改革发展方面的补助。</w:t>
      </w:r>
    </w:p>
    <w:p w:rsidR="00DF2084" w:rsidRDefault="006925FA">
      <w:pPr>
        <w:spacing w:line="560" w:lineRule="exact"/>
        <w:ind w:firstLineChars="200" w:firstLine="640"/>
        <w:rPr>
          <w:rFonts w:ascii="仿宋" w:eastAsia="仿宋" w:hAnsi="仿宋"/>
          <w:bCs/>
          <w:color w:val="000000"/>
          <w:sz w:val="32"/>
        </w:rPr>
      </w:pPr>
      <w:r>
        <w:rPr>
          <w:rFonts w:ascii="仿宋_GB2312" w:eastAsia="仿宋_GB2312" w:hint="eastAsia"/>
          <w:sz w:val="32"/>
          <w:szCs w:val="32"/>
        </w:rPr>
        <w:t>15.</w:t>
      </w:r>
      <w:r>
        <w:rPr>
          <w:rFonts w:ascii="仿宋" w:eastAsia="仿宋" w:hAnsi="仿宋" w:hint="eastAsia"/>
          <w:bCs/>
          <w:color w:val="000000"/>
          <w:sz w:val="32"/>
        </w:rPr>
        <w:t>社会保障和就业（类）抚恤（款）死亡抚恤（项）: 反映按规定用于烈士和牺牲、病故人员家属的一次性和定期抚恤金、丧葬补助费以及烈士褒扬金。</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16.</w:t>
      </w:r>
      <w:r>
        <w:rPr>
          <w:rFonts w:ascii="仿宋" w:eastAsia="仿宋" w:hAnsi="仿宋" w:hint="eastAsia"/>
          <w:bCs/>
          <w:color w:val="000000"/>
          <w:sz w:val="32"/>
        </w:rPr>
        <w:t>社会保障和就业（类）其他社会保障和就业支出（款）其他社会保障和就业支出（项）:反映除上述项目以外其他用于社会保障和就业方面的支出。</w:t>
      </w:r>
    </w:p>
    <w:p w:rsidR="00DF2084" w:rsidRDefault="006925FA">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17.</w:t>
      </w:r>
      <w:r>
        <w:rPr>
          <w:rFonts w:ascii="仿宋" w:eastAsia="仿宋" w:hAnsi="仿宋" w:hint="eastAsia"/>
          <w:bCs/>
          <w:color w:val="000000"/>
          <w:sz w:val="32"/>
        </w:rPr>
        <w:t>医疗卫生支出（类）行政事业单位医疗（款）行政单位医疗（项）:</w:t>
      </w:r>
      <w:r>
        <w:rPr>
          <w:rFonts w:ascii="仿宋_GB2312" w:eastAsia="仿宋_GB2312" w:hint="eastAsia"/>
          <w:color w:val="000000"/>
          <w:sz w:val="32"/>
          <w:szCs w:val="32"/>
        </w:rPr>
        <w:t>反映财政部门安排的行政单位（包括实行公务员管理的事业单位，下同）基本医疗保险缴费经费，未参加医疗保险的行政单位的公费医疗经费，按国家规定享受离退休人员、红军老战士待遇人员的医疗经费。</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18.</w:t>
      </w:r>
      <w:r>
        <w:rPr>
          <w:rFonts w:ascii="仿宋" w:eastAsia="仿宋" w:hAnsi="仿宋" w:hint="eastAsia"/>
          <w:bCs/>
          <w:color w:val="000000"/>
          <w:sz w:val="32"/>
        </w:rPr>
        <w:t>医疗卫生支出（类）行政事业单位医疗（款）事业单位医疗（项）:</w:t>
      </w:r>
      <w:r>
        <w:rPr>
          <w:rFonts w:ascii="仿宋_GB2312" w:eastAsia="仿宋_GB2312" w:hint="eastAsia"/>
          <w:color w:val="000000"/>
          <w:sz w:val="32"/>
          <w:szCs w:val="32"/>
        </w:rPr>
        <w:t>反映财政部门安排的事业单位基本医疗保险缴费经费，未参加医疗保险的事业单位的公费医疗经费，按照国家规定享受离休人员待遇的医疗经费。</w:t>
      </w:r>
    </w:p>
    <w:p w:rsidR="00DF2084" w:rsidRDefault="006925FA">
      <w:pPr>
        <w:autoSpaceDE w:val="0"/>
        <w:autoSpaceDN w:val="0"/>
        <w:adjustRightInd w:val="0"/>
        <w:spacing w:line="560" w:lineRule="exact"/>
        <w:ind w:firstLine="200"/>
        <w:rPr>
          <w:rFonts w:ascii="仿宋" w:eastAsia="仿宋" w:hAnsi="仿宋"/>
          <w:bCs/>
          <w:color w:val="000000"/>
          <w:sz w:val="32"/>
        </w:rPr>
      </w:pPr>
      <w:r>
        <w:rPr>
          <w:rFonts w:ascii="仿宋_GB2312" w:eastAsia="仿宋_GB2312" w:hint="eastAsia"/>
          <w:sz w:val="32"/>
          <w:szCs w:val="32"/>
        </w:rPr>
        <w:t>19.</w:t>
      </w:r>
      <w:r>
        <w:rPr>
          <w:rFonts w:ascii="仿宋" w:eastAsia="仿宋" w:hAnsi="仿宋" w:hint="eastAsia"/>
          <w:bCs/>
          <w:color w:val="000000"/>
          <w:sz w:val="32"/>
        </w:rPr>
        <w:t>城乡社区支出(类)国有土地使用权出让收入安排的支出（款）征地和拆迁补偿支出（项）:反映用不含计提和划拨部分的国有土地使用权出让收入及对应专项债务收入安排的支出。不包括市县级政府当年按规定用土地出让收入向中央和省级政府缴纳新增建设用地土地有偿使用费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 w:eastAsia="仿宋" w:hAnsi="仿宋" w:hint="eastAsia"/>
          <w:bCs/>
          <w:color w:val="000000"/>
          <w:sz w:val="32"/>
        </w:rPr>
        <w:t>城乡社区支出(类)国有土地使用权出让收入安排的支出（款）土地开发支出（项）:反映新疆生产建设兵团和地方政府用于前期土地开发性支出以及与前期土地开发相关的费用等支出。</w:t>
      </w:r>
    </w:p>
    <w:p w:rsidR="00DF2084" w:rsidRDefault="006925FA">
      <w:pPr>
        <w:spacing w:line="560" w:lineRule="exact"/>
        <w:ind w:firstLineChars="200" w:firstLine="640"/>
        <w:rPr>
          <w:rFonts w:ascii="仿宋" w:eastAsia="仿宋" w:hAnsi="仿宋"/>
          <w:bCs/>
          <w:color w:val="000000"/>
          <w:sz w:val="32"/>
        </w:rPr>
      </w:pPr>
      <w:r>
        <w:rPr>
          <w:rFonts w:ascii="仿宋_GB2312" w:eastAsia="仿宋_GB2312" w:hint="eastAsia"/>
          <w:sz w:val="32"/>
          <w:szCs w:val="32"/>
        </w:rPr>
        <w:t>21.</w:t>
      </w:r>
      <w:r>
        <w:rPr>
          <w:rFonts w:ascii="仿宋" w:eastAsia="仿宋" w:hAnsi="仿宋" w:hint="eastAsia"/>
          <w:bCs/>
          <w:color w:val="000000"/>
          <w:sz w:val="32"/>
        </w:rPr>
        <w:t>城乡社区支出(类)国有土地使用权出让收入安排的支出（款）棚户区改造支出（项）:反映土地出让收入按规定用于城市和国有工矿棚户区改造的支出。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22.</w:t>
      </w:r>
      <w:r>
        <w:rPr>
          <w:rFonts w:ascii="仿宋" w:eastAsia="仿宋" w:hAnsi="仿宋" w:hint="eastAsia"/>
          <w:bCs/>
          <w:color w:val="000000"/>
          <w:sz w:val="32"/>
        </w:rPr>
        <w:t>城乡社区支出(类)国有土地使用权出让收入安排的支出（款）其他城乡社区支出（项）:反映除上述项目以外其他用于城乡社区方面的支出。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23.</w:t>
      </w:r>
      <w:r>
        <w:rPr>
          <w:rFonts w:ascii="仿宋" w:eastAsia="仿宋" w:hAnsi="仿宋" w:hint="eastAsia"/>
          <w:bCs/>
          <w:color w:val="000000"/>
          <w:sz w:val="32"/>
        </w:rPr>
        <w:t>农林水支出（类）农业农村（款）事业运行（项）:</w:t>
      </w:r>
      <w:r>
        <w:rPr>
          <w:rFonts w:ascii="仿宋_GB2312" w:eastAsia="仿宋_GB2312" w:hint="eastAsia"/>
          <w:color w:val="000000"/>
          <w:sz w:val="32"/>
          <w:szCs w:val="32"/>
        </w:rPr>
        <w:t>反映用于农业事业单位基本支出，事业单位设施、系统运行与资产维护等方面的支出。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 w:eastAsia="仿宋" w:hAnsi="仿宋" w:hint="eastAsia"/>
          <w:bCs/>
          <w:color w:val="000000"/>
          <w:sz w:val="32"/>
        </w:rPr>
        <w:t>农林水支出（类）农业农村（款）其他农业农村支出（项）:</w:t>
      </w:r>
      <w:r>
        <w:rPr>
          <w:rFonts w:ascii="仿宋_GB2312" w:eastAsia="仿宋_GB2312" w:hint="eastAsia"/>
          <w:color w:val="000000"/>
          <w:sz w:val="32"/>
          <w:szCs w:val="32"/>
        </w:rPr>
        <w:t>反映除上述项目以外其他用于农业农村方面的支</w:t>
      </w:r>
      <w:r>
        <w:rPr>
          <w:rFonts w:ascii="仿宋_GB2312" w:eastAsia="仿宋_GB2312" w:hint="eastAsia"/>
          <w:color w:val="000000"/>
          <w:sz w:val="32"/>
          <w:szCs w:val="32"/>
        </w:rPr>
        <w:lastRenderedPageBreak/>
        <w:t>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 w:eastAsia="仿宋" w:hAnsi="仿宋" w:hint="eastAsia"/>
          <w:bCs/>
          <w:color w:val="000000"/>
          <w:sz w:val="32"/>
        </w:rPr>
        <w:t>农林水支出（类）农村综合改革（款）对村民委员会和村党支部的补助（项）:</w:t>
      </w:r>
      <w:r>
        <w:rPr>
          <w:rFonts w:ascii="仿宋_GB2312" w:eastAsia="仿宋_GB2312" w:hint="eastAsia"/>
          <w:color w:val="000000"/>
          <w:sz w:val="32"/>
          <w:szCs w:val="32"/>
        </w:rPr>
        <w:t>反映各级财政对村民委员会和村党支部的补助，以及支持建立县级基本财力保障机制安排的村级组织运转奖补资金。</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26.</w:t>
      </w:r>
      <w:r>
        <w:rPr>
          <w:rFonts w:ascii="仿宋" w:eastAsia="仿宋" w:hAnsi="仿宋" w:hint="eastAsia"/>
          <w:bCs/>
          <w:color w:val="000000"/>
          <w:sz w:val="32"/>
        </w:rPr>
        <w:t>农林水支出（类）农村综合改革（款）其他农林水支出（项）:</w:t>
      </w:r>
      <w:r>
        <w:rPr>
          <w:rFonts w:ascii="仿宋_GB2312" w:eastAsia="仿宋_GB2312" w:hint="eastAsia"/>
          <w:color w:val="000000"/>
          <w:sz w:val="32"/>
          <w:szCs w:val="32"/>
        </w:rPr>
        <w:t>反映化解债务支出以外其他用于农林水方面的支出。</w:t>
      </w:r>
    </w:p>
    <w:p w:rsidR="00DF2084" w:rsidRDefault="006925FA">
      <w:pPr>
        <w:spacing w:line="560" w:lineRule="exact"/>
        <w:ind w:firstLineChars="200" w:firstLine="640"/>
        <w:rPr>
          <w:rFonts w:ascii="仿宋" w:eastAsia="仿宋" w:hAnsi="仿宋"/>
          <w:bCs/>
          <w:color w:val="000000"/>
          <w:sz w:val="32"/>
        </w:rPr>
      </w:pPr>
      <w:r>
        <w:rPr>
          <w:rFonts w:ascii="仿宋_GB2312" w:eastAsia="仿宋_GB2312" w:hint="eastAsia"/>
          <w:sz w:val="32"/>
          <w:szCs w:val="32"/>
        </w:rPr>
        <w:t>27.</w:t>
      </w:r>
      <w:r>
        <w:rPr>
          <w:rFonts w:ascii="仿宋" w:eastAsia="仿宋" w:hAnsi="仿宋" w:hint="eastAsia"/>
          <w:bCs/>
          <w:color w:val="000000"/>
          <w:sz w:val="32"/>
        </w:rPr>
        <w:t>自然资源海洋气象等支出（类）自然资源事务（款）土地资源储备支出（项）：反映用于土地资源储备方面的支出。</w:t>
      </w:r>
    </w:p>
    <w:p w:rsidR="00DF2084" w:rsidRDefault="006925FA">
      <w:pPr>
        <w:spacing w:line="560" w:lineRule="exact"/>
        <w:ind w:firstLineChars="200" w:firstLine="640"/>
        <w:rPr>
          <w:rFonts w:ascii="仿宋_GB2312" w:eastAsia="仿宋_GB2312"/>
          <w:color w:val="000000"/>
          <w:sz w:val="32"/>
          <w:szCs w:val="32"/>
        </w:rPr>
      </w:pPr>
      <w:r>
        <w:rPr>
          <w:rFonts w:ascii="仿宋" w:eastAsia="仿宋" w:hAnsi="仿宋" w:hint="eastAsia"/>
          <w:bCs/>
          <w:color w:val="000000"/>
          <w:sz w:val="32"/>
        </w:rPr>
        <w:t>28.住房保障支出（类）住房改革支出（款）住房公积金（项）:</w:t>
      </w:r>
      <w:r>
        <w:rPr>
          <w:rFonts w:ascii="仿宋_GB2312" w:eastAsia="仿宋_GB2312" w:hint="eastAsia"/>
          <w:color w:val="000000"/>
          <w:sz w:val="32"/>
          <w:szCs w:val="32"/>
        </w:rPr>
        <w:t>反映行政事业单位按人力资源和社会保障部、财政部规定的基本工资和津贴补贴以及规定比例为职工缴纳的住房公积金。</w:t>
      </w:r>
    </w:p>
    <w:p w:rsidR="00DF2084" w:rsidRDefault="006925FA">
      <w:pPr>
        <w:spacing w:line="560" w:lineRule="exact"/>
        <w:ind w:firstLineChars="200" w:firstLine="640"/>
        <w:rPr>
          <w:rFonts w:ascii="仿宋" w:eastAsia="仿宋" w:hAnsi="仿宋"/>
          <w:color w:val="000000"/>
          <w:sz w:val="32"/>
          <w:szCs w:val="32"/>
        </w:rPr>
      </w:pPr>
      <w:r>
        <w:rPr>
          <w:rFonts w:ascii="仿宋" w:eastAsia="仿宋" w:hAnsi="仿宋" w:hint="eastAsia"/>
          <w:sz w:val="32"/>
          <w:szCs w:val="32"/>
        </w:rPr>
        <w:t>29.</w:t>
      </w:r>
      <w:r>
        <w:rPr>
          <w:rFonts w:ascii="仿宋" w:eastAsia="仿宋" w:hAnsi="仿宋" w:hint="eastAsia"/>
          <w:bCs/>
          <w:color w:val="000000"/>
          <w:sz w:val="32"/>
        </w:rPr>
        <w:t>国有资本经营预算支出(类)解决历史遗留问题及改革成本支出（款）国有企业退休人员社会化管理补助支出（项）:反映用国有资本经营预算收入安排得支持国有企业退休人员移交社区实现社会化管理得支出。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30.基本支出：指为保障机构正常运转、完成日常工作任务而发生的人员支出和公用支出。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31.项目支出：指在基本支出之外为完成特定行政任务和事业发展目标所发生的支出。 </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32.经营支出：指事业单位在专业业务活动及其辅助活</w:t>
      </w:r>
      <w:r>
        <w:rPr>
          <w:rFonts w:ascii="仿宋_GB2312" w:eastAsia="仿宋_GB2312" w:hint="eastAsia"/>
          <w:sz w:val="32"/>
          <w:szCs w:val="32"/>
        </w:rPr>
        <w:lastRenderedPageBreak/>
        <w:t>动之外开展非独立核算经营活动发生的支出。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33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F2084" w:rsidRDefault="006925FA">
      <w:pPr>
        <w:spacing w:line="560" w:lineRule="exact"/>
        <w:ind w:firstLineChars="200" w:firstLine="640"/>
        <w:rPr>
          <w:rFonts w:ascii="仿宋_GB2312" w:eastAsia="仿宋_GB2312"/>
          <w:sz w:val="32"/>
          <w:szCs w:val="32"/>
        </w:rPr>
      </w:pPr>
      <w:r>
        <w:rPr>
          <w:rFonts w:ascii="仿宋_GB2312" w:eastAsia="仿宋_GB2312" w:hint="eastAsia"/>
          <w:sz w:val="32"/>
          <w:szCs w:val="32"/>
        </w:rPr>
        <w:t>34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 w:eastAsia="仿宋" w:hAnsi="仿宋"/>
          <w:b/>
          <w:sz w:val="32"/>
          <w:szCs w:val="32"/>
        </w:rPr>
        <w:br w:type="page"/>
      </w:r>
    </w:p>
    <w:p w:rsidR="00DF2084" w:rsidRDefault="006925FA">
      <w:pPr>
        <w:pStyle w:val="1"/>
        <w:jc w:val="center"/>
        <w:rPr>
          <w:rFonts w:ascii="黑体" w:eastAsia="黑体" w:hAnsi="黑体"/>
          <w:b w:val="0"/>
        </w:rPr>
      </w:pPr>
      <w:bookmarkStart w:id="73" w:name="_Toc4974_WPSOffice_Level1"/>
      <w:r>
        <w:rPr>
          <w:rFonts w:ascii="黑体" w:eastAsia="黑体" w:hAnsi="黑体" w:hint="eastAsia"/>
          <w:b w:val="0"/>
        </w:rPr>
        <w:lastRenderedPageBreak/>
        <w:t>第四部分 附件</w:t>
      </w:r>
      <w:bookmarkEnd w:id="73"/>
    </w:p>
    <w:p w:rsidR="00DF2084" w:rsidRDefault="006925FA">
      <w:pPr>
        <w:rPr>
          <w:rFonts w:ascii="黑体" w:eastAsia="黑体" w:hAnsi="黑体"/>
          <w:sz w:val="32"/>
          <w:szCs w:val="32"/>
        </w:rPr>
      </w:pPr>
      <w:r>
        <w:rPr>
          <w:rFonts w:ascii="黑体" w:eastAsia="黑体" w:hAnsi="黑体" w:hint="eastAsia"/>
          <w:sz w:val="32"/>
          <w:szCs w:val="32"/>
        </w:rPr>
        <w:t>附件1</w:t>
      </w:r>
    </w:p>
    <w:p w:rsidR="00DF2084" w:rsidRDefault="006925FA">
      <w:pPr>
        <w:spacing w:line="560" w:lineRule="exact"/>
        <w:jc w:val="center"/>
        <w:rPr>
          <w:rFonts w:eastAsia="方正小标宋简体" w:cs="方正小标宋简体"/>
          <w:sz w:val="44"/>
          <w:szCs w:val="44"/>
        </w:rPr>
      </w:pPr>
      <w:bookmarkStart w:id="74" w:name="_Toc23865_WPSOffice_Level2"/>
      <w:r>
        <w:rPr>
          <w:rFonts w:eastAsia="方正小标宋简体" w:cs="方正小标宋简体" w:hint="eastAsia"/>
          <w:sz w:val="44"/>
          <w:szCs w:val="44"/>
        </w:rPr>
        <w:t>德阳市罗江区金山镇人民政府</w:t>
      </w:r>
      <w:bookmarkEnd w:id="74"/>
    </w:p>
    <w:p w:rsidR="00DF2084" w:rsidRDefault="006925FA">
      <w:pPr>
        <w:spacing w:line="560" w:lineRule="exact"/>
        <w:jc w:val="center"/>
        <w:rPr>
          <w:rFonts w:eastAsia="方正小标宋简体" w:cs="方正小标宋简体"/>
          <w:sz w:val="44"/>
          <w:szCs w:val="44"/>
        </w:rPr>
      </w:pPr>
      <w:bookmarkStart w:id="75" w:name="_Toc25502_WPSOffice_Level2"/>
      <w:r>
        <w:rPr>
          <w:rFonts w:eastAsia="方正小标宋简体" w:cs="方正小标宋简体" w:hint="eastAsia"/>
          <w:sz w:val="44"/>
          <w:szCs w:val="44"/>
        </w:rPr>
        <w:t>2023</w:t>
      </w:r>
      <w:r>
        <w:rPr>
          <w:rFonts w:eastAsia="方正小标宋简体" w:cs="方正小标宋简体" w:hint="eastAsia"/>
          <w:sz w:val="44"/>
          <w:szCs w:val="44"/>
        </w:rPr>
        <w:t>年度部门整体支出绩效自评报告</w:t>
      </w:r>
      <w:bookmarkEnd w:id="75"/>
    </w:p>
    <w:p w:rsidR="00DF2084" w:rsidRDefault="00DF2084">
      <w:pPr>
        <w:pStyle w:val="a3"/>
        <w:spacing w:before="93"/>
        <w:rPr>
          <w:sz w:val="10"/>
          <w:szCs w:val="10"/>
        </w:rPr>
      </w:pPr>
    </w:p>
    <w:p w:rsidR="00DF2084" w:rsidRDefault="006925FA">
      <w:pPr>
        <w:spacing w:line="560" w:lineRule="exact"/>
        <w:ind w:firstLineChars="200" w:firstLine="640"/>
        <w:rPr>
          <w:rFonts w:ascii="黑体" w:eastAsia="黑体" w:hAnsi="黑体"/>
          <w:sz w:val="32"/>
          <w:szCs w:val="32"/>
        </w:rPr>
      </w:pPr>
      <w:bookmarkStart w:id="76" w:name="_Toc690_WPSOffice_Level2"/>
      <w:r>
        <w:rPr>
          <w:rFonts w:ascii="黑体" w:eastAsia="黑体" w:hAnsi="黑体" w:hint="eastAsia"/>
          <w:sz w:val="32"/>
          <w:szCs w:val="32"/>
        </w:rPr>
        <w:t>一、部门（单位）基本情况</w:t>
      </w:r>
      <w:bookmarkEnd w:id="76"/>
    </w:p>
    <w:p w:rsidR="00DF2084" w:rsidRDefault="006925FA">
      <w:pPr>
        <w:spacing w:line="560" w:lineRule="exact"/>
        <w:ind w:firstLineChars="200" w:firstLine="643"/>
        <w:rPr>
          <w:rFonts w:ascii="仿宋" w:eastAsia="仿宋" w:hAnsi="仿宋"/>
          <w:sz w:val="32"/>
          <w:szCs w:val="32"/>
        </w:rPr>
      </w:pPr>
      <w:r>
        <w:rPr>
          <w:rFonts w:ascii="楷体_GB2312" w:eastAsia="楷体_GB2312" w:hint="eastAsia"/>
          <w:b/>
          <w:sz w:val="32"/>
          <w:szCs w:val="32"/>
        </w:rPr>
        <w:t>（一）机构组成。</w:t>
      </w:r>
      <w:r>
        <w:rPr>
          <w:rFonts w:ascii="仿宋" w:eastAsia="仿宋" w:hAnsi="仿宋" w:hint="eastAsia"/>
          <w:sz w:val="32"/>
          <w:szCs w:val="32"/>
        </w:rPr>
        <w:t>党委、政府机关设置党建工作办公室、社会事务办公室、综合行政执法办公室、经济发展办公室、乡村振兴办公室、发展保障办公室、社会治理和应急管理办公室、自然资源和建设管理办公室、财政工作办公室九个内设机构。</w:t>
      </w:r>
    </w:p>
    <w:p w:rsidR="00DF2084" w:rsidRDefault="006925FA">
      <w:pPr>
        <w:pStyle w:val="a3"/>
        <w:adjustRightInd w:val="0"/>
        <w:spacing w:beforeLines="0" w:line="560" w:lineRule="exact"/>
        <w:ind w:firstLineChars="210" w:firstLine="675"/>
        <w:outlineLvl w:val="2"/>
        <w:rPr>
          <w:rFonts w:ascii="仿宋" w:eastAsia="仿宋" w:hAnsi="仿宋"/>
          <w:sz w:val="32"/>
          <w:szCs w:val="32"/>
        </w:rPr>
      </w:pPr>
      <w:r>
        <w:rPr>
          <w:rFonts w:ascii="楷体_GB2312" w:eastAsia="楷体_GB2312" w:hint="eastAsia"/>
          <w:b/>
          <w:sz w:val="32"/>
          <w:szCs w:val="32"/>
        </w:rPr>
        <w:t>（二）机构职能。</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1.贯彻执行党和国家的路线方针政策和上级党委、政府各项决策部署，以及本级党员代表大会（党员大会）、人民代表大会的决议决定。讨论决定本乡镇党的建设和经济社会发展中的重大问题。</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2.加强党的建设。坚持全面从严治党，落实管党治党主体责任，全面加强党的政治建设、思想建设、组织建设、作风建设、纪律建设、制度建设等工作。</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3.统筹区域发展。落实关于辖区发展的重大决策，制定辖区经济和社会发展规划、公共服务设施布局，负责乡村振兴工作，推动辖区经济社会健康、有序、可持续发展。</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4.强化基层治理。负责本辖区社会治理，加强社会主义民主法治建设和精神文明建设，加快推进基层社会治理体系</w:t>
      </w:r>
      <w:r>
        <w:rPr>
          <w:rFonts w:ascii="仿宋" w:eastAsia="仿宋" w:hAnsi="仿宋" w:hint="eastAsia"/>
          <w:sz w:val="32"/>
          <w:szCs w:val="32"/>
        </w:rPr>
        <w:lastRenderedPageBreak/>
        <w:t>和治理能力现代化；指导村（居）委会建设，健全自治平台，组织群众和单位参与村（居）委会建设和管理。负责统筹协调辖区内依法授权或委托授权的行政执法工作。</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5.优化公共服务。推进服务型政府建设，组织实施并优化教育、卫生健康、文化、民政、劳动社会保障、退役军人事务等各项公共服务。</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6.负责辖区范围内的应急管理、社会稳定、安全生产和职业健康、生态环境保护、社会信用体系建设和审批服务便民化等工作。</w:t>
      </w:r>
    </w:p>
    <w:p w:rsidR="00DF2084" w:rsidRDefault="006925FA">
      <w:pPr>
        <w:pStyle w:val="a3"/>
        <w:adjustRightInd w:val="0"/>
        <w:spacing w:beforeLines="0" w:line="560" w:lineRule="exact"/>
        <w:ind w:firstLineChars="210" w:firstLine="672"/>
        <w:outlineLvl w:val="2"/>
        <w:rPr>
          <w:rFonts w:ascii="仿宋" w:eastAsia="仿宋" w:hAnsi="仿宋"/>
          <w:sz w:val="32"/>
          <w:szCs w:val="32"/>
        </w:rPr>
      </w:pPr>
      <w:r>
        <w:rPr>
          <w:rFonts w:ascii="仿宋" w:eastAsia="仿宋" w:hAnsi="仿宋" w:hint="eastAsia"/>
          <w:sz w:val="32"/>
          <w:szCs w:val="32"/>
        </w:rPr>
        <w:t>7.完成区委、区政府交办的其他任务。</w:t>
      </w:r>
    </w:p>
    <w:p w:rsidR="00DF2084" w:rsidRDefault="006925FA">
      <w:pPr>
        <w:spacing w:line="560" w:lineRule="exact"/>
        <w:ind w:firstLineChars="200" w:firstLine="643"/>
        <w:rPr>
          <w:rFonts w:ascii="仿宋_GB2312" w:eastAsia="仿宋_GB2312"/>
          <w:sz w:val="32"/>
          <w:szCs w:val="32"/>
        </w:rPr>
      </w:pPr>
      <w:r>
        <w:rPr>
          <w:rFonts w:ascii="楷体_GB2312" w:eastAsia="楷体_GB2312" w:hint="eastAsia"/>
          <w:b/>
          <w:sz w:val="32"/>
          <w:szCs w:val="32"/>
        </w:rPr>
        <w:t>（三）人员概况。</w:t>
      </w:r>
      <w:r>
        <w:rPr>
          <w:rFonts w:ascii="仿宋_GB2312" w:eastAsia="仿宋_GB2312" w:hint="eastAsia"/>
          <w:sz w:val="32"/>
          <w:szCs w:val="32"/>
        </w:rPr>
        <w:t>截至2023年末，</w:t>
      </w:r>
      <w:r>
        <w:rPr>
          <w:rFonts w:ascii="仿宋" w:eastAsia="仿宋" w:hAnsi="仿宋" w:hint="eastAsia"/>
          <w:sz w:val="32"/>
          <w:szCs w:val="32"/>
        </w:rPr>
        <w:t>我镇行政编制人数46名，实有在编人员40名。其中：镇领导职数11名。设镇党委书记1名，镇长1名，人大主席1名为镇领导正职，副书记1名，纪委书记1名、组织委员1名、宣传统战委员（兼副镇长）1名、政法委员（兼副镇长）1名、人武部部长（兼副镇长）1名、副镇长2名。服务部人员19人，离退休人员72人，临聘人员9人，</w:t>
      </w:r>
      <w:r>
        <w:rPr>
          <w:rFonts w:ascii="仿宋" w:eastAsia="仿宋" w:hAnsi="仿宋" w:hint="eastAsia"/>
          <w:color w:val="000000"/>
          <w:sz w:val="32"/>
          <w:shd w:val="clear" w:color="auto" w:fill="FFFFFF"/>
        </w:rPr>
        <w:t>遗属</w:t>
      </w:r>
      <w:r>
        <w:rPr>
          <w:rFonts w:ascii="仿宋" w:eastAsia="仿宋" w:hAnsi="仿宋"/>
          <w:color w:val="000000"/>
          <w:sz w:val="32"/>
          <w:shd w:val="clear" w:color="auto" w:fill="FFFFFF"/>
        </w:rPr>
        <w:t>7</w:t>
      </w:r>
      <w:r>
        <w:rPr>
          <w:rFonts w:ascii="仿宋" w:eastAsia="仿宋" w:hAnsi="仿宋" w:hint="eastAsia"/>
          <w:color w:val="000000"/>
          <w:sz w:val="32"/>
          <w:shd w:val="clear" w:color="auto" w:fill="FFFFFF"/>
        </w:rPr>
        <w:t>人</w:t>
      </w:r>
      <w:r>
        <w:rPr>
          <w:rFonts w:ascii="仿宋" w:eastAsia="仿宋" w:hAnsi="仿宋" w:hint="eastAsia"/>
          <w:sz w:val="32"/>
          <w:szCs w:val="32"/>
        </w:rPr>
        <w:t>。</w:t>
      </w:r>
    </w:p>
    <w:p w:rsidR="00DF2084" w:rsidRDefault="006925FA">
      <w:pPr>
        <w:spacing w:line="560" w:lineRule="exact"/>
        <w:ind w:firstLineChars="200" w:firstLine="640"/>
        <w:rPr>
          <w:rFonts w:ascii="黑体" w:eastAsia="黑体" w:hAnsi="黑体"/>
          <w:sz w:val="32"/>
          <w:szCs w:val="32"/>
        </w:rPr>
      </w:pPr>
      <w:bookmarkStart w:id="77" w:name="_Toc30560_WPSOffice_Level2"/>
      <w:r>
        <w:rPr>
          <w:rFonts w:ascii="黑体" w:eastAsia="黑体" w:hAnsi="黑体" w:hint="eastAsia"/>
          <w:sz w:val="32"/>
          <w:szCs w:val="32"/>
        </w:rPr>
        <w:t>二、部门资金收支情况</w:t>
      </w:r>
      <w:bookmarkEnd w:id="77"/>
    </w:p>
    <w:p w:rsidR="00DF2084" w:rsidRDefault="006925FA">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（一）收入情况。</w:t>
      </w:r>
      <w:r>
        <w:rPr>
          <w:rFonts w:ascii="仿宋_GB2312" w:eastAsia="仿宋_GB2312" w:hint="eastAsia"/>
          <w:sz w:val="32"/>
          <w:szCs w:val="32"/>
        </w:rPr>
        <w:t>2023年年初预算收入5344.76万元、决算报表收入5344.76万元。其中:一般公共预算财政拨款年初预算收入4861.73万元，决算报表收入4861.73万元；政府性基金预算财政拨款年初预算收入481.98万元，决算报表收入481.98万元；国有资本经营预算财政拨款年初预算收入1.05万元，决算报表收入1.05万元</w:t>
      </w:r>
      <w:r>
        <w:rPr>
          <w:rFonts w:ascii="楷体_GB2312" w:eastAsia="楷体_GB2312" w:hint="eastAsia"/>
          <w:b/>
          <w:sz w:val="32"/>
          <w:szCs w:val="32"/>
        </w:rPr>
        <w:t>。</w:t>
      </w:r>
    </w:p>
    <w:p w:rsidR="00DF2084" w:rsidRDefault="006925FA">
      <w:pPr>
        <w:spacing w:line="560" w:lineRule="exact"/>
        <w:ind w:firstLineChars="200" w:firstLine="643"/>
        <w:rPr>
          <w:rFonts w:ascii="仿宋_GB2312" w:eastAsia="仿宋_GB2312"/>
          <w:sz w:val="32"/>
          <w:szCs w:val="32"/>
        </w:rPr>
      </w:pPr>
      <w:r>
        <w:rPr>
          <w:rFonts w:ascii="楷体_GB2312" w:eastAsia="楷体_GB2312" w:hint="eastAsia"/>
          <w:b/>
          <w:sz w:val="32"/>
          <w:szCs w:val="32"/>
        </w:rPr>
        <w:lastRenderedPageBreak/>
        <w:t>（二）支出情况。</w:t>
      </w:r>
      <w:r>
        <w:rPr>
          <w:rFonts w:ascii="仿宋_GB2312" w:eastAsia="仿宋_GB2312" w:hint="eastAsia"/>
          <w:sz w:val="32"/>
          <w:szCs w:val="32"/>
        </w:rPr>
        <w:t>2023年年初预算支出5344.76万元、决算报表支出5344.76万元。其中，按支出性质分类，基本支出年初预算支出2559.42万元，决算报表支出2559.42万元(其中:人员经费年初预算支出1875.31万元，决算报表支出1875.31万元；公用经费年初预算支出684.11万元，决算报表支出684.11万元)，项目支出年初预算支出2785.34万元，决算报表支出2785.34万元(其中:基本建设类项目年初预算支出0万元，决算报表支出0万元);按支出经济分类，工资福利支出年初预算支出1140.31万元，决算报表支出1140.31万元；商品服务支出年初预算支出1327.24万元，决算报表支出1327.24万元；对个人及家庭补助支出年初预算支出735万元，决算报表支出735万元；资本性支出(基本建设)年初预算支出0万元，决算报表支出0万元；资本性支出年初预算支出2141.13万元，决算报表支出2141.13万元。）</w:t>
      </w:r>
    </w:p>
    <w:p w:rsidR="00DF2084" w:rsidRDefault="006925FA">
      <w:pPr>
        <w:spacing w:line="560" w:lineRule="exact"/>
        <w:ind w:firstLineChars="200" w:firstLine="643"/>
        <w:rPr>
          <w:rFonts w:ascii="仿宋_GB2312" w:eastAsia="仿宋_GB2312"/>
          <w:sz w:val="32"/>
          <w:szCs w:val="32"/>
        </w:rPr>
      </w:pPr>
      <w:r>
        <w:rPr>
          <w:rFonts w:ascii="楷体_GB2312" w:eastAsia="楷体_GB2312" w:hint="eastAsia"/>
          <w:b/>
          <w:sz w:val="32"/>
          <w:szCs w:val="32"/>
        </w:rPr>
        <w:t>（三）结余分配和结转结余情况。</w:t>
      </w:r>
      <w:r>
        <w:rPr>
          <w:rFonts w:ascii="仿宋_GB2312" w:eastAsia="仿宋_GB2312" w:hint="eastAsia"/>
          <w:sz w:val="32"/>
          <w:szCs w:val="32"/>
        </w:rPr>
        <w:t>2023年本部门决算无财政拨款资金结余。</w:t>
      </w:r>
    </w:p>
    <w:p w:rsidR="00DF2084" w:rsidRDefault="006925FA">
      <w:pPr>
        <w:spacing w:line="560" w:lineRule="exact"/>
        <w:ind w:firstLineChars="200" w:firstLine="640"/>
        <w:rPr>
          <w:rFonts w:ascii="仿宋_GB2312" w:eastAsia="仿宋_GB2312"/>
          <w:sz w:val="32"/>
          <w:szCs w:val="32"/>
        </w:rPr>
      </w:pPr>
      <w:bookmarkStart w:id="78" w:name="_Toc10635_WPSOffice_Level2"/>
      <w:r>
        <w:rPr>
          <w:rFonts w:ascii="黑体" w:eastAsia="黑体" w:hAnsi="黑体" w:hint="eastAsia"/>
          <w:sz w:val="32"/>
          <w:szCs w:val="32"/>
        </w:rPr>
        <w:t>三、部门预算绩效分析</w:t>
      </w:r>
      <w:bookmarkEnd w:id="78"/>
    </w:p>
    <w:p w:rsidR="00DF2084" w:rsidRDefault="006925FA">
      <w:pPr>
        <w:spacing w:line="560" w:lineRule="exact"/>
        <w:ind w:firstLineChars="200" w:firstLine="643"/>
        <w:rPr>
          <w:rFonts w:ascii="仿宋_GB2312" w:eastAsia="仿宋_GB2312"/>
          <w:sz w:val="32"/>
          <w:szCs w:val="32"/>
        </w:rPr>
      </w:pPr>
      <w:r>
        <w:rPr>
          <w:rFonts w:ascii="楷体_GB2312" w:eastAsia="楷体_GB2312" w:hint="eastAsia"/>
          <w:b/>
          <w:sz w:val="32"/>
          <w:szCs w:val="32"/>
        </w:rPr>
        <w:t>（一）部门预算总体绩效分析。</w:t>
      </w:r>
    </w:p>
    <w:p w:rsidR="00DF2084" w:rsidRDefault="006925FA">
      <w:pPr>
        <w:adjustRightInd w:val="0"/>
        <w:snapToGrid w:val="0"/>
        <w:spacing w:line="560" w:lineRule="exact"/>
        <w:ind w:firstLineChars="200" w:firstLine="640"/>
        <w:jc w:val="left"/>
        <w:rPr>
          <w:rFonts w:eastAsia="仿宋_GB2312"/>
          <w:color w:val="000000"/>
          <w:sz w:val="32"/>
          <w:szCs w:val="32"/>
        </w:rPr>
      </w:pPr>
      <w:r>
        <w:rPr>
          <w:rFonts w:ascii="楷体_GB2312" w:eastAsia="楷体_GB2312" w:hAnsi="楷体_GB2312" w:cs="楷体_GB2312" w:hint="eastAsia"/>
          <w:color w:val="000000"/>
          <w:kern w:val="0"/>
          <w:sz w:val="32"/>
          <w:szCs w:val="32"/>
          <w:shd w:val="clear" w:color="auto" w:fill="FFFFFF"/>
        </w:rPr>
        <w:t>1.</w:t>
      </w:r>
      <w:r>
        <w:rPr>
          <w:rFonts w:ascii="楷体_GB2312" w:eastAsia="楷体_GB2312" w:hAnsi="楷体_GB2312" w:cs="楷体_GB2312" w:hint="eastAsia"/>
          <w:color w:val="000000"/>
          <w:kern w:val="0"/>
          <w:sz w:val="32"/>
          <w:szCs w:val="32"/>
          <w:shd w:val="clear" w:color="auto" w:fill="FFFFFF"/>
          <w:lang w:val="zh-CN"/>
        </w:rPr>
        <w:t>履职</w:t>
      </w:r>
      <w:r>
        <w:rPr>
          <w:rFonts w:ascii="楷体_GB2312" w:eastAsia="楷体_GB2312" w:hAnsi="楷体_GB2312" w:cs="楷体_GB2312" w:hint="eastAsia"/>
          <w:color w:val="000000"/>
          <w:kern w:val="0"/>
          <w:sz w:val="32"/>
          <w:szCs w:val="32"/>
          <w:shd w:val="clear" w:color="auto" w:fill="FFFFFF"/>
        </w:rPr>
        <w:t>效能</w:t>
      </w:r>
      <w:r>
        <w:rPr>
          <w:rFonts w:ascii="楷体_GB2312" w:eastAsia="楷体_GB2312" w:hAnsi="楷体_GB2312" w:cs="楷体_GB2312" w:hint="eastAsia"/>
          <w:color w:val="000000"/>
          <w:kern w:val="0"/>
          <w:sz w:val="32"/>
          <w:szCs w:val="32"/>
          <w:shd w:val="clear" w:color="auto" w:fill="FFFFFF"/>
          <w:lang w:val="zh-CN"/>
        </w:rPr>
        <w:t>。</w:t>
      </w:r>
      <w:r>
        <w:rPr>
          <w:rFonts w:ascii="仿宋_GB2312" w:eastAsia="仿宋_GB2312" w:hAnsi="仿宋_GB2312" w:cs="仿宋_GB2312" w:hint="eastAsia"/>
          <w:sz w:val="32"/>
          <w:szCs w:val="32"/>
        </w:rPr>
        <w:t>金山镇深入学习贯彻</w:t>
      </w:r>
      <w:r>
        <w:rPr>
          <w:rFonts w:eastAsia="仿宋_GB2312" w:hint="eastAsia"/>
          <w:sz w:val="32"/>
          <w:szCs w:val="32"/>
          <w:lang w:val="zh-CN"/>
        </w:rPr>
        <w:t>落实党的二十大精神及习近平总书记来川视察重要指示精神，</w:t>
      </w:r>
      <w:r>
        <w:rPr>
          <w:rFonts w:ascii="仿宋_GB2312" w:eastAsia="仿宋_GB2312" w:hAnsi="仿宋_GB2312" w:cs="仿宋_GB2312" w:hint="eastAsia"/>
          <w:sz w:val="32"/>
          <w:szCs w:val="32"/>
        </w:rPr>
        <w:t>紧盯上级决策部署，</w:t>
      </w:r>
      <w:r>
        <w:rPr>
          <w:rFonts w:eastAsia="仿宋_GB2312" w:hint="eastAsia"/>
          <w:sz w:val="32"/>
          <w:szCs w:val="32"/>
          <w:lang w:val="zh-CN"/>
        </w:rPr>
        <w:t>以深化改革、增强内生动力为基础，以民生保障、经济发展为重点，对标对表完成各项目标任务。</w:t>
      </w:r>
      <w:r>
        <w:rPr>
          <w:rFonts w:ascii="楷体_GB2312" w:eastAsia="楷体_GB2312" w:hAnsi="楷体_GB2312" w:cs="楷体_GB2312" w:hint="eastAsia"/>
          <w:color w:val="000000"/>
          <w:sz w:val="32"/>
          <w:szCs w:val="32"/>
        </w:rPr>
        <w:t>（1）</w:t>
      </w:r>
      <w:r>
        <w:rPr>
          <w:rFonts w:ascii="仿宋_GB2312" w:eastAsia="仿宋_GB2312" w:hAnsi="仿宋_GB2312" w:cs="仿宋_GB2312" w:hint="eastAsia"/>
          <w:b/>
          <w:bCs/>
          <w:color w:val="000000"/>
          <w:sz w:val="32"/>
          <w:szCs w:val="32"/>
        </w:rPr>
        <w:t>纵深推进全域土地整治。</w:t>
      </w:r>
      <w:r>
        <w:rPr>
          <w:rFonts w:eastAsia="仿宋_GB2312" w:hint="eastAsia"/>
          <w:color w:val="000000"/>
          <w:sz w:val="32"/>
          <w:szCs w:val="32"/>
        </w:rPr>
        <w:t>统筹发力，</w:t>
      </w:r>
      <w:r>
        <w:rPr>
          <w:rFonts w:eastAsia="仿宋_GB2312"/>
          <w:color w:val="000000"/>
          <w:sz w:val="32"/>
          <w:szCs w:val="32"/>
        </w:rPr>
        <w:t>完成全域土地整治</w:t>
      </w:r>
      <w:r>
        <w:rPr>
          <w:rFonts w:eastAsia="仿宋_GB2312" w:hint="eastAsia"/>
          <w:color w:val="000000"/>
          <w:sz w:val="32"/>
          <w:szCs w:val="32"/>
        </w:rPr>
        <w:t>涉及的</w:t>
      </w:r>
      <w:r>
        <w:rPr>
          <w:rFonts w:eastAsia="仿宋_GB2312" w:hint="eastAsia"/>
          <w:color w:val="000000"/>
          <w:sz w:val="32"/>
          <w:szCs w:val="32"/>
        </w:rPr>
        <w:t>11</w:t>
      </w:r>
      <w:r>
        <w:rPr>
          <w:rFonts w:eastAsia="仿宋_GB2312" w:hint="eastAsia"/>
          <w:color w:val="000000"/>
          <w:sz w:val="32"/>
          <w:szCs w:val="32"/>
        </w:rPr>
        <w:t>个村</w:t>
      </w:r>
      <w:r>
        <w:rPr>
          <w:rFonts w:eastAsia="仿宋_GB2312"/>
          <w:color w:val="000000"/>
          <w:sz w:val="32"/>
          <w:szCs w:val="32"/>
        </w:rPr>
        <w:t>10036</w:t>
      </w:r>
      <w:r>
        <w:rPr>
          <w:rFonts w:eastAsia="仿宋_GB2312"/>
          <w:color w:val="000000"/>
          <w:sz w:val="32"/>
          <w:szCs w:val="32"/>
        </w:rPr>
        <w:lastRenderedPageBreak/>
        <w:t>余户</w:t>
      </w:r>
      <w:r>
        <w:rPr>
          <w:rFonts w:eastAsia="仿宋_GB2312" w:hint="eastAsia"/>
          <w:color w:val="000000"/>
          <w:sz w:val="32"/>
          <w:szCs w:val="32"/>
        </w:rPr>
        <w:t>房屋丈量和青苗清</w:t>
      </w:r>
      <w:r>
        <w:rPr>
          <w:rFonts w:eastAsia="仿宋_GB2312"/>
          <w:color w:val="000000"/>
          <w:sz w:val="32"/>
          <w:szCs w:val="32"/>
        </w:rPr>
        <w:t>点</w:t>
      </w:r>
      <w:r>
        <w:rPr>
          <w:rFonts w:eastAsia="仿宋_GB2312" w:hint="eastAsia"/>
          <w:color w:val="000000"/>
          <w:sz w:val="32"/>
          <w:szCs w:val="32"/>
        </w:rPr>
        <w:t>。</w:t>
      </w:r>
      <w:r>
        <w:rPr>
          <w:rFonts w:ascii="仿宋_GB2312" w:eastAsia="仿宋_GB2312" w:hAnsi="仿宋_GB2312" w:cs="仿宋_GB2312" w:hint="eastAsia"/>
          <w:b/>
          <w:bCs/>
          <w:color w:val="000000"/>
          <w:sz w:val="32"/>
          <w:szCs w:val="32"/>
        </w:rPr>
        <w:t>（2）不折不扣抓好产业发展。</w:t>
      </w:r>
      <w:r>
        <w:rPr>
          <w:rFonts w:eastAsia="仿宋_GB2312"/>
          <w:color w:val="000000"/>
          <w:sz w:val="32"/>
          <w:szCs w:val="32"/>
        </w:rPr>
        <w:t>2023</w:t>
      </w:r>
      <w:r>
        <w:rPr>
          <w:rFonts w:eastAsia="仿宋_GB2312"/>
          <w:color w:val="000000"/>
          <w:sz w:val="32"/>
          <w:szCs w:val="32"/>
        </w:rPr>
        <w:t>年村集体经济总收入超</w:t>
      </w:r>
      <w:r>
        <w:rPr>
          <w:rFonts w:eastAsia="仿宋_GB2312"/>
          <w:color w:val="000000"/>
          <w:sz w:val="32"/>
          <w:szCs w:val="32"/>
        </w:rPr>
        <w:t>600</w:t>
      </w:r>
      <w:r>
        <w:rPr>
          <w:rFonts w:eastAsia="仿宋_GB2312"/>
          <w:color w:val="000000"/>
          <w:sz w:val="32"/>
          <w:szCs w:val="32"/>
        </w:rPr>
        <w:t>万元，同比增长</w:t>
      </w:r>
      <w:r>
        <w:rPr>
          <w:rFonts w:eastAsia="仿宋_GB2312"/>
          <w:color w:val="000000"/>
          <w:sz w:val="32"/>
          <w:szCs w:val="32"/>
        </w:rPr>
        <w:t>85%</w:t>
      </w:r>
      <w:r>
        <w:rPr>
          <w:rFonts w:eastAsia="仿宋_GB2312"/>
          <w:color w:val="000000"/>
          <w:sz w:val="32"/>
          <w:szCs w:val="32"/>
        </w:rPr>
        <w:t>。</w:t>
      </w:r>
      <w:r>
        <w:rPr>
          <w:rFonts w:ascii="仿宋_GB2312" w:eastAsia="仿宋_GB2312" w:hAnsi="仿宋_GB2312" w:cs="仿宋_GB2312" w:hint="eastAsia"/>
          <w:b/>
          <w:bCs/>
          <w:color w:val="000000"/>
          <w:sz w:val="32"/>
          <w:szCs w:val="32"/>
        </w:rPr>
        <w:t>（3）加力加速推进重点项目。</w:t>
      </w:r>
      <w:r>
        <w:rPr>
          <w:rFonts w:eastAsia="仿宋_GB2312" w:hint="eastAsia"/>
          <w:bCs/>
          <w:color w:val="000000"/>
          <w:sz w:val="32"/>
          <w:szCs w:val="32"/>
          <w:shd w:val="clear" w:color="auto" w:fill="FFFFFF"/>
        </w:rPr>
        <w:t>高效推进“产城一体”，</w:t>
      </w:r>
      <w:r>
        <w:rPr>
          <w:rFonts w:eastAsia="仿宋_GB2312" w:hint="eastAsia"/>
          <w:color w:val="000000"/>
          <w:sz w:val="32"/>
          <w:szCs w:val="32"/>
        </w:rPr>
        <w:t>完成</w:t>
      </w:r>
      <w:r>
        <w:rPr>
          <w:rFonts w:eastAsia="仿宋_GB2312"/>
          <w:sz w:val="32"/>
          <w:szCs w:val="32"/>
        </w:rPr>
        <w:t>光伏产业园一期项目</w:t>
      </w:r>
      <w:r>
        <w:rPr>
          <w:rFonts w:eastAsia="仿宋_GB2312" w:hint="eastAsia"/>
          <w:sz w:val="32"/>
          <w:szCs w:val="32"/>
        </w:rPr>
        <w:t>用地拆迁，推动</w:t>
      </w:r>
      <w:r>
        <w:rPr>
          <w:rFonts w:eastAsia="仿宋_GB2312"/>
          <w:sz w:val="32"/>
          <w:szCs w:val="32"/>
        </w:rPr>
        <w:t>德罗干道北延线形成实质拆迁</w:t>
      </w:r>
      <w:r>
        <w:rPr>
          <w:rFonts w:eastAsia="仿宋_GB2312" w:hint="eastAsia"/>
          <w:sz w:val="32"/>
          <w:szCs w:val="32"/>
        </w:rPr>
        <w:t>，解决金山污水处理厂扩容、气象站标准基地建设、</w:t>
      </w:r>
      <w:r>
        <w:rPr>
          <w:rFonts w:eastAsia="仿宋_GB2312" w:hint="eastAsia"/>
          <w:bCs/>
          <w:color w:val="000000"/>
          <w:sz w:val="32"/>
          <w:szCs w:val="32"/>
          <w:shd w:val="clear" w:color="auto" w:fill="FFFFFF"/>
        </w:rPr>
        <w:t>金山一扩建</w:t>
      </w:r>
      <w:r>
        <w:rPr>
          <w:rFonts w:eastAsia="仿宋_GB2312" w:hint="eastAsia"/>
          <w:sz w:val="32"/>
          <w:szCs w:val="32"/>
        </w:rPr>
        <w:t>用地需求，</w:t>
      </w:r>
      <w:r>
        <w:rPr>
          <w:rFonts w:eastAsia="仿宋_GB2312" w:hint="eastAsia"/>
          <w:bCs/>
          <w:color w:val="000000"/>
          <w:sz w:val="32"/>
          <w:szCs w:val="32"/>
          <w:shd w:val="clear" w:color="auto" w:fill="FFFFFF"/>
        </w:rPr>
        <w:t>配合完成金山一小扩建</w:t>
      </w:r>
      <w:r>
        <w:rPr>
          <w:rFonts w:eastAsia="仿宋_GB2312" w:hint="eastAsia"/>
          <w:bCs/>
          <w:color w:val="000000"/>
          <w:sz w:val="32"/>
          <w:szCs w:val="32"/>
          <w:shd w:val="clear" w:color="auto" w:fill="FFFFFF"/>
        </w:rPr>
        <w:t>10kv</w:t>
      </w:r>
      <w:r>
        <w:rPr>
          <w:rFonts w:eastAsia="仿宋_GB2312" w:hint="eastAsia"/>
          <w:bCs/>
          <w:color w:val="000000"/>
          <w:sz w:val="32"/>
          <w:szCs w:val="32"/>
          <w:shd w:val="clear" w:color="auto" w:fill="FFFFFF"/>
        </w:rPr>
        <w:t>电力改迁、三大运营商光缆线改迁</w:t>
      </w:r>
      <w:r>
        <w:rPr>
          <w:rFonts w:eastAsia="仿宋_GB2312" w:hint="eastAsia"/>
          <w:sz w:val="32"/>
          <w:szCs w:val="32"/>
        </w:rPr>
        <w:t>。</w:t>
      </w:r>
      <w:r>
        <w:rPr>
          <w:rFonts w:ascii="仿宋_GB2312" w:eastAsia="仿宋_GB2312" w:hAnsi="仿宋_GB2312" w:cs="仿宋_GB2312" w:hint="eastAsia"/>
          <w:b/>
          <w:bCs/>
          <w:color w:val="000000"/>
          <w:sz w:val="32"/>
          <w:szCs w:val="32"/>
        </w:rPr>
        <w:t>（4）用心用情增进</w:t>
      </w:r>
      <w:r>
        <w:rPr>
          <w:rFonts w:ascii="仿宋_GB2312" w:eastAsia="仿宋_GB2312" w:hAnsi="仿宋_GB2312" w:cs="仿宋_GB2312"/>
          <w:b/>
          <w:bCs/>
          <w:color w:val="000000"/>
          <w:sz w:val="32"/>
          <w:szCs w:val="32"/>
        </w:rPr>
        <w:t>民生</w:t>
      </w:r>
      <w:r>
        <w:rPr>
          <w:rFonts w:ascii="仿宋_GB2312" w:eastAsia="仿宋_GB2312" w:hAnsi="仿宋_GB2312" w:cs="仿宋_GB2312" w:hint="eastAsia"/>
          <w:b/>
          <w:bCs/>
          <w:color w:val="000000"/>
          <w:sz w:val="32"/>
          <w:szCs w:val="32"/>
        </w:rPr>
        <w:t>福祉。</w:t>
      </w:r>
      <w:r>
        <w:rPr>
          <w:rFonts w:ascii="仿宋_GB2312" w:eastAsia="仿宋_GB2312" w:hAnsi="仿宋_GB2312" w:cs="仿宋_GB2312" w:hint="eastAsia"/>
          <w:color w:val="000000"/>
          <w:sz w:val="32"/>
          <w:szCs w:val="32"/>
        </w:rPr>
        <w:t>着力提升场镇服务功能，推动2个城市</w:t>
      </w:r>
      <w:r>
        <w:rPr>
          <w:rFonts w:ascii="仿宋_GB2312" w:eastAsia="仿宋_GB2312" w:hAnsi="仿宋_GB2312" w:cs="仿宋_GB2312"/>
          <w:color w:val="000000"/>
          <w:sz w:val="32"/>
          <w:szCs w:val="32"/>
        </w:rPr>
        <w:t>社区</w:t>
      </w:r>
      <w:r>
        <w:rPr>
          <w:rFonts w:ascii="仿宋_GB2312" w:eastAsia="仿宋_GB2312" w:hAnsi="仿宋_GB2312" w:cs="仿宋_GB2312" w:hint="eastAsia"/>
          <w:color w:val="000000"/>
          <w:sz w:val="32"/>
          <w:szCs w:val="32"/>
        </w:rPr>
        <w:t>阵地、</w:t>
      </w:r>
      <w:r>
        <w:rPr>
          <w:rFonts w:ascii="仿宋_GB2312" w:eastAsia="仿宋_GB2312" w:hAnsi="仿宋_GB2312" w:cs="仿宋_GB2312"/>
          <w:color w:val="000000"/>
          <w:sz w:val="32"/>
          <w:szCs w:val="32"/>
        </w:rPr>
        <w:t>广场</w:t>
      </w:r>
      <w:r>
        <w:rPr>
          <w:rFonts w:ascii="仿宋_GB2312" w:eastAsia="仿宋_GB2312" w:hAnsi="仿宋_GB2312" w:cs="仿宋_GB2312" w:hint="eastAsia"/>
          <w:color w:val="000000"/>
          <w:sz w:val="32"/>
          <w:szCs w:val="32"/>
        </w:rPr>
        <w:t>、公共健身场地完成空间改造、设施升级。</w:t>
      </w:r>
      <w:r>
        <w:rPr>
          <w:rFonts w:eastAsia="仿宋_GB2312" w:hint="eastAsia"/>
          <w:color w:val="000000"/>
          <w:sz w:val="32"/>
          <w:szCs w:val="32"/>
        </w:rPr>
        <w:t>新建就业</w:t>
      </w:r>
      <w:r>
        <w:rPr>
          <w:rFonts w:ascii="仿宋_GB2312" w:eastAsia="仿宋_GB2312" w:hAnsi="仿宋_GB2312" w:cs="仿宋_GB2312" w:hint="eastAsia"/>
          <w:color w:val="000000"/>
          <w:sz w:val="32"/>
          <w:szCs w:val="32"/>
        </w:rPr>
        <w:t>服务生态载体，解决</w:t>
      </w:r>
      <w:r>
        <w:rPr>
          <w:rFonts w:eastAsia="仿宋_GB2312" w:hint="eastAsia"/>
          <w:bCs/>
          <w:color w:val="000000"/>
          <w:sz w:val="32"/>
          <w:szCs w:val="32"/>
          <w:shd w:val="clear" w:color="auto" w:fill="FFFFFF"/>
        </w:rPr>
        <w:t>500</w:t>
      </w:r>
      <w:r>
        <w:rPr>
          <w:rFonts w:ascii="仿宋_GB2312" w:eastAsia="仿宋_GB2312" w:hAnsi="仿宋_GB2312" w:cs="仿宋_GB2312" w:hint="eastAsia"/>
          <w:color w:val="000000"/>
          <w:sz w:val="32"/>
          <w:szCs w:val="32"/>
        </w:rPr>
        <w:t>余人就业难题。</w:t>
      </w:r>
    </w:p>
    <w:p w:rsidR="00DF2084" w:rsidRDefault="006925FA">
      <w:pPr>
        <w:adjustRightInd w:val="0"/>
        <w:snapToGrid w:val="0"/>
        <w:spacing w:line="560" w:lineRule="exact"/>
        <w:ind w:firstLineChars="200" w:firstLine="640"/>
        <w:jc w:val="left"/>
        <w:rPr>
          <w:rFonts w:eastAsia="仿宋_GB2312"/>
          <w:sz w:val="32"/>
          <w:szCs w:val="32"/>
        </w:rPr>
      </w:pPr>
      <w:r>
        <w:rPr>
          <w:rFonts w:ascii="楷体_GB2312" w:eastAsia="楷体_GB2312" w:hAnsi="楷体_GB2312" w:cs="楷体_GB2312" w:hint="eastAsia"/>
          <w:color w:val="000000"/>
          <w:kern w:val="0"/>
          <w:sz w:val="32"/>
          <w:szCs w:val="32"/>
          <w:shd w:val="clear" w:color="auto" w:fill="FFFFFF"/>
        </w:rPr>
        <w:t>2.</w:t>
      </w:r>
      <w:r>
        <w:rPr>
          <w:rFonts w:ascii="楷体_GB2312" w:eastAsia="楷体_GB2312" w:hAnsi="楷体_GB2312" w:cs="楷体_GB2312" w:hint="eastAsia"/>
          <w:color w:val="000000"/>
          <w:kern w:val="0"/>
          <w:sz w:val="32"/>
          <w:szCs w:val="32"/>
          <w:shd w:val="clear" w:color="auto" w:fill="FFFFFF"/>
          <w:lang w:val="zh-CN"/>
        </w:rPr>
        <w:t>预算管理。</w:t>
      </w:r>
      <w:r>
        <w:rPr>
          <w:rFonts w:eastAsia="仿宋_GB2312" w:hint="eastAsia"/>
          <w:sz w:val="32"/>
          <w:szCs w:val="32"/>
        </w:rPr>
        <w:t>我镇严格按照财政部门预算编制通知明确的范围、标准等编制部门预算，人员和公用支出预算，按定员定额标准编制，项目支出预算完全真实。不存在隐瞒、截留、挤占、挪用、坐支或私分情况，不存在违规发放工资、奖金、津贴补贴等问题，认真贯彻落实预算执行管理有关规定，按财政部门监管要求规范预算执行，按规定履行预算调剂程序。结转资金符合政策规定，并按规定处置结余资金。部门预算项目</w:t>
      </w:r>
      <w:r>
        <w:rPr>
          <w:rFonts w:eastAsia="仿宋_GB2312" w:hint="eastAsia"/>
          <w:sz w:val="32"/>
          <w:szCs w:val="32"/>
        </w:rPr>
        <w:t>12</w:t>
      </w:r>
      <w:r>
        <w:rPr>
          <w:rFonts w:eastAsia="仿宋_GB2312" w:hint="eastAsia"/>
          <w:sz w:val="32"/>
          <w:szCs w:val="32"/>
        </w:rPr>
        <w:t>月预算执行进度达到</w:t>
      </w:r>
      <w:r>
        <w:rPr>
          <w:rFonts w:eastAsia="仿宋_GB2312" w:hint="eastAsia"/>
          <w:sz w:val="32"/>
          <w:szCs w:val="32"/>
        </w:rPr>
        <w:t>100%</w:t>
      </w:r>
      <w:r>
        <w:rPr>
          <w:rFonts w:eastAsia="仿宋_GB2312" w:hint="eastAsia"/>
          <w:sz w:val="32"/>
          <w:szCs w:val="32"/>
        </w:rPr>
        <w:t>，预算年终无结余。</w:t>
      </w:r>
    </w:p>
    <w:p w:rsidR="00DF2084" w:rsidRDefault="006925FA">
      <w:pPr>
        <w:adjustRightInd w:val="0"/>
        <w:snapToGrid w:val="0"/>
        <w:spacing w:line="560" w:lineRule="exact"/>
        <w:ind w:firstLineChars="200" w:firstLine="640"/>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3.</w:t>
      </w:r>
      <w:r>
        <w:rPr>
          <w:rFonts w:ascii="楷体_GB2312" w:eastAsia="楷体_GB2312" w:hAnsi="楷体_GB2312" w:cs="楷体_GB2312" w:hint="eastAsia"/>
          <w:color w:val="000000"/>
          <w:kern w:val="0"/>
          <w:sz w:val="32"/>
          <w:szCs w:val="32"/>
          <w:shd w:val="clear" w:color="auto" w:fill="FFFFFF"/>
          <w:lang w:val="zh-CN"/>
        </w:rPr>
        <w:t>财务管理。2023年</w:t>
      </w:r>
      <w:r>
        <w:rPr>
          <w:rFonts w:eastAsia="仿宋_GB2312" w:hint="eastAsia"/>
          <w:sz w:val="32"/>
          <w:szCs w:val="32"/>
          <w:lang w:val="zh-CN"/>
        </w:rPr>
        <w:t>本单位严格国家财经法规和财务管理制度规定，明确各岗位工作职责、处理事项的权限范围、审批程序等，资金的拨付均有完整的审批程序和手续，重大项目和大额资金的开支经过集体决策，资金支出符合部门预算批复的用途，不存在截留、挤占、挪用、虚列支出等情况。</w:t>
      </w:r>
    </w:p>
    <w:p w:rsidR="00DF2084" w:rsidRDefault="006925FA">
      <w:pPr>
        <w:adjustRightInd w:val="0"/>
        <w:snapToGrid w:val="0"/>
        <w:spacing w:line="560" w:lineRule="exact"/>
        <w:ind w:firstLineChars="200" w:firstLine="640"/>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lastRenderedPageBreak/>
        <w:t>4.</w:t>
      </w:r>
      <w:r>
        <w:rPr>
          <w:rFonts w:ascii="楷体_GB2312" w:eastAsia="楷体_GB2312" w:hAnsi="楷体_GB2312" w:cs="楷体_GB2312" w:hint="eastAsia"/>
          <w:color w:val="000000"/>
          <w:kern w:val="0"/>
          <w:sz w:val="32"/>
          <w:szCs w:val="32"/>
          <w:shd w:val="clear" w:color="auto" w:fill="FFFFFF"/>
          <w:lang w:val="zh-CN"/>
        </w:rPr>
        <w:t>资产管理。</w:t>
      </w:r>
      <w:r>
        <w:rPr>
          <w:rFonts w:eastAsia="仿宋_GB2312" w:hint="eastAsia"/>
          <w:sz w:val="32"/>
          <w:szCs w:val="32"/>
          <w:lang w:val="zh-CN"/>
        </w:rPr>
        <w:t>2023</w:t>
      </w:r>
      <w:r>
        <w:rPr>
          <w:rFonts w:eastAsia="仿宋_GB2312" w:hint="eastAsia"/>
          <w:sz w:val="32"/>
          <w:szCs w:val="32"/>
          <w:lang w:val="zh-CN"/>
        </w:rPr>
        <w:t>年末本单位固定资产总额</w:t>
      </w:r>
      <w:r>
        <w:rPr>
          <w:rFonts w:eastAsia="仿宋_GB2312" w:hint="eastAsia"/>
          <w:sz w:val="32"/>
          <w:szCs w:val="32"/>
          <w:lang w:val="zh-CN"/>
        </w:rPr>
        <w:t>1180.04</w:t>
      </w:r>
      <w:r>
        <w:rPr>
          <w:rFonts w:eastAsia="仿宋_GB2312" w:hint="eastAsia"/>
          <w:sz w:val="32"/>
          <w:szCs w:val="32"/>
          <w:lang w:val="zh-CN"/>
        </w:rPr>
        <w:t>万元，实际在用固定资产总额</w:t>
      </w:r>
      <w:r>
        <w:rPr>
          <w:rFonts w:eastAsia="仿宋_GB2312" w:hint="eastAsia"/>
          <w:sz w:val="32"/>
          <w:szCs w:val="32"/>
          <w:lang w:val="zh-CN"/>
        </w:rPr>
        <w:t>1180.04</w:t>
      </w:r>
      <w:r>
        <w:rPr>
          <w:rFonts w:eastAsia="仿宋_GB2312" w:hint="eastAsia"/>
          <w:sz w:val="32"/>
          <w:szCs w:val="32"/>
          <w:lang w:val="zh-CN"/>
        </w:rPr>
        <w:t>万元，固定资产利用率为</w:t>
      </w:r>
      <w:r>
        <w:rPr>
          <w:rFonts w:eastAsia="仿宋_GB2312" w:hint="eastAsia"/>
          <w:sz w:val="32"/>
          <w:szCs w:val="32"/>
          <w:lang w:val="zh-CN"/>
        </w:rPr>
        <w:t>100%</w:t>
      </w:r>
      <w:r>
        <w:rPr>
          <w:rFonts w:eastAsia="仿宋_GB2312" w:hint="eastAsia"/>
          <w:sz w:val="32"/>
          <w:szCs w:val="32"/>
          <w:lang w:val="zh-CN"/>
        </w:rPr>
        <w:t>。本单位制定了资产管理内部控制制度并有效执行，相关管理制度合法、合规、完整，保障了国有资产的安全完整。</w:t>
      </w:r>
    </w:p>
    <w:p w:rsidR="00DF2084" w:rsidRDefault="006925FA">
      <w:pPr>
        <w:spacing w:line="600" w:lineRule="exact"/>
        <w:ind w:firstLineChars="200" w:firstLine="640"/>
        <w:rPr>
          <w:rFonts w:ascii="仿宋" w:eastAsia="仿宋" w:hAnsi="仿宋"/>
          <w:sz w:val="32"/>
          <w:szCs w:val="32"/>
        </w:rPr>
      </w:pPr>
      <w:r>
        <w:rPr>
          <w:rFonts w:ascii="楷体_GB2312" w:eastAsia="楷体_GB2312" w:hAnsi="楷体_GB2312" w:cs="楷体_GB2312" w:hint="eastAsia"/>
          <w:color w:val="000000"/>
          <w:kern w:val="0"/>
          <w:sz w:val="32"/>
          <w:szCs w:val="32"/>
          <w:shd w:val="clear" w:color="auto" w:fill="FFFFFF"/>
        </w:rPr>
        <w:t>5.</w:t>
      </w:r>
      <w:r>
        <w:rPr>
          <w:rFonts w:ascii="楷体_GB2312" w:eastAsia="楷体_GB2312" w:hAnsi="楷体_GB2312" w:cs="楷体_GB2312" w:hint="eastAsia"/>
          <w:color w:val="000000"/>
          <w:kern w:val="0"/>
          <w:sz w:val="32"/>
          <w:szCs w:val="32"/>
          <w:shd w:val="clear" w:color="auto" w:fill="FFFFFF"/>
          <w:lang w:val="zh-CN"/>
        </w:rPr>
        <w:t>采购管理。</w:t>
      </w:r>
      <w:r>
        <w:rPr>
          <w:rFonts w:ascii="仿宋" w:eastAsia="仿宋" w:hAnsi="仿宋" w:hint="eastAsia"/>
          <w:sz w:val="32"/>
          <w:szCs w:val="32"/>
        </w:rPr>
        <w:t>2023年度，德阳市罗江区金山镇人民政府政府采购支出总额</w:t>
      </w:r>
      <w:r>
        <w:rPr>
          <w:rFonts w:ascii="仿宋" w:eastAsia="仿宋" w:hAnsi="仿宋"/>
          <w:sz w:val="32"/>
          <w:szCs w:val="32"/>
        </w:rPr>
        <w:t>0</w:t>
      </w:r>
      <w:r>
        <w:rPr>
          <w:rFonts w:ascii="仿宋" w:eastAsia="仿宋" w:hAnsi="仿宋" w:hint="eastAsia"/>
          <w:sz w:val="32"/>
          <w:szCs w:val="32"/>
        </w:rPr>
        <w:t>万元，其中：政府采购货物支出</w:t>
      </w:r>
      <w:r>
        <w:rPr>
          <w:rFonts w:ascii="仿宋" w:eastAsia="仿宋" w:hAnsi="仿宋"/>
          <w:sz w:val="32"/>
          <w:szCs w:val="32"/>
        </w:rPr>
        <w:t>0</w:t>
      </w:r>
      <w:r>
        <w:rPr>
          <w:rFonts w:ascii="仿宋" w:eastAsia="仿宋" w:hAnsi="仿宋" w:hint="eastAsia"/>
          <w:sz w:val="32"/>
          <w:szCs w:val="32"/>
        </w:rPr>
        <w:t>万元、政府采购工程支出</w:t>
      </w:r>
      <w:r>
        <w:rPr>
          <w:rFonts w:ascii="仿宋" w:eastAsia="仿宋" w:hAnsi="仿宋"/>
          <w:sz w:val="32"/>
          <w:szCs w:val="32"/>
        </w:rPr>
        <w:t>0</w:t>
      </w:r>
      <w:r>
        <w:rPr>
          <w:rFonts w:ascii="仿宋" w:eastAsia="仿宋" w:hAnsi="仿宋" w:hint="eastAsia"/>
          <w:sz w:val="32"/>
          <w:szCs w:val="32"/>
        </w:rPr>
        <w:t>万元、政府采购服务支出</w:t>
      </w:r>
      <w:r>
        <w:rPr>
          <w:rFonts w:ascii="仿宋" w:eastAsia="仿宋" w:hAnsi="仿宋"/>
          <w:sz w:val="32"/>
          <w:szCs w:val="32"/>
        </w:rPr>
        <w:t>0</w:t>
      </w:r>
      <w:r>
        <w:rPr>
          <w:rFonts w:ascii="仿宋" w:eastAsia="仿宋" w:hAnsi="仿宋" w:hint="eastAsia"/>
          <w:sz w:val="32"/>
          <w:szCs w:val="32"/>
        </w:rPr>
        <w:t>万元。授予中小企业合同金额</w:t>
      </w:r>
      <w:r>
        <w:rPr>
          <w:rFonts w:ascii="仿宋" w:eastAsia="仿宋" w:hAnsi="仿宋"/>
          <w:sz w:val="32"/>
          <w:szCs w:val="32"/>
        </w:rPr>
        <w:t>0</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，其中：授予小微企业合同金额</w:t>
      </w:r>
      <w:r>
        <w:rPr>
          <w:rFonts w:ascii="仿宋" w:eastAsia="仿宋" w:hAnsi="仿宋"/>
          <w:sz w:val="32"/>
          <w:szCs w:val="32"/>
        </w:rPr>
        <w:t>0</w:t>
      </w:r>
      <w:r>
        <w:rPr>
          <w:rFonts w:ascii="仿宋" w:eastAsia="仿宋" w:hAnsi="仿宋" w:hint="eastAsia"/>
          <w:sz w:val="32"/>
          <w:szCs w:val="32"/>
        </w:rPr>
        <w:t>万元，占政府采购支出总额的</w:t>
      </w:r>
      <w:r>
        <w:rPr>
          <w:rFonts w:ascii="仿宋" w:eastAsia="仿宋" w:hAnsi="仿宋"/>
          <w:sz w:val="32"/>
          <w:szCs w:val="32"/>
        </w:rPr>
        <w:t>0%</w:t>
      </w:r>
      <w:r>
        <w:rPr>
          <w:rFonts w:ascii="仿宋" w:eastAsia="仿宋" w:hAnsi="仿宋" w:hint="eastAsia"/>
          <w:sz w:val="32"/>
          <w:szCs w:val="32"/>
        </w:rPr>
        <w:t>。</w:t>
      </w:r>
    </w:p>
    <w:p w:rsidR="00DF2084" w:rsidRDefault="006925FA">
      <w:pPr>
        <w:adjustRightInd w:val="0"/>
        <w:snapToGrid w:val="0"/>
        <w:spacing w:line="560" w:lineRule="exact"/>
        <w:ind w:firstLineChars="200" w:firstLine="643"/>
        <w:jc w:val="left"/>
        <w:rPr>
          <w:rFonts w:eastAsia="仿宋_GB2312"/>
          <w:sz w:val="32"/>
          <w:szCs w:val="32"/>
          <w:lang w:val="zh-CN"/>
        </w:rPr>
      </w:pPr>
      <w:r>
        <w:rPr>
          <w:rFonts w:ascii="楷体_GB2312" w:eastAsia="楷体_GB2312" w:hint="eastAsia"/>
          <w:b/>
          <w:sz w:val="32"/>
          <w:szCs w:val="32"/>
        </w:rPr>
        <w:t>（二）部门预算项目绩效分析。</w:t>
      </w:r>
    </w:p>
    <w:p w:rsidR="00DF2084" w:rsidRDefault="006925FA">
      <w:pPr>
        <w:spacing w:line="560" w:lineRule="exact"/>
        <w:ind w:firstLineChars="200" w:firstLine="640"/>
        <w:rPr>
          <w:rFonts w:eastAsia="仿宋_GB2312"/>
          <w:sz w:val="32"/>
          <w:szCs w:val="32"/>
          <w:lang w:val="zh-CN"/>
        </w:rPr>
      </w:pPr>
      <w:r>
        <w:rPr>
          <w:rFonts w:eastAsia="仿宋_GB2312" w:hint="eastAsia"/>
          <w:sz w:val="32"/>
          <w:szCs w:val="32"/>
          <w:lang w:val="zh-CN"/>
        </w:rPr>
        <w:t>常年项目绩效分析。该类项目总数</w:t>
      </w:r>
      <w:r>
        <w:rPr>
          <w:rFonts w:eastAsia="仿宋_GB2312" w:hint="eastAsia"/>
          <w:sz w:val="32"/>
          <w:szCs w:val="32"/>
          <w:lang w:val="zh-CN"/>
        </w:rPr>
        <w:t>1</w:t>
      </w:r>
      <w:r>
        <w:rPr>
          <w:rFonts w:eastAsia="仿宋_GB2312" w:hint="eastAsia"/>
          <w:sz w:val="32"/>
          <w:szCs w:val="32"/>
          <w:lang w:val="zh-CN"/>
        </w:rPr>
        <w:t>个，涉及预算总金额</w:t>
      </w:r>
      <w:r>
        <w:rPr>
          <w:rFonts w:eastAsia="仿宋_GB2312" w:hint="eastAsia"/>
          <w:sz w:val="32"/>
          <w:szCs w:val="32"/>
          <w:lang w:val="zh-CN"/>
        </w:rPr>
        <w:t>1.05</w:t>
      </w:r>
      <w:r>
        <w:rPr>
          <w:rFonts w:eastAsia="仿宋_GB2312" w:hint="eastAsia"/>
          <w:sz w:val="32"/>
          <w:szCs w:val="32"/>
          <w:lang w:val="zh-CN"/>
        </w:rPr>
        <w:t>万元，</w:t>
      </w:r>
      <w:r>
        <w:rPr>
          <w:rFonts w:eastAsia="仿宋_GB2312" w:hint="eastAsia"/>
          <w:sz w:val="32"/>
          <w:szCs w:val="32"/>
          <w:lang w:val="zh-CN"/>
        </w:rPr>
        <w:t>1</w:t>
      </w:r>
      <w:r>
        <w:rPr>
          <w:rFonts w:eastAsia="仿宋_GB2312" w:hint="eastAsia"/>
          <w:sz w:val="32"/>
          <w:szCs w:val="32"/>
          <w:lang w:val="zh-CN"/>
        </w:rPr>
        <w:t>—</w:t>
      </w:r>
      <w:r>
        <w:rPr>
          <w:rFonts w:eastAsia="仿宋_GB2312" w:hint="eastAsia"/>
          <w:sz w:val="32"/>
          <w:szCs w:val="32"/>
          <w:lang w:val="zh-CN"/>
        </w:rPr>
        <w:t>12</w:t>
      </w:r>
      <w:r>
        <w:rPr>
          <w:rFonts w:eastAsia="仿宋_GB2312" w:hint="eastAsia"/>
          <w:sz w:val="32"/>
          <w:szCs w:val="32"/>
          <w:lang w:val="zh-CN"/>
        </w:rPr>
        <w:t>月预算执行总体进度为</w:t>
      </w:r>
      <w:r>
        <w:rPr>
          <w:rFonts w:eastAsia="仿宋_GB2312" w:hint="eastAsia"/>
          <w:sz w:val="32"/>
          <w:szCs w:val="32"/>
          <w:lang w:val="zh-CN"/>
        </w:rPr>
        <w:t>100%</w:t>
      </w:r>
      <w:r>
        <w:rPr>
          <w:rFonts w:eastAsia="仿宋_GB2312" w:hint="eastAsia"/>
          <w:sz w:val="32"/>
          <w:szCs w:val="32"/>
          <w:lang w:val="zh-CN"/>
        </w:rPr>
        <w:t>，其中：预算结余率大于</w:t>
      </w:r>
      <w:r>
        <w:rPr>
          <w:rFonts w:eastAsia="仿宋_GB2312" w:hint="eastAsia"/>
          <w:sz w:val="32"/>
          <w:szCs w:val="32"/>
          <w:lang w:val="zh-CN"/>
        </w:rPr>
        <w:t>10%</w:t>
      </w:r>
      <w:r>
        <w:rPr>
          <w:rFonts w:eastAsia="仿宋_GB2312" w:hint="eastAsia"/>
          <w:sz w:val="32"/>
          <w:szCs w:val="32"/>
          <w:lang w:val="zh-CN"/>
        </w:rPr>
        <w:t>的项目共计</w:t>
      </w:r>
      <w:r>
        <w:rPr>
          <w:rFonts w:eastAsia="仿宋_GB2312" w:hint="eastAsia"/>
          <w:sz w:val="32"/>
          <w:szCs w:val="32"/>
          <w:lang w:val="zh-CN"/>
        </w:rPr>
        <w:t>0</w:t>
      </w:r>
      <w:r>
        <w:rPr>
          <w:rFonts w:eastAsia="仿宋_GB2312" w:hint="eastAsia"/>
          <w:sz w:val="32"/>
          <w:szCs w:val="32"/>
          <w:lang w:val="zh-CN"/>
        </w:rPr>
        <w:t>个。</w:t>
      </w:r>
    </w:p>
    <w:p w:rsidR="00DF2084" w:rsidRDefault="006925FA">
      <w:pPr>
        <w:spacing w:line="560" w:lineRule="exact"/>
        <w:ind w:firstLineChars="200" w:firstLine="640"/>
        <w:rPr>
          <w:rFonts w:eastAsia="仿宋_GB2312"/>
          <w:sz w:val="32"/>
          <w:szCs w:val="32"/>
          <w:lang w:val="zh-CN"/>
        </w:rPr>
      </w:pPr>
      <w:r>
        <w:rPr>
          <w:rFonts w:eastAsia="仿宋_GB2312" w:hint="eastAsia"/>
          <w:sz w:val="32"/>
          <w:szCs w:val="32"/>
          <w:lang w:val="zh-CN"/>
        </w:rPr>
        <w:t>阶段（一次性）项目绩效分析。该类项目总数</w:t>
      </w:r>
      <w:r>
        <w:rPr>
          <w:rFonts w:eastAsia="仿宋_GB2312" w:hint="eastAsia"/>
          <w:sz w:val="32"/>
          <w:szCs w:val="32"/>
          <w:lang w:val="zh-CN"/>
        </w:rPr>
        <w:t>9</w:t>
      </w:r>
      <w:r>
        <w:rPr>
          <w:rFonts w:eastAsia="仿宋_GB2312" w:hint="eastAsia"/>
          <w:sz w:val="32"/>
          <w:szCs w:val="32"/>
          <w:lang w:val="zh-CN"/>
        </w:rPr>
        <w:t>个，涉及预算总金额</w:t>
      </w:r>
      <w:r>
        <w:rPr>
          <w:rFonts w:eastAsia="仿宋_GB2312" w:hint="eastAsia"/>
          <w:sz w:val="32"/>
          <w:szCs w:val="32"/>
          <w:lang w:val="zh-CN"/>
        </w:rPr>
        <w:t>2784.29</w:t>
      </w:r>
      <w:r>
        <w:rPr>
          <w:rFonts w:eastAsia="仿宋_GB2312" w:hint="eastAsia"/>
          <w:sz w:val="32"/>
          <w:szCs w:val="32"/>
          <w:lang w:val="zh-CN"/>
        </w:rPr>
        <w:t>万元，</w:t>
      </w:r>
      <w:r>
        <w:rPr>
          <w:rFonts w:eastAsia="仿宋_GB2312" w:hint="eastAsia"/>
          <w:sz w:val="32"/>
          <w:szCs w:val="32"/>
          <w:lang w:val="zh-CN"/>
        </w:rPr>
        <w:t>1</w:t>
      </w:r>
      <w:r>
        <w:rPr>
          <w:rFonts w:eastAsia="仿宋_GB2312" w:hint="eastAsia"/>
          <w:sz w:val="32"/>
          <w:szCs w:val="32"/>
          <w:lang w:val="zh-CN"/>
        </w:rPr>
        <w:t>—</w:t>
      </w:r>
      <w:r>
        <w:rPr>
          <w:rFonts w:eastAsia="仿宋_GB2312" w:hint="eastAsia"/>
          <w:sz w:val="32"/>
          <w:szCs w:val="32"/>
          <w:lang w:val="zh-CN"/>
        </w:rPr>
        <w:t>12</w:t>
      </w:r>
      <w:r>
        <w:rPr>
          <w:rFonts w:eastAsia="仿宋_GB2312" w:hint="eastAsia"/>
          <w:sz w:val="32"/>
          <w:szCs w:val="32"/>
          <w:lang w:val="zh-CN"/>
        </w:rPr>
        <w:t>月预算执行总体进度为</w:t>
      </w:r>
      <w:r>
        <w:rPr>
          <w:rFonts w:eastAsia="仿宋_GB2312" w:hint="eastAsia"/>
          <w:sz w:val="32"/>
          <w:szCs w:val="32"/>
          <w:lang w:val="zh-CN"/>
        </w:rPr>
        <w:t>100%</w:t>
      </w:r>
      <w:r>
        <w:rPr>
          <w:rFonts w:eastAsia="仿宋_GB2312" w:hint="eastAsia"/>
          <w:sz w:val="32"/>
          <w:szCs w:val="32"/>
          <w:lang w:val="zh-CN"/>
        </w:rPr>
        <w:t>，其中：预算结余率大于</w:t>
      </w:r>
      <w:r>
        <w:rPr>
          <w:rFonts w:eastAsia="仿宋_GB2312" w:hint="eastAsia"/>
          <w:sz w:val="32"/>
          <w:szCs w:val="32"/>
          <w:lang w:val="zh-CN"/>
        </w:rPr>
        <w:t>10%</w:t>
      </w:r>
      <w:r>
        <w:rPr>
          <w:rFonts w:eastAsia="仿宋_GB2312" w:hint="eastAsia"/>
          <w:sz w:val="32"/>
          <w:szCs w:val="32"/>
          <w:lang w:val="zh-CN"/>
        </w:rPr>
        <w:t>的项目共计</w:t>
      </w:r>
      <w:r>
        <w:rPr>
          <w:rFonts w:eastAsia="仿宋_GB2312" w:hint="eastAsia"/>
          <w:sz w:val="32"/>
          <w:szCs w:val="32"/>
          <w:lang w:val="zh-CN"/>
        </w:rPr>
        <w:t>0</w:t>
      </w:r>
      <w:r>
        <w:rPr>
          <w:rFonts w:eastAsia="仿宋_GB2312" w:hint="eastAsia"/>
          <w:sz w:val="32"/>
          <w:szCs w:val="32"/>
          <w:lang w:val="zh-CN"/>
        </w:rPr>
        <w:t>个。</w:t>
      </w:r>
    </w:p>
    <w:p w:rsidR="00DF2084" w:rsidRDefault="006925FA">
      <w:pPr>
        <w:spacing w:line="560" w:lineRule="exact"/>
        <w:ind w:firstLineChars="200" w:firstLine="640"/>
        <w:rPr>
          <w:rFonts w:eastAsia="仿宋_GB2312"/>
          <w:sz w:val="32"/>
          <w:szCs w:val="32"/>
          <w:lang w:val="zh-CN"/>
        </w:rPr>
      </w:pPr>
      <w:r>
        <w:rPr>
          <w:rFonts w:ascii="楷体_GB2312" w:eastAsia="楷体_GB2312" w:hAnsi="楷体_GB2312" w:cs="楷体_GB2312" w:hint="eastAsia"/>
          <w:color w:val="000000"/>
          <w:kern w:val="0"/>
          <w:sz w:val="32"/>
          <w:szCs w:val="32"/>
          <w:shd w:val="clear" w:color="auto" w:fill="FFFFFF"/>
        </w:rPr>
        <w:t>1.项目决策。</w:t>
      </w:r>
      <w:r>
        <w:rPr>
          <w:rFonts w:eastAsia="仿宋_GB2312" w:hint="eastAsia"/>
          <w:sz w:val="32"/>
          <w:szCs w:val="32"/>
          <w:lang w:val="zh-CN"/>
        </w:rPr>
        <w:t>在决策程序上，严格遵循规范流程。目标设置清晰明确且合理。项目入库经过严格筛选。整体决策过程科学有效，为项目顺利开展奠定基础。</w:t>
      </w:r>
    </w:p>
    <w:p w:rsidR="00DF2084" w:rsidRDefault="006925FA">
      <w:pPr>
        <w:spacing w:line="560" w:lineRule="exact"/>
        <w:ind w:firstLineChars="200" w:firstLine="640"/>
        <w:rPr>
          <w:rFonts w:eastAsia="仿宋_GB2312"/>
          <w:sz w:val="32"/>
          <w:szCs w:val="32"/>
          <w:lang w:val="zh-CN"/>
        </w:rPr>
      </w:pPr>
      <w:r>
        <w:rPr>
          <w:rFonts w:ascii="楷体_GB2312" w:eastAsia="楷体_GB2312" w:hAnsi="楷体_GB2312" w:cs="楷体_GB2312" w:hint="eastAsia"/>
          <w:color w:val="000000"/>
          <w:kern w:val="0"/>
          <w:sz w:val="32"/>
          <w:szCs w:val="32"/>
          <w:shd w:val="clear" w:color="auto" w:fill="FFFFFF"/>
        </w:rPr>
        <w:t>2.项目执行。</w:t>
      </w:r>
      <w:r>
        <w:rPr>
          <w:rFonts w:eastAsia="仿宋_GB2312" w:hint="eastAsia"/>
          <w:sz w:val="32"/>
          <w:szCs w:val="32"/>
          <w:lang w:val="zh-CN"/>
        </w:rPr>
        <w:t>项目在资金执行上保持同向，严格把控。期间虽有项目调整，但均合理合规。最终执行结果达到预期，资金利用率高，成果显著。</w:t>
      </w:r>
    </w:p>
    <w:p w:rsidR="00DF2084" w:rsidRDefault="006925FA">
      <w:pPr>
        <w:spacing w:line="560" w:lineRule="exact"/>
        <w:ind w:firstLineChars="200" w:firstLine="640"/>
        <w:rPr>
          <w:rFonts w:eastAsia="仿宋_GB2312"/>
          <w:sz w:val="32"/>
          <w:szCs w:val="32"/>
          <w:lang w:val="zh-CN"/>
        </w:rPr>
      </w:pPr>
      <w:r>
        <w:rPr>
          <w:rFonts w:ascii="楷体_GB2312" w:eastAsia="楷体_GB2312" w:hAnsi="楷体_GB2312" w:cs="楷体_GB2312" w:hint="eastAsia"/>
          <w:color w:val="000000"/>
          <w:kern w:val="0"/>
          <w:sz w:val="32"/>
          <w:szCs w:val="32"/>
          <w:shd w:val="clear" w:color="auto" w:fill="FFFFFF"/>
        </w:rPr>
        <w:t>3.目标实现。</w:t>
      </w:r>
      <w:r>
        <w:rPr>
          <w:rFonts w:eastAsia="仿宋_GB2312" w:hint="eastAsia"/>
          <w:sz w:val="32"/>
          <w:szCs w:val="32"/>
          <w:lang w:val="zh-CN"/>
        </w:rPr>
        <w:t>阶段目标基本实现。在执行过程中，部分</w:t>
      </w:r>
      <w:r>
        <w:rPr>
          <w:rFonts w:eastAsia="仿宋_GB2312" w:hint="eastAsia"/>
          <w:sz w:val="32"/>
          <w:szCs w:val="32"/>
          <w:lang w:val="zh-CN"/>
        </w:rPr>
        <w:lastRenderedPageBreak/>
        <w:t>环节出现目标偏离，但及时调整得以回归正轨。整体实现效果良好，达成预期的关键指标。</w:t>
      </w:r>
    </w:p>
    <w:p w:rsidR="00DF2084" w:rsidRDefault="006925FA">
      <w:pPr>
        <w:spacing w:line="560" w:lineRule="exact"/>
        <w:ind w:firstLineChars="200" w:firstLine="643"/>
        <w:rPr>
          <w:rFonts w:eastAsia="仿宋_GB2312"/>
          <w:sz w:val="32"/>
          <w:szCs w:val="32"/>
          <w:lang w:val="zh-CN"/>
        </w:rPr>
      </w:pPr>
      <w:r>
        <w:rPr>
          <w:rFonts w:ascii="楷体_GB2312" w:eastAsia="楷体_GB2312" w:hint="eastAsia"/>
          <w:b/>
          <w:sz w:val="32"/>
          <w:szCs w:val="32"/>
        </w:rPr>
        <w:t>（三）重点领域绩效分析。</w:t>
      </w:r>
      <w:r w:rsidR="002C5867">
        <w:rPr>
          <w:rFonts w:ascii="仿宋_GB2312" w:eastAsia="仿宋_GB2312" w:hAnsi="Cambria" w:cs="仿宋_GB2312" w:hint="eastAsia"/>
          <w:color w:val="000000"/>
          <w:sz w:val="32"/>
          <w:szCs w:val="32"/>
          <w:lang w:val="zh-CN"/>
        </w:rPr>
        <w:t>国企退休人员社会化管理工作支出1.05万元,</w:t>
      </w:r>
      <w:r w:rsidR="002C5867" w:rsidRPr="002C5867">
        <w:rPr>
          <w:rFonts w:hint="eastAsia"/>
        </w:rPr>
        <w:t xml:space="preserve"> </w:t>
      </w:r>
      <w:r w:rsidR="002C5867" w:rsidRPr="002C5867">
        <w:rPr>
          <w:rFonts w:ascii="仿宋_GB2312" w:eastAsia="仿宋_GB2312" w:hAnsi="Cambria" w:cs="仿宋_GB2312" w:hint="eastAsia"/>
          <w:color w:val="000000"/>
          <w:sz w:val="32"/>
          <w:szCs w:val="32"/>
          <w:lang w:val="zh-CN"/>
        </w:rPr>
        <w:t>该项目立项程序较为规范；实施过程中预算资金到位，成本控制有效，完成年初确定的工作任务，有效促进了国有企业退休人员社会化管理服务水平提高，推动了国有企业改革事业的发展。评价级别为</w:t>
      </w:r>
      <w:r w:rsidR="002C5867">
        <w:rPr>
          <w:rFonts w:ascii="仿宋_GB2312" w:eastAsia="仿宋_GB2312" w:hAnsi="Cambria" w:cs="仿宋_GB2312" w:hint="eastAsia"/>
          <w:color w:val="000000"/>
          <w:sz w:val="32"/>
          <w:szCs w:val="32"/>
          <w:lang w:val="zh-CN"/>
        </w:rPr>
        <w:t>优秀</w:t>
      </w:r>
      <w:r w:rsidR="002C5867" w:rsidRPr="002C5867">
        <w:rPr>
          <w:rFonts w:ascii="仿宋_GB2312" w:eastAsia="仿宋_GB2312" w:hAnsi="Cambria" w:cs="仿宋_GB2312" w:hint="eastAsia"/>
          <w:color w:val="000000"/>
          <w:sz w:val="32"/>
          <w:szCs w:val="32"/>
          <w:lang w:val="zh-CN"/>
        </w:rPr>
        <w:t>。</w:t>
      </w:r>
    </w:p>
    <w:p w:rsidR="00DF2084" w:rsidRDefault="006925FA">
      <w:pPr>
        <w:spacing w:line="560" w:lineRule="exact"/>
        <w:ind w:firstLineChars="221" w:firstLine="710"/>
        <w:rPr>
          <w:rFonts w:ascii="仿宋" w:eastAsia="仿宋" w:hAnsi="仿宋"/>
          <w:sz w:val="32"/>
          <w:szCs w:val="32"/>
        </w:rPr>
      </w:pPr>
      <w:r>
        <w:rPr>
          <w:rFonts w:ascii="楷体_GB2312" w:eastAsia="楷体_GB2312" w:hint="eastAsia"/>
          <w:b/>
          <w:sz w:val="32"/>
          <w:szCs w:val="32"/>
        </w:rPr>
        <w:t>（四）绩效结果应用情况。</w:t>
      </w:r>
      <w:r>
        <w:rPr>
          <w:rFonts w:eastAsia="仿宋_GB2312" w:hint="eastAsia"/>
          <w:sz w:val="32"/>
          <w:szCs w:val="32"/>
          <w:lang w:val="zh-CN"/>
        </w:rPr>
        <w:t>各项工作稳步推进。科学、客观、合理、全面的制定财政资金绩效目标，按期开展绩效自评，我单位在收到</w:t>
      </w:r>
      <w:r>
        <w:rPr>
          <w:rFonts w:ascii="仿宋" w:eastAsia="仿宋" w:hAnsi="仿宋" w:hint="eastAsia"/>
          <w:sz w:val="32"/>
          <w:szCs w:val="32"/>
        </w:rPr>
        <w:t>1、绩效自评结果应用情况。</w:t>
      </w:r>
      <w:r>
        <w:rPr>
          <w:rFonts w:eastAsia="仿宋_GB2312" w:hint="eastAsia"/>
          <w:sz w:val="32"/>
          <w:szCs w:val="32"/>
          <w:lang w:val="zh-CN"/>
        </w:rPr>
        <w:t>2023</w:t>
      </w:r>
      <w:r>
        <w:rPr>
          <w:rFonts w:eastAsia="仿宋_GB2312" w:hint="eastAsia"/>
          <w:sz w:val="32"/>
          <w:szCs w:val="32"/>
          <w:lang w:val="zh-CN"/>
        </w:rPr>
        <w:t>年，我单位认真贯彻落实上级部门和政府的决策部署，</w:t>
      </w:r>
      <w:r>
        <w:rPr>
          <w:rFonts w:ascii="仿宋" w:eastAsia="仿宋" w:hAnsi="仿宋" w:hint="eastAsia"/>
          <w:sz w:val="32"/>
          <w:szCs w:val="32"/>
        </w:rPr>
        <w:t>在实际工作中，</w:t>
      </w:r>
      <w:r>
        <w:rPr>
          <w:rFonts w:eastAsia="仿宋_GB2312" w:hint="eastAsia"/>
          <w:sz w:val="32"/>
          <w:szCs w:val="32"/>
          <w:lang w:val="zh-CN"/>
        </w:rPr>
        <w:t>严格按照资金使用方向，严</w:t>
      </w:r>
      <w:r>
        <w:rPr>
          <w:rFonts w:ascii="仿宋" w:eastAsia="仿宋" w:hAnsi="仿宋" w:hint="eastAsia"/>
          <w:sz w:val="32"/>
          <w:szCs w:val="32"/>
          <w:lang w:val="zh-CN"/>
        </w:rPr>
        <w:t>禁超范围使用资金，加强资金支付的管控，加快项目资金支付进度，确保资金使用的效果全面达到绩效目标要求。</w:t>
      </w:r>
      <w:r>
        <w:rPr>
          <w:rFonts w:ascii="仿宋" w:eastAsia="仿宋" w:hAnsi="仿宋" w:hint="eastAsia"/>
          <w:sz w:val="32"/>
          <w:szCs w:val="32"/>
        </w:rPr>
        <w:t>部门整体支出绩效评价结果良好，群众满意度高，自评得分97.8分。</w:t>
      </w:r>
    </w:p>
    <w:p w:rsidR="00DF2084" w:rsidRDefault="006925FA">
      <w:pPr>
        <w:spacing w:line="560" w:lineRule="exact"/>
        <w:ind w:firstLineChars="221" w:firstLine="707"/>
        <w:rPr>
          <w:rFonts w:ascii="仿宋" w:eastAsia="仿宋" w:hAnsi="仿宋"/>
          <w:sz w:val="32"/>
          <w:szCs w:val="32"/>
        </w:rPr>
      </w:pPr>
      <w:r>
        <w:rPr>
          <w:rFonts w:ascii="仿宋" w:eastAsia="仿宋" w:hAnsi="仿宋" w:hint="eastAsia"/>
          <w:sz w:val="32"/>
          <w:szCs w:val="32"/>
        </w:rPr>
        <w:t>2、绩效自行监控结果应用情况。土地全域整治工作经费，预算资金量虽不大，但是将工作内容和指标考核全面列出，从执行率和满意度出发，有效地检查了土地全域整治试点工作的成进度，切实保障了试点工作的推进。</w:t>
      </w:r>
    </w:p>
    <w:p w:rsidR="00DF2084" w:rsidRDefault="006925FA">
      <w:pPr>
        <w:spacing w:line="560" w:lineRule="exact"/>
        <w:ind w:firstLineChars="221" w:firstLine="707"/>
        <w:rPr>
          <w:rFonts w:ascii="仿宋" w:eastAsia="仿宋" w:hAnsi="仿宋"/>
          <w:sz w:val="32"/>
          <w:szCs w:val="32"/>
        </w:rPr>
      </w:pPr>
      <w:r>
        <w:rPr>
          <w:rFonts w:ascii="仿宋" w:eastAsia="仿宋" w:hAnsi="仿宋" w:hint="eastAsia"/>
          <w:sz w:val="32"/>
          <w:szCs w:val="32"/>
        </w:rPr>
        <w:t>3、本单位按照财政部门统一部署安排，</w:t>
      </w:r>
      <w:r>
        <w:rPr>
          <w:rFonts w:eastAsia="仿宋_GB2312" w:hint="eastAsia"/>
          <w:sz w:val="32"/>
          <w:szCs w:val="32"/>
          <w:lang w:val="zh-CN"/>
        </w:rPr>
        <w:t>2023</w:t>
      </w:r>
      <w:r>
        <w:rPr>
          <w:rFonts w:eastAsia="仿宋_GB2312" w:hint="eastAsia"/>
          <w:sz w:val="32"/>
          <w:szCs w:val="32"/>
          <w:lang w:val="zh-CN"/>
        </w:rPr>
        <w:t>年部门预算批复后及时按要求进行公开，公开的内容完整、规范、准确。</w:t>
      </w:r>
      <w:r>
        <w:rPr>
          <w:rFonts w:ascii="仿宋" w:eastAsia="仿宋" w:hAnsi="仿宋" w:hint="eastAsia"/>
          <w:sz w:val="32"/>
          <w:szCs w:val="32"/>
        </w:rPr>
        <w:t>自觉接受社会公众的监督，进一步提高财政资金管理透明度。</w:t>
      </w:r>
    </w:p>
    <w:p w:rsidR="00DF2084" w:rsidRDefault="006925FA">
      <w:pPr>
        <w:spacing w:line="560" w:lineRule="exact"/>
        <w:ind w:firstLineChars="200" w:firstLine="640"/>
        <w:rPr>
          <w:rFonts w:ascii="黑体" w:eastAsia="黑体" w:hAnsi="黑体"/>
          <w:sz w:val="32"/>
          <w:szCs w:val="32"/>
        </w:rPr>
      </w:pPr>
      <w:bookmarkStart w:id="79" w:name="_Toc4247_WPSOffice_Level2"/>
      <w:r>
        <w:rPr>
          <w:rFonts w:ascii="黑体" w:eastAsia="黑体" w:hAnsi="黑体" w:hint="eastAsia"/>
          <w:sz w:val="32"/>
          <w:szCs w:val="32"/>
        </w:rPr>
        <w:t>四、评价结论及建议</w:t>
      </w:r>
      <w:bookmarkEnd w:id="79"/>
    </w:p>
    <w:p w:rsidR="00DF2084" w:rsidRDefault="006925FA">
      <w:pPr>
        <w:spacing w:line="560" w:lineRule="exact"/>
        <w:ind w:firstLineChars="221" w:firstLine="710"/>
        <w:rPr>
          <w:rFonts w:ascii="仿宋_GB2312"/>
          <w:b/>
          <w:sz w:val="24"/>
        </w:rPr>
      </w:pPr>
      <w:r>
        <w:rPr>
          <w:rFonts w:ascii="楷体_GB2312" w:eastAsia="楷体_GB2312" w:hint="eastAsia"/>
          <w:b/>
          <w:sz w:val="32"/>
          <w:szCs w:val="32"/>
        </w:rPr>
        <w:lastRenderedPageBreak/>
        <w:t>（一）评价结论。</w:t>
      </w:r>
      <w:r>
        <w:rPr>
          <w:rFonts w:ascii="仿宋" w:eastAsia="仿宋" w:hAnsi="仿宋" w:hint="eastAsia"/>
          <w:sz w:val="32"/>
          <w:szCs w:val="32"/>
        </w:rPr>
        <w:t>部门整体支出绩效评价自评得分97.8分。综合2023年度财政预算项目绩效评价情况认为，我镇财政资金基本支出保障了机关正常的运转，项目支出土地租金、土地全域整治试点工作、解决历史遗留问题等方面的专项业务支出，均按计划完成了各项业务工作目标。在部门整体预算支出绩效方面总体上是管理使用到位，虽然存在未按时完成预算资金使用量，存在较多客观因素，都及时做好汇报和资金调整工作。</w:t>
      </w:r>
    </w:p>
    <w:p w:rsidR="00DF2084" w:rsidRDefault="006925FA">
      <w:pPr>
        <w:spacing w:line="560" w:lineRule="exact"/>
        <w:ind w:firstLineChars="200" w:firstLine="643"/>
        <w:rPr>
          <w:rFonts w:ascii="仿宋" w:eastAsia="仿宋" w:hAnsi="仿宋"/>
          <w:sz w:val="32"/>
          <w:szCs w:val="32"/>
        </w:rPr>
      </w:pPr>
      <w:r>
        <w:rPr>
          <w:rFonts w:ascii="楷体_GB2312" w:eastAsia="楷体_GB2312" w:hint="eastAsia"/>
          <w:b/>
          <w:sz w:val="32"/>
          <w:szCs w:val="32"/>
        </w:rPr>
        <w:t>（二）存在问题。</w:t>
      </w:r>
      <w:r>
        <w:rPr>
          <w:rFonts w:ascii="仿宋" w:eastAsia="仿宋" w:hAnsi="仿宋" w:hint="eastAsia"/>
          <w:sz w:val="32"/>
          <w:szCs w:val="32"/>
        </w:rPr>
        <w:t>一是绩效目标编制不科学不完整。因对项目预期产出和效果把握不到位，绩效指标不充分，指标数量偏少。二是绩效目标编制业务部门参与不够，仅由财务人员自行编制，导致目标管理缺乏合力。</w:t>
      </w:r>
    </w:p>
    <w:p w:rsidR="00DF2084" w:rsidRDefault="006925FA">
      <w:pPr>
        <w:pStyle w:val="a8"/>
        <w:spacing w:before="0" w:beforeAutospacing="0" w:after="0" w:afterAutospacing="0" w:line="570" w:lineRule="atLeast"/>
        <w:ind w:firstLine="645"/>
        <w:jc w:val="both"/>
        <w:rPr>
          <w:rFonts w:ascii="仿宋" w:eastAsia="仿宋" w:hAnsi="仿宋"/>
          <w:sz w:val="32"/>
          <w:szCs w:val="32"/>
        </w:rPr>
      </w:pPr>
      <w:r>
        <w:rPr>
          <w:rFonts w:ascii="楷体_GB2312" w:eastAsia="楷体_GB2312" w:hint="eastAsia"/>
          <w:b/>
          <w:sz w:val="32"/>
          <w:szCs w:val="32"/>
        </w:rPr>
        <w:t>（三）改进建议。</w:t>
      </w:r>
      <w:r>
        <w:rPr>
          <w:rFonts w:ascii="仿宋" w:eastAsia="仿宋" w:hAnsi="仿宋" w:hint="eastAsia"/>
          <w:sz w:val="32"/>
          <w:szCs w:val="32"/>
        </w:rPr>
        <w:t>一是制订年度项目资金预算方案前，由业务股室认真做好每个项目的项目预测和绩效目标分析，定期向领导班子通报资金使用情况，以便及时作出调整，实现项目资金利用效率最大化。二是进一步建立和完善内部控制制度，并严格执行，对制度的执行及效果进行必要的监督，使内部控制制度发挥应有的作用。</w:t>
      </w:r>
    </w:p>
    <w:p w:rsidR="00DF2084" w:rsidRDefault="006925FA">
      <w:pPr>
        <w:spacing w:line="560" w:lineRule="exact"/>
        <w:ind w:firstLineChars="200" w:firstLine="64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附表：</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lang w:val="zh-CN"/>
        </w:rPr>
        <w:t>预算项目支出绩效自评表（2023年度）</w:t>
      </w:r>
    </w:p>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51060422T000005507171-金山镇历史遗留问题</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及时兑付涉及9个村（社区）58个村（居）民小组截止2020年12月31日的土地租赁费用，保护保障群众合法收益的同时维护了辖区内稳定。</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2023年12月31日前完成经费支付。</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解决遗留问题所需资金</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1311</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解决遗留问题开展工作的次数</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次</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月</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1月</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维护辖区稳定，改善民生</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90%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DF2084" w:rsidRDefault="00DF2084">
      <w:pPr>
        <w:spacing w:line="560" w:lineRule="exact"/>
        <w:rPr>
          <w:rFonts w:ascii="黑体" w:eastAsia="黑体" w:hAnsi="黑体"/>
          <w:sz w:val="32"/>
          <w:szCs w:val="32"/>
        </w:rPr>
      </w:pPr>
    </w:p>
    <w:p w:rsidR="00DF2084" w:rsidRDefault="00DF2084">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51060422T000007228273-国有企业退休人员社会化管理补助中央资金</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国有企业已退休人员管理服务工作与原企业分离；国有企业不承担移交后的退休人员社会化管理服务工作；国有企业新办理退休人员管理服务工作预原企业分离</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2023年12月31日前完成经费支付。</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1.07</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国有企业新办理退休人员管理服务工作预原企业分离比例</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国有企业已退休人员管理服务工作与原企业分离</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1年</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国有企业不承担移交后的退休人员社会化管理服务工作费用</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企业满意度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85</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85%</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51060423T000007707775-金山安置房分户测绘费、宗地测绘费</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09安置房、家和园一二期、福山路安置房分房测绘费、福山路安置房宗地测绘</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2023年12月31日前完成经费支付。</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所需完成项目数</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4个</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经济成本指标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所需费用</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万</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51万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经济效益指标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房屋交易量提升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90%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DF2084" w:rsidRDefault="00DF2084">
      <w:pPr>
        <w:pStyle w:val="a3"/>
        <w:spacing w:before="93"/>
      </w:pPr>
    </w:p>
    <w:p w:rsidR="00DF2084" w:rsidRDefault="00DF2084">
      <w:pPr>
        <w:pStyle w:val="a3"/>
        <w:spacing w:before="93"/>
      </w:pPr>
    </w:p>
    <w:p w:rsidR="00DF2084" w:rsidRDefault="00DF2084">
      <w:pPr>
        <w:pStyle w:val="a3"/>
        <w:spacing w:before="93"/>
      </w:pPr>
    </w:p>
    <w:tbl>
      <w:tblPr>
        <w:tblW w:w="9781" w:type="dxa"/>
        <w:tblInd w:w="-459" w:type="dxa"/>
        <w:tblLayout w:type="fixed"/>
        <w:tblLook w:val="04A0"/>
      </w:tblPr>
      <w:tblGrid>
        <w:gridCol w:w="577"/>
        <w:gridCol w:w="1504"/>
        <w:gridCol w:w="1180"/>
        <w:gridCol w:w="1338"/>
        <w:gridCol w:w="807"/>
        <w:gridCol w:w="866"/>
        <w:gridCol w:w="756"/>
        <w:gridCol w:w="871"/>
        <w:gridCol w:w="486"/>
        <w:gridCol w:w="396"/>
        <w:gridCol w:w="1000"/>
      </w:tblGrid>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部门预算项目支出绩效自评表（2023年度）</w:t>
            </w:r>
          </w:p>
        </w:tc>
      </w:tr>
      <w:tr w:rsidR="00DF2084">
        <w:trPr>
          <w:trHeight w:val="289"/>
        </w:trPr>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700"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51060423T000007707815-金山镇全域土地治理工作经费</w:t>
            </w:r>
          </w:p>
        </w:tc>
      </w:tr>
      <w:tr w:rsidR="00DF2084">
        <w:trPr>
          <w:trHeight w:val="521"/>
        </w:trPr>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947"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1"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8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7"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50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947"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753"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947"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金山镇土地全域整治试点工作，推进农用地整理、建设用地整理和乡村生态保护修复</w:t>
            </w:r>
          </w:p>
        </w:tc>
        <w:tc>
          <w:tcPr>
            <w:tcW w:w="2753"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700"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2023年12月31日前完成经费支付。</w:t>
            </w:r>
          </w:p>
        </w:tc>
      </w:tr>
      <w:tr w:rsidR="00DF2084">
        <w:trPr>
          <w:trHeight w:val="365"/>
        </w:trPr>
        <w:tc>
          <w:tcPr>
            <w:tcW w:w="577"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0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00"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276.78</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0"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0"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0"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429"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00"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7"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07"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6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75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0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07"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6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75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ind w:firstLineChars="50" w:firstLine="90"/>
              <w:rPr>
                <w:rFonts w:ascii="宋体" w:hAnsi="宋体" w:cs="宋体"/>
                <w:color w:val="000000"/>
                <w:kern w:val="0"/>
                <w:sz w:val="18"/>
                <w:szCs w:val="18"/>
              </w:rPr>
            </w:pPr>
            <w:r>
              <w:rPr>
                <w:rFonts w:ascii="宋体" w:hAnsi="宋体" w:cs="宋体" w:hint="eastAsia"/>
                <w:color w:val="000000"/>
                <w:kern w:val="0"/>
                <w:sz w:val="18"/>
                <w:szCs w:val="18"/>
              </w:rPr>
              <w:t>所需资金</w:t>
            </w:r>
          </w:p>
        </w:tc>
        <w:tc>
          <w:tcPr>
            <w:tcW w:w="807"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6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276.79</w:t>
            </w:r>
          </w:p>
        </w:tc>
        <w:tc>
          <w:tcPr>
            <w:tcW w:w="75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276.79</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整治数量</w:t>
            </w:r>
          </w:p>
        </w:tc>
        <w:tc>
          <w:tcPr>
            <w:tcW w:w="807"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6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11233</w:t>
            </w:r>
          </w:p>
        </w:tc>
        <w:tc>
          <w:tcPr>
            <w:tcW w:w="75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户（套）</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已完成测量</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维护辖区稳定，改善民生</w:t>
            </w:r>
          </w:p>
        </w:tc>
        <w:tc>
          <w:tcPr>
            <w:tcW w:w="807"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6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756"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0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7"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504"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18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33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07"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6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90</w:t>
            </w:r>
          </w:p>
        </w:tc>
        <w:tc>
          <w:tcPr>
            <w:tcW w:w="75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1"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90%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0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9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7"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4"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7"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4"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7"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4"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DF2084" w:rsidRDefault="00DF2084">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51060423T000008084604-德市罗财投（2022）49号-2022年第二批省级城乡建设发展资金</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本项目资金主要用于实施污水管网改造，新建公厕，家和社区文化广场改造提升工程。</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实施站前路扩建工程，新建路段长度100米，改扩建路段长度330米，黑化路段长度300米，部分路段增设雨污水管网等；新建公厕1座，改造3座；实施家和社区广场改造提升工程，面积约6500平米，完善相关附属设施。</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color w:val="000000"/>
                <w:kern w:val="0"/>
                <w:sz w:val="18"/>
                <w:szCs w:val="18"/>
              </w:rPr>
              <w:t>503.6</w:t>
            </w:r>
            <w:r>
              <w:rPr>
                <w:rFonts w:ascii="宋体" w:hAnsi="宋体" w:cs="宋体" w:hint="eastAsia"/>
                <w:color w:val="000000"/>
                <w:kern w:val="0"/>
                <w:sz w:val="18"/>
                <w:szCs w:val="18"/>
              </w:rPr>
              <w:t>2</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工程合格率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新建路段</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米</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广场提升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6500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平方米</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6500平米</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新建公厕</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座</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座</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项目完成时间</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月</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36月</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经济成本</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项目资金</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503.62</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503.62</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改善人居环境</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51060423T000009023824-金山镇历史遗留问题（非土地）</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解决因建设项目产生的稳定支出，解决安置房历史遗留问题及所产生的各项税费费用</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解决因建设项目产生的稳定支出，解决安置房历史遗留问题及所产生的各项税费费用</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289.43</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解决遗留问题数</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2个</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2023</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2023年</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维护辖区稳定</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DF2084" w:rsidRDefault="00DF2084">
      <w:pPr>
        <w:spacing w:line="560" w:lineRule="exact"/>
        <w:rPr>
          <w:rFonts w:ascii="黑体" w:eastAsia="黑体" w:hAnsi="黑体"/>
          <w:sz w:val="32"/>
          <w:szCs w:val="32"/>
        </w:rPr>
      </w:pPr>
    </w:p>
    <w:p w:rsidR="00DF2084" w:rsidRDefault="00DF2084">
      <w:pPr>
        <w:pStyle w:val="a3"/>
        <w:spacing w:before="93"/>
      </w:pPr>
    </w:p>
    <w:p w:rsidR="00DF2084" w:rsidRDefault="00DF2084">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51060423T000009883622-金山镇幸福里（一期）统建安置房物业管理费补贴</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规范金山镇幸福里（一期）统建安置房验收及前期物业管理等相关工作，保障业主和物业服务企业合法权益。</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规范金山镇幸福里（一期）统建安置房验收及前期物业管理等相关工作，保障业主和物业服务企业合法权益。</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88.55</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补贴户数</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896</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户</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896户</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2023</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2023年</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维护辖区稳定</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51060423T000009889673-金山镇规划区控制测量项目测绘费</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完成金山镇五埝村、安家村、营盘村1:500地形图测绘项目和金山镇控制测量及工业园区1:500地形图测绘项目，保时保质保量完成成果报告，通过相关部门验收</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已完成</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87.99</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成果数</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2个</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1年</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维护辖区稳定</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企业满意度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DF2084" w:rsidRDefault="00DF2084">
      <w:pPr>
        <w:pStyle w:val="a3"/>
        <w:spacing w:before="93"/>
      </w:pPr>
    </w:p>
    <w:p w:rsidR="00DF2084" w:rsidRDefault="00DF2084">
      <w:pPr>
        <w:pStyle w:val="a3"/>
        <w:spacing w:before="93"/>
      </w:pPr>
    </w:p>
    <w:p w:rsidR="00DF2084" w:rsidRDefault="00DF2084">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51060423T000009892305-村组拆迁工作经费</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兑付2015年至今个村组参与拆迁协调、土地丈量、社会稳定及安置房分配等工作的开支，保障后续工作有序推进</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已完成兑付</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76.1</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兑付时限</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1年</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对后续工作推进</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村组干部满意度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95%</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p w:rsidR="00DF2084" w:rsidRDefault="00DF2084">
      <w:pPr>
        <w:spacing w:line="560" w:lineRule="exact"/>
        <w:rPr>
          <w:rFonts w:ascii="黑体" w:eastAsia="黑体" w:hAnsi="黑体"/>
          <w:sz w:val="32"/>
          <w:szCs w:val="32"/>
        </w:rPr>
      </w:pPr>
    </w:p>
    <w:p w:rsidR="00DF2084" w:rsidRDefault="00DF2084">
      <w:pPr>
        <w:pStyle w:val="a3"/>
        <w:spacing w:before="93"/>
      </w:pPr>
    </w:p>
    <w:tbl>
      <w:tblPr>
        <w:tblW w:w="9781" w:type="dxa"/>
        <w:tblInd w:w="-459" w:type="dxa"/>
        <w:tblLayout w:type="fixed"/>
        <w:tblLook w:val="04A0"/>
      </w:tblPr>
      <w:tblGrid>
        <w:gridCol w:w="576"/>
        <w:gridCol w:w="1602"/>
        <w:gridCol w:w="1224"/>
        <w:gridCol w:w="1418"/>
        <w:gridCol w:w="850"/>
        <w:gridCol w:w="878"/>
        <w:gridCol w:w="413"/>
        <w:gridCol w:w="874"/>
        <w:gridCol w:w="486"/>
        <w:gridCol w:w="396"/>
        <w:gridCol w:w="1064"/>
      </w:tblGrid>
      <w:tr w:rsidR="00DF2084">
        <w:trPr>
          <w:trHeight w:val="916"/>
        </w:trPr>
        <w:tc>
          <w:tcPr>
            <w:tcW w:w="97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ind w:leftChars="218" w:left="458"/>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lastRenderedPageBreak/>
              <w:t>部门预算项目支出绩效自评表（2023年度）</w:t>
            </w:r>
          </w:p>
        </w:tc>
      </w:tr>
      <w:tr w:rsidR="00DF2084">
        <w:trPr>
          <w:trHeight w:val="28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51060424T000010023249-金山镇8个农村建设用地整理及调整村庄建设用地布局项目</w:t>
            </w:r>
          </w:p>
        </w:tc>
      </w:tr>
      <w:tr w:rsidR="00DF2084">
        <w:trPr>
          <w:trHeight w:val="521"/>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主管部门</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c>
          <w:tcPr>
            <w:tcW w:w="874" w:type="dxa"/>
            <w:tcBorders>
              <w:top w:val="nil"/>
              <w:left w:val="nil"/>
              <w:bottom w:val="nil"/>
              <w:right w:val="nil"/>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w:t>
            </w:r>
            <w:r>
              <w:rPr>
                <w:rFonts w:ascii="Courier New" w:hAnsi="Courier New" w:cs="Courier New"/>
                <w:color w:val="000000"/>
                <w:kern w:val="0"/>
                <w:sz w:val="18"/>
                <w:szCs w:val="18"/>
              </w:rPr>
              <w:t xml:space="preserve"> </w:t>
            </w:r>
            <w:r>
              <w:rPr>
                <w:rFonts w:ascii="Courier New" w:hAnsi="Courier New" w:cs="Courier New"/>
                <w:color w:val="000000"/>
                <w:kern w:val="0"/>
                <w:sz w:val="18"/>
                <w:szCs w:val="18"/>
              </w:rPr>
              <w:t>（盖章）</w:t>
            </w:r>
          </w:p>
        </w:tc>
        <w:tc>
          <w:tcPr>
            <w:tcW w:w="19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德阳市罗江区金山镇人民政府</w:t>
            </w:r>
          </w:p>
        </w:tc>
      </w:tr>
      <w:tr w:rsidR="00DF2084">
        <w:trPr>
          <w:trHeight w:val="289"/>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项目基本情况</w:t>
            </w: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1.项目年度目标完成情况</w:t>
            </w: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项目年度目标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Courier New" w:hAnsi="Courier New" w:cs="Courier New"/>
                <w:color w:val="000000"/>
                <w:kern w:val="0"/>
                <w:sz w:val="18"/>
                <w:szCs w:val="18"/>
              </w:rPr>
            </w:pPr>
            <w:r>
              <w:rPr>
                <w:rFonts w:ascii="Courier New" w:hAnsi="Courier New" w:cs="Courier New"/>
                <w:color w:val="000000"/>
                <w:kern w:val="0"/>
                <w:sz w:val="18"/>
                <w:szCs w:val="18"/>
              </w:rPr>
              <w:t>年度目标完成情况</w:t>
            </w:r>
          </w:p>
        </w:tc>
      </w:tr>
      <w:tr w:rsidR="00DF2084">
        <w:trPr>
          <w:trHeight w:val="718"/>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4783" w:type="dxa"/>
            <w:gridSpan w:val="5"/>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进一步强化我镇耕地保护和管理，为区、镇发展留足建设用地指标</w:t>
            </w:r>
          </w:p>
        </w:tc>
        <w:tc>
          <w:tcPr>
            <w:tcW w:w="2820" w:type="dxa"/>
            <w:gridSpan w:val="4"/>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color w:val="000000"/>
                <w:kern w:val="0"/>
                <w:sz w:val="18"/>
                <w:szCs w:val="18"/>
              </w:rPr>
            </w:pPr>
            <w:r>
              <w:rPr>
                <w:rFonts w:ascii="Courier New" w:hAnsi="Courier New" w:cs="Courier New"/>
                <w:color w:val="000000"/>
                <w:kern w:val="0"/>
                <w:sz w:val="18"/>
                <w:szCs w:val="18"/>
              </w:rPr>
              <w:t>已完成</w:t>
            </w:r>
          </w:p>
        </w:tc>
      </w:tr>
      <w:tr w:rsidR="00DF2084">
        <w:trPr>
          <w:trHeight w:val="703"/>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left"/>
              <w:rPr>
                <w:rFonts w:ascii="宋体" w:hAnsi="宋体" w:cs="宋体"/>
                <w:color w:val="000000"/>
                <w:kern w:val="0"/>
                <w:sz w:val="18"/>
                <w:szCs w:val="18"/>
              </w:rPr>
            </w:pPr>
            <w:r>
              <w:rPr>
                <w:rFonts w:ascii="宋体" w:hAnsi="宋体" w:cs="宋体" w:hint="eastAsia"/>
                <w:color w:val="000000"/>
                <w:kern w:val="0"/>
                <w:sz w:val="18"/>
                <w:szCs w:val="18"/>
              </w:rPr>
              <w:t>2.项目实施内容及过程概述</w:t>
            </w:r>
          </w:p>
        </w:tc>
        <w:tc>
          <w:tcPr>
            <w:tcW w:w="7603" w:type="dxa"/>
            <w:gridSpan w:val="9"/>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已完成</w:t>
            </w:r>
          </w:p>
        </w:tc>
      </w:tr>
      <w:tr w:rsidR="00DF2084">
        <w:trPr>
          <w:trHeight w:val="365"/>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预算执行情况（10分）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年度预算数（万元）</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年初预算</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调整后预算数</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预算执行数</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原因</w:t>
            </w:r>
          </w:p>
        </w:tc>
      </w:tr>
      <w:tr w:rsidR="00DF2084">
        <w:trPr>
          <w:trHeight w:val="349"/>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总额</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xml:space="preserve">　</w:t>
            </w:r>
          </w:p>
        </w:tc>
      </w:tr>
      <w:tr w:rsidR="00DF2084">
        <w:trPr>
          <w:trHeight w:val="39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其中：财政资金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89.8</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414"/>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财政专户管理资金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65"/>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2141" w:type="dxa"/>
            <w:gridSpan w:val="3"/>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064" w:type="dxa"/>
            <w:vMerge/>
            <w:tcBorders>
              <w:top w:val="nil"/>
              <w:left w:val="single" w:sz="4" w:space="0" w:color="000000"/>
              <w:bottom w:val="single" w:sz="4" w:space="0" w:color="000000"/>
              <w:right w:val="single" w:sz="4" w:space="0" w:color="000000"/>
            </w:tcBorders>
            <w:vAlign w:val="center"/>
          </w:tcPr>
          <w:p w:rsidR="00DF2084" w:rsidRDefault="00DF2084">
            <w:pPr>
              <w:widowControl/>
              <w:spacing w:line="200" w:lineRule="exact"/>
              <w:jc w:val="left"/>
              <w:rPr>
                <w:rFonts w:ascii="Courier New" w:hAnsi="Courier New" w:cs="Courier New"/>
                <w:i/>
                <w:iCs/>
                <w:color w:val="000000"/>
                <w:kern w:val="0"/>
                <w:sz w:val="18"/>
                <w:szCs w:val="18"/>
              </w:rPr>
            </w:pPr>
          </w:p>
        </w:tc>
      </w:tr>
      <w:tr w:rsidR="00DF2084">
        <w:trPr>
          <w:trHeight w:val="996"/>
        </w:trPr>
        <w:tc>
          <w:tcPr>
            <w:tcW w:w="576"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绩效指标（90分）</w:t>
            </w: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二级指标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三级指标</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指标性质</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指标值</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度量单位</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权重</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得分</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未完成原因分析</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val="restart"/>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产出指标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项目完成度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调整村个数</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8个</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工作完成时间</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年</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1年</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460"/>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对后续工作的促进</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定性</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13" w:type="dxa"/>
            <w:tcBorders>
              <w:top w:val="nil"/>
              <w:left w:val="nil"/>
              <w:bottom w:val="single" w:sz="4" w:space="0" w:color="000000"/>
              <w:right w:val="single" w:sz="4" w:space="0" w:color="000000"/>
            </w:tcBorders>
            <w:shd w:val="clear" w:color="auto" w:fill="auto"/>
            <w:vAlign w:val="center"/>
          </w:tcPr>
          <w:p w:rsidR="00DF2084" w:rsidRDefault="00DF2084">
            <w:pPr>
              <w:widowControl/>
              <w:spacing w:line="200" w:lineRule="exact"/>
              <w:jc w:val="center"/>
              <w:rPr>
                <w:rFonts w:ascii="宋体" w:hAnsi="宋体" w:cs="宋体"/>
                <w:color w:val="000000"/>
                <w:kern w:val="0"/>
                <w:sz w:val="18"/>
                <w:szCs w:val="18"/>
              </w:rPr>
            </w:pP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342"/>
        </w:trPr>
        <w:tc>
          <w:tcPr>
            <w:tcW w:w="576" w:type="dxa"/>
            <w:vMerge/>
            <w:tcBorders>
              <w:top w:val="nil"/>
              <w:left w:val="single" w:sz="4" w:space="0" w:color="000000"/>
              <w:bottom w:val="single" w:sz="4" w:space="0" w:color="000000"/>
              <w:right w:val="single" w:sz="4" w:space="0" w:color="000000"/>
            </w:tcBorders>
            <w:vAlign w:val="center"/>
          </w:tcPr>
          <w:p w:rsidR="00DF2084" w:rsidRDefault="00DF2084">
            <w:pPr>
              <w:widowControl/>
              <w:jc w:val="left"/>
              <w:rPr>
                <w:rFonts w:ascii="宋体" w:hAnsi="宋体" w:cs="宋体"/>
                <w:color w:val="000000"/>
                <w:kern w:val="0"/>
                <w:sz w:val="18"/>
                <w:szCs w:val="18"/>
              </w:rPr>
            </w:pPr>
          </w:p>
        </w:tc>
        <w:tc>
          <w:tcPr>
            <w:tcW w:w="1602" w:type="dxa"/>
            <w:tcBorders>
              <w:top w:val="nil"/>
              <w:left w:val="nil"/>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122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服务对象满意度指标</w:t>
            </w:r>
          </w:p>
        </w:tc>
        <w:tc>
          <w:tcPr>
            <w:tcW w:w="141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群众满意度</w:t>
            </w:r>
          </w:p>
        </w:tc>
        <w:tc>
          <w:tcPr>
            <w:tcW w:w="850"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8"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13"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7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80%</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 xml:space="preserve">　</w:t>
            </w:r>
          </w:p>
        </w:tc>
      </w:tr>
      <w:tr w:rsidR="00DF2084">
        <w:trPr>
          <w:trHeight w:val="289"/>
        </w:trPr>
        <w:tc>
          <w:tcPr>
            <w:tcW w:w="7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396"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64" w:type="dxa"/>
            <w:tcBorders>
              <w:top w:val="nil"/>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DF2084">
        <w:trPr>
          <w:trHeight w:val="61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评价结论</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自评总分100分，等级为优秀</w:t>
            </w:r>
          </w:p>
        </w:tc>
      </w:tr>
      <w:tr w:rsidR="00DF2084">
        <w:trPr>
          <w:trHeight w:val="581"/>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存在问题</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spacing w:line="200" w:lineRule="exact"/>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r w:rsidR="00DF2084">
        <w:trPr>
          <w:trHeight w:val="642"/>
        </w:trPr>
        <w:tc>
          <w:tcPr>
            <w:tcW w:w="576" w:type="dxa"/>
            <w:tcBorders>
              <w:top w:val="nil"/>
              <w:left w:val="single" w:sz="4" w:space="0" w:color="000000"/>
              <w:bottom w:val="single" w:sz="4" w:space="0" w:color="000000"/>
              <w:right w:val="single" w:sz="4" w:space="0" w:color="000000"/>
            </w:tcBorders>
            <w:shd w:val="clear" w:color="auto" w:fill="auto"/>
            <w:vAlign w:val="center"/>
          </w:tcPr>
          <w:p w:rsidR="00DF2084" w:rsidRDefault="006925FA">
            <w:pPr>
              <w:widowControl/>
              <w:jc w:val="center"/>
              <w:rPr>
                <w:rFonts w:ascii="宋体" w:hAnsi="宋体" w:cs="宋体"/>
                <w:color w:val="000000"/>
                <w:kern w:val="0"/>
                <w:sz w:val="18"/>
                <w:szCs w:val="18"/>
              </w:rPr>
            </w:pPr>
            <w:r>
              <w:rPr>
                <w:rFonts w:ascii="宋体" w:hAnsi="宋体" w:cs="宋体" w:hint="eastAsia"/>
                <w:color w:val="000000"/>
                <w:kern w:val="0"/>
                <w:sz w:val="18"/>
                <w:szCs w:val="18"/>
              </w:rPr>
              <w:t>改进措施</w:t>
            </w:r>
          </w:p>
        </w:tc>
        <w:tc>
          <w:tcPr>
            <w:tcW w:w="9205" w:type="dxa"/>
            <w:gridSpan w:val="10"/>
            <w:tcBorders>
              <w:top w:val="single" w:sz="4" w:space="0" w:color="000000"/>
              <w:left w:val="nil"/>
              <w:bottom w:val="single" w:sz="4" w:space="0" w:color="000000"/>
              <w:right w:val="single" w:sz="4" w:space="0" w:color="000000"/>
            </w:tcBorders>
            <w:shd w:val="clear" w:color="auto" w:fill="auto"/>
            <w:vAlign w:val="center"/>
          </w:tcPr>
          <w:p w:rsidR="00DF2084" w:rsidRDefault="006925FA">
            <w:pPr>
              <w:widowControl/>
              <w:jc w:val="left"/>
              <w:rPr>
                <w:rFonts w:ascii="微软雅黑" w:eastAsia="微软雅黑" w:hAnsi="微软雅黑" w:cs="宋体"/>
                <w:i/>
                <w:iCs/>
                <w:color w:val="000000"/>
                <w:kern w:val="0"/>
                <w:sz w:val="16"/>
                <w:szCs w:val="16"/>
              </w:rPr>
            </w:pPr>
            <w:r>
              <w:rPr>
                <w:rFonts w:ascii="微软雅黑" w:eastAsia="微软雅黑" w:hAnsi="微软雅黑" w:cs="宋体" w:hint="eastAsia"/>
                <w:i/>
                <w:iCs/>
                <w:color w:val="000000"/>
                <w:kern w:val="0"/>
                <w:sz w:val="16"/>
                <w:szCs w:val="16"/>
              </w:rPr>
              <w:t>无</w:t>
            </w:r>
          </w:p>
        </w:tc>
      </w:tr>
    </w:tbl>
    <w:p w:rsidR="00DF2084" w:rsidRDefault="00DF2084">
      <w:pPr>
        <w:pStyle w:val="a3"/>
        <w:spacing w:before="93"/>
      </w:pPr>
    </w:p>
    <w:p w:rsidR="00DF2084" w:rsidRDefault="00DF2084">
      <w:pPr>
        <w:pStyle w:val="a3"/>
        <w:spacing w:before="93"/>
      </w:pPr>
    </w:p>
    <w:p w:rsidR="00DF2084" w:rsidRDefault="00DF2084">
      <w:pPr>
        <w:pStyle w:val="a3"/>
        <w:spacing w:before="93"/>
      </w:pPr>
    </w:p>
    <w:p w:rsidR="00DF2084" w:rsidRDefault="006925FA">
      <w:pPr>
        <w:spacing w:line="560" w:lineRule="exact"/>
        <w:rPr>
          <w:rFonts w:ascii="黑体" w:eastAsia="黑体" w:hAnsi="黑体"/>
          <w:sz w:val="32"/>
          <w:szCs w:val="32"/>
        </w:rPr>
      </w:pPr>
      <w:r>
        <w:rPr>
          <w:rFonts w:ascii="黑体" w:eastAsia="黑体" w:hAnsi="黑体" w:hint="eastAsia"/>
          <w:sz w:val="32"/>
          <w:szCs w:val="32"/>
        </w:rPr>
        <w:lastRenderedPageBreak/>
        <w:t>附件2</w:t>
      </w:r>
    </w:p>
    <w:p w:rsidR="00DF2084" w:rsidRDefault="006925FA">
      <w:pPr>
        <w:spacing w:line="560" w:lineRule="exact"/>
        <w:jc w:val="center"/>
        <w:rPr>
          <w:rFonts w:ascii="方正小标宋简体" w:eastAsia="方正小标宋简体" w:hAnsi="Cambria" w:cs="宋体"/>
          <w:bCs/>
          <w:sz w:val="44"/>
          <w:szCs w:val="44"/>
        </w:rPr>
      </w:pPr>
      <w:bookmarkStart w:id="80" w:name="_Toc3579_WPSOffice_Level2"/>
      <w:bookmarkStart w:id="81" w:name="_Toc22508_WPSOffice_Level2"/>
      <w:bookmarkStart w:id="82" w:name="_Toc5111_WPSOffice_Level2"/>
      <w:bookmarkStart w:id="83" w:name="_Toc6199_WPSOffice_Level2"/>
      <w:r>
        <w:rPr>
          <w:rFonts w:ascii="方正小标宋简体" w:eastAsia="方正小标宋简体" w:hAnsi="Cambria" w:cs="宋体" w:hint="eastAsia"/>
          <w:bCs/>
          <w:sz w:val="44"/>
          <w:szCs w:val="44"/>
        </w:rPr>
        <w:t>德阳市罗江区金山镇人民政府</w:t>
      </w:r>
      <w:bookmarkEnd w:id="80"/>
      <w:bookmarkEnd w:id="81"/>
      <w:bookmarkEnd w:id="82"/>
      <w:bookmarkEnd w:id="83"/>
    </w:p>
    <w:p w:rsidR="00DF2084" w:rsidRDefault="006925FA">
      <w:pPr>
        <w:spacing w:line="560" w:lineRule="exact"/>
        <w:jc w:val="center"/>
        <w:rPr>
          <w:rFonts w:ascii="方正小标宋简体" w:eastAsia="方正小标宋简体" w:hAnsi="方正小标宋简体"/>
          <w:sz w:val="44"/>
          <w:szCs w:val="44"/>
        </w:rPr>
      </w:pPr>
      <w:bookmarkStart w:id="84" w:name="_Toc27323_WPSOffice_Level2"/>
      <w:r>
        <w:rPr>
          <w:rFonts w:ascii="方正小标宋简体" w:eastAsia="方正小标宋简体" w:hAnsi="方正小标宋简体" w:hint="eastAsia"/>
          <w:sz w:val="44"/>
          <w:szCs w:val="44"/>
        </w:rPr>
        <w:t>金山镇8个农村建设用地整理及调整村庄建设用地布局项目绩效评价报告</w:t>
      </w:r>
      <w:bookmarkEnd w:id="84"/>
    </w:p>
    <w:p w:rsidR="00DF2084" w:rsidRDefault="00DF2084">
      <w:pPr>
        <w:spacing w:line="560" w:lineRule="exact"/>
        <w:rPr>
          <w:rFonts w:eastAsia="仿宋_GB2312"/>
          <w:sz w:val="32"/>
          <w:szCs w:val="32"/>
          <w:lang w:val="zh-CN"/>
        </w:rPr>
      </w:pPr>
    </w:p>
    <w:p w:rsidR="00DF2084" w:rsidRDefault="006925FA">
      <w:pPr>
        <w:spacing w:line="560" w:lineRule="exact"/>
        <w:ind w:firstLineChars="200" w:firstLine="640"/>
        <w:rPr>
          <w:rFonts w:ascii="黑体" w:eastAsia="黑体" w:hAnsi="黑体"/>
          <w:sz w:val="32"/>
          <w:szCs w:val="32"/>
          <w:lang w:val="zh-CN"/>
        </w:rPr>
      </w:pPr>
      <w:bookmarkStart w:id="85" w:name="_Toc6132_WPSOffice_Level2"/>
      <w:r>
        <w:rPr>
          <w:rFonts w:ascii="黑体" w:eastAsia="黑体" w:hAnsi="黑体" w:hint="eastAsia"/>
          <w:sz w:val="32"/>
          <w:szCs w:val="32"/>
          <w:lang w:val="zh-CN"/>
        </w:rPr>
        <w:t>一、项目概况</w:t>
      </w:r>
      <w:bookmarkEnd w:id="85"/>
    </w:p>
    <w:p w:rsidR="00DF2084" w:rsidRDefault="006925FA">
      <w:pPr>
        <w:spacing w:line="560" w:lineRule="exact"/>
        <w:ind w:firstLineChars="200" w:firstLine="643"/>
        <w:rPr>
          <w:rFonts w:eastAsia="仿宋_GB2312"/>
          <w:sz w:val="32"/>
          <w:szCs w:val="32"/>
          <w:lang w:val="zh-CN"/>
        </w:rPr>
      </w:pPr>
      <w:r>
        <w:rPr>
          <w:rFonts w:ascii="楷体_GB2312" w:eastAsia="楷体_GB2312" w:hint="eastAsia"/>
          <w:b/>
          <w:sz w:val="32"/>
          <w:szCs w:val="32"/>
          <w:lang w:val="zh-CN"/>
        </w:rPr>
        <w:t>（一）设立背景及基本情况。</w:t>
      </w:r>
      <w:r>
        <w:rPr>
          <w:rFonts w:ascii="仿宋_GB2312" w:eastAsia="仿宋_GB2312" w:hAnsi="仿宋_GB2312" w:cs="仿宋_GB2312" w:hint="eastAsia"/>
          <w:color w:val="000000"/>
          <w:sz w:val="32"/>
          <w:szCs w:val="32"/>
        </w:rPr>
        <w:t>合理高效利用土地资源、提高集约节约用地水平、优化城乡用地布局、盘活农村存量建设用地、改善农村人居环境，根据《中共中央国务院关于建立健全城乡融合发展体制机制和政策体系的意见》“二、建立健全有利于城乡要素合理配置的体制机制（七）稳慎改革农村宅基地制度。在符合规划、用途管制和尊重农民意愿的前提下，允许县级政府优化村庄用地布局，有效利用乡村零星分散存量建设用地”和《四川省自然资源厅关于进一步改进和优化城乡建设用地增减挂钩管理工作的通知》（川自然资发〔2019〕44号）相关规定，拟在相关村</w:t>
      </w:r>
      <w:r>
        <w:rPr>
          <w:rFonts w:eastAsia="仿宋_GB2312" w:hint="eastAsia"/>
          <w:sz w:val="32"/>
          <w:szCs w:val="32"/>
          <w:lang w:val="zh-CN"/>
        </w:rPr>
        <w:t>（社区）</w:t>
      </w:r>
      <w:r>
        <w:rPr>
          <w:rFonts w:ascii="仿宋_GB2312" w:eastAsia="仿宋_GB2312" w:hAnsi="仿宋_GB2312" w:cs="仿宋_GB2312" w:hint="eastAsia"/>
          <w:color w:val="000000"/>
          <w:sz w:val="32"/>
          <w:szCs w:val="32"/>
        </w:rPr>
        <w:t>实施农村建设用地整理及调整村庄建设用地布局项目。</w:t>
      </w:r>
      <w:r>
        <w:rPr>
          <w:rFonts w:eastAsia="仿宋_GB2312" w:hint="eastAsia"/>
          <w:sz w:val="32"/>
          <w:szCs w:val="32"/>
          <w:lang w:val="zh-CN"/>
        </w:rPr>
        <w:t>根据各村（社区）</w:t>
      </w:r>
      <w:r>
        <w:rPr>
          <w:rFonts w:ascii="仿宋_GB2312" w:eastAsia="仿宋_GB2312" w:hAnsi="仿宋_GB2312" w:cs="仿宋_GB2312" w:hint="eastAsia"/>
          <w:color w:val="000000"/>
          <w:sz w:val="32"/>
          <w:szCs w:val="32"/>
        </w:rPr>
        <w:t>可拆旧复垦宅基地图斑面积申报资金。</w:t>
      </w:r>
    </w:p>
    <w:p w:rsidR="00DF2084" w:rsidRDefault="006925FA">
      <w:pPr>
        <w:autoSpaceDE w:val="0"/>
        <w:autoSpaceDN w:val="0"/>
        <w:adjustRightInd w:val="0"/>
        <w:spacing w:line="600" w:lineRule="exact"/>
        <w:ind w:firstLineChars="250" w:firstLine="803"/>
        <w:rPr>
          <w:rFonts w:ascii="方正小标宋简体" w:eastAsia="方正小标宋简体" w:hAnsi="Cambria" w:cs="宋体"/>
          <w:bCs/>
          <w:spacing w:val="-20"/>
          <w:sz w:val="44"/>
          <w:szCs w:val="44"/>
        </w:rPr>
      </w:pPr>
      <w:r>
        <w:rPr>
          <w:rFonts w:ascii="楷体_GB2312" w:eastAsia="楷体_GB2312" w:hint="eastAsia"/>
          <w:b/>
          <w:sz w:val="32"/>
          <w:szCs w:val="32"/>
          <w:lang w:val="zh-CN"/>
        </w:rPr>
        <w:t>（二）实施目的及支持方向。</w:t>
      </w:r>
      <w:r>
        <w:rPr>
          <w:rFonts w:ascii="仿宋_GB2312" w:eastAsia="仿宋_GB2312" w:hAnsi="宋体" w:hint="eastAsia"/>
          <w:sz w:val="32"/>
          <w:szCs w:val="32"/>
          <w:lang w:val="zh-CN"/>
        </w:rPr>
        <w:t>该项目主要用于</w:t>
      </w:r>
      <w:r>
        <w:rPr>
          <w:rFonts w:ascii="仿宋_GB2312" w:eastAsia="仿宋_GB2312" w:hAnsi="仿宋_GB2312" w:cs="仿宋_GB2312" w:hint="eastAsia"/>
          <w:color w:val="000000"/>
          <w:sz w:val="32"/>
          <w:szCs w:val="32"/>
        </w:rPr>
        <w:t>强化我镇耕地保护和管理，并为区、镇发展留足建设用地指标。</w:t>
      </w:r>
      <w:r>
        <w:rPr>
          <w:rFonts w:ascii="仿宋_GB2312" w:eastAsia="仿宋_GB2312" w:hAnsi="宋体" w:hint="eastAsia"/>
          <w:sz w:val="32"/>
          <w:szCs w:val="32"/>
          <w:lang w:val="zh-CN"/>
        </w:rPr>
        <w:t>项目资金全部用于拆旧复垦相关支出，落实专人管理、专账核算，保证专款专用，严格按照专项资金支付流程办事，严格按照罗江区政府制定的有关项目和资金管理办法进行资金管理，加强对专项资金的管理与监督。</w:t>
      </w:r>
    </w:p>
    <w:p w:rsidR="00DF2084" w:rsidRDefault="006925FA">
      <w:pPr>
        <w:adjustRightInd w:val="0"/>
        <w:snapToGrid w:val="0"/>
        <w:spacing w:line="560" w:lineRule="exact"/>
        <w:ind w:firstLineChars="200" w:firstLine="643"/>
        <w:rPr>
          <w:rFonts w:ascii="仿宋_GB2312" w:eastAsia="仿宋_GB2312" w:hAnsi="仿宋_GB2312" w:cs="仿宋_GB2312"/>
          <w:color w:val="000000"/>
          <w:sz w:val="32"/>
          <w:szCs w:val="32"/>
        </w:rPr>
      </w:pPr>
      <w:r>
        <w:rPr>
          <w:rFonts w:ascii="楷体_GB2312" w:eastAsia="楷体_GB2312" w:hint="eastAsia"/>
          <w:b/>
          <w:sz w:val="32"/>
          <w:szCs w:val="32"/>
          <w:lang w:val="zh-CN"/>
        </w:rPr>
        <w:lastRenderedPageBreak/>
        <w:t>（三）预算安排及分配管理。</w:t>
      </w:r>
      <w:r>
        <w:rPr>
          <w:rFonts w:ascii="仿宋_GB2312" w:eastAsia="仿宋_GB2312" w:hAnsi="仿宋_GB2312" w:cs="仿宋_GB2312" w:hint="eastAsia"/>
          <w:color w:val="000000"/>
          <w:sz w:val="32"/>
          <w:szCs w:val="32"/>
        </w:rPr>
        <w:t>项目所需经费经技术服务单位按照拆旧面积和地块个数等基础数据测算，约89.8万元，经费来源为财政投入。项目经费主要用于拆旧、复垦、青苗补偿、道路沟渠改建等基础设施配套以及发展村集体经济补助等。</w:t>
      </w:r>
    </w:p>
    <w:p w:rsidR="00DF2084" w:rsidRDefault="006925FA">
      <w:pPr>
        <w:spacing w:line="560" w:lineRule="exact"/>
        <w:ind w:firstLineChars="200" w:firstLine="643"/>
        <w:rPr>
          <w:rFonts w:ascii="仿宋_GB2312" w:eastAsia="仿宋_GB2312" w:hAnsi="仿宋_GB2312" w:cs="仿宋_GB2312"/>
          <w:color w:val="000000"/>
          <w:sz w:val="32"/>
          <w:szCs w:val="32"/>
        </w:rPr>
      </w:pPr>
      <w:r>
        <w:rPr>
          <w:rFonts w:ascii="楷体_GB2312" w:eastAsia="楷体_GB2312" w:hint="eastAsia"/>
          <w:b/>
          <w:sz w:val="32"/>
          <w:szCs w:val="32"/>
          <w:lang w:val="zh-CN"/>
        </w:rPr>
        <w:t>（四）项目绩效目标设置。</w:t>
      </w:r>
      <w:r>
        <w:rPr>
          <w:rFonts w:ascii="仿宋_GB2312" w:eastAsia="仿宋_GB2312" w:hAnsi="宋体" w:hint="eastAsia"/>
          <w:sz w:val="32"/>
          <w:szCs w:val="32"/>
          <w:lang w:val="zh-CN"/>
        </w:rPr>
        <w:t>该项目主要用于</w:t>
      </w:r>
      <w:r>
        <w:rPr>
          <w:rFonts w:ascii="仿宋_GB2312" w:eastAsia="仿宋_GB2312" w:hAnsi="仿宋_GB2312" w:cs="仿宋_GB2312" w:hint="eastAsia"/>
          <w:color w:val="000000"/>
          <w:sz w:val="32"/>
          <w:szCs w:val="32"/>
        </w:rPr>
        <w:t>强化我镇耕地保护和管理，并为区、镇发展留足建设用地指标。项目实施完成并验收后，将及时配合区自然资源局开展土地利用现状变更调查相关工作，确保全镇耕地面积只增不减，并加强复垦后耕地的管护和利用工作。项目从数量、质量、经济、社会效益、满意度等指标进行综合评价。设置了三个一级指标、五个二级、三级指标，所有</w:t>
      </w:r>
      <w:r>
        <w:rPr>
          <w:rFonts w:ascii="仿宋_GB2312" w:eastAsia="仿宋_GB2312" w:hAnsi="宋体" w:hint="eastAsia"/>
          <w:sz w:val="32"/>
          <w:szCs w:val="32"/>
          <w:lang w:val="zh-CN"/>
        </w:rPr>
        <w:t>项目的申报内容与实际相符，目标切实可行。项目完成后进行绩效自评。</w:t>
      </w:r>
    </w:p>
    <w:p w:rsidR="00DF2084" w:rsidRDefault="006925FA">
      <w:pPr>
        <w:spacing w:line="560" w:lineRule="exact"/>
        <w:ind w:firstLineChars="200" w:firstLine="640"/>
        <w:rPr>
          <w:rFonts w:ascii="黑体" w:eastAsia="黑体" w:hAnsi="黑体"/>
          <w:sz w:val="32"/>
          <w:szCs w:val="32"/>
          <w:lang w:val="zh-CN"/>
        </w:rPr>
      </w:pPr>
      <w:bookmarkStart w:id="86" w:name="_Toc16171_WPSOffice_Level2"/>
      <w:r>
        <w:rPr>
          <w:rFonts w:ascii="黑体" w:eastAsia="黑体" w:hAnsi="黑体" w:hint="eastAsia"/>
          <w:sz w:val="32"/>
          <w:szCs w:val="32"/>
          <w:lang w:val="zh-CN"/>
        </w:rPr>
        <w:t>二、评价实施</w:t>
      </w:r>
      <w:bookmarkEnd w:id="86"/>
    </w:p>
    <w:p w:rsidR="00DF2084" w:rsidRDefault="006925FA">
      <w:pPr>
        <w:spacing w:line="560" w:lineRule="exact"/>
        <w:ind w:firstLineChars="200" w:firstLine="643"/>
        <w:rPr>
          <w:rFonts w:eastAsia="仿宋_GB2312"/>
          <w:sz w:val="32"/>
          <w:szCs w:val="32"/>
          <w:lang w:val="zh-CN"/>
        </w:rPr>
      </w:pPr>
      <w:r>
        <w:rPr>
          <w:rFonts w:ascii="楷体_GB2312" w:eastAsia="楷体_GB2312" w:hint="eastAsia"/>
          <w:b/>
          <w:sz w:val="32"/>
          <w:szCs w:val="32"/>
          <w:lang w:val="zh-CN"/>
        </w:rPr>
        <w:t>（一）评价目的。</w:t>
      </w:r>
      <w:r>
        <w:rPr>
          <w:rFonts w:eastAsia="仿宋_GB2312" w:hint="eastAsia"/>
          <w:sz w:val="32"/>
          <w:szCs w:val="32"/>
          <w:lang w:val="zh-CN"/>
        </w:rPr>
        <w:t>通过项目绩效自评实现对项目的监控及分析，提高资金使用效益、加强财政管理、优化资源配置、及时发现不足，进一步优化项目实施方案，保证项目的顺利进行。</w:t>
      </w:r>
    </w:p>
    <w:p w:rsidR="00DF2084" w:rsidRDefault="006925FA">
      <w:pPr>
        <w:spacing w:line="560" w:lineRule="exact"/>
        <w:ind w:firstLineChars="200" w:firstLine="643"/>
        <w:rPr>
          <w:rFonts w:eastAsia="仿宋_GB2312"/>
          <w:sz w:val="32"/>
          <w:szCs w:val="32"/>
          <w:lang w:val="zh-CN"/>
        </w:rPr>
      </w:pPr>
      <w:r>
        <w:rPr>
          <w:rFonts w:ascii="楷体_GB2312" w:eastAsia="楷体_GB2312" w:hint="eastAsia"/>
          <w:b/>
          <w:sz w:val="32"/>
          <w:szCs w:val="32"/>
          <w:lang w:val="zh-CN"/>
        </w:rPr>
        <w:t>（二）预设问题及评价重点。</w:t>
      </w:r>
      <w:r>
        <w:rPr>
          <w:rFonts w:eastAsia="仿宋_GB2312" w:hint="eastAsia"/>
          <w:sz w:val="32"/>
          <w:szCs w:val="32"/>
          <w:lang w:val="zh-CN"/>
        </w:rPr>
        <w:t>严格按照项目管理办法对项目进行管理，按各村（社区）拆旧复垦进度进行拨款，年末按实际工程量进行清算。</w:t>
      </w:r>
    </w:p>
    <w:p w:rsidR="00DF2084" w:rsidRDefault="006925FA">
      <w:pPr>
        <w:spacing w:line="560" w:lineRule="exact"/>
        <w:ind w:firstLineChars="200" w:firstLine="643"/>
        <w:rPr>
          <w:rFonts w:eastAsia="仿宋_GB2312"/>
          <w:sz w:val="32"/>
          <w:szCs w:val="32"/>
          <w:lang w:val="zh-CN"/>
        </w:rPr>
      </w:pPr>
      <w:r>
        <w:rPr>
          <w:rFonts w:ascii="楷体_GB2312" w:eastAsia="楷体_GB2312" w:hint="eastAsia"/>
          <w:b/>
          <w:sz w:val="32"/>
          <w:szCs w:val="32"/>
          <w:lang w:val="zh-CN"/>
        </w:rPr>
        <w:t>（三）评价选点。</w:t>
      </w:r>
      <w:r>
        <w:rPr>
          <w:rFonts w:eastAsia="仿宋_GB2312" w:hint="eastAsia"/>
          <w:sz w:val="32"/>
          <w:szCs w:val="32"/>
          <w:lang w:val="zh-CN"/>
        </w:rPr>
        <w:t>项目绩效自评所抽样点位情况良好。</w:t>
      </w:r>
    </w:p>
    <w:p w:rsidR="00DF2084" w:rsidRDefault="006925FA">
      <w:pPr>
        <w:spacing w:line="560" w:lineRule="exact"/>
        <w:ind w:firstLineChars="200" w:firstLine="643"/>
        <w:rPr>
          <w:rFonts w:ascii="仿宋_GB2312" w:eastAsia="仿宋_GB2312" w:hAnsi="宋体"/>
          <w:sz w:val="32"/>
          <w:szCs w:val="32"/>
          <w:lang w:val="zh-CN"/>
        </w:rPr>
      </w:pPr>
      <w:r>
        <w:rPr>
          <w:rFonts w:ascii="楷体_GB2312" w:eastAsia="楷体_GB2312" w:hint="eastAsia"/>
          <w:b/>
          <w:sz w:val="32"/>
          <w:szCs w:val="32"/>
          <w:lang w:val="zh-CN"/>
        </w:rPr>
        <w:t>（四）评价方法。</w:t>
      </w:r>
      <w:r>
        <w:rPr>
          <w:rFonts w:ascii="仿宋_GB2312" w:eastAsia="仿宋_GB2312" w:hAnsi="宋体" w:hint="eastAsia"/>
          <w:sz w:val="32"/>
          <w:szCs w:val="32"/>
          <w:lang w:val="zh-CN"/>
        </w:rPr>
        <w:t>采取单位自评法进行评价，成立项目自评小组，结合评价内容做到有计划，有安排，扎实开展本</w:t>
      </w:r>
      <w:r>
        <w:rPr>
          <w:rFonts w:ascii="仿宋_GB2312" w:eastAsia="仿宋_GB2312" w:hAnsi="宋体" w:hint="eastAsia"/>
          <w:sz w:val="32"/>
          <w:szCs w:val="32"/>
          <w:lang w:val="zh-CN"/>
        </w:rPr>
        <w:lastRenderedPageBreak/>
        <w:t>次自评工作，按照上级下达的项目绩效评价指标体系，自评小组针对申报内容、实施情况、资金兑现、财务管理、社会效益等做出自我评价，认真听取村民建议意见，做好自评工作。</w:t>
      </w:r>
    </w:p>
    <w:p w:rsidR="00DF2084" w:rsidRDefault="006925FA">
      <w:pPr>
        <w:spacing w:line="560" w:lineRule="exact"/>
        <w:ind w:firstLineChars="200" w:firstLine="643"/>
        <w:rPr>
          <w:rFonts w:eastAsia="仿宋_GB2312"/>
          <w:sz w:val="32"/>
          <w:szCs w:val="32"/>
          <w:lang w:val="zh-CN"/>
        </w:rPr>
      </w:pPr>
      <w:r>
        <w:rPr>
          <w:rFonts w:ascii="楷体_GB2312" w:eastAsia="楷体_GB2312" w:hint="eastAsia"/>
          <w:b/>
          <w:sz w:val="32"/>
          <w:szCs w:val="32"/>
          <w:lang w:val="zh-CN"/>
        </w:rPr>
        <w:t>（五）评价组织。</w:t>
      </w:r>
      <w:r>
        <w:rPr>
          <w:rFonts w:eastAsia="仿宋_GB2312" w:hint="eastAsia"/>
          <w:sz w:val="32"/>
          <w:szCs w:val="32"/>
          <w:lang w:val="zh-CN"/>
        </w:rPr>
        <w:t>评价组人员由项目分管领导为组长、相关业务股室、财务人员、督查办公室工作人员为组员对项目进行综合评价。</w:t>
      </w:r>
    </w:p>
    <w:p w:rsidR="00DF2084" w:rsidRDefault="006925FA">
      <w:pPr>
        <w:spacing w:line="560" w:lineRule="exact"/>
        <w:ind w:firstLineChars="200" w:firstLine="640"/>
        <w:rPr>
          <w:rFonts w:ascii="黑体" w:eastAsia="黑体" w:hAnsi="黑体"/>
          <w:sz w:val="32"/>
          <w:szCs w:val="32"/>
          <w:lang w:val="zh-CN"/>
        </w:rPr>
      </w:pPr>
      <w:bookmarkStart w:id="87" w:name="_Toc9559_WPSOffice_Level2"/>
      <w:r>
        <w:rPr>
          <w:rFonts w:ascii="黑体" w:eastAsia="黑体" w:hAnsi="黑体" w:hint="eastAsia"/>
          <w:sz w:val="32"/>
          <w:szCs w:val="32"/>
          <w:lang w:val="zh-CN"/>
        </w:rPr>
        <w:t>三、绩效分析</w:t>
      </w:r>
      <w:bookmarkEnd w:id="87"/>
    </w:p>
    <w:p w:rsidR="00DF2084" w:rsidRDefault="006925FA">
      <w:pPr>
        <w:spacing w:line="560" w:lineRule="exact"/>
        <w:ind w:firstLineChars="200" w:firstLine="643"/>
        <w:rPr>
          <w:rFonts w:ascii="楷体_GB2312" w:eastAsia="楷体_GB2312"/>
          <w:b/>
          <w:sz w:val="32"/>
          <w:szCs w:val="32"/>
          <w:lang w:val="zh-CN"/>
        </w:rPr>
      </w:pPr>
      <w:r>
        <w:rPr>
          <w:rFonts w:ascii="楷体_GB2312" w:eastAsia="楷体_GB2312" w:hint="eastAsia"/>
          <w:b/>
          <w:sz w:val="32"/>
          <w:szCs w:val="32"/>
          <w:lang w:val="zh-CN"/>
        </w:rPr>
        <w:t>（一）通用指标绩效分析。</w:t>
      </w:r>
    </w:p>
    <w:p w:rsidR="00DF2084" w:rsidRDefault="006925FA">
      <w:pPr>
        <w:spacing w:line="560" w:lineRule="exact"/>
        <w:ind w:firstLineChars="200" w:firstLine="640"/>
        <w:rPr>
          <w:rFonts w:eastAsia="仿宋_GB2312"/>
          <w:sz w:val="32"/>
          <w:szCs w:val="32"/>
          <w:lang w:val="zh-CN"/>
        </w:rPr>
      </w:pPr>
      <w:r>
        <w:rPr>
          <w:rFonts w:ascii="楷体_GB2312" w:eastAsia="楷体_GB2312" w:hAnsi="楷体_GB2312" w:cs="楷体_GB2312" w:hint="eastAsia"/>
          <w:color w:val="000000"/>
          <w:kern w:val="0"/>
          <w:sz w:val="32"/>
          <w:szCs w:val="32"/>
          <w:shd w:val="clear" w:color="auto" w:fill="FFFFFF"/>
        </w:rPr>
        <w:t>1.项目决策。</w:t>
      </w:r>
      <w:r>
        <w:rPr>
          <w:rFonts w:ascii="仿宋" w:eastAsia="仿宋" w:hAnsi="仿宋" w:cs="楷体_GB2312" w:hint="eastAsia"/>
          <w:color w:val="000000"/>
          <w:kern w:val="0"/>
          <w:sz w:val="32"/>
          <w:szCs w:val="32"/>
          <w:shd w:val="clear" w:color="auto" w:fill="FFFFFF"/>
        </w:rPr>
        <w:t>项目根据上级文件、区域发展需求及财政部门规定上报项目，根据拆旧复垦面积决定项目预算金额，根据项目特点设置项目绩效目标。</w:t>
      </w:r>
      <w:r>
        <w:rPr>
          <w:rFonts w:eastAsia="仿宋_GB2312" w:hint="eastAsia"/>
          <w:sz w:val="32"/>
          <w:szCs w:val="32"/>
          <w:lang w:val="zh-CN"/>
        </w:rPr>
        <w:t>在决策程序上，严格遵循规范流程，为项目顺利开展奠定基础。</w:t>
      </w:r>
      <w:r w:rsidR="006D2E35">
        <w:rPr>
          <w:rFonts w:eastAsia="仿宋_GB2312" w:hint="eastAsia"/>
          <w:sz w:val="32"/>
          <w:szCs w:val="32"/>
          <w:lang w:val="zh-CN"/>
        </w:rPr>
        <w:t>根据自评结果，本项自评等级为优秀。</w:t>
      </w:r>
    </w:p>
    <w:p w:rsidR="00DF2084" w:rsidRDefault="006925FA" w:rsidP="006D2E35">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2.项目管理。</w:t>
      </w:r>
      <w:r>
        <w:rPr>
          <w:rFonts w:eastAsia="仿宋_GB2312" w:hint="eastAsia"/>
          <w:sz w:val="32"/>
          <w:szCs w:val="32"/>
          <w:lang w:val="zh-CN"/>
        </w:rPr>
        <w:t>严格按照项目资金管理办法对项目进行管理，及时做好资金申报，定期做好项目监控，及时做好项目调整保障项目顺利进行。</w:t>
      </w:r>
      <w:r w:rsidR="006D2E35">
        <w:rPr>
          <w:rFonts w:eastAsia="仿宋_GB2312" w:hint="eastAsia"/>
          <w:sz w:val="32"/>
          <w:szCs w:val="32"/>
          <w:lang w:val="zh-CN"/>
        </w:rPr>
        <w:t>根据自评结果，本项自评等级为优秀。</w:t>
      </w:r>
    </w:p>
    <w:p w:rsidR="00DF2084" w:rsidRDefault="006925FA" w:rsidP="006D2E35">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3.项目实施。</w:t>
      </w:r>
      <w:r>
        <w:rPr>
          <w:rFonts w:eastAsia="仿宋_GB2312" w:hint="eastAsia"/>
          <w:sz w:val="32"/>
          <w:szCs w:val="32"/>
          <w:lang w:val="zh-CN"/>
        </w:rPr>
        <w:t>定期做好项目资金的申报，及时拨付项目资金。</w:t>
      </w:r>
      <w:r w:rsidR="006D2E35">
        <w:rPr>
          <w:rFonts w:eastAsia="仿宋_GB2312" w:hint="eastAsia"/>
          <w:sz w:val="32"/>
          <w:szCs w:val="32"/>
          <w:lang w:val="zh-CN"/>
        </w:rPr>
        <w:t>根据自评结果，本项自评等级为优秀。</w:t>
      </w:r>
    </w:p>
    <w:p w:rsidR="00DF2084" w:rsidRDefault="006925FA" w:rsidP="006D2E35">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4.项目结果。</w:t>
      </w:r>
      <w:r>
        <w:rPr>
          <w:rFonts w:eastAsia="仿宋_GB2312" w:hint="eastAsia"/>
          <w:sz w:val="32"/>
          <w:szCs w:val="32"/>
          <w:lang w:val="zh-CN"/>
        </w:rPr>
        <w:t>项目在规定期限完成，完成度</w:t>
      </w:r>
      <w:r>
        <w:rPr>
          <w:rFonts w:eastAsia="仿宋_GB2312" w:hint="eastAsia"/>
          <w:sz w:val="32"/>
          <w:szCs w:val="32"/>
          <w:lang w:val="zh-CN"/>
        </w:rPr>
        <w:t>100%</w:t>
      </w:r>
      <w:r>
        <w:rPr>
          <w:rFonts w:eastAsia="仿宋_GB2312" w:hint="eastAsia"/>
          <w:sz w:val="32"/>
          <w:szCs w:val="32"/>
          <w:lang w:val="zh-CN"/>
        </w:rPr>
        <w:t>，在预算执行率</w:t>
      </w:r>
      <w:r>
        <w:rPr>
          <w:rFonts w:eastAsia="仿宋_GB2312" w:hint="eastAsia"/>
          <w:sz w:val="32"/>
          <w:szCs w:val="32"/>
          <w:lang w:val="zh-CN"/>
        </w:rPr>
        <w:t>100%</w:t>
      </w:r>
      <w:r>
        <w:rPr>
          <w:rFonts w:eastAsia="仿宋_GB2312" w:hint="eastAsia"/>
          <w:sz w:val="32"/>
          <w:szCs w:val="32"/>
          <w:lang w:val="zh-CN"/>
        </w:rPr>
        <w:t>，上级部门及群众满意度达标。</w:t>
      </w:r>
      <w:r w:rsidR="006D2E35">
        <w:rPr>
          <w:rFonts w:eastAsia="仿宋_GB2312" w:hint="eastAsia"/>
          <w:sz w:val="32"/>
          <w:szCs w:val="32"/>
          <w:lang w:val="zh-CN"/>
        </w:rPr>
        <w:t>根据自评结果，本项自评等级为优秀。</w:t>
      </w:r>
    </w:p>
    <w:p w:rsidR="00DF2084" w:rsidRDefault="006925FA">
      <w:pPr>
        <w:spacing w:line="560" w:lineRule="exact"/>
        <w:ind w:firstLineChars="200" w:firstLine="643"/>
        <w:rPr>
          <w:rFonts w:eastAsia="仿宋_GB2312"/>
          <w:sz w:val="32"/>
          <w:szCs w:val="32"/>
          <w:lang w:val="zh-CN"/>
        </w:rPr>
      </w:pPr>
      <w:r>
        <w:rPr>
          <w:rFonts w:ascii="楷体_GB2312" w:eastAsia="楷体_GB2312" w:hint="eastAsia"/>
          <w:b/>
          <w:sz w:val="32"/>
          <w:szCs w:val="32"/>
          <w:lang w:val="zh-CN"/>
        </w:rPr>
        <w:t>（二）专用指标绩效分析。</w:t>
      </w:r>
    </w:p>
    <w:p w:rsidR="00DF2084" w:rsidRDefault="006925FA" w:rsidP="00242202">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lastRenderedPageBreak/>
        <w:t>产业发展：</w:t>
      </w:r>
      <w:r>
        <w:rPr>
          <w:rFonts w:ascii="仿宋_GB2312" w:eastAsia="仿宋_GB2312" w:hAnsi="仿宋_GB2312" w:cs="仿宋_GB2312" w:hint="eastAsia"/>
          <w:color w:val="000000"/>
          <w:sz w:val="32"/>
          <w:szCs w:val="32"/>
        </w:rPr>
        <w:t>强化我镇耕地保护和管理，对村集体经济发展产生促进作用。</w:t>
      </w:r>
      <w:r w:rsidR="00242202">
        <w:rPr>
          <w:rFonts w:eastAsia="仿宋_GB2312" w:hint="eastAsia"/>
          <w:sz w:val="32"/>
          <w:szCs w:val="32"/>
          <w:lang w:val="zh-CN"/>
        </w:rPr>
        <w:t>根据自评结果，本项自评等级为优秀。</w:t>
      </w:r>
    </w:p>
    <w:p w:rsidR="00DF2084" w:rsidRDefault="006925FA">
      <w:pPr>
        <w:spacing w:line="560" w:lineRule="exact"/>
        <w:ind w:firstLineChars="200" w:firstLine="643"/>
        <w:rPr>
          <w:rFonts w:eastAsia="仿宋_GB2312"/>
          <w:sz w:val="32"/>
          <w:szCs w:val="32"/>
          <w:lang w:val="zh-CN"/>
        </w:rPr>
      </w:pPr>
      <w:r>
        <w:rPr>
          <w:rFonts w:ascii="楷体_GB2312" w:eastAsia="楷体_GB2312" w:hint="eastAsia"/>
          <w:b/>
          <w:sz w:val="32"/>
          <w:szCs w:val="32"/>
          <w:lang w:val="zh-CN"/>
        </w:rPr>
        <w:t>（三）个性指标绩效分析。</w:t>
      </w:r>
      <w:r>
        <w:rPr>
          <w:rFonts w:ascii="仿宋_GB2312" w:eastAsia="仿宋_GB2312" w:hAnsi="仿宋_GB2312" w:cs="仿宋_GB2312" w:hint="eastAsia"/>
          <w:color w:val="000000"/>
          <w:sz w:val="32"/>
          <w:szCs w:val="32"/>
        </w:rPr>
        <w:t>项目确保全镇耕地面积只增不减，并加强复垦后耕地的管护和利用。</w:t>
      </w:r>
    </w:p>
    <w:p w:rsidR="00DF2084" w:rsidRDefault="006925FA">
      <w:pPr>
        <w:spacing w:line="560" w:lineRule="exact"/>
        <w:ind w:firstLineChars="200" w:firstLine="640"/>
        <w:rPr>
          <w:rFonts w:ascii="黑体" w:eastAsia="黑体" w:hAnsi="黑体"/>
          <w:sz w:val="32"/>
          <w:szCs w:val="32"/>
          <w:lang w:val="zh-CN"/>
        </w:rPr>
      </w:pPr>
      <w:bookmarkStart w:id="88" w:name="_Toc26123_WPSOffice_Level2"/>
      <w:r>
        <w:rPr>
          <w:rFonts w:ascii="黑体" w:eastAsia="黑体" w:hAnsi="黑体" w:hint="eastAsia"/>
          <w:sz w:val="32"/>
          <w:szCs w:val="32"/>
          <w:lang w:val="zh-CN"/>
        </w:rPr>
        <w:t>四、评价结论</w:t>
      </w:r>
      <w:bookmarkEnd w:id="88"/>
    </w:p>
    <w:p w:rsidR="00DF2084" w:rsidRDefault="006925FA">
      <w:pPr>
        <w:spacing w:line="560" w:lineRule="exact"/>
        <w:ind w:firstLineChars="200" w:firstLine="640"/>
        <w:rPr>
          <w:rFonts w:eastAsia="仿宋_GB2312"/>
          <w:sz w:val="32"/>
          <w:szCs w:val="32"/>
          <w:lang w:val="zh-CN"/>
        </w:rPr>
      </w:pPr>
      <w:r>
        <w:rPr>
          <w:rFonts w:eastAsia="仿宋_GB2312" w:hint="eastAsia"/>
          <w:sz w:val="32"/>
          <w:szCs w:val="32"/>
          <w:lang w:val="zh-CN"/>
        </w:rPr>
        <w:t>该项目对村（社区）应拆旧复垦宅基地图斑全面复垦，</w:t>
      </w:r>
      <w:r>
        <w:rPr>
          <w:rFonts w:ascii="仿宋_GB2312" w:eastAsia="仿宋_GB2312" w:hAnsi="仿宋_GB2312" w:cs="仿宋_GB2312" w:hint="eastAsia"/>
          <w:color w:val="000000"/>
          <w:sz w:val="32"/>
          <w:szCs w:val="32"/>
        </w:rPr>
        <w:t>进一步强化我镇耕地保护和管理，确保全镇耕地面积，留出区域发展建设用地指标，对区域经济发展有促进作用。</w:t>
      </w:r>
      <w:r>
        <w:rPr>
          <w:rFonts w:ascii="仿宋_GB2312" w:eastAsia="仿宋_GB2312" w:hAnsi="宋体" w:hint="eastAsia"/>
          <w:sz w:val="32"/>
          <w:szCs w:val="32"/>
          <w:lang w:val="zh-CN"/>
        </w:rPr>
        <w:t>该项目顺利实施，</w:t>
      </w:r>
      <w:r>
        <w:rPr>
          <w:rFonts w:ascii="仿宋_GB2312" w:eastAsia="仿宋_GB2312" w:hAnsi="Cambria" w:cs="仿宋_GB2312" w:hint="eastAsia"/>
          <w:kern w:val="0"/>
          <w:sz w:val="32"/>
          <w:szCs w:val="32"/>
        </w:rPr>
        <w:t>自评等级为优秀，上级部门及群众满意度达标。</w:t>
      </w:r>
    </w:p>
    <w:p w:rsidR="00DF2084" w:rsidRDefault="006925FA">
      <w:pPr>
        <w:spacing w:line="560" w:lineRule="exact"/>
        <w:ind w:firstLineChars="200" w:firstLine="640"/>
        <w:rPr>
          <w:rFonts w:ascii="黑体" w:eastAsia="黑体" w:hAnsi="黑体"/>
          <w:sz w:val="32"/>
          <w:szCs w:val="32"/>
          <w:lang w:val="zh-CN"/>
        </w:rPr>
      </w:pPr>
      <w:bookmarkStart w:id="89" w:name="_Toc30256_WPSOffice_Level2"/>
      <w:r>
        <w:rPr>
          <w:rFonts w:ascii="黑体" w:eastAsia="黑体" w:hAnsi="黑体" w:hint="eastAsia"/>
          <w:sz w:val="32"/>
          <w:szCs w:val="32"/>
          <w:lang w:val="zh-CN"/>
        </w:rPr>
        <w:t>五、存在主要问题</w:t>
      </w:r>
      <w:bookmarkEnd w:id="89"/>
    </w:p>
    <w:p w:rsidR="00DF2084" w:rsidRDefault="006925FA">
      <w:pPr>
        <w:spacing w:line="560" w:lineRule="exact"/>
        <w:ind w:firstLineChars="200" w:firstLine="640"/>
        <w:rPr>
          <w:rFonts w:eastAsia="仿宋_GB2312"/>
          <w:sz w:val="32"/>
          <w:szCs w:val="32"/>
          <w:lang w:val="zh-CN"/>
        </w:rPr>
      </w:pPr>
      <w:r>
        <w:rPr>
          <w:rFonts w:eastAsia="仿宋_GB2312" w:hint="eastAsia"/>
          <w:sz w:val="32"/>
          <w:szCs w:val="32"/>
          <w:lang w:val="zh-CN"/>
        </w:rPr>
        <w:t>无</w:t>
      </w:r>
    </w:p>
    <w:p w:rsidR="00DF2084" w:rsidRDefault="006925FA">
      <w:pPr>
        <w:spacing w:line="560" w:lineRule="exact"/>
        <w:ind w:firstLineChars="200" w:firstLine="640"/>
        <w:rPr>
          <w:rFonts w:ascii="黑体" w:eastAsia="黑体" w:hAnsi="黑体"/>
          <w:sz w:val="32"/>
          <w:szCs w:val="32"/>
          <w:lang w:val="zh-CN"/>
        </w:rPr>
      </w:pPr>
      <w:bookmarkStart w:id="90" w:name="_Toc2862_WPSOffice_Level2"/>
      <w:r>
        <w:rPr>
          <w:rFonts w:ascii="黑体" w:eastAsia="黑体" w:hAnsi="黑体" w:hint="eastAsia"/>
          <w:sz w:val="32"/>
          <w:szCs w:val="32"/>
          <w:lang w:val="zh-CN"/>
        </w:rPr>
        <w:t>六、改进建议</w:t>
      </w:r>
      <w:bookmarkEnd w:id="90"/>
    </w:p>
    <w:p w:rsidR="00DF2084" w:rsidRDefault="006925FA">
      <w:pPr>
        <w:spacing w:line="560" w:lineRule="exact"/>
        <w:ind w:firstLineChars="200" w:firstLine="640"/>
        <w:rPr>
          <w:rFonts w:eastAsia="仿宋_GB2312"/>
          <w:sz w:val="32"/>
          <w:szCs w:val="32"/>
          <w:lang w:val="zh-CN"/>
        </w:rPr>
      </w:pPr>
      <w:r>
        <w:rPr>
          <w:rFonts w:eastAsia="仿宋_GB2312" w:hint="eastAsia"/>
          <w:sz w:val="32"/>
          <w:szCs w:val="32"/>
          <w:lang w:val="zh-CN"/>
        </w:rPr>
        <w:t>无</w:t>
      </w:r>
    </w:p>
    <w:p w:rsidR="00DF2084" w:rsidRDefault="00DF2084">
      <w:pPr>
        <w:spacing w:line="560" w:lineRule="exact"/>
        <w:ind w:firstLineChars="200" w:firstLine="640"/>
        <w:rPr>
          <w:rFonts w:eastAsia="仿宋_GB2312"/>
          <w:sz w:val="32"/>
          <w:szCs w:val="32"/>
          <w:lang w:val="zh-CN"/>
        </w:rPr>
      </w:pPr>
    </w:p>
    <w:p w:rsidR="00DF2084" w:rsidRDefault="00DF2084">
      <w:pPr>
        <w:pStyle w:val="a3"/>
        <w:spacing w:before="93"/>
        <w:rPr>
          <w:lang w:val="zh-CN"/>
        </w:rPr>
      </w:pPr>
    </w:p>
    <w:p w:rsidR="00DF2084" w:rsidRDefault="00DF2084">
      <w:pPr>
        <w:pStyle w:val="a3"/>
        <w:spacing w:before="93"/>
        <w:rPr>
          <w:lang w:val="zh-CN"/>
        </w:rPr>
      </w:pPr>
    </w:p>
    <w:p w:rsidR="00DF2084" w:rsidRDefault="00DF2084">
      <w:pPr>
        <w:pStyle w:val="a3"/>
        <w:spacing w:before="93"/>
        <w:rPr>
          <w:lang w:val="zh-CN"/>
        </w:rPr>
      </w:pPr>
    </w:p>
    <w:p w:rsidR="006D2E35" w:rsidRDefault="006D2E35">
      <w:pPr>
        <w:pStyle w:val="a3"/>
        <w:spacing w:before="93"/>
        <w:rPr>
          <w:lang w:val="zh-CN"/>
        </w:rPr>
      </w:pPr>
    </w:p>
    <w:p w:rsidR="006D2E35" w:rsidRDefault="006D2E35">
      <w:pPr>
        <w:pStyle w:val="a3"/>
        <w:spacing w:before="93"/>
        <w:rPr>
          <w:lang w:val="zh-CN"/>
        </w:rPr>
      </w:pPr>
    </w:p>
    <w:p w:rsidR="006D2E35" w:rsidRDefault="006D2E35">
      <w:pPr>
        <w:pStyle w:val="a3"/>
        <w:spacing w:before="93"/>
        <w:rPr>
          <w:lang w:val="zh-CN"/>
        </w:rPr>
      </w:pPr>
    </w:p>
    <w:p w:rsidR="00DF2084" w:rsidRDefault="00DF2084">
      <w:pPr>
        <w:pStyle w:val="a3"/>
        <w:spacing w:before="93"/>
        <w:rPr>
          <w:lang w:val="zh-CN"/>
        </w:rPr>
      </w:pPr>
    </w:p>
    <w:p w:rsidR="00DF2084" w:rsidRDefault="00DF2084">
      <w:pPr>
        <w:pStyle w:val="a3"/>
        <w:spacing w:before="93"/>
        <w:rPr>
          <w:lang w:val="zh-CN"/>
        </w:rPr>
      </w:pPr>
    </w:p>
    <w:p w:rsidR="00DF2084" w:rsidRDefault="006925FA">
      <w:pPr>
        <w:spacing w:line="560" w:lineRule="exact"/>
        <w:jc w:val="center"/>
        <w:rPr>
          <w:rFonts w:ascii="方正小标宋简体" w:eastAsia="方正小标宋简体" w:hAnsi="Cambria" w:cs="宋体"/>
          <w:bCs/>
          <w:sz w:val="44"/>
          <w:szCs w:val="44"/>
        </w:rPr>
      </w:pPr>
      <w:bookmarkStart w:id="91" w:name="_Toc1889_WPSOffice_Level2"/>
      <w:r>
        <w:rPr>
          <w:rFonts w:ascii="方正小标宋简体" w:eastAsia="方正小标宋简体" w:hAnsi="Cambria" w:cs="宋体" w:hint="eastAsia"/>
          <w:bCs/>
          <w:sz w:val="44"/>
          <w:szCs w:val="44"/>
        </w:rPr>
        <w:lastRenderedPageBreak/>
        <w:t>德阳市罗江区金山镇人民政府</w:t>
      </w:r>
      <w:bookmarkEnd w:id="91"/>
    </w:p>
    <w:p w:rsidR="00DF2084" w:rsidRDefault="006925FA">
      <w:pPr>
        <w:spacing w:line="560" w:lineRule="exact"/>
        <w:rPr>
          <w:rFonts w:eastAsia="仿宋_GB2312"/>
          <w:sz w:val="32"/>
          <w:szCs w:val="32"/>
          <w:lang w:val="zh-CN"/>
        </w:rPr>
      </w:pPr>
      <w:bookmarkStart w:id="92" w:name="_Toc5793_WPSOffice_Level2"/>
      <w:bookmarkStart w:id="93" w:name="_Toc28530_WPSOffice_Level2"/>
      <w:r>
        <w:rPr>
          <w:rFonts w:ascii="方正小标宋简体" w:eastAsia="方正小标宋简体" w:hAnsi="Cambria" w:cs="宋体" w:hint="eastAsia"/>
          <w:bCs/>
          <w:spacing w:val="-20"/>
          <w:sz w:val="44"/>
          <w:szCs w:val="44"/>
        </w:rPr>
        <w:t>历史遗留问题（土地租金）项目绩效评价报告</w:t>
      </w:r>
      <w:bookmarkEnd w:id="92"/>
      <w:bookmarkEnd w:id="93"/>
    </w:p>
    <w:p w:rsidR="00DF2084" w:rsidRDefault="00DF2084">
      <w:pPr>
        <w:spacing w:line="560" w:lineRule="exact"/>
        <w:ind w:firstLineChars="200" w:firstLine="640"/>
        <w:rPr>
          <w:rFonts w:ascii="黑体" w:eastAsia="黑体" w:hAnsi="黑体"/>
          <w:sz w:val="32"/>
          <w:szCs w:val="32"/>
          <w:lang w:val="zh-CN"/>
        </w:rPr>
      </w:pPr>
    </w:p>
    <w:p w:rsidR="00DF2084" w:rsidRDefault="006925FA">
      <w:pPr>
        <w:spacing w:line="560" w:lineRule="exact"/>
        <w:ind w:firstLineChars="200" w:firstLine="640"/>
        <w:rPr>
          <w:rFonts w:ascii="黑体" w:eastAsia="黑体" w:hAnsi="黑体"/>
          <w:sz w:val="32"/>
          <w:szCs w:val="32"/>
          <w:lang w:val="zh-CN"/>
        </w:rPr>
      </w:pPr>
      <w:bookmarkStart w:id="94" w:name="_Toc32501_WPSOffice_Level2"/>
      <w:r>
        <w:rPr>
          <w:rFonts w:ascii="黑体" w:eastAsia="黑体" w:hAnsi="黑体" w:hint="eastAsia"/>
          <w:sz w:val="32"/>
          <w:szCs w:val="32"/>
          <w:lang w:val="zh-CN"/>
        </w:rPr>
        <w:t>一、项目概况</w:t>
      </w:r>
      <w:bookmarkEnd w:id="94"/>
    </w:p>
    <w:p w:rsidR="00DF2084" w:rsidRDefault="006925FA">
      <w:pPr>
        <w:autoSpaceDE w:val="0"/>
        <w:autoSpaceDN w:val="0"/>
        <w:adjustRightInd w:val="0"/>
        <w:spacing w:line="540" w:lineRule="exact"/>
        <w:ind w:firstLineChars="200" w:firstLine="643"/>
        <w:rPr>
          <w:rFonts w:ascii="方正小标宋简体" w:eastAsia="方正小标宋简体" w:hAnsi="Cambria" w:cs="宋体"/>
          <w:bCs/>
          <w:spacing w:val="-20"/>
          <w:sz w:val="44"/>
          <w:szCs w:val="44"/>
        </w:rPr>
      </w:pPr>
      <w:r>
        <w:rPr>
          <w:rFonts w:ascii="楷体_GB2312" w:eastAsia="楷体_GB2312" w:hint="eastAsia"/>
          <w:b/>
          <w:sz w:val="32"/>
          <w:szCs w:val="32"/>
          <w:lang w:val="zh-CN"/>
        </w:rPr>
        <w:t>（一）设立背景及基本情况。</w:t>
      </w:r>
      <w:r>
        <w:rPr>
          <w:rFonts w:ascii="仿宋_GB2312" w:eastAsia="仿宋_GB2312" w:hAnsi="仿宋_GB2312" w:cs="仿宋_GB2312" w:hint="eastAsia"/>
          <w:sz w:val="32"/>
          <w:szCs w:val="32"/>
        </w:rPr>
        <w:t>为支持我区经济发展，按照区政府统一安排，</w:t>
      </w:r>
      <w:r w:rsidR="00703F62">
        <w:rPr>
          <w:rFonts w:ascii="仿宋_GB2312" w:eastAsia="仿宋_GB2312" w:hAnsi="仿宋_GB2312" w:cs="仿宋_GB2312" w:hint="eastAsia"/>
          <w:sz w:val="32"/>
          <w:szCs w:val="32"/>
        </w:rPr>
        <w:t>租用了涉及我镇</w:t>
      </w:r>
      <w:r w:rsidR="00703F62">
        <w:rPr>
          <w:rFonts w:ascii="仿宋_GB2312" w:eastAsia="仿宋_GB2312" w:hAnsi="Cambria" w:cs="仿宋_GB2312" w:hint="eastAsia"/>
          <w:kern w:val="0"/>
          <w:sz w:val="32"/>
          <w:szCs w:val="32"/>
          <w:lang w:val="zh-CN"/>
        </w:rPr>
        <w:t>9个村（社区）58个村（居）民小组的土地。根据实际租赁面积，水田按1380元/亩、年，旱地按1104元/亩、年，其他121.59亩（23.19亩按300元/亩，98.40亩按400元/亩）进行支付。</w:t>
      </w:r>
      <w:r>
        <w:rPr>
          <w:rFonts w:ascii="仿宋_GB2312" w:eastAsia="仿宋_GB2312" w:hAnsi="仿宋_GB2312" w:cs="仿宋_GB2312" w:hint="eastAsia"/>
          <w:sz w:val="32"/>
          <w:szCs w:val="32"/>
        </w:rPr>
        <w:t>我单位按照各项重点工作的安排，主要负责对各个项目资金进行管理，对工作安排计划实施项目，并按照进度拨付资金，维护区域稳定，促进区域发展。</w:t>
      </w:r>
      <w:r>
        <w:rPr>
          <w:rFonts w:eastAsia="仿宋_GB2312" w:hint="eastAsia"/>
          <w:sz w:val="32"/>
          <w:szCs w:val="32"/>
          <w:lang w:val="zh-CN"/>
        </w:rPr>
        <w:t>根据各村（社区）</w:t>
      </w:r>
      <w:r>
        <w:rPr>
          <w:rFonts w:ascii="仿宋_GB2312" w:eastAsia="仿宋_GB2312" w:hAnsi="仿宋_GB2312" w:cs="仿宋_GB2312" w:hint="eastAsia"/>
          <w:color w:val="000000"/>
          <w:sz w:val="32"/>
          <w:szCs w:val="32"/>
        </w:rPr>
        <w:t>租赁土地面积面积申报资金。</w:t>
      </w:r>
    </w:p>
    <w:p w:rsidR="00DF2084" w:rsidRDefault="006925FA">
      <w:pPr>
        <w:autoSpaceDE w:val="0"/>
        <w:autoSpaceDN w:val="0"/>
        <w:adjustRightInd w:val="0"/>
        <w:spacing w:line="540" w:lineRule="exact"/>
        <w:ind w:firstLineChars="250" w:firstLine="803"/>
        <w:rPr>
          <w:rFonts w:ascii="方正小标宋简体" w:eastAsia="方正小标宋简体" w:hAnsi="Cambria" w:cs="宋体"/>
          <w:bCs/>
          <w:spacing w:val="-20"/>
          <w:sz w:val="44"/>
          <w:szCs w:val="44"/>
        </w:rPr>
      </w:pPr>
      <w:r>
        <w:rPr>
          <w:rFonts w:ascii="楷体_GB2312" w:eastAsia="楷体_GB2312" w:hint="eastAsia"/>
          <w:b/>
          <w:sz w:val="32"/>
          <w:szCs w:val="32"/>
          <w:lang w:val="zh-CN"/>
        </w:rPr>
        <w:t>（二）实施目的及支持方向。</w:t>
      </w:r>
      <w:r>
        <w:rPr>
          <w:rFonts w:ascii="仿宋_GB2312" w:eastAsia="仿宋_GB2312" w:hAnsi="宋体" w:hint="eastAsia"/>
          <w:sz w:val="32"/>
          <w:szCs w:val="32"/>
          <w:lang w:val="zh-CN"/>
        </w:rPr>
        <w:t>项目资金全部用于9个村（社区）土地租赁费用，支持区域发展。</w:t>
      </w:r>
    </w:p>
    <w:p w:rsidR="00DF2084" w:rsidRDefault="006925FA">
      <w:pPr>
        <w:adjustRightInd w:val="0"/>
        <w:snapToGrid w:val="0"/>
        <w:spacing w:line="540" w:lineRule="exact"/>
        <w:ind w:firstLineChars="200" w:firstLine="643"/>
        <w:rPr>
          <w:rFonts w:ascii="仿宋_GB2312" w:eastAsia="仿宋_GB2312" w:hAnsi="Cambria" w:cs="仿宋_GB2312"/>
          <w:kern w:val="0"/>
          <w:sz w:val="32"/>
          <w:szCs w:val="32"/>
          <w:lang w:val="zh-CN"/>
        </w:rPr>
      </w:pPr>
      <w:r>
        <w:rPr>
          <w:rFonts w:ascii="楷体_GB2312" w:eastAsia="楷体_GB2312" w:hint="eastAsia"/>
          <w:b/>
          <w:sz w:val="32"/>
          <w:szCs w:val="32"/>
          <w:lang w:val="zh-CN"/>
        </w:rPr>
        <w:t>（三）预算安排及分配管理。</w:t>
      </w:r>
      <w:r>
        <w:rPr>
          <w:rFonts w:ascii="仿宋_GB2312" w:eastAsia="仿宋_GB2312" w:hAnsi="Cambria" w:cs="仿宋_GB2312" w:hint="eastAsia"/>
          <w:kern w:val="0"/>
          <w:sz w:val="32"/>
          <w:szCs w:val="32"/>
          <w:lang w:val="zh-CN"/>
        </w:rPr>
        <w:t>金山镇涉及9个村（社区）58个村（居）民小组截止2022年12月31日的土地租赁费用。根据实际租赁面积，水田按1380元/亩、年，旱地按1104元/亩、年，其他121.59亩（23.19亩按300元/亩，98.40亩按400元/亩），2022年应支付土地租赁费用1311万元。项目资金</w:t>
      </w:r>
      <w:r>
        <w:rPr>
          <w:rFonts w:ascii="仿宋_GB2312" w:eastAsia="仿宋_GB2312" w:hAnsi="宋体" w:hint="eastAsia"/>
          <w:sz w:val="32"/>
          <w:szCs w:val="32"/>
          <w:lang w:val="zh-CN"/>
        </w:rPr>
        <w:t>落实专人管理、专账核算，保证专款专用，严格按照专项资金支付流程办事，严格按照罗江区政府制定的有关项目和资金管理办法进行资金管理，加强对专项资金的管理与监督。</w:t>
      </w:r>
    </w:p>
    <w:p w:rsidR="00DF2084" w:rsidRDefault="006925FA">
      <w:pPr>
        <w:adjustRightInd w:val="0"/>
        <w:snapToGrid w:val="0"/>
        <w:spacing w:line="540" w:lineRule="exact"/>
        <w:ind w:firstLineChars="200" w:firstLine="643"/>
        <w:rPr>
          <w:rFonts w:ascii="仿宋_GB2312" w:eastAsia="仿宋_GB2312" w:hAnsi="仿宋_GB2312" w:cs="仿宋_GB2312"/>
          <w:color w:val="000000"/>
          <w:sz w:val="32"/>
          <w:szCs w:val="32"/>
        </w:rPr>
      </w:pPr>
      <w:r>
        <w:rPr>
          <w:rFonts w:ascii="楷体_GB2312" w:eastAsia="楷体_GB2312" w:hint="eastAsia"/>
          <w:b/>
          <w:sz w:val="32"/>
          <w:szCs w:val="32"/>
          <w:lang w:val="zh-CN"/>
        </w:rPr>
        <w:t>（四）项目绩效目标设置。</w:t>
      </w:r>
      <w:r>
        <w:rPr>
          <w:rFonts w:ascii="仿宋_GB2312" w:eastAsia="仿宋_GB2312" w:hAnsi="宋体" w:hint="eastAsia"/>
          <w:sz w:val="32"/>
          <w:szCs w:val="32"/>
          <w:lang w:val="zh-CN"/>
        </w:rPr>
        <w:t>该项目主要用于</w:t>
      </w:r>
      <w:r>
        <w:rPr>
          <w:rFonts w:ascii="仿宋_GB2312" w:eastAsia="仿宋_GB2312" w:hAnsi="仿宋_GB2312" w:cs="仿宋_GB2312" w:hint="eastAsia"/>
          <w:color w:val="000000"/>
          <w:sz w:val="32"/>
          <w:szCs w:val="32"/>
        </w:rPr>
        <w:t>支持区域经</w:t>
      </w:r>
      <w:r>
        <w:rPr>
          <w:rFonts w:ascii="仿宋_GB2312" w:eastAsia="仿宋_GB2312" w:hAnsi="仿宋_GB2312" w:cs="仿宋_GB2312" w:hint="eastAsia"/>
          <w:color w:val="000000"/>
          <w:sz w:val="32"/>
          <w:szCs w:val="32"/>
        </w:rPr>
        <w:lastRenderedPageBreak/>
        <w:t>济发展。项目从数量、质量、经济、社会效益、满意度等指标进行综合评价。设置了详细指标，所有</w:t>
      </w:r>
      <w:r>
        <w:rPr>
          <w:rFonts w:ascii="仿宋_GB2312" w:eastAsia="仿宋_GB2312" w:hAnsi="宋体" w:hint="eastAsia"/>
          <w:sz w:val="32"/>
          <w:szCs w:val="32"/>
          <w:lang w:val="zh-CN"/>
        </w:rPr>
        <w:t>项目的申报内容与实际相符，目标切实可行。项目完成后进行绩效自评。</w:t>
      </w:r>
    </w:p>
    <w:p w:rsidR="00DF2084" w:rsidRDefault="006925FA">
      <w:pPr>
        <w:spacing w:line="540" w:lineRule="exact"/>
        <w:ind w:firstLineChars="200" w:firstLine="640"/>
        <w:rPr>
          <w:rFonts w:ascii="黑体" w:eastAsia="黑体" w:hAnsi="黑体"/>
          <w:sz w:val="32"/>
          <w:szCs w:val="32"/>
          <w:lang w:val="zh-CN"/>
        </w:rPr>
      </w:pPr>
      <w:bookmarkStart w:id="95" w:name="_Toc15009_WPSOffice_Level2"/>
      <w:r>
        <w:rPr>
          <w:rFonts w:ascii="黑体" w:eastAsia="黑体" w:hAnsi="黑体" w:hint="eastAsia"/>
          <w:sz w:val="32"/>
          <w:szCs w:val="32"/>
          <w:lang w:val="zh-CN"/>
        </w:rPr>
        <w:t>二、评价实施</w:t>
      </w:r>
      <w:bookmarkEnd w:id="95"/>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（一）评价目的。</w:t>
      </w:r>
      <w:r>
        <w:rPr>
          <w:rFonts w:eastAsia="仿宋_GB2312" w:hint="eastAsia"/>
          <w:sz w:val="32"/>
          <w:szCs w:val="32"/>
          <w:lang w:val="zh-CN"/>
        </w:rPr>
        <w:t>通过项目绩效自评实现对项目的监控及分析，提高资金使用效益、加强财政管理、及时发现不足，进一步优化项目实施方案，保证项目的顺利进行。</w:t>
      </w:r>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（二）预设问题及评价重点。</w:t>
      </w:r>
      <w:r>
        <w:rPr>
          <w:rFonts w:eastAsia="仿宋_GB2312" w:hint="eastAsia"/>
          <w:sz w:val="32"/>
          <w:szCs w:val="32"/>
          <w:lang w:val="zh-CN"/>
        </w:rPr>
        <w:t>严格按照项目管理办法对项目进行管理，按各村（社区）租赁面积进行拨款。</w:t>
      </w:r>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（三）评价选点。</w:t>
      </w:r>
      <w:r>
        <w:rPr>
          <w:rFonts w:eastAsia="仿宋_GB2312" w:hint="eastAsia"/>
          <w:sz w:val="32"/>
          <w:szCs w:val="32"/>
          <w:lang w:val="zh-CN"/>
        </w:rPr>
        <w:t>项目绩效自评所抽样点位情况良好。</w:t>
      </w:r>
    </w:p>
    <w:p w:rsidR="00DF2084" w:rsidRDefault="006925FA">
      <w:pPr>
        <w:spacing w:line="540" w:lineRule="exact"/>
        <w:ind w:firstLineChars="200" w:firstLine="643"/>
        <w:rPr>
          <w:rFonts w:ascii="仿宋_GB2312" w:eastAsia="仿宋_GB2312" w:hAnsi="宋体"/>
          <w:sz w:val="32"/>
          <w:szCs w:val="32"/>
          <w:lang w:val="zh-CN"/>
        </w:rPr>
      </w:pPr>
      <w:r>
        <w:rPr>
          <w:rFonts w:ascii="楷体_GB2312" w:eastAsia="楷体_GB2312" w:hint="eastAsia"/>
          <w:b/>
          <w:sz w:val="32"/>
          <w:szCs w:val="32"/>
          <w:lang w:val="zh-CN"/>
        </w:rPr>
        <w:t>（四）评价方法。</w:t>
      </w:r>
      <w:r>
        <w:rPr>
          <w:rFonts w:ascii="仿宋_GB2312" w:eastAsia="仿宋_GB2312" w:hAnsi="宋体" w:hint="eastAsia"/>
          <w:sz w:val="32"/>
          <w:szCs w:val="32"/>
          <w:lang w:val="zh-CN"/>
        </w:rPr>
        <w:t>采取自评法进行评价，成立项目自评小组，结合评价内容做到有计划，有安排，扎实开展本次自评工作，按照上级下达的项目绩效评价指标体系，自评小组针对申报内容、实施情况、资金兑现、财务管理、社会效益等做出自我评价，认真听取村民建议意见，做好自评工作。</w:t>
      </w:r>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（五）评价组织。</w:t>
      </w:r>
      <w:r>
        <w:rPr>
          <w:rFonts w:eastAsia="仿宋_GB2312" w:hint="eastAsia"/>
          <w:sz w:val="32"/>
          <w:szCs w:val="32"/>
          <w:lang w:val="zh-CN"/>
        </w:rPr>
        <w:t>评价组人员由项目分管领导为组长、相关业务股室、财务人员、督查办公室工作人员为组员对项目进行综合评价。</w:t>
      </w:r>
    </w:p>
    <w:p w:rsidR="00DF2084" w:rsidRDefault="006925FA">
      <w:pPr>
        <w:spacing w:line="540" w:lineRule="exact"/>
        <w:ind w:firstLineChars="200" w:firstLine="640"/>
        <w:rPr>
          <w:rFonts w:ascii="黑体" w:eastAsia="黑体" w:hAnsi="黑体"/>
          <w:sz w:val="32"/>
          <w:szCs w:val="32"/>
          <w:lang w:val="zh-CN"/>
        </w:rPr>
      </w:pPr>
      <w:bookmarkStart w:id="96" w:name="_Toc11155_WPSOffice_Level2"/>
      <w:r>
        <w:rPr>
          <w:rFonts w:ascii="黑体" w:eastAsia="黑体" w:hAnsi="黑体" w:hint="eastAsia"/>
          <w:sz w:val="32"/>
          <w:szCs w:val="32"/>
          <w:lang w:val="zh-CN"/>
        </w:rPr>
        <w:t>三、绩效分析</w:t>
      </w:r>
      <w:bookmarkEnd w:id="96"/>
    </w:p>
    <w:p w:rsidR="00DF2084" w:rsidRDefault="006925FA">
      <w:pPr>
        <w:spacing w:line="540" w:lineRule="exact"/>
        <w:ind w:firstLineChars="200" w:firstLine="643"/>
        <w:rPr>
          <w:rFonts w:ascii="楷体_GB2312" w:eastAsia="楷体_GB2312"/>
          <w:b/>
          <w:sz w:val="32"/>
          <w:szCs w:val="32"/>
          <w:lang w:val="zh-CN"/>
        </w:rPr>
      </w:pPr>
      <w:r>
        <w:rPr>
          <w:rFonts w:ascii="楷体_GB2312" w:eastAsia="楷体_GB2312" w:hint="eastAsia"/>
          <w:b/>
          <w:sz w:val="32"/>
          <w:szCs w:val="32"/>
          <w:lang w:val="zh-CN"/>
        </w:rPr>
        <w:t>（一）通用指标绩效分析。</w:t>
      </w:r>
    </w:p>
    <w:p w:rsidR="00DF2084" w:rsidRDefault="006925FA" w:rsidP="006D2E35">
      <w:pPr>
        <w:spacing w:line="560" w:lineRule="exact"/>
        <w:ind w:firstLineChars="200" w:firstLine="640"/>
        <w:rPr>
          <w:rFonts w:eastAsia="仿宋_GB2312"/>
          <w:sz w:val="32"/>
          <w:szCs w:val="32"/>
          <w:lang w:val="zh-CN"/>
        </w:rPr>
      </w:pPr>
      <w:r>
        <w:rPr>
          <w:rFonts w:ascii="楷体_GB2312" w:eastAsia="楷体_GB2312" w:hAnsi="楷体_GB2312" w:cs="楷体_GB2312" w:hint="eastAsia"/>
          <w:color w:val="000000"/>
          <w:kern w:val="0"/>
          <w:sz w:val="32"/>
          <w:szCs w:val="32"/>
          <w:shd w:val="clear" w:color="auto" w:fill="FFFFFF"/>
        </w:rPr>
        <w:t>1.项目决策。</w:t>
      </w:r>
      <w:r>
        <w:rPr>
          <w:rFonts w:ascii="仿宋" w:eastAsia="仿宋" w:hAnsi="仿宋" w:cs="楷体_GB2312" w:hint="eastAsia"/>
          <w:color w:val="000000"/>
          <w:kern w:val="0"/>
          <w:sz w:val="32"/>
          <w:szCs w:val="32"/>
          <w:shd w:val="clear" w:color="auto" w:fill="FFFFFF"/>
        </w:rPr>
        <w:t>项目根据区域发展需求及财政部门规定上报项目，根据租赁面积决定项目预算金额，根据项目特点设置项目绩效目标。</w:t>
      </w:r>
      <w:r>
        <w:rPr>
          <w:rFonts w:eastAsia="仿宋_GB2312" w:hint="eastAsia"/>
          <w:sz w:val="32"/>
          <w:szCs w:val="32"/>
          <w:lang w:val="zh-CN"/>
        </w:rPr>
        <w:t>在决策程序上，严格遵循规范流程，为项目顺利开展奠定基础。</w:t>
      </w:r>
      <w:r w:rsidR="006D2E35">
        <w:rPr>
          <w:rFonts w:eastAsia="仿宋_GB2312" w:hint="eastAsia"/>
          <w:sz w:val="32"/>
          <w:szCs w:val="32"/>
          <w:lang w:val="zh-CN"/>
        </w:rPr>
        <w:t>根据自评结果，本项自评等级为优秀。</w:t>
      </w:r>
    </w:p>
    <w:p w:rsidR="00DF2084" w:rsidRDefault="006925FA" w:rsidP="006D2E35">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2.项目管理。</w:t>
      </w:r>
      <w:r>
        <w:rPr>
          <w:rFonts w:eastAsia="仿宋_GB2312" w:hint="eastAsia"/>
          <w:sz w:val="32"/>
          <w:szCs w:val="32"/>
          <w:lang w:val="zh-CN"/>
        </w:rPr>
        <w:t>严格按照项目资金管理办法对项目进行管</w:t>
      </w:r>
      <w:r>
        <w:rPr>
          <w:rFonts w:eastAsia="仿宋_GB2312" w:hint="eastAsia"/>
          <w:sz w:val="32"/>
          <w:szCs w:val="32"/>
          <w:lang w:val="zh-CN"/>
        </w:rPr>
        <w:lastRenderedPageBreak/>
        <w:t>理，及时做好资金申报，定期做好项目监控，及时做好项目调整保障项目顺利进行。</w:t>
      </w:r>
      <w:r w:rsidR="006D2E35">
        <w:rPr>
          <w:rFonts w:eastAsia="仿宋_GB2312" w:hint="eastAsia"/>
          <w:sz w:val="32"/>
          <w:szCs w:val="32"/>
          <w:lang w:val="zh-CN"/>
        </w:rPr>
        <w:t>根据自评结果，本项自评等级为优秀。</w:t>
      </w:r>
    </w:p>
    <w:p w:rsidR="00DF2084" w:rsidRDefault="006925FA" w:rsidP="006D2E35">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3.项目实施。</w:t>
      </w:r>
      <w:r>
        <w:rPr>
          <w:rFonts w:eastAsia="仿宋_GB2312" w:hint="eastAsia"/>
          <w:sz w:val="32"/>
          <w:szCs w:val="32"/>
          <w:lang w:val="zh-CN"/>
        </w:rPr>
        <w:t>定期做好项目资金的申报，及时拨付项目资金。</w:t>
      </w:r>
      <w:r w:rsidR="006D2E35">
        <w:rPr>
          <w:rFonts w:eastAsia="仿宋_GB2312" w:hint="eastAsia"/>
          <w:sz w:val="32"/>
          <w:szCs w:val="32"/>
          <w:lang w:val="zh-CN"/>
        </w:rPr>
        <w:t>根据自评结果，本项自评等级为优秀。</w:t>
      </w:r>
    </w:p>
    <w:p w:rsidR="00DF2084" w:rsidRDefault="006925FA" w:rsidP="006D2E35">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4.项目结果。</w:t>
      </w:r>
      <w:r>
        <w:rPr>
          <w:rFonts w:eastAsia="仿宋_GB2312" w:hint="eastAsia"/>
          <w:sz w:val="32"/>
          <w:szCs w:val="32"/>
          <w:lang w:val="zh-CN"/>
        </w:rPr>
        <w:t>项目在规定期限完成，完成度</w:t>
      </w:r>
      <w:r>
        <w:rPr>
          <w:rFonts w:eastAsia="仿宋_GB2312" w:hint="eastAsia"/>
          <w:sz w:val="32"/>
          <w:szCs w:val="32"/>
          <w:lang w:val="zh-CN"/>
        </w:rPr>
        <w:t>100%</w:t>
      </w:r>
      <w:r>
        <w:rPr>
          <w:rFonts w:eastAsia="仿宋_GB2312" w:hint="eastAsia"/>
          <w:sz w:val="32"/>
          <w:szCs w:val="32"/>
          <w:lang w:val="zh-CN"/>
        </w:rPr>
        <w:t>，在预算执行率</w:t>
      </w:r>
      <w:r>
        <w:rPr>
          <w:rFonts w:eastAsia="仿宋_GB2312" w:hint="eastAsia"/>
          <w:sz w:val="32"/>
          <w:szCs w:val="32"/>
          <w:lang w:val="zh-CN"/>
        </w:rPr>
        <w:t>100%</w:t>
      </w:r>
      <w:r>
        <w:rPr>
          <w:rFonts w:eastAsia="仿宋_GB2312" w:hint="eastAsia"/>
          <w:sz w:val="32"/>
          <w:szCs w:val="32"/>
          <w:lang w:val="zh-CN"/>
        </w:rPr>
        <w:t>，群众满意度达标。</w:t>
      </w:r>
      <w:r w:rsidR="006D2E35">
        <w:rPr>
          <w:rFonts w:eastAsia="仿宋_GB2312" w:hint="eastAsia"/>
          <w:sz w:val="32"/>
          <w:szCs w:val="32"/>
          <w:lang w:val="zh-CN"/>
        </w:rPr>
        <w:t>根据自评结果，本项自评等级为优秀。</w:t>
      </w:r>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（二）专用指标绩效分析。</w:t>
      </w:r>
    </w:p>
    <w:p w:rsidR="00DF2084" w:rsidRPr="003B5D6F" w:rsidRDefault="006925FA" w:rsidP="003B5D6F">
      <w:pPr>
        <w:spacing w:line="560" w:lineRule="exact"/>
        <w:ind w:firstLineChars="200" w:firstLine="640"/>
        <w:rPr>
          <w:rFonts w:eastAsia="仿宋_GB2312"/>
          <w:sz w:val="32"/>
          <w:szCs w:val="32"/>
          <w:lang w:val="zh-CN"/>
        </w:rPr>
      </w:pPr>
      <w:r>
        <w:rPr>
          <w:rFonts w:ascii="仿宋" w:eastAsia="仿宋" w:hAnsi="仿宋" w:hint="eastAsia"/>
          <w:sz w:val="32"/>
          <w:szCs w:val="32"/>
          <w:lang w:val="zh-CN"/>
        </w:rPr>
        <w:t>民生保障：区域均衡、对象精准、标准合理、群众满意度达标。</w:t>
      </w:r>
      <w:r w:rsidR="003B5D6F">
        <w:rPr>
          <w:rFonts w:eastAsia="仿宋_GB2312" w:hint="eastAsia"/>
          <w:sz w:val="32"/>
          <w:szCs w:val="32"/>
          <w:lang w:val="zh-CN"/>
        </w:rPr>
        <w:t>根据自评结果，本项自评等级为优秀。</w:t>
      </w:r>
    </w:p>
    <w:p w:rsidR="00DF2084" w:rsidRDefault="006925FA">
      <w:pPr>
        <w:autoSpaceDE w:val="0"/>
        <w:autoSpaceDN w:val="0"/>
        <w:adjustRightInd w:val="0"/>
        <w:spacing w:line="540" w:lineRule="exact"/>
        <w:ind w:firstLineChars="200" w:firstLine="643"/>
        <w:rPr>
          <w:rFonts w:ascii="方正小标宋简体" w:eastAsia="方正小标宋简体" w:hAnsi="Cambria" w:cs="宋体"/>
          <w:bCs/>
          <w:spacing w:val="-20"/>
          <w:sz w:val="44"/>
          <w:szCs w:val="44"/>
        </w:rPr>
      </w:pPr>
      <w:r>
        <w:rPr>
          <w:rFonts w:ascii="楷体_GB2312" w:eastAsia="楷体_GB2312" w:hint="eastAsia"/>
          <w:b/>
          <w:sz w:val="32"/>
          <w:szCs w:val="32"/>
          <w:lang w:val="zh-CN"/>
        </w:rPr>
        <w:t>（三）个性指标绩效分析。</w:t>
      </w:r>
      <w:r>
        <w:rPr>
          <w:rFonts w:ascii="仿宋_GB2312" w:eastAsia="仿宋_GB2312" w:hAnsi="Cambria" w:cs="仿宋_GB2312" w:hint="eastAsia"/>
          <w:kern w:val="0"/>
          <w:sz w:val="32"/>
          <w:szCs w:val="32"/>
        </w:rPr>
        <w:t>本项目以切实保障人民利益为出发点，生态效益上镇域面貌持续改善、人居环境得到整治“亮化”，社会效益上各类安全隐患及时消除，及时解决群众所需，维护辖区稳定。</w:t>
      </w:r>
    </w:p>
    <w:p w:rsidR="00DF2084" w:rsidRDefault="006925FA">
      <w:pPr>
        <w:spacing w:line="540" w:lineRule="exact"/>
        <w:ind w:firstLineChars="200" w:firstLine="640"/>
        <w:rPr>
          <w:rFonts w:ascii="黑体" w:eastAsia="黑体" w:hAnsi="黑体"/>
          <w:sz w:val="32"/>
          <w:szCs w:val="32"/>
          <w:lang w:val="zh-CN"/>
        </w:rPr>
      </w:pPr>
      <w:bookmarkStart w:id="97" w:name="_Toc2893_WPSOffice_Level2"/>
      <w:r>
        <w:rPr>
          <w:rFonts w:ascii="黑体" w:eastAsia="黑体" w:hAnsi="黑体" w:hint="eastAsia"/>
          <w:sz w:val="32"/>
          <w:szCs w:val="32"/>
          <w:lang w:val="zh-CN"/>
        </w:rPr>
        <w:t>四、评价结论</w:t>
      </w:r>
      <w:bookmarkEnd w:id="97"/>
    </w:p>
    <w:p w:rsidR="00DF2084" w:rsidRDefault="006925FA">
      <w:pPr>
        <w:spacing w:line="540" w:lineRule="exact"/>
        <w:ind w:firstLineChars="200" w:firstLine="640"/>
        <w:rPr>
          <w:rFonts w:eastAsia="仿宋_GB2312"/>
          <w:sz w:val="32"/>
          <w:szCs w:val="32"/>
          <w:lang w:val="zh-CN"/>
        </w:rPr>
      </w:pPr>
      <w:r>
        <w:rPr>
          <w:rFonts w:eastAsia="仿宋_GB2312" w:hint="eastAsia"/>
          <w:sz w:val="32"/>
          <w:szCs w:val="32"/>
          <w:lang w:val="zh-CN"/>
        </w:rPr>
        <w:t>该项目</w:t>
      </w:r>
      <w:r>
        <w:rPr>
          <w:rFonts w:ascii="仿宋_GB2312" w:eastAsia="仿宋_GB2312" w:hAnsi="Cambria" w:cs="仿宋_GB2312" w:hint="eastAsia"/>
          <w:kern w:val="0"/>
          <w:sz w:val="32"/>
          <w:szCs w:val="32"/>
        </w:rPr>
        <w:t>以切实保障人民利益为出发点，</w:t>
      </w:r>
      <w:r>
        <w:rPr>
          <w:rFonts w:ascii="仿宋_GB2312" w:eastAsia="仿宋_GB2312" w:hAnsi="宋体" w:hint="eastAsia"/>
          <w:sz w:val="32"/>
          <w:szCs w:val="32"/>
          <w:lang w:val="zh-CN"/>
        </w:rPr>
        <w:t>占地农民生活改善打下了坚实的基础，养成文明健康的生产、生活方式。项目的管理均严格按照上级要求，编制实施方案，制定相关要求</w:t>
      </w:r>
      <w:r>
        <w:rPr>
          <w:rFonts w:ascii="仿宋_GB2312" w:eastAsia="仿宋_GB2312" w:hAnsi="仿宋_GB2312" w:cs="仿宋_GB2312" w:hint="eastAsia"/>
          <w:color w:val="000000"/>
          <w:sz w:val="32"/>
          <w:szCs w:val="32"/>
        </w:rPr>
        <w:t>。</w:t>
      </w:r>
      <w:r>
        <w:rPr>
          <w:rFonts w:ascii="仿宋_GB2312" w:eastAsia="仿宋_GB2312" w:hAnsi="宋体" w:hint="eastAsia"/>
          <w:sz w:val="32"/>
          <w:szCs w:val="32"/>
          <w:lang w:val="zh-CN"/>
        </w:rPr>
        <w:t>该项目顺利实施，</w:t>
      </w:r>
      <w:r>
        <w:rPr>
          <w:rFonts w:ascii="仿宋_GB2312" w:eastAsia="仿宋_GB2312" w:hAnsi="Cambria" w:cs="仿宋_GB2312" w:hint="eastAsia"/>
          <w:kern w:val="0"/>
          <w:sz w:val="32"/>
          <w:szCs w:val="32"/>
        </w:rPr>
        <w:t>自评等级为优秀，上级部门及群众满意度达标。</w:t>
      </w:r>
    </w:p>
    <w:p w:rsidR="00DF2084" w:rsidRDefault="006925FA">
      <w:pPr>
        <w:spacing w:line="540" w:lineRule="exact"/>
        <w:ind w:firstLineChars="200" w:firstLine="640"/>
        <w:rPr>
          <w:rFonts w:ascii="黑体" w:eastAsia="黑体" w:hAnsi="黑体"/>
          <w:sz w:val="32"/>
          <w:szCs w:val="32"/>
          <w:lang w:val="zh-CN"/>
        </w:rPr>
      </w:pPr>
      <w:bookmarkStart w:id="98" w:name="_Toc14621_WPSOffice_Level2"/>
      <w:r>
        <w:rPr>
          <w:rFonts w:ascii="黑体" w:eastAsia="黑体" w:hAnsi="黑体" w:hint="eastAsia"/>
          <w:sz w:val="32"/>
          <w:szCs w:val="32"/>
          <w:lang w:val="zh-CN"/>
        </w:rPr>
        <w:t>五、存在主要问题</w:t>
      </w:r>
      <w:bookmarkEnd w:id="98"/>
    </w:p>
    <w:p w:rsidR="00DF2084" w:rsidRDefault="006925FA">
      <w:pPr>
        <w:spacing w:line="540" w:lineRule="exact"/>
        <w:ind w:firstLineChars="200" w:firstLine="640"/>
        <w:rPr>
          <w:rFonts w:eastAsia="仿宋_GB2312"/>
          <w:sz w:val="32"/>
          <w:szCs w:val="32"/>
          <w:lang w:val="zh-CN"/>
        </w:rPr>
      </w:pPr>
      <w:r>
        <w:rPr>
          <w:rFonts w:eastAsia="仿宋_GB2312" w:hint="eastAsia"/>
          <w:sz w:val="32"/>
          <w:szCs w:val="32"/>
          <w:lang w:val="zh-CN"/>
        </w:rPr>
        <w:t>无</w:t>
      </w:r>
    </w:p>
    <w:p w:rsidR="00DF2084" w:rsidRDefault="006925FA">
      <w:pPr>
        <w:spacing w:line="540" w:lineRule="exact"/>
        <w:ind w:firstLineChars="200" w:firstLine="640"/>
        <w:rPr>
          <w:rFonts w:ascii="黑体" w:eastAsia="黑体" w:hAnsi="黑体"/>
          <w:sz w:val="32"/>
          <w:szCs w:val="32"/>
          <w:lang w:val="zh-CN"/>
        </w:rPr>
      </w:pPr>
      <w:bookmarkStart w:id="99" w:name="_Toc23209_WPSOffice_Level2"/>
      <w:r>
        <w:rPr>
          <w:rFonts w:ascii="黑体" w:eastAsia="黑体" w:hAnsi="黑体" w:hint="eastAsia"/>
          <w:sz w:val="32"/>
          <w:szCs w:val="32"/>
          <w:lang w:val="zh-CN"/>
        </w:rPr>
        <w:t>六、改进建议</w:t>
      </w:r>
      <w:bookmarkEnd w:id="99"/>
    </w:p>
    <w:p w:rsidR="00DF2084" w:rsidRPr="00703F62" w:rsidRDefault="006925FA" w:rsidP="00703F62">
      <w:pPr>
        <w:spacing w:line="540" w:lineRule="exact"/>
        <w:ind w:firstLineChars="200" w:firstLine="640"/>
        <w:rPr>
          <w:rFonts w:eastAsia="仿宋_GB2312"/>
          <w:sz w:val="32"/>
          <w:szCs w:val="32"/>
          <w:lang w:val="zh-CN"/>
        </w:rPr>
      </w:pPr>
      <w:r>
        <w:rPr>
          <w:rFonts w:eastAsia="仿宋_GB2312" w:hint="eastAsia"/>
          <w:sz w:val="32"/>
          <w:szCs w:val="32"/>
          <w:lang w:val="zh-CN"/>
        </w:rPr>
        <w:t>无</w:t>
      </w:r>
    </w:p>
    <w:p w:rsidR="00DF2084" w:rsidRDefault="006925FA" w:rsidP="00703F62">
      <w:pPr>
        <w:spacing w:line="560" w:lineRule="exact"/>
        <w:jc w:val="center"/>
        <w:rPr>
          <w:rFonts w:ascii="方正小标宋简体" w:eastAsia="方正小标宋简体" w:hAnsi="Cambria" w:cs="宋体"/>
          <w:bCs/>
          <w:sz w:val="44"/>
          <w:szCs w:val="44"/>
        </w:rPr>
      </w:pPr>
      <w:bookmarkStart w:id="100" w:name="_Toc32574_WPSOffice_Level2"/>
      <w:r>
        <w:rPr>
          <w:rFonts w:ascii="方正小标宋简体" w:eastAsia="方正小标宋简体" w:hAnsi="Cambria" w:cs="宋体" w:hint="eastAsia"/>
          <w:bCs/>
          <w:sz w:val="44"/>
          <w:szCs w:val="44"/>
        </w:rPr>
        <w:lastRenderedPageBreak/>
        <w:t>德阳市罗江区金山镇人民政府</w:t>
      </w:r>
      <w:bookmarkEnd w:id="100"/>
    </w:p>
    <w:p w:rsidR="00DF2084" w:rsidRDefault="006925FA">
      <w:pPr>
        <w:spacing w:line="620" w:lineRule="exact"/>
        <w:jc w:val="center"/>
        <w:rPr>
          <w:rFonts w:eastAsia="方正小标宋简体"/>
          <w:bCs/>
          <w:sz w:val="44"/>
          <w:szCs w:val="44"/>
        </w:rPr>
      </w:pPr>
      <w:bookmarkStart w:id="101" w:name="_Toc5956_WPSOffice_Level2"/>
      <w:r>
        <w:rPr>
          <w:rFonts w:eastAsia="方正小标宋简体"/>
          <w:bCs/>
          <w:spacing w:val="-20"/>
          <w:sz w:val="44"/>
          <w:szCs w:val="44"/>
        </w:rPr>
        <w:t>金山镇幸福里（一期）统建安置房</w:t>
      </w:r>
      <w:r>
        <w:rPr>
          <w:rFonts w:eastAsia="方正小标宋简体"/>
          <w:bCs/>
          <w:sz w:val="44"/>
          <w:szCs w:val="44"/>
        </w:rPr>
        <w:t>物业管理费补贴</w:t>
      </w:r>
      <w:r>
        <w:rPr>
          <w:rFonts w:ascii="方正小标宋简体" w:eastAsia="方正小标宋简体" w:hAnsi="Cambria" w:cs="宋体" w:hint="eastAsia"/>
          <w:bCs/>
          <w:spacing w:val="-20"/>
          <w:sz w:val="44"/>
          <w:szCs w:val="44"/>
        </w:rPr>
        <w:t>项目绩效评价报告</w:t>
      </w:r>
      <w:bookmarkEnd w:id="101"/>
    </w:p>
    <w:p w:rsidR="00DF2084" w:rsidRDefault="00DF2084">
      <w:pPr>
        <w:spacing w:line="560" w:lineRule="exact"/>
        <w:ind w:firstLineChars="200" w:firstLine="640"/>
        <w:rPr>
          <w:rFonts w:ascii="黑体" w:eastAsia="黑体" w:hAnsi="黑体"/>
          <w:sz w:val="32"/>
          <w:szCs w:val="32"/>
          <w:lang w:val="zh-CN"/>
        </w:rPr>
      </w:pPr>
    </w:p>
    <w:p w:rsidR="00DF2084" w:rsidRDefault="006925FA">
      <w:pPr>
        <w:spacing w:line="560" w:lineRule="exact"/>
        <w:ind w:firstLineChars="200" w:firstLine="640"/>
        <w:rPr>
          <w:rFonts w:ascii="黑体" w:eastAsia="黑体" w:hAnsi="黑体"/>
          <w:sz w:val="32"/>
          <w:szCs w:val="32"/>
          <w:lang w:val="zh-CN"/>
        </w:rPr>
      </w:pPr>
      <w:bookmarkStart w:id="102" w:name="_Toc6552_WPSOffice_Level2"/>
      <w:r>
        <w:rPr>
          <w:rFonts w:ascii="黑体" w:eastAsia="黑体" w:hAnsi="黑体" w:hint="eastAsia"/>
          <w:sz w:val="32"/>
          <w:szCs w:val="32"/>
          <w:lang w:val="zh-CN"/>
        </w:rPr>
        <w:t>一、项目概况</w:t>
      </w:r>
      <w:bookmarkEnd w:id="102"/>
    </w:p>
    <w:p w:rsidR="00DF2084" w:rsidRDefault="006925FA">
      <w:pPr>
        <w:spacing w:line="560" w:lineRule="exact"/>
        <w:ind w:firstLineChars="200" w:firstLine="643"/>
        <w:rPr>
          <w:rFonts w:eastAsia="仿宋_GB2312"/>
          <w:bCs/>
          <w:sz w:val="32"/>
          <w:szCs w:val="32"/>
        </w:rPr>
      </w:pPr>
      <w:r>
        <w:rPr>
          <w:rFonts w:ascii="楷体_GB2312" w:eastAsia="楷体_GB2312" w:hint="eastAsia"/>
          <w:b/>
          <w:sz w:val="32"/>
          <w:szCs w:val="32"/>
          <w:lang w:val="zh-CN"/>
        </w:rPr>
        <w:t>（一）设立背景及基本情况。</w:t>
      </w:r>
      <w:r>
        <w:rPr>
          <w:rFonts w:eastAsia="仿宋_GB2312"/>
          <w:sz w:val="32"/>
          <w:szCs w:val="32"/>
        </w:rPr>
        <w:t>为尽快完成</w:t>
      </w:r>
      <w:r>
        <w:rPr>
          <w:rFonts w:eastAsia="仿宋_GB2312"/>
          <w:bCs/>
          <w:sz w:val="32"/>
          <w:szCs w:val="32"/>
        </w:rPr>
        <w:t>安置房分配相关工作，同时保障业主和物业服务企业合法权益，金山镇会同相关部门拟定《罗江区金山镇幸福里（一期）统建安置房联合验收及前期物业管理工作方案》。《方案》中明确，</w:t>
      </w:r>
      <w:r>
        <w:rPr>
          <w:rFonts w:eastAsia="仿宋_GB2312"/>
          <w:sz w:val="32"/>
          <w:szCs w:val="32"/>
        </w:rPr>
        <w:t>参照人才公寓安置房物业服务费补助政策，物业费用由安置户和政府共同承担，其中安置户承担</w:t>
      </w:r>
      <w:r>
        <w:rPr>
          <w:rFonts w:eastAsia="仿宋_GB2312"/>
          <w:sz w:val="32"/>
          <w:szCs w:val="32"/>
        </w:rPr>
        <w:t>30%</w:t>
      </w:r>
      <w:r>
        <w:rPr>
          <w:rFonts w:eastAsia="仿宋_GB2312"/>
          <w:sz w:val="32"/>
          <w:szCs w:val="32"/>
        </w:rPr>
        <w:t>、政府补贴</w:t>
      </w:r>
      <w:r>
        <w:rPr>
          <w:rFonts w:eastAsia="仿宋_GB2312"/>
          <w:sz w:val="32"/>
          <w:szCs w:val="32"/>
        </w:rPr>
        <w:t>70%</w:t>
      </w:r>
      <w:r>
        <w:rPr>
          <w:rFonts w:eastAsia="仿宋_GB2312"/>
          <w:sz w:val="32"/>
          <w:szCs w:val="32"/>
        </w:rPr>
        <w:t>。物业管理费根据房屋产权面积，按</w:t>
      </w:r>
      <w:r>
        <w:rPr>
          <w:rFonts w:eastAsia="仿宋_GB2312"/>
          <w:sz w:val="32"/>
          <w:szCs w:val="32"/>
        </w:rPr>
        <w:t>1.15</w:t>
      </w:r>
      <w:r>
        <w:rPr>
          <w:rFonts w:eastAsia="仿宋_GB2312"/>
          <w:sz w:val="32"/>
          <w:szCs w:val="32"/>
        </w:rPr>
        <w:t>元</w:t>
      </w:r>
      <w:r>
        <w:rPr>
          <w:rFonts w:eastAsia="仿宋_GB2312"/>
          <w:sz w:val="32"/>
          <w:szCs w:val="32"/>
        </w:rPr>
        <w:t>/</w:t>
      </w:r>
      <w:r>
        <w:rPr>
          <w:rFonts w:eastAsia="仿宋"/>
          <w:sz w:val="32"/>
          <w:szCs w:val="32"/>
        </w:rPr>
        <w:t>㎡</w:t>
      </w:r>
      <w:r>
        <w:rPr>
          <w:rFonts w:eastAsia="仿宋_GB2312"/>
          <w:sz w:val="32"/>
          <w:szCs w:val="32"/>
        </w:rPr>
        <w:t>/</w:t>
      </w:r>
      <w:r>
        <w:rPr>
          <w:rFonts w:eastAsia="仿宋_GB2312"/>
          <w:sz w:val="32"/>
          <w:szCs w:val="32"/>
        </w:rPr>
        <w:t>月（含垃圾清运费）标准，一次性收取三年。</w:t>
      </w:r>
    </w:p>
    <w:p w:rsidR="00DF2084" w:rsidRDefault="006925FA">
      <w:pPr>
        <w:autoSpaceDE w:val="0"/>
        <w:autoSpaceDN w:val="0"/>
        <w:adjustRightInd w:val="0"/>
        <w:spacing w:line="540" w:lineRule="exact"/>
        <w:ind w:firstLineChars="250" w:firstLine="803"/>
        <w:rPr>
          <w:rFonts w:ascii="方正小标宋简体" w:eastAsia="方正小标宋简体" w:hAnsi="Cambria" w:cs="宋体"/>
          <w:bCs/>
          <w:spacing w:val="-20"/>
          <w:sz w:val="44"/>
          <w:szCs w:val="44"/>
        </w:rPr>
      </w:pPr>
      <w:r>
        <w:rPr>
          <w:rFonts w:ascii="楷体_GB2312" w:eastAsia="楷体_GB2312" w:hint="eastAsia"/>
          <w:b/>
          <w:sz w:val="32"/>
          <w:szCs w:val="32"/>
          <w:lang w:val="zh-CN"/>
        </w:rPr>
        <w:t>（二）实施目的及支持方向。</w:t>
      </w:r>
      <w:r>
        <w:rPr>
          <w:rFonts w:ascii="仿宋_GB2312" w:eastAsia="仿宋_GB2312" w:hAnsi="宋体" w:hint="eastAsia"/>
          <w:sz w:val="32"/>
          <w:szCs w:val="32"/>
          <w:lang w:val="zh-CN"/>
        </w:rPr>
        <w:t>项目资金用于</w:t>
      </w:r>
      <w:r>
        <w:rPr>
          <w:rFonts w:eastAsia="仿宋_GB2312"/>
          <w:bCs/>
          <w:sz w:val="32"/>
          <w:szCs w:val="32"/>
        </w:rPr>
        <w:t>保障业主和物业服务企业合法权益</w:t>
      </w:r>
      <w:r>
        <w:rPr>
          <w:rFonts w:eastAsia="仿宋_GB2312" w:hint="eastAsia"/>
          <w:bCs/>
          <w:sz w:val="32"/>
          <w:szCs w:val="32"/>
        </w:rPr>
        <w:t>，维护辖区稳定</w:t>
      </w:r>
      <w:r>
        <w:rPr>
          <w:rFonts w:ascii="仿宋_GB2312" w:eastAsia="仿宋_GB2312" w:hAnsi="宋体" w:hint="eastAsia"/>
          <w:sz w:val="32"/>
          <w:szCs w:val="32"/>
          <w:lang w:val="zh-CN"/>
        </w:rPr>
        <w:t>。</w:t>
      </w:r>
    </w:p>
    <w:p w:rsidR="00DF2084" w:rsidRDefault="006925FA">
      <w:pPr>
        <w:adjustRightInd w:val="0"/>
        <w:snapToGrid w:val="0"/>
        <w:spacing w:line="540" w:lineRule="exact"/>
        <w:ind w:firstLineChars="200" w:firstLine="643"/>
        <w:rPr>
          <w:rFonts w:eastAsia="仿宋_GB2312"/>
          <w:sz w:val="32"/>
          <w:szCs w:val="32"/>
        </w:rPr>
      </w:pPr>
      <w:r>
        <w:rPr>
          <w:rFonts w:ascii="楷体_GB2312" w:eastAsia="楷体_GB2312" w:hint="eastAsia"/>
          <w:b/>
          <w:sz w:val="32"/>
          <w:szCs w:val="32"/>
          <w:lang w:val="zh-CN"/>
        </w:rPr>
        <w:t>（三）预算安排及分配管理。</w:t>
      </w:r>
      <w:r>
        <w:rPr>
          <w:rFonts w:eastAsia="仿宋_GB2312"/>
          <w:sz w:val="32"/>
          <w:szCs w:val="32"/>
        </w:rPr>
        <w:t>参照人才公寓安置房物业服务费补助政策，物业费用由安置户和政府共同承担，其中安置户承担</w:t>
      </w:r>
      <w:r>
        <w:rPr>
          <w:rFonts w:eastAsia="仿宋_GB2312"/>
          <w:sz w:val="32"/>
          <w:szCs w:val="32"/>
        </w:rPr>
        <w:t>30%</w:t>
      </w:r>
      <w:r>
        <w:rPr>
          <w:rFonts w:eastAsia="仿宋_GB2312"/>
          <w:sz w:val="32"/>
          <w:szCs w:val="32"/>
        </w:rPr>
        <w:t>、政府补贴</w:t>
      </w:r>
      <w:r>
        <w:rPr>
          <w:rFonts w:eastAsia="仿宋_GB2312"/>
          <w:sz w:val="32"/>
          <w:szCs w:val="32"/>
        </w:rPr>
        <w:t>70%</w:t>
      </w:r>
      <w:r>
        <w:rPr>
          <w:rFonts w:eastAsia="仿宋_GB2312"/>
          <w:sz w:val="32"/>
          <w:szCs w:val="32"/>
        </w:rPr>
        <w:t>。物业管理费根据房屋产权面积，按</w:t>
      </w:r>
      <w:r>
        <w:rPr>
          <w:rFonts w:eastAsia="仿宋_GB2312"/>
          <w:sz w:val="32"/>
          <w:szCs w:val="32"/>
        </w:rPr>
        <w:t>1.15</w:t>
      </w:r>
      <w:r>
        <w:rPr>
          <w:rFonts w:eastAsia="仿宋_GB2312"/>
          <w:sz w:val="32"/>
          <w:szCs w:val="32"/>
        </w:rPr>
        <w:t>元</w:t>
      </w:r>
      <w:r>
        <w:rPr>
          <w:rFonts w:eastAsia="仿宋_GB2312"/>
          <w:sz w:val="32"/>
          <w:szCs w:val="32"/>
        </w:rPr>
        <w:t>/</w:t>
      </w:r>
      <w:r>
        <w:rPr>
          <w:rFonts w:eastAsia="仿宋"/>
          <w:sz w:val="32"/>
          <w:szCs w:val="32"/>
        </w:rPr>
        <w:t>㎡</w:t>
      </w:r>
      <w:r>
        <w:rPr>
          <w:rFonts w:eastAsia="仿宋_GB2312"/>
          <w:sz w:val="32"/>
          <w:szCs w:val="32"/>
        </w:rPr>
        <w:t>/</w:t>
      </w:r>
      <w:r>
        <w:rPr>
          <w:rFonts w:eastAsia="仿宋_GB2312"/>
          <w:sz w:val="32"/>
          <w:szCs w:val="32"/>
        </w:rPr>
        <w:t>月（含垃圾清运费）标准，一次性收取三年。根据测算，</w:t>
      </w:r>
      <w:r>
        <w:rPr>
          <w:rFonts w:eastAsia="仿宋_GB2312"/>
          <w:sz w:val="32"/>
          <w:szCs w:val="32"/>
        </w:rPr>
        <w:t>896</w:t>
      </w:r>
      <w:r>
        <w:rPr>
          <w:rFonts w:eastAsia="仿宋_GB2312"/>
          <w:sz w:val="32"/>
          <w:szCs w:val="32"/>
        </w:rPr>
        <w:t>套住宅房屋（约</w:t>
      </w:r>
      <w:r>
        <w:rPr>
          <w:rFonts w:eastAsia="仿宋_GB2312"/>
          <w:sz w:val="32"/>
          <w:szCs w:val="32"/>
        </w:rPr>
        <w:t>95768</w:t>
      </w:r>
      <w:r>
        <w:rPr>
          <w:rFonts w:eastAsia="仿宋"/>
          <w:sz w:val="32"/>
          <w:szCs w:val="32"/>
        </w:rPr>
        <w:t>㎡</w:t>
      </w:r>
      <w:r>
        <w:rPr>
          <w:rFonts w:eastAsia="仿宋_GB2312"/>
          <w:sz w:val="32"/>
          <w:szCs w:val="32"/>
        </w:rPr>
        <w:t>）每年应收物业服务费总金额约</w:t>
      </w:r>
      <w:r>
        <w:rPr>
          <w:rFonts w:eastAsia="仿宋_GB2312"/>
          <w:sz w:val="32"/>
          <w:szCs w:val="32"/>
        </w:rPr>
        <w:t>132.1598</w:t>
      </w:r>
      <w:r>
        <w:rPr>
          <w:rFonts w:eastAsia="仿宋_GB2312"/>
          <w:sz w:val="32"/>
          <w:szCs w:val="32"/>
        </w:rPr>
        <w:t>万元，政府每年需补助</w:t>
      </w:r>
      <w:r>
        <w:rPr>
          <w:rFonts w:eastAsia="仿宋_GB2312"/>
          <w:sz w:val="32"/>
          <w:szCs w:val="32"/>
        </w:rPr>
        <w:t>92.5119</w:t>
      </w:r>
      <w:r>
        <w:rPr>
          <w:rFonts w:eastAsia="仿宋_GB2312"/>
          <w:sz w:val="32"/>
          <w:szCs w:val="32"/>
        </w:rPr>
        <w:t>万元，三年共需补助</w:t>
      </w:r>
      <w:r>
        <w:rPr>
          <w:rFonts w:eastAsia="仿宋_GB2312"/>
          <w:sz w:val="32"/>
          <w:szCs w:val="32"/>
        </w:rPr>
        <w:t>277.5357</w:t>
      </w:r>
      <w:r>
        <w:rPr>
          <w:rFonts w:eastAsia="仿宋_GB2312"/>
          <w:sz w:val="32"/>
          <w:szCs w:val="32"/>
        </w:rPr>
        <w:t>万元。</w:t>
      </w:r>
    </w:p>
    <w:p w:rsidR="00DF2084" w:rsidRDefault="006925FA">
      <w:pPr>
        <w:adjustRightInd w:val="0"/>
        <w:snapToGrid w:val="0"/>
        <w:spacing w:line="540" w:lineRule="exact"/>
        <w:ind w:firstLineChars="200" w:firstLine="643"/>
        <w:rPr>
          <w:rFonts w:ascii="仿宋_GB2312" w:eastAsia="仿宋_GB2312" w:hAnsi="仿宋_GB2312" w:cs="仿宋_GB2312"/>
          <w:color w:val="000000"/>
          <w:sz w:val="32"/>
          <w:szCs w:val="32"/>
        </w:rPr>
      </w:pPr>
      <w:r>
        <w:rPr>
          <w:rFonts w:ascii="楷体_GB2312" w:eastAsia="楷体_GB2312" w:hint="eastAsia"/>
          <w:b/>
          <w:sz w:val="32"/>
          <w:szCs w:val="32"/>
          <w:lang w:val="zh-CN"/>
        </w:rPr>
        <w:t>（四）项目绩效目标设置。</w:t>
      </w:r>
      <w:r>
        <w:rPr>
          <w:rFonts w:ascii="仿宋_GB2312" w:eastAsia="仿宋_GB2312" w:hAnsi="宋体" w:hint="eastAsia"/>
          <w:sz w:val="32"/>
          <w:szCs w:val="32"/>
          <w:lang w:val="zh-CN"/>
        </w:rPr>
        <w:t>该项目主要用于保障群众利益，维护</w:t>
      </w:r>
      <w:r>
        <w:rPr>
          <w:rFonts w:ascii="仿宋_GB2312" w:eastAsia="仿宋_GB2312" w:hAnsi="仿宋_GB2312" w:cs="仿宋_GB2312" w:hint="eastAsia"/>
          <w:color w:val="000000"/>
          <w:sz w:val="32"/>
          <w:szCs w:val="32"/>
        </w:rPr>
        <w:t>辖区稳定。项目从数量、质量、经济、社会效益、满意度等指标进行综合评价。设置了具体指标，所有</w:t>
      </w:r>
      <w:r>
        <w:rPr>
          <w:rFonts w:ascii="仿宋_GB2312" w:eastAsia="仿宋_GB2312" w:hAnsi="宋体" w:hint="eastAsia"/>
          <w:sz w:val="32"/>
          <w:szCs w:val="32"/>
          <w:lang w:val="zh-CN"/>
        </w:rPr>
        <w:t>项目的</w:t>
      </w:r>
      <w:r>
        <w:rPr>
          <w:rFonts w:ascii="仿宋_GB2312" w:eastAsia="仿宋_GB2312" w:hAnsi="宋体" w:hint="eastAsia"/>
          <w:sz w:val="32"/>
          <w:szCs w:val="32"/>
          <w:lang w:val="zh-CN"/>
        </w:rPr>
        <w:lastRenderedPageBreak/>
        <w:t>申报内容与实际相符，目标切实可行。项目完成后进行绩效自评。</w:t>
      </w:r>
    </w:p>
    <w:p w:rsidR="00DF2084" w:rsidRDefault="006925FA">
      <w:pPr>
        <w:spacing w:line="540" w:lineRule="exact"/>
        <w:ind w:firstLineChars="200" w:firstLine="640"/>
        <w:rPr>
          <w:rFonts w:ascii="黑体" w:eastAsia="黑体" w:hAnsi="黑体"/>
          <w:sz w:val="32"/>
          <w:szCs w:val="32"/>
          <w:lang w:val="zh-CN"/>
        </w:rPr>
      </w:pPr>
      <w:bookmarkStart w:id="103" w:name="_Toc24664_WPSOffice_Level2"/>
      <w:r>
        <w:rPr>
          <w:rFonts w:ascii="黑体" w:eastAsia="黑体" w:hAnsi="黑体" w:hint="eastAsia"/>
          <w:sz w:val="32"/>
          <w:szCs w:val="32"/>
          <w:lang w:val="zh-CN"/>
        </w:rPr>
        <w:t>二、评价实施</w:t>
      </w:r>
      <w:bookmarkEnd w:id="103"/>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（一）评价目的。</w:t>
      </w:r>
      <w:r>
        <w:rPr>
          <w:rFonts w:eastAsia="仿宋_GB2312" w:hint="eastAsia"/>
          <w:sz w:val="32"/>
          <w:szCs w:val="32"/>
          <w:lang w:val="zh-CN"/>
        </w:rPr>
        <w:t>通过项目绩效自评实现对项目的监控及分析，提高资金使用效益、加强财政管理、及时发现不足，进一步优化项目实施方案，保证项目的顺利进行。</w:t>
      </w:r>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（二）预设问题及评价重点。</w:t>
      </w:r>
      <w:r>
        <w:rPr>
          <w:rFonts w:eastAsia="仿宋_GB2312" w:hint="eastAsia"/>
          <w:sz w:val="32"/>
          <w:szCs w:val="32"/>
          <w:lang w:val="zh-CN"/>
        </w:rPr>
        <w:t>严格按照项目管理办法对项目进行管理，</w:t>
      </w:r>
      <w:r>
        <w:rPr>
          <w:rFonts w:eastAsia="仿宋_GB2312"/>
          <w:sz w:val="32"/>
          <w:szCs w:val="32"/>
        </w:rPr>
        <w:t>物业管理费根据房屋产权面积</w:t>
      </w:r>
      <w:r>
        <w:rPr>
          <w:rFonts w:eastAsia="仿宋_GB2312" w:hint="eastAsia"/>
          <w:sz w:val="32"/>
          <w:szCs w:val="32"/>
          <w:lang w:val="zh-CN"/>
        </w:rPr>
        <w:t>进行拨款。</w:t>
      </w:r>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（三）评价选点。</w:t>
      </w:r>
      <w:r>
        <w:rPr>
          <w:rFonts w:eastAsia="仿宋_GB2312" w:hint="eastAsia"/>
          <w:sz w:val="32"/>
          <w:szCs w:val="32"/>
          <w:lang w:val="zh-CN"/>
        </w:rPr>
        <w:t>项目绩效自评所抽样点位情况良好。</w:t>
      </w:r>
    </w:p>
    <w:p w:rsidR="00DF2084" w:rsidRDefault="006925FA">
      <w:pPr>
        <w:spacing w:line="540" w:lineRule="exact"/>
        <w:ind w:firstLineChars="200" w:firstLine="643"/>
        <w:rPr>
          <w:rFonts w:ascii="仿宋_GB2312" w:eastAsia="仿宋_GB2312" w:hAnsi="宋体"/>
          <w:sz w:val="32"/>
          <w:szCs w:val="32"/>
          <w:lang w:val="zh-CN"/>
        </w:rPr>
      </w:pPr>
      <w:r>
        <w:rPr>
          <w:rFonts w:ascii="楷体_GB2312" w:eastAsia="楷体_GB2312" w:hint="eastAsia"/>
          <w:b/>
          <w:sz w:val="32"/>
          <w:szCs w:val="32"/>
          <w:lang w:val="zh-CN"/>
        </w:rPr>
        <w:t>（四）评价方法。</w:t>
      </w:r>
      <w:r>
        <w:rPr>
          <w:rFonts w:ascii="仿宋_GB2312" w:eastAsia="仿宋_GB2312" w:hAnsi="宋体" w:hint="eastAsia"/>
          <w:sz w:val="32"/>
          <w:szCs w:val="32"/>
          <w:lang w:val="zh-CN"/>
        </w:rPr>
        <w:t>采取自评法进行评价，成立项目自评小组，结合评价内容做到有计划，有安排，扎实开展本次自评工作，按照上级下达的项目绩效评价指标体系，自评小组针对申报内容、实施情况、资金兑现、财务管理、社会效益等做出自我评价，认真听取村民建议意见，做好自评工作。</w:t>
      </w:r>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（五）评价组织。</w:t>
      </w:r>
      <w:r>
        <w:rPr>
          <w:rFonts w:eastAsia="仿宋_GB2312" w:hint="eastAsia"/>
          <w:sz w:val="32"/>
          <w:szCs w:val="32"/>
          <w:lang w:val="zh-CN"/>
        </w:rPr>
        <w:t>评价组人员由项目分管领导为组长、相关业务股室、财务人员、督查办公室工作人员为组员对项目进行综合评价。</w:t>
      </w:r>
    </w:p>
    <w:p w:rsidR="00DF2084" w:rsidRDefault="006925FA">
      <w:pPr>
        <w:spacing w:line="540" w:lineRule="exact"/>
        <w:ind w:firstLineChars="200" w:firstLine="640"/>
        <w:rPr>
          <w:rFonts w:ascii="黑体" w:eastAsia="黑体" w:hAnsi="黑体"/>
          <w:sz w:val="32"/>
          <w:szCs w:val="32"/>
          <w:lang w:val="zh-CN"/>
        </w:rPr>
      </w:pPr>
      <w:bookmarkStart w:id="104" w:name="_Toc23571_WPSOffice_Level2"/>
      <w:r>
        <w:rPr>
          <w:rFonts w:ascii="黑体" w:eastAsia="黑体" w:hAnsi="黑体" w:hint="eastAsia"/>
          <w:sz w:val="32"/>
          <w:szCs w:val="32"/>
          <w:lang w:val="zh-CN"/>
        </w:rPr>
        <w:t>三、绩效分析</w:t>
      </w:r>
      <w:bookmarkEnd w:id="104"/>
    </w:p>
    <w:p w:rsidR="00DF2084" w:rsidRDefault="006925FA">
      <w:pPr>
        <w:spacing w:line="540" w:lineRule="exact"/>
        <w:ind w:firstLineChars="200" w:firstLine="643"/>
        <w:rPr>
          <w:rFonts w:ascii="楷体_GB2312" w:eastAsia="楷体_GB2312"/>
          <w:b/>
          <w:sz w:val="32"/>
          <w:szCs w:val="32"/>
          <w:lang w:val="zh-CN"/>
        </w:rPr>
      </w:pPr>
      <w:r>
        <w:rPr>
          <w:rFonts w:ascii="楷体_GB2312" w:eastAsia="楷体_GB2312" w:hint="eastAsia"/>
          <w:b/>
          <w:sz w:val="32"/>
          <w:szCs w:val="32"/>
          <w:lang w:val="zh-CN"/>
        </w:rPr>
        <w:t>（一）通用指标绩效分析。</w:t>
      </w:r>
    </w:p>
    <w:p w:rsidR="00DF2084" w:rsidRDefault="006925FA" w:rsidP="00BE600C">
      <w:pPr>
        <w:spacing w:line="560" w:lineRule="exact"/>
        <w:ind w:firstLineChars="200" w:firstLine="640"/>
        <w:rPr>
          <w:rFonts w:eastAsia="仿宋_GB2312"/>
          <w:sz w:val="32"/>
          <w:szCs w:val="32"/>
          <w:lang w:val="zh-CN"/>
        </w:rPr>
      </w:pPr>
      <w:r>
        <w:rPr>
          <w:rFonts w:ascii="楷体_GB2312" w:eastAsia="楷体_GB2312" w:hAnsi="楷体_GB2312" w:cs="楷体_GB2312" w:hint="eastAsia"/>
          <w:color w:val="000000"/>
          <w:kern w:val="0"/>
          <w:sz w:val="32"/>
          <w:szCs w:val="32"/>
          <w:shd w:val="clear" w:color="auto" w:fill="FFFFFF"/>
        </w:rPr>
        <w:t>1.项目决策。</w:t>
      </w:r>
      <w:r>
        <w:rPr>
          <w:rFonts w:ascii="仿宋" w:eastAsia="仿宋" w:hAnsi="仿宋" w:cs="楷体_GB2312" w:hint="eastAsia"/>
          <w:color w:val="000000"/>
          <w:kern w:val="0"/>
          <w:sz w:val="32"/>
          <w:szCs w:val="32"/>
          <w:shd w:val="clear" w:color="auto" w:fill="FFFFFF"/>
        </w:rPr>
        <w:t>项目根据区域发展需求及财政部门规定上报项目，根据</w:t>
      </w:r>
      <w:r>
        <w:rPr>
          <w:rFonts w:eastAsia="仿宋_GB2312"/>
          <w:sz w:val="32"/>
          <w:szCs w:val="32"/>
        </w:rPr>
        <w:t>房屋产权</w:t>
      </w:r>
      <w:r>
        <w:rPr>
          <w:rFonts w:ascii="仿宋" w:eastAsia="仿宋" w:hAnsi="仿宋" w:cs="楷体_GB2312" w:hint="eastAsia"/>
          <w:color w:val="000000"/>
          <w:kern w:val="0"/>
          <w:sz w:val="32"/>
          <w:szCs w:val="32"/>
          <w:shd w:val="clear" w:color="auto" w:fill="FFFFFF"/>
        </w:rPr>
        <w:t>面积决定项目预算金额，根据项目特点设置项目绩效目标。</w:t>
      </w:r>
      <w:r>
        <w:rPr>
          <w:rFonts w:eastAsia="仿宋_GB2312" w:hint="eastAsia"/>
          <w:sz w:val="32"/>
          <w:szCs w:val="32"/>
          <w:lang w:val="zh-CN"/>
        </w:rPr>
        <w:t>在决策程序上，严格遵循规范流程，为项目顺利开展奠定基础。</w:t>
      </w:r>
      <w:r w:rsidR="00BE600C">
        <w:rPr>
          <w:rFonts w:eastAsia="仿宋_GB2312" w:hint="eastAsia"/>
          <w:sz w:val="32"/>
          <w:szCs w:val="32"/>
          <w:lang w:val="zh-CN"/>
        </w:rPr>
        <w:t>根据自评结果，本项自评等级为优秀。</w:t>
      </w:r>
    </w:p>
    <w:p w:rsidR="00DF2084" w:rsidRDefault="006925FA" w:rsidP="00BE600C">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2.项目管理。</w:t>
      </w:r>
      <w:r>
        <w:rPr>
          <w:rFonts w:eastAsia="仿宋_GB2312" w:hint="eastAsia"/>
          <w:sz w:val="32"/>
          <w:szCs w:val="32"/>
          <w:lang w:val="zh-CN"/>
        </w:rPr>
        <w:t>严格按照项目资金管理办法对项目进行管</w:t>
      </w:r>
      <w:r>
        <w:rPr>
          <w:rFonts w:eastAsia="仿宋_GB2312" w:hint="eastAsia"/>
          <w:sz w:val="32"/>
          <w:szCs w:val="32"/>
          <w:lang w:val="zh-CN"/>
        </w:rPr>
        <w:lastRenderedPageBreak/>
        <w:t>理，及时做好资金申报，定期做好项目监控，及时做好项目调整保障项目顺利进行。</w:t>
      </w:r>
      <w:r w:rsidR="00BE600C">
        <w:rPr>
          <w:rFonts w:eastAsia="仿宋_GB2312" w:hint="eastAsia"/>
          <w:sz w:val="32"/>
          <w:szCs w:val="32"/>
          <w:lang w:val="zh-CN"/>
        </w:rPr>
        <w:t>根据自评结果，本项自评等级为优秀。</w:t>
      </w:r>
    </w:p>
    <w:p w:rsidR="00DF2084" w:rsidRDefault="006925FA" w:rsidP="00BE600C">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3.项目实施。</w:t>
      </w:r>
      <w:r>
        <w:rPr>
          <w:rFonts w:eastAsia="仿宋_GB2312" w:hint="eastAsia"/>
          <w:sz w:val="32"/>
          <w:szCs w:val="32"/>
          <w:lang w:val="zh-CN"/>
        </w:rPr>
        <w:t>定期做好项目资金的申报，及时拨付项目资金。</w:t>
      </w:r>
      <w:r w:rsidR="00BE600C">
        <w:rPr>
          <w:rFonts w:eastAsia="仿宋_GB2312" w:hint="eastAsia"/>
          <w:sz w:val="32"/>
          <w:szCs w:val="32"/>
          <w:lang w:val="zh-CN"/>
        </w:rPr>
        <w:t>根据自评结果，本项自评等级为优秀。</w:t>
      </w:r>
    </w:p>
    <w:p w:rsidR="00DF2084" w:rsidRDefault="006925FA" w:rsidP="00BE600C">
      <w:pPr>
        <w:spacing w:line="560" w:lineRule="exact"/>
        <w:ind w:firstLineChars="200" w:firstLine="640"/>
        <w:rPr>
          <w:rFonts w:eastAsia="仿宋_GB2312"/>
          <w:sz w:val="32"/>
          <w:szCs w:val="32"/>
          <w:lang w:val="zh-CN"/>
        </w:rPr>
      </w:pPr>
      <w:r>
        <w:rPr>
          <w:rFonts w:ascii="楷体_GB2312" w:eastAsia="楷体_GB2312" w:hint="eastAsia"/>
          <w:sz w:val="32"/>
          <w:szCs w:val="32"/>
          <w:lang w:val="zh-CN"/>
        </w:rPr>
        <w:t>4.项目结果。</w:t>
      </w:r>
      <w:r>
        <w:rPr>
          <w:rFonts w:eastAsia="仿宋_GB2312" w:hint="eastAsia"/>
          <w:sz w:val="32"/>
          <w:szCs w:val="32"/>
          <w:lang w:val="zh-CN"/>
        </w:rPr>
        <w:t>项目在规定期限完成，完成度</w:t>
      </w:r>
      <w:r>
        <w:rPr>
          <w:rFonts w:eastAsia="仿宋_GB2312" w:hint="eastAsia"/>
          <w:sz w:val="32"/>
          <w:szCs w:val="32"/>
          <w:lang w:val="zh-CN"/>
        </w:rPr>
        <w:t>100%</w:t>
      </w:r>
      <w:r>
        <w:rPr>
          <w:rFonts w:eastAsia="仿宋_GB2312" w:hint="eastAsia"/>
          <w:sz w:val="32"/>
          <w:szCs w:val="32"/>
          <w:lang w:val="zh-CN"/>
        </w:rPr>
        <w:t>，在预算执行率</w:t>
      </w:r>
      <w:r>
        <w:rPr>
          <w:rFonts w:eastAsia="仿宋_GB2312" w:hint="eastAsia"/>
          <w:sz w:val="32"/>
          <w:szCs w:val="32"/>
          <w:lang w:val="zh-CN"/>
        </w:rPr>
        <w:t>100%</w:t>
      </w:r>
      <w:r>
        <w:rPr>
          <w:rFonts w:eastAsia="仿宋_GB2312" w:hint="eastAsia"/>
          <w:sz w:val="32"/>
          <w:szCs w:val="32"/>
          <w:lang w:val="zh-CN"/>
        </w:rPr>
        <w:t>，群众满意度达标。</w:t>
      </w:r>
      <w:r w:rsidR="00BE600C">
        <w:rPr>
          <w:rFonts w:eastAsia="仿宋_GB2312" w:hint="eastAsia"/>
          <w:sz w:val="32"/>
          <w:szCs w:val="32"/>
          <w:lang w:val="zh-CN"/>
        </w:rPr>
        <w:t>根据自评结果，本项自评等级为优秀。</w:t>
      </w:r>
    </w:p>
    <w:p w:rsidR="00DF2084" w:rsidRDefault="006925FA">
      <w:pPr>
        <w:spacing w:line="540" w:lineRule="exact"/>
        <w:ind w:firstLineChars="200" w:firstLine="643"/>
        <w:rPr>
          <w:rFonts w:eastAsia="仿宋_GB2312"/>
          <w:sz w:val="32"/>
          <w:szCs w:val="32"/>
          <w:lang w:val="zh-CN"/>
        </w:rPr>
      </w:pPr>
      <w:r>
        <w:rPr>
          <w:rFonts w:ascii="楷体_GB2312" w:eastAsia="楷体_GB2312" w:hint="eastAsia"/>
          <w:b/>
          <w:sz w:val="32"/>
          <w:szCs w:val="32"/>
          <w:lang w:val="zh-CN"/>
        </w:rPr>
        <w:t>（二）专用指标绩效分析。</w:t>
      </w:r>
    </w:p>
    <w:p w:rsidR="00DF2084" w:rsidRPr="003B5D6F" w:rsidRDefault="006925FA" w:rsidP="003B5D6F">
      <w:pPr>
        <w:spacing w:line="560" w:lineRule="exact"/>
        <w:ind w:firstLineChars="200" w:firstLine="640"/>
        <w:rPr>
          <w:rFonts w:eastAsia="仿宋_GB2312"/>
          <w:sz w:val="32"/>
          <w:szCs w:val="32"/>
          <w:lang w:val="zh-CN"/>
        </w:rPr>
      </w:pPr>
      <w:r>
        <w:rPr>
          <w:rFonts w:ascii="仿宋" w:eastAsia="仿宋" w:hAnsi="仿宋" w:hint="eastAsia"/>
          <w:sz w:val="32"/>
          <w:szCs w:val="32"/>
          <w:lang w:val="zh-CN"/>
        </w:rPr>
        <w:t>民生保障：区域均衡、对象精准、标准合理、群众满意度达标。</w:t>
      </w:r>
      <w:r w:rsidR="003B5D6F">
        <w:rPr>
          <w:rFonts w:eastAsia="仿宋_GB2312" w:hint="eastAsia"/>
          <w:sz w:val="32"/>
          <w:szCs w:val="32"/>
          <w:lang w:val="zh-CN"/>
        </w:rPr>
        <w:t>根据自评结果，本项自评等级为优秀。</w:t>
      </w:r>
    </w:p>
    <w:p w:rsidR="00DF2084" w:rsidRDefault="006925FA">
      <w:pPr>
        <w:autoSpaceDE w:val="0"/>
        <w:autoSpaceDN w:val="0"/>
        <w:adjustRightInd w:val="0"/>
        <w:spacing w:line="540" w:lineRule="exact"/>
        <w:ind w:firstLineChars="200" w:firstLine="643"/>
        <w:rPr>
          <w:rFonts w:ascii="方正小标宋简体" w:eastAsia="方正小标宋简体" w:hAnsi="Cambria" w:cs="宋体"/>
          <w:bCs/>
          <w:spacing w:val="-20"/>
          <w:sz w:val="44"/>
          <w:szCs w:val="44"/>
        </w:rPr>
      </w:pPr>
      <w:r>
        <w:rPr>
          <w:rFonts w:ascii="楷体_GB2312" w:eastAsia="楷体_GB2312" w:hint="eastAsia"/>
          <w:b/>
          <w:sz w:val="32"/>
          <w:szCs w:val="32"/>
          <w:lang w:val="zh-CN"/>
        </w:rPr>
        <w:t>（三）个性指标绩效分析。</w:t>
      </w:r>
      <w:r>
        <w:rPr>
          <w:rFonts w:ascii="仿宋_GB2312" w:eastAsia="仿宋_GB2312" w:hAnsi="Cambria" w:cs="仿宋_GB2312" w:hint="eastAsia"/>
          <w:kern w:val="0"/>
          <w:sz w:val="32"/>
          <w:szCs w:val="32"/>
        </w:rPr>
        <w:t>本项目以切实保障人民利益为出发点，生态效益上镇域面貌持续改善、人居环境得到整治“亮化”，社会效益上各类安全隐患及时消除，及时解决群众所需，维护辖区稳定。</w:t>
      </w:r>
    </w:p>
    <w:p w:rsidR="00DF2084" w:rsidRDefault="006925FA">
      <w:pPr>
        <w:spacing w:line="540" w:lineRule="exact"/>
        <w:ind w:firstLineChars="200" w:firstLine="640"/>
        <w:rPr>
          <w:rFonts w:ascii="黑体" w:eastAsia="黑体" w:hAnsi="黑体"/>
          <w:sz w:val="32"/>
          <w:szCs w:val="32"/>
          <w:lang w:val="zh-CN"/>
        </w:rPr>
      </w:pPr>
      <w:bookmarkStart w:id="105" w:name="_Toc3426_WPSOffice_Level2"/>
      <w:r>
        <w:rPr>
          <w:rFonts w:ascii="黑体" w:eastAsia="黑体" w:hAnsi="黑体" w:hint="eastAsia"/>
          <w:sz w:val="32"/>
          <w:szCs w:val="32"/>
          <w:lang w:val="zh-CN"/>
        </w:rPr>
        <w:t>四、评价结论</w:t>
      </w:r>
      <w:bookmarkEnd w:id="105"/>
    </w:p>
    <w:p w:rsidR="00DF2084" w:rsidRDefault="006925FA">
      <w:pPr>
        <w:spacing w:line="540" w:lineRule="exact"/>
        <w:ind w:firstLineChars="200" w:firstLine="640"/>
        <w:rPr>
          <w:rFonts w:eastAsia="仿宋_GB2312"/>
          <w:sz w:val="32"/>
          <w:szCs w:val="32"/>
          <w:lang w:val="zh-CN"/>
        </w:rPr>
      </w:pPr>
      <w:r>
        <w:rPr>
          <w:rFonts w:eastAsia="仿宋_GB2312" w:hint="eastAsia"/>
          <w:sz w:val="32"/>
          <w:szCs w:val="32"/>
          <w:lang w:val="zh-CN"/>
        </w:rPr>
        <w:t>该项目</w:t>
      </w:r>
      <w:r>
        <w:rPr>
          <w:rFonts w:ascii="仿宋_GB2312" w:eastAsia="仿宋_GB2312" w:hAnsi="Cambria" w:cs="仿宋_GB2312" w:hint="eastAsia"/>
          <w:kern w:val="0"/>
          <w:sz w:val="32"/>
          <w:szCs w:val="32"/>
        </w:rPr>
        <w:t>以切实保障人民利益为出发点，</w:t>
      </w:r>
      <w:r>
        <w:rPr>
          <w:rFonts w:ascii="仿宋_GB2312" w:eastAsia="仿宋_GB2312" w:hAnsi="宋体" w:hint="eastAsia"/>
          <w:sz w:val="32"/>
          <w:szCs w:val="32"/>
          <w:lang w:val="zh-CN"/>
        </w:rPr>
        <w:t>占地农民生活改善打下了坚实的基础，养成文明健康的生产、生活方式。项目的管理均严格按照上级要求，编制实施方案，制定相关要求</w:t>
      </w:r>
      <w:r>
        <w:rPr>
          <w:rFonts w:ascii="仿宋_GB2312" w:eastAsia="仿宋_GB2312" w:hAnsi="仿宋_GB2312" w:cs="仿宋_GB2312" w:hint="eastAsia"/>
          <w:color w:val="000000"/>
          <w:sz w:val="32"/>
          <w:szCs w:val="32"/>
        </w:rPr>
        <w:t>。</w:t>
      </w:r>
      <w:r>
        <w:rPr>
          <w:rFonts w:ascii="仿宋_GB2312" w:eastAsia="仿宋_GB2312" w:hAnsi="宋体" w:hint="eastAsia"/>
          <w:sz w:val="32"/>
          <w:szCs w:val="32"/>
          <w:lang w:val="zh-CN"/>
        </w:rPr>
        <w:t>该项目顺利实施，</w:t>
      </w:r>
      <w:r>
        <w:rPr>
          <w:rFonts w:ascii="仿宋_GB2312" w:eastAsia="仿宋_GB2312" w:hAnsi="Cambria" w:cs="仿宋_GB2312" w:hint="eastAsia"/>
          <w:kern w:val="0"/>
          <w:sz w:val="32"/>
          <w:szCs w:val="32"/>
        </w:rPr>
        <w:t>自评等级为优秀，上级部门及群众满意度达标。</w:t>
      </w:r>
    </w:p>
    <w:p w:rsidR="00DF2084" w:rsidRDefault="006925FA">
      <w:pPr>
        <w:spacing w:line="540" w:lineRule="exact"/>
        <w:ind w:firstLineChars="200" w:firstLine="640"/>
        <w:rPr>
          <w:rFonts w:ascii="黑体" w:eastAsia="黑体" w:hAnsi="黑体"/>
          <w:sz w:val="32"/>
          <w:szCs w:val="32"/>
          <w:lang w:val="zh-CN"/>
        </w:rPr>
      </w:pPr>
      <w:bookmarkStart w:id="106" w:name="_Toc3747_WPSOffice_Level2"/>
      <w:r>
        <w:rPr>
          <w:rFonts w:ascii="黑体" w:eastAsia="黑体" w:hAnsi="黑体" w:hint="eastAsia"/>
          <w:sz w:val="32"/>
          <w:szCs w:val="32"/>
          <w:lang w:val="zh-CN"/>
        </w:rPr>
        <w:t>五、存在主要问题</w:t>
      </w:r>
      <w:bookmarkEnd w:id="106"/>
    </w:p>
    <w:p w:rsidR="00DF2084" w:rsidRDefault="006925FA">
      <w:pPr>
        <w:spacing w:line="540" w:lineRule="exact"/>
        <w:ind w:firstLineChars="200" w:firstLine="640"/>
        <w:rPr>
          <w:rFonts w:eastAsia="仿宋_GB2312"/>
          <w:sz w:val="32"/>
          <w:szCs w:val="32"/>
          <w:lang w:val="zh-CN"/>
        </w:rPr>
      </w:pPr>
      <w:r>
        <w:rPr>
          <w:rFonts w:eastAsia="仿宋_GB2312" w:hint="eastAsia"/>
          <w:sz w:val="32"/>
          <w:szCs w:val="32"/>
          <w:lang w:val="zh-CN"/>
        </w:rPr>
        <w:t>无</w:t>
      </w:r>
    </w:p>
    <w:p w:rsidR="00DF2084" w:rsidRDefault="006925FA">
      <w:pPr>
        <w:spacing w:line="540" w:lineRule="exact"/>
        <w:ind w:firstLineChars="200" w:firstLine="640"/>
        <w:rPr>
          <w:rFonts w:ascii="黑体" w:eastAsia="黑体" w:hAnsi="黑体"/>
          <w:sz w:val="32"/>
          <w:szCs w:val="32"/>
          <w:lang w:val="zh-CN"/>
        </w:rPr>
      </w:pPr>
      <w:bookmarkStart w:id="107" w:name="_Toc839_WPSOffice_Level2"/>
      <w:r>
        <w:rPr>
          <w:rFonts w:ascii="黑体" w:eastAsia="黑体" w:hAnsi="黑体" w:hint="eastAsia"/>
          <w:sz w:val="32"/>
          <w:szCs w:val="32"/>
          <w:lang w:val="zh-CN"/>
        </w:rPr>
        <w:t>六、改进建议</w:t>
      </w:r>
      <w:bookmarkEnd w:id="107"/>
    </w:p>
    <w:p w:rsidR="00A62309" w:rsidRPr="00BE600C" w:rsidRDefault="006925FA" w:rsidP="00BE600C">
      <w:pPr>
        <w:spacing w:line="540" w:lineRule="exact"/>
        <w:ind w:firstLineChars="200" w:firstLine="640"/>
        <w:rPr>
          <w:rFonts w:eastAsia="仿宋_GB2312"/>
          <w:sz w:val="32"/>
          <w:szCs w:val="32"/>
          <w:lang w:val="zh-CN"/>
        </w:rPr>
      </w:pPr>
      <w:r>
        <w:rPr>
          <w:rFonts w:eastAsia="仿宋_GB2312" w:hint="eastAsia"/>
          <w:sz w:val="32"/>
          <w:szCs w:val="32"/>
          <w:lang w:val="zh-CN"/>
        </w:rPr>
        <w:t>无</w:t>
      </w:r>
      <w:bookmarkStart w:id="108" w:name="_Toc18807_WPSOffice_Level1"/>
    </w:p>
    <w:p w:rsidR="00DF2084" w:rsidRDefault="006925FA">
      <w:pPr>
        <w:pStyle w:val="1"/>
        <w:jc w:val="center"/>
        <w:rPr>
          <w:rFonts w:ascii="黑体" w:eastAsia="黑体" w:hAnsi="黑体"/>
        </w:rPr>
      </w:pPr>
      <w:r>
        <w:rPr>
          <w:rFonts w:ascii="黑体" w:eastAsia="黑体" w:hAnsi="黑体" w:hint="eastAsia"/>
        </w:rPr>
        <w:lastRenderedPageBreak/>
        <w:t>第五部分 附表</w:t>
      </w:r>
      <w:bookmarkEnd w:id="108"/>
    </w:p>
    <w:p w:rsidR="00DF2084" w:rsidRDefault="006925FA">
      <w:pPr>
        <w:rPr>
          <w:rFonts w:ascii="仿宋" w:eastAsia="仿宋" w:hAnsi="仿宋"/>
          <w:sz w:val="32"/>
          <w:szCs w:val="32"/>
        </w:rPr>
      </w:pPr>
      <w:bookmarkStart w:id="109" w:name="_Toc21587_WPSOffice_Level2"/>
      <w:r>
        <w:rPr>
          <w:rFonts w:ascii="仿宋" w:eastAsia="仿宋" w:hAnsi="仿宋" w:hint="eastAsia"/>
          <w:sz w:val="32"/>
          <w:szCs w:val="32"/>
        </w:rPr>
        <w:t>一、收入支出决算总表</w:t>
      </w:r>
      <w:bookmarkEnd w:id="109"/>
    </w:p>
    <w:p w:rsidR="00DF2084" w:rsidRDefault="006925FA">
      <w:pPr>
        <w:rPr>
          <w:rFonts w:ascii="仿宋" w:eastAsia="仿宋" w:hAnsi="仿宋"/>
          <w:sz w:val="32"/>
          <w:szCs w:val="32"/>
        </w:rPr>
      </w:pPr>
      <w:bookmarkStart w:id="110" w:name="_Toc19386_WPSOffice_Level2"/>
      <w:r>
        <w:rPr>
          <w:rFonts w:ascii="仿宋" w:eastAsia="仿宋" w:hAnsi="仿宋" w:hint="eastAsia"/>
          <w:sz w:val="32"/>
          <w:szCs w:val="32"/>
        </w:rPr>
        <w:t>二、收入决算表</w:t>
      </w:r>
      <w:bookmarkEnd w:id="110"/>
    </w:p>
    <w:p w:rsidR="00DF2084" w:rsidRDefault="006925FA">
      <w:pPr>
        <w:rPr>
          <w:rFonts w:ascii="仿宋" w:eastAsia="仿宋" w:hAnsi="仿宋"/>
          <w:sz w:val="32"/>
          <w:szCs w:val="32"/>
        </w:rPr>
      </w:pPr>
      <w:bookmarkStart w:id="111" w:name="_Toc32661_WPSOffice_Level2"/>
      <w:r>
        <w:rPr>
          <w:rFonts w:ascii="仿宋" w:eastAsia="仿宋" w:hAnsi="仿宋" w:hint="eastAsia"/>
          <w:sz w:val="32"/>
          <w:szCs w:val="32"/>
        </w:rPr>
        <w:t>三、支出决算表</w:t>
      </w:r>
      <w:bookmarkEnd w:id="111"/>
    </w:p>
    <w:p w:rsidR="00DF2084" w:rsidRDefault="006925FA">
      <w:pPr>
        <w:rPr>
          <w:rFonts w:ascii="仿宋" w:eastAsia="仿宋" w:hAnsi="仿宋"/>
          <w:sz w:val="32"/>
          <w:szCs w:val="32"/>
        </w:rPr>
      </w:pPr>
      <w:bookmarkStart w:id="112" w:name="_Toc18627_WPSOffice_Level2"/>
      <w:r>
        <w:rPr>
          <w:rFonts w:ascii="仿宋" w:eastAsia="仿宋" w:hAnsi="仿宋" w:hint="eastAsia"/>
          <w:sz w:val="32"/>
          <w:szCs w:val="32"/>
        </w:rPr>
        <w:t>四、财政拨款收入支出决算总表</w:t>
      </w:r>
      <w:bookmarkEnd w:id="112"/>
    </w:p>
    <w:p w:rsidR="00DF2084" w:rsidRDefault="006925FA">
      <w:pPr>
        <w:rPr>
          <w:rFonts w:ascii="仿宋" w:eastAsia="仿宋" w:hAnsi="仿宋"/>
          <w:sz w:val="32"/>
          <w:szCs w:val="32"/>
        </w:rPr>
      </w:pPr>
      <w:bookmarkStart w:id="113" w:name="_Toc26152_WPSOffice_Level2"/>
      <w:r>
        <w:rPr>
          <w:rFonts w:ascii="仿宋" w:eastAsia="仿宋" w:hAnsi="仿宋" w:hint="eastAsia"/>
          <w:sz w:val="32"/>
          <w:szCs w:val="32"/>
        </w:rPr>
        <w:t>五、财政拨款支出决算明细表</w:t>
      </w:r>
      <w:bookmarkEnd w:id="113"/>
    </w:p>
    <w:p w:rsidR="00DF2084" w:rsidRDefault="006925FA">
      <w:pPr>
        <w:rPr>
          <w:rFonts w:ascii="仿宋" w:eastAsia="仿宋" w:hAnsi="仿宋"/>
          <w:sz w:val="32"/>
          <w:szCs w:val="32"/>
        </w:rPr>
      </w:pPr>
      <w:bookmarkStart w:id="114" w:name="_Toc28058_WPSOffice_Level2"/>
      <w:r>
        <w:rPr>
          <w:rFonts w:ascii="仿宋" w:eastAsia="仿宋" w:hAnsi="仿宋" w:hint="eastAsia"/>
          <w:sz w:val="32"/>
          <w:szCs w:val="32"/>
        </w:rPr>
        <w:t>六、一般公共预算财政拨款支出决算表</w:t>
      </w:r>
      <w:bookmarkEnd w:id="114"/>
    </w:p>
    <w:p w:rsidR="00DF2084" w:rsidRDefault="006925FA">
      <w:pPr>
        <w:rPr>
          <w:rFonts w:ascii="仿宋" w:eastAsia="仿宋" w:hAnsi="仿宋"/>
          <w:sz w:val="32"/>
          <w:szCs w:val="32"/>
        </w:rPr>
      </w:pPr>
      <w:bookmarkStart w:id="115" w:name="_Toc6418_WPSOffice_Level2"/>
      <w:r>
        <w:rPr>
          <w:rFonts w:ascii="仿宋" w:eastAsia="仿宋" w:hAnsi="仿宋" w:hint="eastAsia"/>
          <w:sz w:val="32"/>
          <w:szCs w:val="32"/>
        </w:rPr>
        <w:t>七、一般公共预算财政拨款支出决算明细表</w:t>
      </w:r>
      <w:bookmarkEnd w:id="115"/>
    </w:p>
    <w:p w:rsidR="00DF2084" w:rsidRDefault="006925FA">
      <w:pPr>
        <w:rPr>
          <w:rFonts w:ascii="仿宋" w:eastAsia="仿宋" w:hAnsi="仿宋"/>
          <w:sz w:val="32"/>
          <w:szCs w:val="32"/>
        </w:rPr>
      </w:pPr>
      <w:bookmarkStart w:id="116" w:name="_Toc28462_WPSOffice_Level2"/>
      <w:r>
        <w:rPr>
          <w:rFonts w:ascii="仿宋" w:eastAsia="仿宋" w:hAnsi="仿宋" w:hint="eastAsia"/>
          <w:sz w:val="32"/>
          <w:szCs w:val="32"/>
        </w:rPr>
        <w:t>八、一般公共预算财政拨款基本支出决算表</w:t>
      </w:r>
      <w:bookmarkEnd w:id="116"/>
    </w:p>
    <w:p w:rsidR="00DF2084" w:rsidRDefault="006925FA">
      <w:pPr>
        <w:rPr>
          <w:rFonts w:ascii="仿宋" w:eastAsia="仿宋" w:hAnsi="仿宋"/>
          <w:sz w:val="32"/>
          <w:szCs w:val="32"/>
        </w:rPr>
      </w:pPr>
      <w:bookmarkStart w:id="117" w:name="_Toc18814_WPSOffice_Level2"/>
      <w:r>
        <w:rPr>
          <w:rFonts w:ascii="仿宋" w:eastAsia="仿宋" w:hAnsi="仿宋" w:hint="eastAsia"/>
          <w:sz w:val="32"/>
          <w:szCs w:val="32"/>
        </w:rPr>
        <w:t>九、一般公共预算财政拨款项目支出决算表</w:t>
      </w:r>
      <w:bookmarkEnd w:id="117"/>
    </w:p>
    <w:p w:rsidR="00DF2084" w:rsidRDefault="006925FA">
      <w:pPr>
        <w:rPr>
          <w:rFonts w:ascii="仿宋" w:eastAsia="仿宋" w:hAnsi="仿宋"/>
          <w:sz w:val="32"/>
          <w:szCs w:val="32"/>
        </w:rPr>
      </w:pPr>
      <w:bookmarkStart w:id="118" w:name="_Toc12817_WPSOffice_Level2"/>
      <w:r>
        <w:rPr>
          <w:rFonts w:ascii="仿宋" w:eastAsia="仿宋" w:hAnsi="仿宋" w:hint="eastAsia"/>
          <w:sz w:val="32"/>
          <w:szCs w:val="32"/>
        </w:rPr>
        <w:t>十、政府性基金预算财政拨款收入支出决算表</w:t>
      </w:r>
      <w:bookmarkEnd w:id="118"/>
    </w:p>
    <w:p w:rsidR="00DF2084" w:rsidRDefault="006925FA">
      <w:pPr>
        <w:rPr>
          <w:rFonts w:ascii="仿宋" w:eastAsia="仿宋" w:hAnsi="仿宋"/>
          <w:sz w:val="32"/>
          <w:szCs w:val="32"/>
        </w:rPr>
      </w:pPr>
      <w:bookmarkStart w:id="119" w:name="_Toc10626_WPSOffice_Level2"/>
      <w:r>
        <w:rPr>
          <w:rFonts w:ascii="仿宋" w:eastAsia="仿宋" w:hAnsi="仿宋" w:hint="eastAsia"/>
          <w:sz w:val="32"/>
          <w:szCs w:val="32"/>
        </w:rPr>
        <w:t>十一、国有资本经营预算财政拨款收入支出决算表</w:t>
      </w:r>
      <w:bookmarkEnd w:id="119"/>
    </w:p>
    <w:p w:rsidR="00DF2084" w:rsidRDefault="006925FA">
      <w:pPr>
        <w:rPr>
          <w:rFonts w:ascii="仿宋" w:eastAsia="仿宋" w:hAnsi="仿宋"/>
          <w:sz w:val="32"/>
          <w:szCs w:val="32"/>
        </w:rPr>
      </w:pPr>
      <w:bookmarkStart w:id="120" w:name="_Toc10403_WPSOffice_Level2"/>
      <w:r>
        <w:rPr>
          <w:rFonts w:ascii="仿宋" w:eastAsia="仿宋" w:hAnsi="仿宋" w:hint="eastAsia"/>
          <w:sz w:val="32"/>
          <w:szCs w:val="32"/>
        </w:rPr>
        <w:t>十二、国有资本经营预算财政拨款支出决算表</w:t>
      </w:r>
      <w:bookmarkEnd w:id="120"/>
    </w:p>
    <w:p w:rsidR="00DF2084" w:rsidRDefault="006925FA">
      <w:pPr>
        <w:rPr>
          <w:rFonts w:ascii="仿宋" w:eastAsia="仿宋" w:hAnsi="仿宋"/>
          <w:sz w:val="32"/>
          <w:szCs w:val="32"/>
        </w:rPr>
      </w:pPr>
      <w:bookmarkStart w:id="121" w:name="_Toc20501_WPSOffice_Level2"/>
      <w:r>
        <w:rPr>
          <w:rFonts w:ascii="仿宋" w:eastAsia="仿宋" w:hAnsi="仿宋" w:hint="eastAsia"/>
          <w:sz w:val="32"/>
          <w:szCs w:val="32"/>
        </w:rPr>
        <w:t>十三、财政拨款“三公”经费支出决算表</w:t>
      </w:r>
      <w:bookmarkEnd w:id="121"/>
    </w:p>
    <w:sectPr w:rsidR="00DF2084" w:rsidSect="00DF208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2B8" w:rsidRDefault="003062B8" w:rsidP="00DF2084">
      <w:r>
        <w:separator/>
      </w:r>
    </w:p>
  </w:endnote>
  <w:endnote w:type="continuationSeparator" w:id="0">
    <w:p w:rsidR="003062B8" w:rsidRDefault="003062B8" w:rsidP="00DF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DF2084" w:rsidRDefault="003E7B88">
        <w:pPr>
          <w:pStyle w:val="a6"/>
          <w:jc w:val="center"/>
        </w:pPr>
        <w:r w:rsidRPr="003E7B88">
          <w:fldChar w:fldCharType="begin"/>
        </w:r>
        <w:r w:rsidR="006925FA">
          <w:instrText>PAGE   \* MERGEFORMAT</w:instrText>
        </w:r>
        <w:r w:rsidRPr="003E7B88">
          <w:fldChar w:fldCharType="separate"/>
        </w:r>
        <w:r w:rsidR="00ED416B" w:rsidRPr="00ED416B">
          <w:rPr>
            <w:noProof/>
            <w:lang w:val="zh-CN"/>
          </w:rPr>
          <w:t>2</w:t>
        </w:r>
        <w:r>
          <w:rPr>
            <w:lang w:val="zh-CN"/>
          </w:rPr>
          <w:fldChar w:fldCharType="end"/>
        </w:r>
      </w:p>
    </w:sdtContent>
  </w:sdt>
  <w:p w:rsidR="00DF2084" w:rsidRDefault="00DF20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2B8" w:rsidRDefault="003062B8" w:rsidP="00DF2084">
      <w:r>
        <w:separator/>
      </w:r>
    </w:p>
  </w:footnote>
  <w:footnote w:type="continuationSeparator" w:id="0">
    <w:p w:rsidR="003062B8" w:rsidRDefault="003062B8" w:rsidP="00DF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84" w:rsidRDefault="00DF208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00FA8"/>
    <w:rsid w:val="0000731E"/>
    <w:rsid w:val="00014A1C"/>
    <w:rsid w:val="00015A59"/>
    <w:rsid w:val="000222C6"/>
    <w:rsid w:val="0002549F"/>
    <w:rsid w:val="00035392"/>
    <w:rsid w:val="00046203"/>
    <w:rsid w:val="000468DB"/>
    <w:rsid w:val="0005607A"/>
    <w:rsid w:val="0006487A"/>
    <w:rsid w:val="00065F8F"/>
    <w:rsid w:val="00070A43"/>
    <w:rsid w:val="000753B9"/>
    <w:rsid w:val="000768F2"/>
    <w:rsid w:val="0007782C"/>
    <w:rsid w:val="00080199"/>
    <w:rsid w:val="00082EAC"/>
    <w:rsid w:val="0009184B"/>
    <w:rsid w:val="00094236"/>
    <w:rsid w:val="0009593C"/>
    <w:rsid w:val="00097322"/>
    <w:rsid w:val="00097358"/>
    <w:rsid w:val="000A23BE"/>
    <w:rsid w:val="000A6A92"/>
    <w:rsid w:val="000A70BF"/>
    <w:rsid w:val="000B047F"/>
    <w:rsid w:val="000B5923"/>
    <w:rsid w:val="000B5A48"/>
    <w:rsid w:val="000B6FF3"/>
    <w:rsid w:val="000C3467"/>
    <w:rsid w:val="000C3CA6"/>
    <w:rsid w:val="000D1267"/>
    <w:rsid w:val="000D1D50"/>
    <w:rsid w:val="000D5782"/>
    <w:rsid w:val="000E40C3"/>
    <w:rsid w:val="000E6613"/>
    <w:rsid w:val="000E7119"/>
    <w:rsid w:val="000E7FF9"/>
    <w:rsid w:val="000F25AE"/>
    <w:rsid w:val="000F3A6F"/>
    <w:rsid w:val="00102782"/>
    <w:rsid w:val="001051F1"/>
    <w:rsid w:val="00114E9B"/>
    <w:rsid w:val="001358D7"/>
    <w:rsid w:val="00142216"/>
    <w:rsid w:val="00144D6A"/>
    <w:rsid w:val="0014729F"/>
    <w:rsid w:val="00150EEF"/>
    <w:rsid w:val="00157BAB"/>
    <w:rsid w:val="00162BBF"/>
    <w:rsid w:val="00163B37"/>
    <w:rsid w:val="00164958"/>
    <w:rsid w:val="001654D1"/>
    <w:rsid w:val="001730E5"/>
    <w:rsid w:val="00174518"/>
    <w:rsid w:val="0018106D"/>
    <w:rsid w:val="001877A7"/>
    <w:rsid w:val="00191536"/>
    <w:rsid w:val="00196687"/>
    <w:rsid w:val="001B6017"/>
    <w:rsid w:val="001C0962"/>
    <w:rsid w:val="001C1A76"/>
    <w:rsid w:val="001C2738"/>
    <w:rsid w:val="001D0F6A"/>
    <w:rsid w:val="001D12A4"/>
    <w:rsid w:val="001D7531"/>
    <w:rsid w:val="001E737D"/>
    <w:rsid w:val="001E762A"/>
    <w:rsid w:val="001F0592"/>
    <w:rsid w:val="001F6419"/>
    <w:rsid w:val="001F7506"/>
    <w:rsid w:val="002006CD"/>
    <w:rsid w:val="00202B36"/>
    <w:rsid w:val="00204B7A"/>
    <w:rsid w:val="00204CDE"/>
    <w:rsid w:val="0021101A"/>
    <w:rsid w:val="00220536"/>
    <w:rsid w:val="00234C7F"/>
    <w:rsid w:val="00235629"/>
    <w:rsid w:val="00242202"/>
    <w:rsid w:val="0025044C"/>
    <w:rsid w:val="00260289"/>
    <w:rsid w:val="00260C38"/>
    <w:rsid w:val="0026153A"/>
    <w:rsid w:val="002616C0"/>
    <w:rsid w:val="00262B40"/>
    <w:rsid w:val="002643DB"/>
    <w:rsid w:val="00265372"/>
    <w:rsid w:val="002662AA"/>
    <w:rsid w:val="00280496"/>
    <w:rsid w:val="00283D47"/>
    <w:rsid w:val="00294DC9"/>
    <w:rsid w:val="00295495"/>
    <w:rsid w:val="002A31DE"/>
    <w:rsid w:val="002A43AA"/>
    <w:rsid w:val="002A62F7"/>
    <w:rsid w:val="002B2613"/>
    <w:rsid w:val="002B4FFB"/>
    <w:rsid w:val="002B6118"/>
    <w:rsid w:val="002C1468"/>
    <w:rsid w:val="002C17FF"/>
    <w:rsid w:val="002C5867"/>
    <w:rsid w:val="002C6C78"/>
    <w:rsid w:val="002D6D05"/>
    <w:rsid w:val="002E02D0"/>
    <w:rsid w:val="002F1818"/>
    <w:rsid w:val="002F5109"/>
    <w:rsid w:val="002F567B"/>
    <w:rsid w:val="002F56BB"/>
    <w:rsid w:val="003062B8"/>
    <w:rsid w:val="00312B1B"/>
    <w:rsid w:val="00313E9B"/>
    <w:rsid w:val="003148AE"/>
    <w:rsid w:val="003216A9"/>
    <w:rsid w:val="00335A74"/>
    <w:rsid w:val="00356BAD"/>
    <w:rsid w:val="0036561B"/>
    <w:rsid w:val="0037013F"/>
    <w:rsid w:val="0037245F"/>
    <w:rsid w:val="00380C92"/>
    <w:rsid w:val="003A484F"/>
    <w:rsid w:val="003A4883"/>
    <w:rsid w:val="003A564D"/>
    <w:rsid w:val="003B0BE0"/>
    <w:rsid w:val="003B0C1B"/>
    <w:rsid w:val="003B1483"/>
    <w:rsid w:val="003B5D6F"/>
    <w:rsid w:val="003B688C"/>
    <w:rsid w:val="003C0291"/>
    <w:rsid w:val="003C35A2"/>
    <w:rsid w:val="003C39AE"/>
    <w:rsid w:val="003C7B60"/>
    <w:rsid w:val="003D0C0F"/>
    <w:rsid w:val="003D1FB2"/>
    <w:rsid w:val="003D2919"/>
    <w:rsid w:val="003D66DA"/>
    <w:rsid w:val="003E1310"/>
    <w:rsid w:val="003E2E6A"/>
    <w:rsid w:val="003E3371"/>
    <w:rsid w:val="003E6F55"/>
    <w:rsid w:val="003E7B88"/>
    <w:rsid w:val="00400FB7"/>
    <w:rsid w:val="00402741"/>
    <w:rsid w:val="00406254"/>
    <w:rsid w:val="00410559"/>
    <w:rsid w:val="0041585D"/>
    <w:rsid w:val="00420B47"/>
    <w:rsid w:val="004223DE"/>
    <w:rsid w:val="00434489"/>
    <w:rsid w:val="00436DCA"/>
    <w:rsid w:val="00437085"/>
    <w:rsid w:val="00443880"/>
    <w:rsid w:val="004464F4"/>
    <w:rsid w:val="00447329"/>
    <w:rsid w:val="004504DD"/>
    <w:rsid w:val="0046372F"/>
    <w:rsid w:val="00471401"/>
    <w:rsid w:val="00473F31"/>
    <w:rsid w:val="00481EAF"/>
    <w:rsid w:val="0048263A"/>
    <w:rsid w:val="004826A2"/>
    <w:rsid w:val="00487E5D"/>
    <w:rsid w:val="004917C6"/>
    <w:rsid w:val="004964B5"/>
    <w:rsid w:val="004A406E"/>
    <w:rsid w:val="004A711F"/>
    <w:rsid w:val="004B199D"/>
    <w:rsid w:val="004B4690"/>
    <w:rsid w:val="004C14A1"/>
    <w:rsid w:val="004C4B12"/>
    <w:rsid w:val="004D2C71"/>
    <w:rsid w:val="004D54F3"/>
    <w:rsid w:val="004E04FA"/>
    <w:rsid w:val="004E0A2D"/>
    <w:rsid w:val="004E206B"/>
    <w:rsid w:val="004E3607"/>
    <w:rsid w:val="004E482C"/>
    <w:rsid w:val="004E6DF7"/>
    <w:rsid w:val="004F0FBD"/>
    <w:rsid w:val="00505A47"/>
    <w:rsid w:val="0051066E"/>
    <w:rsid w:val="00512843"/>
    <w:rsid w:val="00512FDA"/>
    <w:rsid w:val="00520DA0"/>
    <w:rsid w:val="00521891"/>
    <w:rsid w:val="0052762C"/>
    <w:rsid w:val="005305D9"/>
    <w:rsid w:val="0053303B"/>
    <w:rsid w:val="005664BB"/>
    <w:rsid w:val="00566FFA"/>
    <w:rsid w:val="0057481D"/>
    <w:rsid w:val="0058486E"/>
    <w:rsid w:val="00585B33"/>
    <w:rsid w:val="0059014D"/>
    <w:rsid w:val="005A09FD"/>
    <w:rsid w:val="005B0198"/>
    <w:rsid w:val="005B321C"/>
    <w:rsid w:val="005B5C64"/>
    <w:rsid w:val="005C25A3"/>
    <w:rsid w:val="005C5337"/>
    <w:rsid w:val="005C6BD0"/>
    <w:rsid w:val="005D1C8B"/>
    <w:rsid w:val="005D468D"/>
    <w:rsid w:val="005D4BD1"/>
    <w:rsid w:val="005D5CED"/>
    <w:rsid w:val="005E51D9"/>
    <w:rsid w:val="005E7F64"/>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17C0"/>
    <w:rsid w:val="0066343B"/>
    <w:rsid w:val="00664777"/>
    <w:rsid w:val="006700E8"/>
    <w:rsid w:val="006748A4"/>
    <w:rsid w:val="00681A31"/>
    <w:rsid w:val="00683E73"/>
    <w:rsid w:val="00684E00"/>
    <w:rsid w:val="006925FA"/>
    <w:rsid w:val="006A3141"/>
    <w:rsid w:val="006A5E34"/>
    <w:rsid w:val="006B2422"/>
    <w:rsid w:val="006B2B29"/>
    <w:rsid w:val="006B2B9A"/>
    <w:rsid w:val="006B57A0"/>
    <w:rsid w:val="006C1937"/>
    <w:rsid w:val="006C2ED1"/>
    <w:rsid w:val="006D2E35"/>
    <w:rsid w:val="006D5FA6"/>
    <w:rsid w:val="006D71AE"/>
    <w:rsid w:val="006E72DD"/>
    <w:rsid w:val="006F020C"/>
    <w:rsid w:val="006F24A7"/>
    <w:rsid w:val="006F257E"/>
    <w:rsid w:val="00702710"/>
    <w:rsid w:val="00703F62"/>
    <w:rsid w:val="007127B7"/>
    <w:rsid w:val="0071798E"/>
    <w:rsid w:val="007416B6"/>
    <w:rsid w:val="007434A7"/>
    <w:rsid w:val="0074516B"/>
    <w:rsid w:val="0074651F"/>
    <w:rsid w:val="00746F48"/>
    <w:rsid w:val="0075404D"/>
    <w:rsid w:val="0076182A"/>
    <w:rsid w:val="00762406"/>
    <w:rsid w:val="0076493D"/>
    <w:rsid w:val="00767B7E"/>
    <w:rsid w:val="007770C3"/>
    <w:rsid w:val="00784D24"/>
    <w:rsid w:val="00785FBA"/>
    <w:rsid w:val="00786E4A"/>
    <w:rsid w:val="007875EB"/>
    <w:rsid w:val="0079426B"/>
    <w:rsid w:val="007A2D71"/>
    <w:rsid w:val="007A432A"/>
    <w:rsid w:val="007C3768"/>
    <w:rsid w:val="007D1682"/>
    <w:rsid w:val="007D312A"/>
    <w:rsid w:val="007D34AF"/>
    <w:rsid w:val="007D3F19"/>
    <w:rsid w:val="007D7E1E"/>
    <w:rsid w:val="007E23B0"/>
    <w:rsid w:val="007E23E5"/>
    <w:rsid w:val="007E3FF2"/>
    <w:rsid w:val="007E6A82"/>
    <w:rsid w:val="007F1991"/>
    <w:rsid w:val="007F2C2F"/>
    <w:rsid w:val="007F55FC"/>
    <w:rsid w:val="007F5665"/>
    <w:rsid w:val="007F7385"/>
    <w:rsid w:val="00800112"/>
    <w:rsid w:val="008053E6"/>
    <w:rsid w:val="00811A79"/>
    <w:rsid w:val="00813348"/>
    <w:rsid w:val="008253BB"/>
    <w:rsid w:val="00826427"/>
    <w:rsid w:val="0083706E"/>
    <w:rsid w:val="008408F6"/>
    <w:rsid w:val="00841F6D"/>
    <w:rsid w:val="008423A5"/>
    <w:rsid w:val="00846CB2"/>
    <w:rsid w:val="00850625"/>
    <w:rsid w:val="00853718"/>
    <w:rsid w:val="00855221"/>
    <w:rsid w:val="00860645"/>
    <w:rsid w:val="00862C12"/>
    <w:rsid w:val="00871F71"/>
    <w:rsid w:val="00872FD8"/>
    <w:rsid w:val="00875641"/>
    <w:rsid w:val="00885AF4"/>
    <w:rsid w:val="00887F08"/>
    <w:rsid w:val="008914B9"/>
    <w:rsid w:val="008939CD"/>
    <w:rsid w:val="008A2BDB"/>
    <w:rsid w:val="008B44A8"/>
    <w:rsid w:val="008B768C"/>
    <w:rsid w:val="008C4DB1"/>
    <w:rsid w:val="008C4EAF"/>
    <w:rsid w:val="008C5176"/>
    <w:rsid w:val="008C7FD0"/>
    <w:rsid w:val="008D0E9F"/>
    <w:rsid w:val="008D7EF6"/>
    <w:rsid w:val="008E1DE7"/>
    <w:rsid w:val="008E5C41"/>
    <w:rsid w:val="008E707C"/>
    <w:rsid w:val="008F6EB6"/>
    <w:rsid w:val="00900B08"/>
    <w:rsid w:val="00902155"/>
    <w:rsid w:val="00902FA3"/>
    <w:rsid w:val="0092167F"/>
    <w:rsid w:val="009232C1"/>
    <w:rsid w:val="00923564"/>
    <w:rsid w:val="0092360C"/>
    <w:rsid w:val="0092392E"/>
    <w:rsid w:val="009315F9"/>
    <w:rsid w:val="009321DE"/>
    <w:rsid w:val="00933499"/>
    <w:rsid w:val="009334F0"/>
    <w:rsid w:val="00935834"/>
    <w:rsid w:val="00935C98"/>
    <w:rsid w:val="00946945"/>
    <w:rsid w:val="00951248"/>
    <w:rsid w:val="0095152F"/>
    <w:rsid w:val="009546E4"/>
    <w:rsid w:val="00954C49"/>
    <w:rsid w:val="00955E37"/>
    <w:rsid w:val="009602F0"/>
    <w:rsid w:val="00960C86"/>
    <w:rsid w:val="0097099F"/>
    <w:rsid w:val="00971997"/>
    <w:rsid w:val="00971FFC"/>
    <w:rsid w:val="009769C3"/>
    <w:rsid w:val="00984CC4"/>
    <w:rsid w:val="0098660A"/>
    <w:rsid w:val="00987830"/>
    <w:rsid w:val="009931C3"/>
    <w:rsid w:val="009938A2"/>
    <w:rsid w:val="009973F5"/>
    <w:rsid w:val="009B0D21"/>
    <w:rsid w:val="009B2C43"/>
    <w:rsid w:val="009B4EAE"/>
    <w:rsid w:val="009B7573"/>
    <w:rsid w:val="009C22F4"/>
    <w:rsid w:val="009C2A4B"/>
    <w:rsid w:val="009C2E98"/>
    <w:rsid w:val="009D3447"/>
    <w:rsid w:val="009D4711"/>
    <w:rsid w:val="009D49A3"/>
    <w:rsid w:val="009E4BCC"/>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37F68"/>
    <w:rsid w:val="00A40A00"/>
    <w:rsid w:val="00A4142F"/>
    <w:rsid w:val="00A422EB"/>
    <w:rsid w:val="00A45BB7"/>
    <w:rsid w:val="00A56DF2"/>
    <w:rsid w:val="00A56E6E"/>
    <w:rsid w:val="00A61B41"/>
    <w:rsid w:val="00A62309"/>
    <w:rsid w:val="00A67AB5"/>
    <w:rsid w:val="00A733B2"/>
    <w:rsid w:val="00A741C2"/>
    <w:rsid w:val="00A74A9E"/>
    <w:rsid w:val="00A806B6"/>
    <w:rsid w:val="00A82D06"/>
    <w:rsid w:val="00A91760"/>
    <w:rsid w:val="00A93B00"/>
    <w:rsid w:val="00A93C21"/>
    <w:rsid w:val="00AB473A"/>
    <w:rsid w:val="00AB62E1"/>
    <w:rsid w:val="00AB64C9"/>
    <w:rsid w:val="00AC2E50"/>
    <w:rsid w:val="00AC3C6A"/>
    <w:rsid w:val="00AD5382"/>
    <w:rsid w:val="00AD5620"/>
    <w:rsid w:val="00AD656B"/>
    <w:rsid w:val="00AD7C1B"/>
    <w:rsid w:val="00AE0EF7"/>
    <w:rsid w:val="00AE16BA"/>
    <w:rsid w:val="00AE1EBE"/>
    <w:rsid w:val="00AF2BD6"/>
    <w:rsid w:val="00AF75B3"/>
    <w:rsid w:val="00B0043D"/>
    <w:rsid w:val="00B03C9D"/>
    <w:rsid w:val="00B060AE"/>
    <w:rsid w:val="00B10517"/>
    <w:rsid w:val="00B12E8B"/>
    <w:rsid w:val="00B14E76"/>
    <w:rsid w:val="00B161B8"/>
    <w:rsid w:val="00B2048C"/>
    <w:rsid w:val="00B20B52"/>
    <w:rsid w:val="00B310B9"/>
    <w:rsid w:val="00B35F3F"/>
    <w:rsid w:val="00B36CBB"/>
    <w:rsid w:val="00B411A6"/>
    <w:rsid w:val="00B425E0"/>
    <w:rsid w:val="00B440AA"/>
    <w:rsid w:val="00B44B70"/>
    <w:rsid w:val="00B53C56"/>
    <w:rsid w:val="00B57DAF"/>
    <w:rsid w:val="00B6275B"/>
    <w:rsid w:val="00B76F9D"/>
    <w:rsid w:val="00B77EA6"/>
    <w:rsid w:val="00B81598"/>
    <w:rsid w:val="00B82CDD"/>
    <w:rsid w:val="00B841F1"/>
    <w:rsid w:val="00B9154F"/>
    <w:rsid w:val="00B944D6"/>
    <w:rsid w:val="00B951EA"/>
    <w:rsid w:val="00BA1035"/>
    <w:rsid w:val="00BA579E"/>
    <w:rsid w:val="00BB25FB"/>
    <w:rsid w:val="00BB4DF0"/>
    <w:rsid w:val="00BC289F"/>
    <w:rsid w:val="00BC2989"/>
    <w:rsid w:val="00BC2D50"/>
    <w:rsid w:val="00BC5361"/>
    <w:rsid w:val="00BC5460"/>
    <w:rsid w:val="00BC6B50"/>
    <w:rsid w:val="00BD0C49"/>
    <w:rsid w:val="00BD0E25"/>
    <w:rsid w:val="00BE600C"/>
    <w:rsid w:val="00BF3D94"/>
    <w:rsid w:val="00BF5BD6"/>
    <w:rsid w:val="00C03E31"/>
    <w:rsid w:val="00C3109D"/>
    <w:rsid w:val="00C3206B"/>
    <w:rsid w:val="00C33E72"/>
    <w:rsid w:val="00C354B2"/>
    <w:rsid w:val="00C35554"/>
    <w:rsid w:val="00C42709"/>
    <w:rsid w:val="00C46119"/>
    <w:rsid w:val="00C533CC"/>
    <w:rsid w:val="00C5751C"/>
    <w:rsid w:val="00C61BFC"/>
    <w:rsid w:val="00C62B85"/>
    <w:rsid w:val="00C65438"/>
    <w:rsid w:val="00C80247"/>
    <w:rsid w:val="00C83FCF"/>
    <w:rsid w:val="00C860D5"/>
    <w:rsid w:val="00C87FD8"/>
    <w:rsid w:val="00C91381"/>
    <w:rsid w:val="00C91CBB"/>
    <w:rsid w:val="00CB4E70"/>
    <w:rsid w:val="00CB50C5"/>
    <w:rsid w:val="00CC09B6"/>
    <w:rsid w:val="00CC1C76"/>
    <w:rsid w:val="00CC666F"/>
    <w:rsid w:val="00CD19BE"/>
    <w:rsid w:val="00CD1E3F"/>
    <w:rsid w:val="00CD495F"/>
    <w:rsid w:val="00CE17E1"/>
    <w:rsid w:val="00CE44F6"/>
    <w:rsid w:val="00CE49DA"/>
    <w:rsid w:val="00CE7B61"/>
    <w:rsid w:val="00CF0E9C"/>
    <w:rsid w:val="00CF34AF"/>
    <w:rsid w:val="00D00095"/>
    <w:rsid w:val="00D114F0"/>
    <w:rsid w:val="00D20620"/>
    <w:rsid w:val="00D254F7"/>
    <w:rsid w:val="00D26091"/>
    <w:rsid w:val="00D2685C"/>
    <w:rsid w:val="00D26914"/>
    <w:rsid w:val="00D34E7C"/>
    <w:rsid w:val="00D35489"/>
    <w:rsid w:val="00D36AFE"/>
    <w:rsid w:val="00D476F1"/>
    <w:rsid w:val="00D51276"/>
    <w:rsid w:val="00D56BCA"/>
    <w:rsid w:val="00D669F9"/>
    <w:rsid w:val="00D7035F"/>
    <w:rsid w:val="00D82FDE"/>
    <w:rsid w:val="00D87103"/>
    <w:rsid w:val="00D950A1"/>
    <w:rsid w:val="00DA634F"/>
    <w:rsid w:val="00DA65AC"/>
    <w:rsid w:val="00DA6B83"/>
    <w:rsid w:val="00DB0AC4"/>
    <w:rsid w:val="00DB1913"/>
    <w:rsid w:val="00DB25F0"/>
    <w:rsid w:val="00DC410D"/>
    <w:rsid w:val="00DC5A81"/>
    <w:rsid w:val="00DC68CA"/>
    <w:rsid w:val="00DC7CBA"/>
    <w:rsid w:val="00DD10BE"/>
    <w:rsid w:val="00DD73B7"/>
    <w:rsid w:val="00DF2084"/>
    <w:rsid w:val="00DF24DF"/>
    <w:rsid w:val="00DF28BC"/>
    <w:rsid w:val="00DF34B9"/>
    <w:rsid w:val="00E01053"/>
    <w:rsid w:val="00E01B70"/>
    <w:rsid w:val="00E04A31"/>
    <w:rsid w:val="00E07ACF"/>
    <w:rsid w:val="00E11813"/>
    <w:rsid w:val="00E135DB"/>
    <w:rsid w:val="00E331A1"/>
    <w:rsid w:val="00E33202"/>
    <w:rsid w:val="00E336A9"/>
    <w:rsid w:val="00E42494"/>
    <w:rsid w:val="00E472B1"/>
    <w:rsid w:val="00E50624"/>
    <w:rsid w:val="00E568DF"/>
    <w:rsid w:val="00E621A5"/>
    <w:rsid w:val="00E62271"/>
    <w:rsid w:val="00E64269"/>
    <w:rsid w:val="00E82267"/>
    <w:rsid w:val="00E853CE"/>
    <w:rsid w:val="00E867B6"/>
    <w:rsid w:val="00EA010F"/>
    <w:rsid w:val="00EB0FAE"/>
    <w:rsid w:val="00EB3443"/>
    <w:rsid w:val="00EC00BB"/>
    <w:rsid w:val="00ED1B63"/>
    <w:rsid w:val="00ED3C1F"/>
    <w:rsid w:val="00ED4085"/>
    <w:rsid w:val="00ED416B"/>
    <w:rsid w:val="00ED420E"/>
    <w:rsid w:val="00ED6FBE"/>
    <w:rsid w:val="00EE025E"/>
    <w:rsid w:val="00EE1993"/>
    <w:rsid w:val="00EE2F57"/>
    <w:rsid w:val="00EE35E2"/>
    <w:rsid w:val="00EF4C34"/>
    <w:rsid w:val="00EF6FE5"/>
    <w:rsid w:val="00EF77C6"/>
    <w:rsid w:val="00F00CA7"/>
    <w:rsid w:val="00F03938"/>
    <w:rsid w:val="00F05438"/>
    <w:rsid w:val="00F1361C"/>
    <w:rsid w:val="00F14926"/>
    <w:rsid w:val="00F156F0"/>
    <w:rsid w:val="00F160C7"/>
    <w:rsid w:val="00F23300"/>
    <w:rsid w:val="00F2408F"/>
    <w:rsid w:val="00F240E9"/>
    <w:rsid w:val="00F36D8F"/>
    <w:rsid w:val="00F417B1"/>
    <w:rsid w:val="00F45853"/>
    <w:rsid w:val="00F5080D"/>
    <w:rsid w:val="00F51378"/>
    <w:rsid w:val="00F5561B"/>
    <w:rsid w:val="00F602DF"/>
    <w:rsid w:val="00F754A1"/>
    <w:rsid w:val="00F81FD9"/>
    <w:rsid w:val="00F841AA"/>
    <w:rsid w:val="00F84A94"/>
    <w:rsid w:val="00F87E96"/>
    <w:rsid w:val="00F87EF9"/>
    <w:rsid w:val="00F93F07"/>
    <w:rsid w:val="00FA1C31"/>
    <w:rsid w:val="00FA23E8"/>
    <w:rsid w:val="00FA789D"/>
    <w:rsid w:val="00FB78ED"/>
    <w:rsid w:val="00FC4EFA"/>
    <w:rsid w:val="00FC7DA4"/>
    <w:rsid w:val="00FD381C"/>
    <w:rsid w:val="00FD3CC1"/>
    <w:rsid w:val="00FE18C4"/>
    <w:rsid w:val="00FF1E02"/>
    <w:rsid w:val="00FF2F38"/>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2172FB"/>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DF20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F208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F20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F20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rsid w:val="00DF2084"/>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DF2084"/>
    <w:pPr>
      <w:spacing w:beforeLines="30"/>
    </w:pPr>
    <w:rPr>
      <w:rFonts w:ascii="仿宋_GB2312" w:eastAsia="仿宋_GB2312"/>
      <w:kern w:val="0"/>
      <w:sz w:val="30"/>
    </w:rPr>
  </w:style>
  <w:style w:type="paragraph" w:styleId="a4">
    <w:name w:val="Body Text Indent"/>
    <w:basedOn w:val="a"/>
    <w:qFormat/>
    <w:rsid w:val="00DF2084"/>
    <w:pPr>
      <w:spacing w:after="120"/>
      <w:ind w:leftChars="200" w:left="200"/>
    </w:pPr>
    <w:rPr>
      <w:rFonts w:ascii="仿宋_GB2312"/>
      <w:szCs w:val="32"/>
    </w:rPr>
  </w:style>
  <w:style w:type="paragraph" w:styleId="30">
    <w:name w:val="toc 3"/>
    <w:basedOn w:val="a"/>
    <w:next w:val="a"/>
    <w:uiPriority w:val="39"/>
    <w:unhideWhenUsed/>
    <w:qFormat/>
    <w:rsid w:val="00DF2084"/>
    <w:pPr>
      <w:tabs>
        <w:tab w:val="right" w:leader="dot" w:pos="8296"/>
      </w:tabs>
      <w:ind w:leftChars="400" w:left="840"/>
    </w:pPr>
  </w:style>
  <w:style w:type="paragraph" w:styleId="a5">
    <w:name w:val="Balloon Text"/>
    <w:basedOn w:val="a"/>
    <w:link w:val="Char0"/>
    <w:uiPriority w:val="99"/>
    <w:semiHidden/>
    <w:unhideWhenUsed/>
    <w:qFormat/>
    <w:rsid w:val="00DF2084"/>
    <w:rPr>
      <w:sz w:val="18"/>
      <w:szCs w:val="18"/>
    </w:rPr>
  </w:style>
  <w:style w:type="paragraph" w:styleId="a6">
    <w:name w:val="footer"/>
    <w:basedOn w:val="a"/>
    <w:link w:val="Char1"/>
    <w:uiPriority w:val="99"/>
    <w:qFormat/>
    <w:rsid w:val="00DF2084"/>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DF208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F208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F2084"/>
    <w:pPr>
      <w:tabs>
        <w:tab w:val="right" w:leader="dot" w:pos="8296"/>
      </w:tabs>
      <w:ind w:leftChars="200" w:left="420"/>
    </w:pPr>
  </w:style>
  <w:style w:type="paragraph" w:styleId="a8">
    <w:name w:val="Normal (Web)"/>
    <w:basedOn w:val="a"/>
    <w:uiPriority w:val="99"/>
    <w:unhideWhenUsed/>
    <w:rsid w:val="00DF2084"/>
    <w:pPr>
      <w:widowControl/>
      <w:spacing w:before="100" w:beforeAutospacing="1" w:after="100" w:afterAutospacing="1"/>
      <w:jc w:val="left"/>
    </w:pPr>
    <w:rPr>
      <w:rFonts w:ascii="宋体" w:hAnsi="宋体" w:cs="宋体"/>
      <w:kern w:val="0"/>
      <w:sz w:val="24"/>
    </w:rPr>
  </w:style>
  <w:style w:type="paragraph" w:styleId="21">
    <w:name w:val="Body Text First Indent 2"/>
    <w:basedOn w:val="a4"/>
    <w:uiPriority w:val="99"/>
    <w:unhideWhenUsed/>
    <w:qFormat/>
    <w:rsid w:val="00DF2084"/>
    <w:pPr>
      <w:ind w:firstLineChars="200" w:firstLine="420"/>
    </w:pPr>
  </w:style>
  <w:style w:type="character" w:styleId="a9">
    <w:name w:val="Strong"/>
    <w:basedOn w:val="a0"/>
    <w:uiPriority w:val="99"/>
    <w:qFormat/>
    <w:rsid w:val="00DF2084"/>
    <w:rPr>
      <w:b/>
    </w:rPr>
  </w:style>
  <w:style w:type="character" w:styleId="aa">
    <w:name w:val="Hyperlink"/>
    <w:basedOn w:val="a0"/>
    <w:uiPriority w:val="99"/>
    <w:unhideWhenUsed/>
    <w:qFormat/>
    <w:rsid w:val="00DF2084"/>
    <w:rPr>
      <w:color w:val="0000FF" w:themeColor="hyperlink"/>
      <w:u w:val="single"/>
    </w:rPr>
  </w:style>
  <w:style w:type="character" w:customStyle="1" w:styleId="HeaderChar">
    <w:name w:val="Header Char"/>
    <w:basedOn w:val="a0"/>
    <w:uiPriority w:val="99"/>
    <w:semiHidden/>
    <w:qFormat/>
    <w:rsid w:val="00DF2084"/>
    <w:rPr>
      <w:rFonts w:ascii="Times New Roman" w:hAnsi="Times New Roman"/>
      <w:sz w:val="18"/>
      <w:szCs w:val="18"/>
    </w:rPr>
  </w:style>
  <w:style w:type="character" w:customStyle="1" w:styleId="Char2">
    <w:name w:val="页眉 Char"/>
    <w:link w:val="a7"/>
    <w:uiPriority w:val="99"/>
    <w:semiHidden/>
    <w:qFormat/>
    <w:locked/>
    <w:rsid w:val="00DF2084"/>
    <w:rPr>
      <w:sz w:val="18"/>
    </w:rPr>
  </w:style>
  <w:style w:type="character" w:customStyle="1" w:styleId="FooterChar">
    <w:name w:val="Footer Char"/>
    <w:basedOn w:val="a0"/>
    <w:uiPriority w:val="99"/>
    <w:semiHidden/>
    <w:qFormat/>
    <w:rsid w:val="00DF2084"/>
    <w:rPr>
      <w:rFonts w:ascii="Times New Roman" w:hAnsi="Times New Roman"/>
      <w:sz w:val="18"/>
      <w:szCs w:val="18"/>
    </w:rPr>
  </w:style>
  <w:style w:type="character" w:customStyle="1" w:styleId="Char1">
    <w:name w:val="页脚 Char"/>
    <w:link w:val="a6"/>
    <w:uiPriority w:val="99"/>
    <w:qFormat/>
    <w:locked/>
    <w:rsid w:val="00DF2084"/>
    <w:rPr>
      <w:sz w:val="18"/>
    </w:rPr>
  </w:style>
  <w:style w:type="character" w:customStyle="1" w:styleId="BodyTextChar">
    <w:name w:val="Body Text Char"/>
    <w:basedOn w:val="a0"/>
    <w:uiPriority w:val="99"/>
    <w:semiHidden/>
    <w:qFormat/>
    <w:rsid w:val="00DF2084"/>
    <w:rPr>
      <w:rFonts w:ascii="Times New Roman" w:hAnsi="Times New Roman"/>
      <w:szCs w:val="24"/>
    </w:rPr>
  </w:style>
  <w:style w:type="character" w:customStyle="1" w:styleId="Char">
    <w:name w:val="正文文本 Char"/>
    <w:link w:val="a3"/>
    <w:uiPriority w:val="99"/>
    <w:qFormat/>
    <w:locked/>
    <w:rsid w:val="00DF2084"/>
    <w:rPr>
      <w:rFonts w:ascii="仿宋_GB2312" w:eastAsia="仿宋_GB2312" w:hAnsi="Times New Roman"/>
      <w:sz w:val="24"/>
    </w:rPr>
  </w:style>
  <w:style w:type="paragraph" w:customStyle="1" w:styleId="Default">
    <w:name w:val="Default"/>
    <w:uiPriority w:val="99"/>
    <w:qFormat/>
    <w:rsid w:val="00DF2084"/>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DF2084"/>
    <w:pPr>
      <w:ind w:firstLineChars="200" w:firstLine="420"/>
    </w:pPr>
  </w:style>
  <w:style w:type="character" w:customStyle="1" w:styleId="1Char">
    <w:name w:val="标题 1 Char"/>
    <w:basedOn w:val="a0"/>
    <w:link w:val="1"/>
    <w:uiPriority w:val="9"/>
    <w:qFormat/>
    <w:rsid w:val="00DF2084"/>
    <w:rPr>
      <w:rFonts w:ascii="Times New Roman" w:hAnsi="Times New Roman"/>
      <w:b/>
      <w:bCs/>
      <w:kern w:val="44"/>
      <w:sz w:val="44"/>
      <w:szCs w:val="44"/>
    </w:rPr>
  </w:style>
  <w:style w:type="character" w:customStyle="1" w:styleId="2Char">
    <w:name w:val="标题 2 Char"/>
    <w:basedOn w:val="a0"/>
    <w:link w:val="2"/>
    <w:uiPriority w:val="9"/>
    <w:qFormat/>
    <w:rsid w:val="00DF208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F208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DF2084"/>
    <w:rPr>
      <w:rFonts w:ascii="Times New Roman" w:hAnsi="Times New Roman"/>
      <w:kern w:val="2"/>
      <w:sz w:val="18"/>
      <w:szCs w:val="18"/>
    </w:rPr>
  </w:style>
  <w:style w:type="character" w:customStyle="1" w:styleId="3Char">
    <w:name w:val="标题 3 Char"/>
    <w:basedOn w:val="a0"/>
    <w:link w:val="3"/>
    <w:uiPriority w:val="9"/>
    <w:qFormat/>
    <w:rsid w:val="00DF2084"/>
    <w:rPr>
      <w:rFonts w:ascii="Times New Roman" w:hAnsi="Times New Roman"/>
      <w:b/>
      <w:bCs/>
      <w:kern w:val="2"/>
      <w:sz w:val="32"/>
      <w:szCs w:val="32"/>
    </w:rPr>
  </w:style>
  <w:style w:type="paragraph" w:customStyle="1" w:styleId="TOC2">
    <w:name w:val="TOC 标题2"/>
    <w:basedOn w:val="1"/>
    <w:next w:val="a"/>
    <w:uiPriority w:val="39"/>
    <w:unhideWhenUsed/>
    <w:qFormat/>
    <w:rsid w:val="00DF208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DF2084"/>
    <w:pPr>
      <w:spacing w:line="360" w:lineRule="auto"/>
    </w:pPr>
    <w:rPr>
      <w:rFonts w:ascii="??" w:hAnsi="??"/>
      <w:color w:val="000000"/>
      <w:kern w:val="0"/>
      <w:sz w:val="28"/>
      <w:szCs w:val="21"/>
      <w:lang w:val="zh-CN"/>
    </w:rPr>
  </w:style>
  <w:style w:type="paragraph" w:customStyle="1" w:styleId="WPSOffice1">
    <w:name w:val="WPSOffice手动目录 1"/>
    <w:rsid w:val="00DF2084"/>
  </w:style>
  <w:style w:type="paragraph" w:customStyle="1" w:styleId="WPSOffice2">
    <w:name w:val="WPSOffice手动目录 2"/>
    <w:rsid w:val="00DF2084"/>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Excel%2020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032;&#24314;%20Excel%2020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Sheet1!$A$2</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v>5344.76</c:v>
                </c:pt>
                <c:pt idx="1">
                  <c:v>5344.76</c:v>
                </c:pt>
              </c:numCache>
            </c:numRef>
          </c:val>
        </c:ser>
        <c:ser>
          <c:idx val="1"/>
          <c:order val="1"/>
          <c:tx>
            <c:strRef>
              <c:f>Sheet1!$A$3</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v>10585.43</c:v>
                </c:pt>
                <c:pt idx="1">
                  <c:v>10585.43</c:v>
                </c:pt>
              </c:numCache>
            </c:numRef>
          </c:val>
        </c:ser>
        <c:dLbls>
          <c:showVal val="1"/>
        </c:dLbls>
        <c:axId val="119723520"/>
        <c:axId val="123754752"/>
      </c:barChart>
      <c:catAx>
        <c:axId val="119723520"/>
        <c:scaling>
          <c:orientation val="minMax"/>
        </c:scaling>
        <c:axPos val="b"/>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754752"/>
        <c:crosses val="autoZero"/>
        <c:auto val="1"/>
        <c:lblAlgn val="ctr"/>
        <c:lblOffset val="100"/>
      </c:catAx>
      <c:valAx>
        <c:axId val="12375475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9723520"/>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Sheet1!$A$7:$A$9</c:f>
              <c:strCache>
                <c:ptCount val="3"/>
                <c:pt idx="0">
                  <c:v>一般公共预算财政拨款收入</c:v>
                </c:pt>
                <c:pt idx="1">
                  <c:v>政府性基金预算财政拨款收入</c:v>
                </c:pt>
                <c:pt idx="2">
                  <c:v>国有资本经营预算财政拨款收入</c:v>
                </c:pt>
              </c:strCache>
            </c:strRef>
          </c:cat>
          <c:val>
            <c:numRef>
              <c:f>Sheet1!$B$7:$B$9</c:f>
              <c:numCache>
                <c:formatCode>General</c:formatCode>
                <c:ptCount val="3"/>
                <c:pt idx="0">
                  <c:v>4861.7300000000005</c:v>
                </c:pt>
                <c:pt idx="1">
                  <c:v>481.97999999999894</c:v>
                </c:pt>
                <c:pt idx="2">
                  <c:v>1.05</c:v>
                </c:pt>
              </c:numCache>
            </c:numRef>
          </c:val>
        </c:ser>
        <c:dLbls>
          <c:showVal val="1"/>
          <c:showCatName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5563590804926181E-2"/>
          <c:y val="3.6293660407833821E-2"/>
          <c:w val="0.61470852852254343"/>
          <c:h val="0.74577913443639277"/>
        </c:manualLayout>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Sheet1!$A$1:$A$2</c:f>
              <c:strCache>
                <c:ptCount val="2"/>
                <c:pt idx="0">
                  <c:v>项目支出</c:v>
                </c:pt>
                <c:pt idx="1">
                  <c:v>基本支出</c:v>
                </c:pt>
              </c:strCache>
            </c:strRef>
          </c:cat>
          <c:val>
            <c:numRef>
              <c:f>Sheet1!$B$1:$B$2</c:f>
              <c:numCache>
                <c:formatCode>General</c:formatCode>
                <c:ptCount val="2"/>
                <c:pt idx="0">
                  <c:v>2559.42</c:v>
                </c:pt>
                <c:pt idx="1">
                  <c:v>2785.34</c:v>
                </c:pt>
              </c:numCache>
            </c:numRef>
          </c:val>
        </c:ser>
        <c:dLbls>
          <c:showVal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Sheet1!$A$8</c:f>
              <c:strCache>
                <c:ptCount val="1"/>
                <c:pt idx="0">
                  <c:v>2023年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Sheet1!$B$7:$C$7</c:f>
              <c:strCache>
                <c:ptCount val="2"/>
                <c:pt idx="0">
                  <c:v>财政拨款收入</c:v>
                </c:pt>
                <c:pt idx="1">
                  <c:v>财政拨款支出</c:v>
                </c:pt>
              </c:strCache>
            </c:strRef>
          </c:cat>
          <c:val>
            <c:numRef>
              <c:f>Sheet1!$B$8:$C$8</c:f>
              <c:numCache>
                <c:formatCode>General</c:formatCode>
                <c:ptCount val="2"/>
                <c:pt idx="0">
                  <c:v>5344.76</c:v>
                </c:pt>
                <c:pt idx="1">
                  <c:v>5344.76</c:v>
                </c:pt>
              </c:numCache>
            </c:numRef>
          </c:val>
        </c:ser>
        <c:ser>
          <c:idx val="1"/>
          <c:order val="1"/>
          <c:tx>
            <c:strRef>
              <c:f>Sheet1!$A$9</c:f>
              <c:strCache>
                <c:ptCount val="1"/>
                <c:pt idx="0">
                  <c:v>2022年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Sheet1!$B$7:$C$7</c:f>
              <c:strCache>
                <c:ptCount val="2"/>
                <c:pt idx="0">
                  <c:v>财政拨款收入</c:v>
                </c:pt>
                <c:pt idx="1">
                  <c:v>财政拨款支出</c:v>
                </c:pt>
              </c:strCache>
            </c:strRef>
          </c:cat>
          <c:val>
            <c:numRef>
              <c:f>Sheet1!$B$9:$C$9</c:f>
              <c:numCache>
                <c:formatCode>General</c:formatCode>
                <c:ptCount val="2"/>
                <c:pt idx="0">
                  <c:v>10585.43</c:v>
                </c:pt>
                <c:pt idx="1">
                  <c:v>10585.43</c:v>
                </c:pt>
              </c:numCache>
            </c:numRef>
          </c:val>
        </c:ser>
        <c:dLbls>
          <c:showVal val="1"/>
        </c:dLbls>
        <c:axId val="128220544"/>
        <c:axId val="128236544"/>
      </c:barChart>
      <c:catAx>
        <c:axId val="12822054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236544"/>
        <c:crosses val="autoZero"/>
        <c:auto val="1"/>
        <c:lblAlgn val="ctr"/>
        <c:lblOffset val="100"/>
      </c:catAx>
      <c:valAx>
        <c:axId val="128236544"/>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220544"/>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Sheet1!$B$12</c:f>
              <c:strCache>
                <c:ptCount val="1"/>
                <c:pt idx="0">
                  <c:v>一般公共预算财政拨款支出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Sheet1!$A$13:$A$14</c:f>
              <c:strCache>
                <c:ptCount val="2"/>
                <c:pt idx="0">
                  <c:v>2023年</c:v>
                </c:pt>
                <c:pt idx="1">
                  <c:v>2022年</c:v>
                </c:pt>
              </c:strCache>
            </c:strRef>
          </c:cat>
          <c:val>
            <c:numRef>
              <c:f>Sheet1!$B$13:$B$14</c:f>
              <c:numCache>
                <c:formatCode>General</c:formatCode>
                <c:ptCount val="2"/>
                <c:pt idx="0">
                  <c:v>4861.7300000000005</c:v>
                </c:pt>
                <c:pt idx="1">
                  <c:v>8735.69</c:v>
                </c:pt>
              </c:numCache>
            </c:numRef>
          </c:val>
        </c:ser>
        <c:dLbls>
          <c:showVal val="1"/>
        </c:dLbls>
        <c:axId val="136376704"/>
        <c:axId val="136532352"/>
      </c:barChart>
      <c:catAx>
        <c:axId val="13637670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6532352"/>
        <c:crosses val="autoZero"/>
        <c:auto val="1"/>
        <c:lblAlgn val="ctr"/>
        <c:lblOffset val="100"/>
      </c:catAx>
      <c:valAx>
        <c:axId val="13653235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6376704"/>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spPr>
    <a:ln w="9525" cap="flat" cmpd="sng" algn="ctr">
      <a:noFill/>
      <a:prstDash val="solid"/>
      <a:round/>
    </a:ln>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Sheet1!$A$17:$A$23</c:f>
              <c:strCache>
                <c:ptCount val="7"/>
                <c:pt idx="0">
                  <c:v>一般公共服务支出</c:v>
                </c:pt>
                <c:pt idx="1">
                  <c:v>社会保障和就业支出</c:v>
                </c:pt>
                <c:pt idx="2">
                  <c:v>卫生健康支出</c:v>
                </c:pt>
                <c:pt idx="3">
                  <c:v>城乡社区支出</c:v>
                </c:pt>
                <c:pt idx="4">
                  <c:v>农林水支出</c:v>
                </c:pt>
                <c:pt idx="5">
                  <c:v>自然资源海洋气象等支出</c:v>
                </c:pt>
                <c:pt idx="6">
                  <c:v>住房保障支出</c:v>
                </c:pt>
              </c:strCache>
            </c:strRef>
          </c:cat>
          <c:val>
            <c:numRef>
              <c:f>Sheet1!$B$17:$B$23</c:f>
              <c:numCache>
                <c:formatCode>General</c:formatCode>
                <c:ptCount val="7"/>
                <c:pt idx="0">
                  <c:v>657.65</c:v>
                </c:pt>
                <c:pt idx="1">
                  <c:v>341.04</c:v>
                </c:pt>
                <c:pt idx="2">
                  <c:v>40.94</c:v>
                </c:pt>
                <c:pt idx="3">
                  <c:v>503.62</c:v>
                </c:pt>
                <c:pt idx="4">
                  <c:v>1834.48</c:v>
                </c:pt>
                <c:pt idx="5">
                  <c:v>1400.8</c:v>
                </c:pt>
                <c:pt idx="6">
                  <c:v>83.2</c:v>
                </c:pt>
              </c:numCache>
            </c:numRef>
          </c:val>
        </c:ser>
        <c:dLbls>
          <c:showVal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autoTitleDeleted val="1"/>
    <c:plotArea>
      <c:layout/>
      <c:pieChart>
        <c:varyColors val="1"/>
        <c:ser>
          <c:idx val="0"/>
          <c:order val="0"/>
          <c:dLbls>
            <c:dLbl>
              <c:idx val="0"/>
              <c:layout>
                <c:manualLayout>
                  <c:x val="0.13574125109361301"/>
                  <c:y val="8.0121755613881667E-3"/>
                </c:manualLayout>
              </c:layout>
              <c:dLblPos val="bestFit"/>
              <c:showVal val="1"/>
              <c:showCatName val="1"/>
              <c:extLst>
                <c:ext xmlns:c15="http://schemas.microsoft.com/office/drawing/2012/chart" uri="{CE6537A1-D6FC-4f65-9D91-7224C49458BB}">
                  <c15:layout/>
                </c:ext>
              </c:extLst>
            </c:dLbl>
            <c:dLbl>
              <c:idx val="2"/>
              <c:layout>
                <c:manualLayout>
                  <c:x val="-0.12884219160105001"/>
                  <c:y val="7.8196996208807577E-3"/>
                </c:manualLayout>
              </c:layout>
              <c:dLblPos val="bestFit"/>
              <c:showVal val="1"/>
              <c:showCatNam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CatName val="1"/>
            <c:showLeaderLines val="1"/>
            <c:extLst>
              <c:ext xmlns:c15="http://schemas.microsoft.com/office/drawing/2012/chart" uri="{CE6537A1-D6FC-4f65-9D91-7224C49458BB}">
                <c15:layout/>
                <c15:showLeaderLines val="1"/>
                <c15:leaderLines/>
              </c:ext>
            </c:extLst>
          </c:dLbls>
          <c:cat>
            <c:strRef>
              <c:f>Sheet1!$A$27:$A$29</c:f>
              <c:strCache>
                <c:ptCount val="3"/>
                <c:pt idx="0">
                  <c:v>因公出国（境）费支出</c:v>
                </c:pt>
                <c:pt idx="1">
                  <c:v>公务用车购置及运行维护费支出</c:v>
                </c:pt>
                <c:pt idx="2">
                  <c:v>公务接待费支出</c:v>
                </c:pt>
              </c:strCache>
            </c:strRef>
          </c:cat>
          <c:val>
            <c:numRef>
              <c:f>Sheet1!$B$27:$B$29</c:f>
              <c:numCache>
                <c:formatCode>General</c:formatCode>
                <c:ptCount val="3"/>
                <c:pt idx="0">
                  <c:v>0</c:v>
                </c:pt>
                <c:pt idx="1">
                  <c:v>9</c:v>
                </c:pt>
                <c:pt idx="2">
                  <c:v>0</c:v>
                </c:pt>
              </c:numCache>
            </c:numRef>
          </c:val>
        </c:ser>
        <c:dLbls>
          <c:showVal val="1"/>
          <c:showCatName val="1"/>
        </c:dLbls>
        <c:firstSliceAng val="15"/>
      </c:pieChart>
      <c:spPr>
        <a:noFill/>
        <a:ln>
          <a:noFill/>
        </a:ln>
        <a:effectLst/>
      </c:spPr>
    </c:plotArea>
    <c:legend>
      <c:legendPos val="r"/>
      <c:layout>
        <c:manualLayout>
          <c:xMode val="edge"/>
          <c:yMode val="edge"/>
          <c:x val="0.65744277321372147"/>
          <c:y val="8.1695382136639572E-2"/>
          <c:w val="0.31778942492869622"/>
          <c:h val="0.83660871598971043"/>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noFill/>
      <a:prstDash val="solid"/>
      <a:round/>
    </a:ln>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DC936-DBD9-4163-ADE4-50342030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47</Pages>
  <Words>3987</Words>
  <Characters>22727</Characters>
  <Application>Microsoft Office Word</Application>
  <DocSecurity>0</DocSecurity>
  <Lines>189</Lines>
  <Paragraphs>53</Paragraphs>
  <ScaleCrop>false</ScaleCrop>
  <Company>四川省财政厅</Company>
  <LinksUpToDate>false</LinksUpToDate>
  <CharactersWithSpaces>26661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xbany</cp:lastModifiedBy>
  <cp:revision>167</cp:revision>
  <cp:lastPrinted>2023-08-03T10:35:00Z</cp:lastPrinted>
  <dcterms:created xsi:type="dcterms:W3CDTF">2024-10-18T06:35:00Z</dcterms:created>
  <dcterms:modified xsi:type="dcterms:W3CDTF">2024-10-24T03:21:00Z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