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9"/>
        <w:rPr>
          <w:rFonts w:hint="eastAsia" w:ascii="Times New Roman" w:hAnsi="Times New Roman" w:eastAsia="方正粗黑宋简体" w:cs="方正粗黑宋简体"/>
          <w:kern w:val="2"/>
          <w:sz w:val="44"/>
          <w:szCs w:val="44"/>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9"/>
        <w:rPr>
          <w:rFonts w:hint="eastAsia" w:ascii="Times New Roman" w:hAnsi="Times New Roman" w:eastAsia="方正粗黑宋简体" w:cs="方正粗黑宋简体"/>
          <w:kern w:val="2"/>
          <w:sz w:val="44"/>
          <w:szCs w:val="44"/>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9"/>
        <w:rPr>
          <w:rFonts w:hint="eastAsia" w:ascii="Times New Roman" w:hAnsi="Times New Roman" w:eastAsia="方正粗黑宋简体" w:cs="方正粗黑宋简体"/>
          <w:kern w:val="2"/>
          <w:sz w:val="44"/>
          <w:szCs w:val="44"/>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9"/>
        <w:rPr>
          <w:rFonts w:hint="eastAsia" w:ascii="Times New Roman" w:hAnsi="Times New Roman" w:eastAsia="方正粗黑宋简体" w:cs="方正粗黑宋简体"/>
          <w:kern w:val="2"/>
          <w:sz w:val="44"/>
          <w:szCs w:val="44"/>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0"/>
        <w:rPr>
          <w:rFonts w:hint="eastAsia" w:ascii="Times New Roman" w:hAnsi="Times New Roman" w:eastAsia="方正粗黑宋简体" w:cs="方正粗黑宋简体"/>
          <w:kern w:val="2"/>
          <w:sz w:val="44"/>
          <w:szCs w:val="44"/>
          <w:lang w:val="en-US" w:eastAsia="zh-CN" w:bidi="ar-SA"/>
        </w:rPr>
      </w:pPr>
      <w:bookmarkStart w:id="0" w:name="_Toc27048"/>
      <w:r>
        <w:rPr>
          <w:rFonts w:hint="eastAsia" w:ascii="Times New Roman" w:hAnsi="Times New Roman" w:eastAsia="方正粗黑宋简体" w:cs="方正粗黑宋简体"/>
          <w:kern w:val="2"/>
          <w:sz w:val="44"/>
          <w:szCs w:val="44"/>
          <w:lang w:val="en-US" w:eastAsia="zh-CN" w:bidi="ar-SA"/>
        </w:rPr>
        <w:t>德阳市罗江区综合行政执法局</w:t>
      </w:r>
      <w:bookmarkEnd w:id="0"/>
    </w:p>
    <w:p>
      <w:pPr>
        <w:pStyle w:val="3"/>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0"/>
        <w:rPr>
          <w:rFonts w:hint="eastAsia" w:ascii="Times New Roman" w:hAnsi="Times New Roman" w:eastAsia="方正粗黑宋简体" w:cs="方正粗黑宋简体"/>
          <w:kern w:val="2"/>
          <w:sz w:val="44"/>
          <w:szCs w:val="44"/>
          <w:lang w:val="en-US" w:eastAsia="zh-CN" w:bidi="ar-SA"/>
        </w:rPr>
      </w:pPr>
      <w:bookmarkStart w:id="1" w:name="_Toc17274"/>
      <w:r>
        <w:rPr>
          <w:rFonts w:hint="eastAsia" w:ascii="Times New Roman" w:hAnsi="Times New Roman" w:eastAsia="方正粗黑宋简体" w:cs="方正粗黑宋简体"/>
          <w:kern w:val="2"/>
          <w:sz w:val="44"/>
          <w:szCs w:val="44"/>
          <w:lang w:val="en-US" w:eastAsia="zh-CN" w:bidi="ar-SA"/>
        </w:rPr>
        <w:t>2024年部门预算编制</w:t>
      </w:r>
      <w:bookmarkEnd w:id="1"/>
    </w:p>
    <w:p>
      <w:pPr>
        <w:pStyle w:val="3"/>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0"/>
        <w:rPr>
          <w:rFonts w:hint="eastAsia" w:ascii="Times New Roman" w:hAnsi="Times New Roman" w:eastAsia="方正粗黑宋简体" w:cs="方正粗黑宋简体"/>
          <w:kern w:val="2"/>
          <w:sz w:val="44"/>
          <w:szCs w:val="44"/>
          <w:lang w:val="en-US" w:eastAsia="zh-CN" w:bidi="ar-SA"/>
        </w:rPr>
      </w:pPr>
      <w:bookmarkStart w:id="2" w:name="_Toc8768"/>
      <w:bookmarkStart w:id="3" w:name="_Toc19588"/>
      <w:r>
        <w:rPr>
          <w:rFonts w:hint="eastAsia" w:ascii="Times New Roman" w:hAnsi="Times New Roman" w:eastAsia="方正粗黑宋简体" w:cs="方正粗黑宋简体"/>
          <w:kern w:val="2"/>
          <w:sz w:val="44"/>
          <w:szCs w:val="44"/>
          <w:lang w:val="en-US" w:eastAsia="zh-CN" w:bidi="ar-SA"/>
        </w:rPr>
        <w:t>说   明</w:t>
      </w:r>
      <w:bookmarkEnd w:id="2"/>
      <w:bookmarkEnd w:id="3"/>
    </w:p>
    <w:p>
      <w:pPr>
        <w:pStyle w:val="3"/>
        <w:keepNext w:val="0"/>
        <w:keepLines w:val="0"/>
        <w:pageBreakBefore w:val="0"/>
        <w:widowControl w:val="0"/>
        <w:kinsoku/>
        <w:wordWrap/>
        <w:overflowPunct/>
        <w:topLinePunct w:val="0"/>
        <w:autoSpaceDE/>
        <w:autoSpaceDN/>
        <w:bidi w:val="0"/>
        <w:adjustRightInd/>
        <w:snapToGrid/>
        <w:spacing w:after="0" w:afterLines="-2147483648" w:afterAutospacing="0" w:line="560" w:lineRule="exact"/>
        <w:ind w:left="0" w:leftChars="0" w:firstLine="0" w:firstLineChars="0"/>
        <w:jc w:val="center"/>
        <w:textAlignment w:val="auto"/>
        <w:outlineLvl w:val="9"/>
        <w:rPr>
          <w:rFonts w:hint="eastAsia" w:ascii="Times New Roman" w:hAnsi="Times New Roman" w:eastAsia="方正粗黑宋简体" w:cs="方正粗黑宋简体"/>
          <w:kern w:val="2"/>
          <w:sz w:val="44"/>
          <w:szCs w:val="44"/>
          <w:lang w:val="en-US" w:eastAsia="zh-CN" w:bidi="ar-SA"/>
        </w:rPr>
      </w:pPr>
    </w:p>
    <w:p>
      <w:pPr>
        <w:jc w:val="center"/>
        <w:rPr>
          <w:rFonts w:hint="eastAsia" w:asciiTheme="minorEastAsia" w:hAnsiTheme="minorEastAsia"/>
          <w:sz w:val="32"/>
          <w:szCs w:val="32"/>
        </w:rPr>
      </w:pPr>
    </w:p>
    <w:p>
      <w:pPr>
        <w:jc w:val="center"/>
        <w:rPr>
          <w:rFonts w:hint="eastAsia" w:asciiTheme="minorEastAsia" w:hAnsiTheme="minorEastAsia"/>
          <w:sz w:val="32"/>
          <w:szCs w:val="32"/>
        </w:rPr>
      </w:pPr>
    </w:p>
    <w:p>
      <w:pPr>
        <w:jc w:val="center"/>
        <w:rPr>
          <w:rFonts w:hint="eastAsia" w:asciiTheme="minorEastAsia" w:hAnsiTheme="minorEastAsia"/>
          <w:sz w:val="32"/>
          <w:szCs w:val="32"/>
        </w:rPr>
      </w:pPr>
    </w:p>
    <w:p>
      <w:pPr>
        <w:jc w:val="center"/>
        <w:rPr>
          <w:rFonts w:hint="eastAsia" w:asciiTheme="minorEastAsia" w:hAnsiTheme="minorEastAsia"/>
          <w:sz w:val="32"/>
          <w:szCs w:val="32"/>
        </w:rPr>
      </w:pPr>
    </w:p>
    <w:p>
      <w:pPr>
        <w:jc w:val="center"/>
        <w:rPr>
          <w:rFonts w:hint="eastAsia" w:asciiTheme="minorEastAsia" w:hAnsiTheme="minorEastAsia"/>
          <w:sz w:val="32"/>
          <w:szCs w:val="32"/>
        </w:rPr>
      </w:pPr>
    </w:p>
    <w:p>
      <w:pPr>
        <w:jc w:val="center"/>
        <w:rPr>
          <w:rFonts w:hint="eastAsia" w:asciiTheme="minorEastAsia" w:hAnsiTheme="minorEastAsia"/>
          <w:sz w:val="32"/>
          <w:szCs w:val="32"/>
        </w:rPr>
      </w:pPr>
    </w:p>
    <w:p>
      <w:pPr>
        <w:jc w:val="center"/>
        <w:rPr>
          <w:rFonts w:hint="eastAsia" w:asciiTheme="minorEastAsia" w:hAnsiTheme="minorEastAsia"/>
          <w:sz w:val="32"/>
          <w:szCs w:val="32"/>
        </w:rPr>
      </w:pPr>
    </w:p>
    <w:p>
      <w:pPr>
        <w:jc w:val="center"/>
        <w:rPr>
          <w:rFonts w:hint="eastAsia" w:asciiTheme="minorEastAsia" w:hAnsiTheme="minorEastAsia"/>
          <w:sz w:val="32"/>
          <w:szCs w:val="32"/>
        </w:rPr>
      </w:pPr>
    </w:p>
    <w:p>
      <w:pPr>
        <w:jc w:val="center"/>
        <w:rPr>
          <w:rFonts w:hint="eastAsia" w:asciiTheme="minorEastAsia" w:hAnsiTheme="minorEastAsia"/>
          <w:sz w:val="32"/>
          <w:szCs w:val="32"/>
        </w:rPr>
      </w:pPr>
    </w:p>
    <w:p>
      <w:pPr>
        <w:jc w:val="center"/>
        <w:rPr>
          <w:rFonts w:hint="eastAsia" w:asciiTheme="minorEastAsia" w:hAnsiTheme="minorEastAsia"/>
          <w:sz w:val="32"/>
          <w:szCs w:val="32"/>
        </w:rPr>
      </w:pPr>
    </w:p>
    <w:p>
      <w:pPr>
        <w:jc w:val="center"/>
        <w:rPr>
          <w:rFonts w:hint="eastAsia" w:asciiTheme="minorEastAsia" w:hAnsiTheme="minorEastAsia"/>
          <w:sz w:val="32"/>
          <w:szCs w:val="32"/>
        </w:rPr>
      </w:pPr>
    </w:p>
    <w:p>
      <w:pPr>
        <w:jc w:val="center"/>
        <w:rPr>
          <w:rFonts w:hint="eastAsia" w:asciiTheme="minorEastAsia" w:hAnsiTheme="minorEastAsia"/>
          <w:sz w:val="32"/>
          <w:szCs w:val="32"/>
        </w:rPr>
      </w:pPr>
    </w:p>
    <w:p>
      <w:pPr>
        <w:jc w:val="center"/>
        <w:rPr>
          <w:rFonts w:hint="eastAsia" w:asciiTheme="minorEastAsia" w:hAnsiTheme="minorEastAsia"/>
          <w:sz w:val="32"/>
          <w:szCs w:val="32"/>
        </w:rPr>
      </w:pPr>
    </w:p>
    <w:p>
      <w:pPr>
        <w:jc w:val="center"/>
        <w:rPr>
          <w:rFonts w:hint="eastAsia" w:asciiTheme="minorEastAsia" w:hAnsiTheme="minorEastAsia"/>
          <w:sz w:val="32"/>
          <w:szCs w:val="32"/>
        </w:rPr>
      </w:pPr>
    </w:p>
    <w:p>
      <w:pPr>
        <w:jc w:val="center"/>
        <w:rPr>
          <w:rFonts w:hint="eastAsia" w:asciiTheme="minorEastAsia" w:hAnsiTheme="minorEastAsia"/>
          <w:sz w:val="32"/>
          <w:szCs w:val="32"/>
        </w:rPr>
      </w:pPr>
    </w:p>
    <w:p>
      <w:pPr>
        <w:jc w:val="center"/>
        <w:rPr>
          <w:rFonts w:hint="eastAsia" w:asciiTheme="minorEastAsia" w:hAnsiTheme="minorEastAsia"/>
          <w:sz w:val="32"/>
          <w:szCs w:val="32"/>
        </w:rPr>
      </w:pPr>
    </w:p>
    <w:sdt>
      <w:sdtPr>
        <w:rPr>
          <w:rFonts w:ascii="宋体" w:hAnsi="宋体" w:eastAsia="宋体" w:cstheme="minorBidi"/>
          <w:kern w:val="2"/>
          <w:sz w:val="21"/>
          <w:szCs w:val="22"/>
          <w:lang w:val="en-US" w:eastAsia="zh-CN" w:bidi="ar-SA"/>
        </w:rPr>
        <w:id w:val="147461896"/>
        <w15:color w:val="DBDBDB"/>
        <w:docPartObj>
          <w:docPartGallery w:val="Table of Contents"/>
          <w:docPartUnique/>
        </w:docPartObj>
      </w:sdtPr>
      <w:sdtEndPr>
        <w:rPr>
          <w:rFonts w:hint="eastAsia" w:ascii="Times New Roman" w:hAnsi="Times New Roman" w:eastAsia="黑体" w:cs="Times New Roman"/>
          <w:kern w:val="44"/>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32"/>
              <w:szCs w:val="32"/>
            </w:rPr>
          </w:pPr>
          <w:r>
            <w:rPr>
              <w:rFonts w:ascii="宋体" w:hAnsi="宋体" w:eastAsia="宋体"/>
              <w:sz w:val="32"/>
              <w:szCs w:val="32"/>
            </w:rPr>
            <w:t>目录</w:t>
          </w:r>
        </w:p>
        <w:p>
          <w:pPr>
            <w:spacing w:before="0" w:beforeLines="0" w:after="0" w:afterLines="0" w:line="240" w:lineRule="auto"/>
            <w:ind w:left="0" w:leftChars="0" w:right="0" w:rightChars="0" w:firstLine="0" w:firstLineChars="0"/>
            <w:jc w:val="center"/>
            <w:rPr>
              <w:rFonts w:ascii="宋体" w:hAnsi="宋体" w:eastAsia="宋体"/>
              <w:sz w:val="32"/>
              <w:szCs w:val="32"/>
            </w:rPr>
          </w:pPr>
        </w:p>
        <w:p>
          <w:pPr>
            <w:pStyle w:val="13"/>
            <w:tabs>
              <w:tab w:val="right" w:leader="dot" w:pos="8306"/>
            </w:tabs>
            <w:rPr>
              <w:sz w:val="32"/>
              <w:szCs w:val="32"/>
            </w:rPr>
          </w:pPr>
          <w:r>
            <w:rPr>
              <w:rFonts w:hint="eastAsia" w:ascii="Times New Roman" w:hAnsi="Times New Roman" w:eastAsia="黑体" w:cs="Times New Roman"/>
              <w:b w:val="0"/>
              <w:kern w:val="44"/>
              <w:sz w:val="32"/>
              <w:szCs w:val="32"/>
              <w:lang w:val="en-US" w:eastAsia="zh-CN" w:bidi="ar-SA"/>
            </w:rPr>
            <w:fldChar w:fldCharType="begin"/>
          </w:r>
          <w:r>
            <w:rPr>
              <w:rFonts w:hint="eastAsia" w:ascii="Times New Roman" w:hAnsi="Times New Roman" w:eastAsia="黑体" w:cs="Times New Roman"/>
              <w:b w:val="0"/>
              <w:kern w:val="44"/>
              <w:sz w:val="32"/>
              <w:szCs w:val="32"/>
              <w:lang w:val="en-US" w:eastAsia="zh-CN" w:bidi="ar-SA"/>
            </w:rPr>
            <w:instrText xml:space="preserve">TOC \o "1-1" \h \u </w:instrText>
          </w:r>
          <w:r>
            <w:rPr>
              <w:rFonts w:hint="eastAsia" w:ascii="Times New Roman" w:hAnsi="Times New Roman" w:eastAsia="黑体" w:cs="Times New Roman"/>
              <w:b w:val="0"/>
              <w:kern w:val="44"/>
              <w:sz w:val="32"/>
              <w:szCs w:val="32"/>
              <w:lang w:val="en-US" w:eastAsia="zh-CN" w:bidi="ar-SA"/>
            </w:rPr>
            <w:fldChar w:fldCharType="separate"/>
          </w: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_Toc29462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一、基本职能及主要工作</w:t>
          </w:r>
          <w:r>
            <w:rPr>
              <w:sz w:val="32"/>
              <w:szCs w:val="32"/>
            </w:rPr>
            <w:tab/>
          </w:r>
          <w:r>
            <w:rPr>
              <w:sz w:val="32"/>
              <w:szCs w:val="32"/>
            </w:rPr>
            <w:fldChar w:fldCharType="begin"/>
          </w:r>
          <w:r>
            <w:rPr>
              <w:sz w:val="32"/>
              <w:szCs w:val="32"/>
            </w:rPr>
            <w:instrText xml:space="preserve"> PAGEREF _Toc29462 \h </w:instrText>
          </w:r>
          <w:r>
            <w:rPr>
              <w:sz w:val="32"/>
              <w:szCs w:val="32"/>
            </w:rPr>
            <w:fldChar w:fldCharType="separate"/>
          </w:r>
          <w:r>
            <w:rPr>
              <w:sz w:val="32"/>
              <w:szCs w:val="32"/>
            </w:rPr>
            <w:t>3</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_Toc27325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二、部门预算单位构成</w:t>
          </w:r>
          <w:r>
            <w:rPr>
              <w:sz w:val="32"/>
              <w:szCs w:val="32"/>
            </w:rPr>
            <w:tab/>
          </w:r>
          <w:r>
            <w:rPr>
              <w:sz w:val="32"/>
              <w:szCs w:val="32"/>
            </w:rPr>
            <w:fldChar w:fldCharType="begin"/>
          </w:r>
          <w:r>
            <w:rPr>
              <w:sz w:val="32"/>
              <w:szCs w:val="32"/>
            </w:rPr>
            <w:instrText xml:space="preserve"> PAGEREF _Toc27325 \h </w:instrText>
          </w:r>
          <w:r>
            <w:rPr>
              <w:sz w:val="32"/>
              <w:szCs w:val="32"/>
            </w:rPr>
            <w:fldChar w:fldCharType="separate"/>
          </w:r>
          <w:r>
            <w:rPr>
              <w:sz w:val="32"/>
              <w:szCs w:val="32"/>
            </w:rPr>
            <w:t>5</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_Toc28771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三、收支预算增减变化情况说明</w:t>
          </w:r>
          <w:r>
            <w:rPr>
              <w:sz w:val="32"/>
              <w:szCs w:val="32"/>
            </w:rPr>
            <w:tab/>
          </w:r>
          <w:r>
            <w:rPr>
              <w:sz w:val="32"/>
              <w:szCs w:val="32"/>
            </w:rPr>
            <w:fldChar w:fldCharType="begin"/>
          </w:r>
          <w:r>
            <w:rPr>
              <w:sz w:val="32"/>
              <w:szCs w:val="32"/>
            </w:rPr>
            <w:instrText xml:space="preserve"> PAGEREF _Toc28771 \h </w:instrText>
          </w:r>
          <w:r>
            <w:rPr>
              <w:sz w:val="32"/>
              <w:szCs w:val="32"/>
            </w:rPr>
            <w:fldChar w:fldCharType="separate"/>
          </w:r>
          <w:r>
            <w:rPr>
              <w:sz w:val="32"/>
              <w:szCs w:val="32"/>
            </w:rPr>
            <w:t>5</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_Toc19854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四、财政拨款收支预算情况说明</w:t>
          </w:r>
          <w:r>
            <w:rPr>
              <w:sz w:val="32"/>
              <w:szCs w:val="32"/>
            </w:rPr>
            <w:tab/>
          </w:r>
          <w:r>
            <w:rPr>
              <w:sz w:val="32"/>
              <w:szCs w:val="32"/>
            </w:rPr>
            <w:fldChar w:fldCharType="begin"/>
          </w:r>
          <w:r>
            <w:rPr>
              <w:sz w:val="32"/>
              <w:szCs w:val="32"/>
            </w:rPr>
            <w:instrText xml:space="preserve"> PAGEREF _Toc19854 \h </w:instrText>
          </w:r>
          <w:r>
            <w:rPr>
              <w:sz w:val="32"/>
              <w:szCs w:val="32"/>
            </w:rPr>
            <w:fldChar w:fldCharType="separate"/>
          </w:r>
          <w:r>
            <w:rPr>
              <w:sz w:val="32"/>
              <w:szCs w:val="32"/>
            </w:rPr>
            <w:t>6</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_Toc4074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五、一般公共预算当年拨款情况说明</w:t>
          </w:r>
          <w:r>
            <w:rPr>
              <w:sz w:val="32"/>
              <w:szCs w:val="32"/>
            </w:rPr>
            <w:tab/>
          </w:r>
          <w:r>
            <w:rPr>
              <w:sz w:val="32"/>
              <w:szCs w:val="32"/>
            </w:rPr>
            <w:fldChar w:fldCharType="begin"/>
          </w:r>
          <w:r>
            <w:rPr>
              <w:sz w:val="32"/>
              <w:szCs w:val="32"/>
            </w:rPr>
            <w:instrText xml:space="preserve"> PAGEREF _Toc4074 \h </w:instrText>
          </w:r>
          <w:r>
            <w:rPr>
              <w:sz w:val="32"/>
              <w:szCs w:val="32"/>
            </w:rPr>
            <w:fldChar w:fldCharType="separate"/>
          </w:r>
          <w:r>
            <w:rPr>
              <w:sz w:val="32"/>
              <w:szCs w:val="32"/>
            </w:rPr>
            <w:t>6</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_Toc3755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六、一般公共预算基本支出情况说明</w:t>
          </w:r>
          <w:r>
            <w:rPr>
              <w:sz w:val="32"/>
              <w:szCs w:val="32"/>
            </w:rPr>
            <w:tab/>
          </w:r>
          <w:r>
            <w:rPr>
              <w:sz w:val="32"/>
              <w:szCs w:val="32"/>
            </w:rPr>
            <w:fldChar w:fldCharType="begin"/>
          </w:r>
          <w:r>
            <w:rPr>
              <w:sz w:val="32"/>
              <w:szCs w:val="32"/>
            </w:rPr>
            <w:instrText xml:space="preserve"> PAGEREF _Toc3755 \h </w:instrText>
          </w:r>
          <w:r>
            <w:rPr>
              <w:sz w:val="32"/>
              <w:szCs w:val="32"/>
            </w:rPr>
            <w:fldChar w:fldCharType="separate"/>
          </w:r>
          <w:r>
            <w:rPr>
              <w:sz w:val="32"/>
              <w:szCs w:val="32"/>
            </w:rPr>
            <w:t>8</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_Toc1687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七、“三公”经费财政拨款预算安排情况说明</w:t>
          </w:r>
          <w:r>
            <w:rPr>
              <w:sz w:val="32"/>
              <w:szCs w:val="32"/>
            </w:rPr>
            <w:tab/>
          </w:r>
          <w:r>
            <w:rPr>
              <w:sz w:val="32"/>
              <w:szCs w:val="32"/>
            </w:rPr>
            <w:fldChar w:fldCharType="begin"/>
          </w:r>
          <w:r>
            <w:rPr>
              <w:sz w:val="32"/>
              <w:szCs w:val="32"/>
            </w:rPr>
            <w:instrText xml:space="preserve"> PAGEREF _Toc1687 \h </w:instrText>
          </w:r>
          <w:r>
            <w:rPr>
              <w:sz w:val="32"/>
              <w:szCs w:val="32"/>
            </w:rPr>
            <w:fldChar w:fldCharType="separate"/>
          </w:r>
          <w:r>
            <w:rPr>
              <w:sz w:val="32"/>
              <w:szCs w:val="32"/>
            </w:rPr>
            <w:t>9</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_Toc12598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八、政府性基金预算收支情况说明</w:t>
          </w:r>
          <w:r>
            <w:rPr>
              <w:sz w:val="32"/>
              <w:szCs w:val="32"/>
            </w:rPr>
            <w:tab/>
          </w:r>
          <w:r>
            <w:rPr>
              <w:sz w:val="32"/>
              <w:szCs w:val="32"/>
            </w:rPr>
            <w:fldChar w:fldCharType="begin"/>
          </w:r>
          <w:r>
            <w:rPr>
              <w:sz w:val="32"/>
              <w:szCs w:val="32"/>
            </w:rPr>
            <w:instrText xml:space="preserve"> PAGEREF _Toc12598 \h </w:instrText>
          </w:r>
          <w:r>
            <w:rPr>
              <w:sz w:val="32"/>
              <w:szCs w:val="32"/>
            </w:rPr>
            <w:fldChar w:fldCharType="separate"/>
          </w:r>
          <w:r>
            <w:rPr>
              <w:sz w:val="32"/>
              <w:szCs w:val="32"/>
            </w:rPr>
            <w:t>9</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_Toc28002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九、国有资本经营预算支出情况说明</w:t>
          </w:r>
          <w:r>
            <w:rPr>
              <w:sz w:val="32"/>
              <w:szCs w:val="32"/>
            </w:rPr>
            <w:tab/>
          </w:r>
          <w:r>
            <w:rPr>
              <w:sz w:val="32"/>
              <w:szCs w:val="32"/>
            </w:rPr>
            <w:fldChar w:fldCharType="begin"/>
          </w:r>
          <w:r>
            <w:rPr>
              <w:sz w:val="32"/>
              <w:szCs w:val="32"/>
            </w:rPr>
            <w:instrText xml:space="preserve"> PAGEREF _Toc28002 \h </w:instrText>
          </w:r>
          <w:r>
            <w:rPr>
              <w:sz w:val="32"/>
              <w:szCs w:val="32"/>
            </w:rPr>
            <w:fldChar w:fldCharType="separate"/>
          </w:r>
          <w:r>
            <w:rPr>
              <w:sz w:val="32"/>
              <w:szCs w:val="32"/>
            </w:rPr>
            <w:t>10</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_Toc27449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十、其他重要事项的情况说明</w:t>
          </w:r>
          <w:r>
            <w:rPr>
              <w:sz w:val="32"/>
              <w:szCs w:val="32"/>
            </w:rPr>
            <w:tab/>
          </w:r>
          <w:r>
            <w:rPr>
              <w:sz w:val="32"/>
              <w:szCs w:val="32"/>
            </w:rPr>
            <w:fldChar w:fldCharType="begin"/>
          </w:r>
          <w:r>
            <w:rPr>
              <w:sz w:val="32"/>
              <w:szCs w:val="32"/>
            </w:rPr>
            <w:instrText xml:space="preserve"> PAGEREF _Toc27449 \h </w:instrText>
          </w:r>
          <w:r>
            <w:rPr>
              <w:sz w:val="32"/>
              <w:szCs w:val="32"/>
            </w:rPr>
            <w:fldChar w:fldCharType="separate"/>
          </w:r>
          <w:r>
            <w:rPr>
              <w:sz w:val="32"/>
              <w:szCs w:val="32"/>
            </w:rPr>
            <w:t>10</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pPr>
            <w:pStyle w:val="13"/>
            <w:tabs>
              <w:tab w:val="right" w:leader="dot" w:pos="8306"/>
            </w:tabs>
            <w:rPr>
              <w:sz w:val="32"/>
              <w:szCs w:val="32"/>
            </w:rPr>
          </w:pPr>
          <w:r>
            <w:rPr>
              <w:rFonts w:hint="eastAsia" w:ascii="Times New Roman" w:hAnsi="Times New Roman" w:eastAsia="黑体" w:cs="Times New Roman"/>
              <w:kern w:val="44"/>
              <w:sz w:val="32"/>
              <w:szCs w:val="32"/>
              <w:lang w:val="en-US" w:eastAsia="zh-CN" w:bidi="ar-SA"/>
            </w:rPr>
            <w:fldChar w:fldCharType="begin"/>
          </w:r>
          <w:r>
            <w:rPr>
              <w:rFonts w:hint="eastAsia" w:ascii="Times New Roman" w:hAnsi="Times New Roman" w:eastAsia="黑体" w:cs="Times New Roman"/>
              <w:kern w:val="44"/>
              <w:sz w:val="32"/>
              <w:szCs w:val="32"/>
              <w:lang w:val="en-US" w:eastAsia="zh-CN" w:bidi="ar-SA"/>
            </w:rPr>
            <w:instrText xml:space="preserve"> HYPERLINK \l _Toc26450 </w:instrText>
          </w:r>
          <w:r>
            <w:rPr>
              <w:rFonts w:hint="eastAsia" w:ascii="Times New Roman" w:hAnsi="Times New Roman" w:eastAsia="黑体" w:cs="Times New Roman"/>
              <w:kern w:val="44"/>
              <w:sz w:val="32"/>
              <w:szCs w:val="32"/>
              <w:lang w:val="en-US" w:eastAsia="zh-CN" w:bidi="ar-SA"/>
            </w:rPr>
            <w:fldChar w:fldCharType="separate"/>
          </w:r>
          <w:r>
            <w:rPr>
              <w:rFonts w:hint="eastAsia" w:asciiTheme="minorEastAsia" w:hAnsiTheme="minorEastAsia" w:eastAsiaTheme="minorEastAsia" w:cstheme="minorEastAsia"/>
              <w:sz w:val="32"/>
              <w:szCs w:val="32"/>
            </w:rPr>
            <w:t>十、名词解释</w:t>
          </w:r>
          <w:r>
            <w:rPr>
              <w:sz w:val="32"/>
              <w:szCs w:val="32"/>
            </w:rPr>
            <w:tab/>
          </w:r>
          <w:r>
            <w:rPr>
              <w:sz w:val="32"/>
              <w:szCs w:val="32"/>
            </w:rPr>
            <w:fldChar w:fldCharType="begin"/>
          </w:r>
          <w:r>
            <w:rPr>
              <w:sz w:val="32"/>
              <w:szCs w:val="32"/>
            </w:rPr>
            <w:instrText xml:space="preserve"> PAGEREF _Toc26450 \h </w:instrText>
          </w:r>
          <w:r>
            <w:rPr>
              <w:sz w:val="32"/>
              <w:szCs w:val="32"/>
            </w:rPr>
            <w:fldChar w:fldCharType="separate"/>
          </w:r>
          <w:r>
            <w:rPr>
              <w:sz w:val="32"/>
              <w:szCs w:val="32"/>
            </w:rPr>
            <w:t>11</w:t>
          </w:r>
          <w:r>
            <w:rPr>
              <w:sz w:val="32"/>
              <w:szCs w:val="32"/>
            </w:rPr>
            <w:fldChar w:fldCharType="end"/>
          </w:r>
          <w:r>
            <w:rPr>
              <w:rFonts w:hint="eastAsia" w:ascii="Times New Roman" w:hAnsi="Times New Roman" w:eastAsia="黑体" w:cs="Times New Roman"/>
              <w:kern w:val="44"/>
              <w:sz w:val="32"/>
              <w:szCs w:val="32"/>
              <w:lang w:val="en-US" w:eastAsia="zh-CN" w:bidi="ar-SA"/>
            </w:rPr>
            <w:fldChar w:fldCharType="end"/>
          </w:r>
        </w:p>
        <w:p>
          <w:pPr>
            <w:rPr>
              <w:rFonts w:hint="eastAsia" w:ascii="Times New Roman" w:hAnsi="Times New Roman" w:eastAsia="黑体" w:cs="Times New Roman"/>
              <w:b w:val="0"/>
              <w:kern w:val="44"/>
              <w:sz w:val="32"/>
              <w:szCs w:val="24"/>
              <w:lang w:val="en-US" w:eastAsia="zh-CN" w:bidi="ar-SA"/>
            </w:rPr>
          </w:pPr>
          <w:r>
            <w:rPr>
              <w:rFonts w:hint="eastAsia" w:ascii="Times New Roman" w:hAnsi="Times New Roman" w:eastAsia="黑体" w:cs="Times New Roman"/>
              <w:kern w:val="44"/>
              <w:sz w:val="32"/>
              <w:szCs w:val="32"/>
              <w:lang w:val="en-US" w:eastAsia="zh-CN" w:bidi="ar-SA"/>
            </w:rPr>
            <w:fldChar w:fldCharType="end"/>
          </w:r>
        </w:p>
      </w:sdtContent>
    </w:sdt>
    <w:p>
      <w:pPr>
        <w:rPr>
          <w:rFonts w:hint="eastAsia" w:ascii="Times New Roman" w:hAnsi="Times New Roman" w:eastAsia="黑体" w:cs="Times New Roman"/>
          <w:b w:val="0"/>
          <w:kern w:val="44"/>
          <w:sz w:val="32"/>
          <w:szCs w:val="24"/>
          <w:lang w:val="en-US" w:eastAsia="zh-CN" w:bidi="ar-SA"/>
        </w:rPr>
      </w:pPr>
    </w:p>
    <w:p>
      <w:pPr>
        <w:rPr>
          <w:rFonts w:hint="eastAsia" w:ascii="Times New Roman" w:hAnsi="Times New Roman" w:eastAsia="黑体" w:cs="Times New Roman"/>
          <w:b w:val="0"/>
          <w:kern w:val="44"/>
          <w:sz w:val="32"/>
          <w:szCs w:val="24"/>
          <w:lang w:val="en-US" w:eastAsia="zh-CN" w:bidi="ar-SA"/>
        </w:rPr>
      </w:pPr>
    </w:p>
    <w:p>
      <w:pPr>
        <w:rPr>
          <w:rFonts w:hint="eastAsia" w:ascii="Times New Roman" w:hAnsi="Times New Roman" w:eastAsia="黑体" w:cs="Times New Roman"/>
          <w:b w:val="0"/>
          <w:kern w:val="44"/>
          <w:sz w:val="32"/>
          <w:szCs w:val="24"/>
          <w:lang w:val="en-US" w:eastAsia="zh-CN" w:bidi="ar-SA"/>
        </w:rPr>
      </w:pPr>
    </w:p>
    <w:p>
      <w:pPr>
        <w:rPr>
          <w:rFonts w:hint="eastAsia" w:ascii="Times New Roman" w:hAnsi="Times New Roman" w:eastAsia="黑体" w:cs="Times New Roman"/>
          <w:b w:val="0"/>
          <w:kern w:val="44"/>
          <w:sz w:val="32"/>
          <w:szCs w:val="24"/>
          <w:lang w:val="en-US" w:eastAsia="zh-CN" w:bidi="ar-SA"/>
        </w:rPr>
      </w:pPr>
    </w:p>
    <w:p>
      <w:pPr>
        <w:rPr>
          <w:rFonts w:hint="eastAsia" w:ascii="Times New Roman" w:hAnsi="Times New Roman" w:eastAsia="黑体" w:cs="Times New Roman"/>
          <w:b w:val="0"/>
          <w:kern w:val="44"/>
          <w:sz w:val="32"/>
          <w:szCs w:val="24"/>
          <w:lang w:val="en-US" w:eastAsia="zh-CN" w:bidi="ar-SA"/>
        </w:rPr>
      </w:pPr>
    </w:p>
    <w:p>
      <w:pPr>
        <w:rPr>
          <w:rFonts w:hint="eastAsia" w:ascii="Times New Roman" w:hAnsi="Times New Roman" w:eastAsia="黑体" w:cs="Times New Roman"/>
          <w:b w:val="0"/>
          <w:kern w:val="44"/>
          <w:sz w:val="32"/>
          <w:szCs w:val="24"/>
          <w:lang w:val="en-US" w:eastAsia="zh-CN" w:bidi="ar-SA"/>
        </w:rPr>
      </w:pPr>
    </w:p>
    <w:p>
      <w:pPr>
        <w:rPr>
          <w:rFonts w:hint="eastAsia" w:ascii="Times New Roman" w:hAnsi="Times New Roman" w:eastAsia="黑体" w:cs="Times New Roman"/>
          <w:b w:val="0"/>
          <w:kern w:val="44"/>
          <w:sz w:val="32"/>
          <w:szCs w:val="24"/>
          <w:lang w:val="en-US" w:eastAsia="zh-CN" w:bidi="ar-SA"/>
        </w:rPr>
      </w:pPr>
    </w:p>
    <w:p>
      <w:pPr>
        <w:rPr>
          <w:rFonts w:hint="eastAsia" w:ascii="Times New Roman" w:hAnsi="Times New Roman" w:eastAsia="黑体" w:cs="Times New Roman"/>
          <w:b w:val="0"/>
          <w:kern w:val="44"/>
          <w:sz w:val="32"/>
          <w:szCs w:val="24"/>
          <w:lang w:val="en-US" w:eastAsia="zh-CN" w:bidi="ar-SA"/>
        </w:rPr>
      </w:pPr>
    </w:p>
    <w:p>
      <w:pPr>
        <w:rPr>
          <w:rFonts w:hint="eastAsia" w:asciiTheme="minorEastAsia" w:hAnsiTheme="minorEastAsia"/>
          <w:sz w:val="32"/>
          <w:szCs w:val="32"/>
        </w:rPr>
        <w:sectPr>
          <w:footerReference r:id="rId3" w:type="default"/>
          <w:pgSz w:w="11906" w:h="16838"/>
          <w:pgMar w:top="1440" w:right="1800" w:bottom="1440" w:left="1800" w:header="851" w:footer="992" w:gutter="0"/>
          <w:cols w:space="425" w:num="1"/>
          <w:docGrid w:type="lines" w:linePitch="312" w:charSpace="0"/>
        </w:sectPr>
      </w:pPr>
    </w:p>
    <w:p>
      <w:pPr>
        <w:bidi w:val="0"/>
        <w:ind w:firstLine="640" w:firstLineChars="200"/>
        <w:outlineLvl w:val="0"/>
        <w:rPr>
          <w:rFonts w:hint="eastAsia" w:asciiTheme="minorEastAsia" w:hAnsiTheme="minorEastAsia" w:eastAsiaTheme="minorEastAsia" w:cstheme="minorEastAsia"/>
          <w:color w:val="000000" w:themeColor="text1"/>
          <w:sz w:val="32"/>
          <w:szCs w:val="32"/>
          <w14:textFill>
            <w14:solidFill>
              <w14:schemeClr w14:val="tx1"/>
            </w14:solidFill>
          </w14:textFill>
        </w:rPr>
      </w:pPr>
      <w:bookmarkStart w:id="4" w:name="_Toc29462"/>
      <w:r>
        <w:rPr>
          <w:rFonts w:hint="eastAsia" w:asciiTheme="minorEastAsia" w:hAnsiTheme="minorEastAsia" w:eastAsiaTheme="minorEastAsia" w:cstheme="minorEastAsia"/>
          <w:color w:val="000000" w:themeColor="text1"/>
          <w:sz w:val="32"/>
          <w:szCs w:val="32"/>
          <w14:textFill>
            <w14:solidFill>
              <w14:schemeClr w14:val="tx1"/>
            </w14:solidFill>
          </w14:textFill>
        </w:rPr>
        <w:t>一、基本职能及主要工作</w:t>
      </w:r>
      <w:bookmarkEnd w:id="4"/>
    </w:p>
    <w:p>
      <w:pPr>
        <w:bidi w:val="0"/>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（一）机构设置及主要职责。</w:t>
      </w:r>
    </w:p>
    <w:p>
      <w:pPr>
        <w:bidi w:val="0"/>
        <w:ind w:firstLine="640" w:firstLineChars="20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1.德阳市罗江区综合行政执法局是国家行政机关，是罗江区人民政府的组成部门，一级预算单位。现有机关单位1个，下属事业单位4个。</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2.德阳市罗江区综合行政执法局主要职责为负责城区市容市貌整治工作</w:t>
      </w:r>
      <w:r>
        <w:rPr>
          <w:rFonts w:hint="eastAsia" w:asciiTheme="minorEastAsia" w:hAnsiTheme="minorEastAsia" w:eastAsiaTheme="minorEastAsia" w:cstheme="minorEastAsia"/>
          <w:sz w:val="32"/>
          <w:szCs w:val="32"/>
        </w:rPr>
        <w:t>，组织协调专项治理和城市管理重大活动；负责市政设施、园林绿化、城市照明管理维护及户外广告管理利用；行使市容环境卫生、城市规划管理、城市绿化、市政管理、环境保护管理、工商行政管理、气象管理等方面法律、法规、规章规定的行政处罚权；承办</w:t>
      </w:r>
      <w:r>
        <w:rPr>
          <w:rFonts w:hint="eastAsia" w:asciiTheme="minorEastAsia" w:hAnsiTheme="minorEastAsia" w:cstheme="minorEastAsia"/>
          <w:sz w:val="32"/>
          <w:szCs w:val="32"/>
          <w:lang w:val="en-US" w:eastAsia="zh-CN"/>
        </w:rPr>
        <w:t>区</w:t>
      </w:r>
      <w:r>
        <w:rPr>
          <w:rFonts w:hint="eastAsia" w:asciiTheme="minorEastAsia" w:hAnsiTheme="minorEastAsia" w:eastAsiaTheme="minorEastAsia" w:cstheme="minorEastAsia"/>
          <w:sz w:val="32"/>
          <w:szCs w:val="32"/>
          <w:highlight w:val="none"/>
        </w:rPr>
        <w:t>政府</w:t>
      </w:r>
      <w:r>
        <w:rPr>
          <w:rFonts w:hint="eastAsia" w:asciiTheme="minorEastAsia" w:hAnsiTheme="minorEastAsia" w:eastAsiaTheme="minorEastAsia" w:cstheme="minorEastAsia"/>
          <w:sz w:val="32"/>
          <w:szCs w:val="32"/>
        </w:rPr>
        <w:t>交办的其他事项。</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（二）区执法局2024年重点工作。</w:t>
      </w:r>
    </w:p>
    <w:p>
      <w:pPr>
        <w:bidi w:val="0"/>
        <w:ind w:firstLine="640" w:firstLineChars="200"/>
        <w:rPr>
          <w:rFonts w:hint="eastAsia" w:asciiTheme="minorEastAsia" w:hAnsiTheme="minorEastAsia" w:eastAsiaTheme="minorEastAsia" w:cstheme="minorEastAsia"/>
          <w:sz w:val="32"/>
          <w:szCs w:val="32"/>
        </w:rPr>
      </w:pPr>
      <w:bookmarkStart w:id="5" w:name="_Toc27325"/>
      <w:r>
        <w:rPr>
          <w:rFonts w:hint="eastAsia" w:asciiTheme="minorEastAsia" w:hAnsiTheme="minorEastAsia" w:cstheme="minorEastAsia"/>
          <w:sz w:val="32"/>
          <w:szCs w:val="32"/>
          <w:lang w:val="en-US" w:eastAsia="zh-CN"/>
        </w:rPr>
        <w:t>1</w:t>
      </w:r>
      <w:r>
        <w:rPr>
          <w:rFonts w:hint="eastAsia" w:asciiTheme="minorEastAsia" w:hAnsiTheme="minorEastAsia" w:eastAsiaTheme="minorEastAsia" w:cstheme="minorEastAsia"/>
          <w:sz w:val="32"/>
          <w:szCs w:val="32"/>
        </w:rPr>
        <w:t>、强党建、树形象，争当新时期队伍建设标杆</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一是</w:t>
      </w:r>
      <w:r>
        <w:rPr>
          <w:rFonts w:hint="eastAsia" w:asciiTheme="minorEastAsia" w:hAnsiTheme="minorEastAsia" w:eastAsiaTheme="minorEastAsia" w:cstheme="minorEastAsia"/>
          <w:sz w:val="32"/>
          <w:szCs w:val="32"/>
        </w:rPr>
        <w:t>纵深推进党建工作</w:t>
      </w:r>
      <w:r>
        <w:rPr>
          <w:rFonts w:hint="eastAsia" w:asciiTheme="minorEastAsia" w:hAnsiTheme="minorEastAsia" w:eastAsiaTheme="minorEastAsia" w:cstheme="minorEastAsia"/>
          <w:sz w:val="32"/>
          <w:szCs w:val="32"/>
          <w:lang w:eastAsia="zh-CN"/>
        </w:rPr>
        <w:t>；二是</w:t>
      </w:r>
      <w:r>
        <w:rPr>
          <w:rFonts w:hint="eastAsia" w:asciiTheme="minorEastAsia" w:hAnsiTheme="minorEastAsia" w:eastAsiaTheme="minorEastAsia" w:cstheme="minorEastAsia"/>
          <w:sz w:val="32"/>
          <w:szCs w:val="32"/>
        </w:rPr>
        <w:t>落实意识形态责任制</w:t>
      </w:r>
      <w:r>
        <w:rPr>
          <w:rFonts w:hint="eastAsia" w:asciiTheme="minorEastAsia" w:hAnsiTheme="minorEastAsia" w:eastAsiaTheme="minorEastAsia" w:cstheme="minorEastAsia"/>
          <w:sz w:val="32"/>
          <w:szCs w:val="32"/>
          <w:lang w:eastAsia="zh-CN"/>
        </w:rPr>
        <w:t>；三是</w:t>
      </w:r>
      <w:r>
        <w:rPr>
          <w:rFonts w:hint="eastAsia" w:asciiTheme="minorEastAsia" w:hAnsiTheme="minorEastAsia" w:eastAsiaTheme="minorEastAsia" w:cstheme="minorEastAsia"/>
          <w:sz w:val="32"/>
          <w:szCs w:val="32"/>
        </w:rPr>
        <w:t>抓好纪检工作</w:t>
      </w:r>
      <w:r>
        <w:rPr>
          <w:rFonts w:hint="eastAsia" w:asciiTheme="minorEastAsia" w:hAnsiTheme="minorEastAsia" w:eastAsiaTheme="minorEastAsia" w:cstheme="minorEastAsia"/>
          <w:sz w:val="32"/>
          <w:szCs w:val="32"/>
          <w:lang w:eastAsia="zh-CN"/>
        </w:rPr>
        <w:t>；四是</w:t>
      </w:r>
      <w:r>
        <w:rPr>
          <w:rFonts w:hint="eastAsia" w:asciiTheme="minorEastAsia" w:hAnsiTheme="minorEastAsia" w:eastAsiaTheme="minorEastAsia" w:cstheme="minorEastAsia"/>
          <w:sz w:val="32"/>
          <w:szCs w:val="32"/>
        </w:rPr>
        <w:t>强化干部队伍建设</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五是</w:t>
      </w:r>
      <w:r>
        <w:rPr>
          <w:rFonts w:hint="eastAsia" w:asciiTheme="minorEastAsia" w:hAnsiTheme="minorEastAsia" w:eastAsiaTheme="minorEastAsia" w:cstheme="minorEastAsia"/>
          <w:sz w:val="32"/>
          <w:szCs w:val="32"/>
        </w:rPr>
        <w:t>做好宣传工作。</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rPr>
        <w:t>、强治理，推重点，多措并举促管理水平提升</w:t>
      </w:r>
    </w:p>
    <w:p>
      <w:pPr>
        <w:bidi w:val="0"/>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一是</w:t>
      </w:r>
      <w:r>
        <w:rPr>
          <w:rFonts w:hint="eastAsia" w:asciiTheme="minorEastAsia" w:hAnsiTheme="minorEastAsia" w:eastAsiaTheme="minorEastAsia" w:cstheme="minorEastAsia"/>
          <w:sz w:val="32"/>
          <w:szCs w:val="32"/>
        </w:rPr>
        <w:t>推进农村人居环境治理</w:t>
      </w:r>
      <w:r>
        <w:rPr>
          <w:rFonts w:hint="eastAsia" w:asciiTheme="minorEastAsia" w:hAnsiTheme="minorEastAsia" w:eastAsiaTheme="minorEastAsia" w:cstheme="minorEastAsia"/>
          <w:sz w:val="32"/>
          <w:szCs w:val="32"/>
          <w:lang w:eastAsia="zh-CN"/>
        </w:rPr>
        <w:t>；二是</w:t>
      </w:r>
      <w:r>
        <w:rPr>
          <w:rFonts w:hint="eastAsia" w:asciiTheme="minorEastAsia" w:hAnsiTheme="minorEastAsia" w:eastAsiaTheme="minorEastAsia" w:cstheme="minorEastAsia"/>
          <w:sz w:val="32"/>
          <w:szCs w:val="32"/>
        </w:rPr>
        <w:t>完成清扫清运项目招标工作</w:t>
      </w:r>
      <w:r>
        <w:rPr>
          <w:rFonts w:hint="eastAsia" w:asciiTheme="minorEastAsia" w:hAnsiTheme="minorEastAsia" w:eastAsiaTheme="minorEastAsia" w:cstheme="minorEastAsia"/>
          <w:sz w:val="32"/>
          <w:szCs w:val="32"/>
          <w:lang w:eastAsia="zh-CN"/>
        </w:rPr>
        <w:t>；三是</w:t>
      </w:r>
      <w:r>
        <w:rPr>
          <w:rFonts w:hint="eastAsia" w:asciiTheme="minorEastAsia" w:hAnsiTheme="minorEastAsia" w:eastAsiaTheme="minorEastAsia" w:cstheme="minorEastAsia"/>
          <w:sz w:val="32"/>
          <w:szCs w:val="32"/>
        </w:rPr>
        <w:t>推进回龙垃圾填埋场渗滤液处置</w:t>
      </w:r>
      <w:r>
        <w:rPr>
          <w:rFonts w:hint="eastAsia" w:asciiTheme="minorEastAsia" w:hAnsiTheme="minorEastAsia" w:eastAsiaTheme="minorEastAsia" w:cstheme="minorEastAsia"/>
          <w:sz w:val="32"/>
          <w:szCs w:val="32"/>
          <w:lang w:eastAsia="zh-CN"/>
        </w:rPr>
        <w:t>；四是</w:t>
      </w:r>
      <w:r>
        <w:rPr>
          <w:rFonts w:hint="eastAsia" w:asciiTheme="minorEastAsia" w:hAnsiTheme="minorEastAsia" w:eastAsiaTheme="minorEastAsia" w:cstheme="minorEastAsia"/>
          <w:sz w:val="32"/>
          <w:szCs w:val="32"/>
        </w:rPr>
        <w:t>做好市政设施建设维护</w:t>
      </w:r>
      <w:r>
        <w:rPr>
          <w:rFonts w:hint="eastAsia" w:asciiTheme="minorEastAsia" w:hAnsiTheme="minorEastAsia" w:eastAsiaTheme="minorEastAsia" w:cstheme="minorEastAsia"/>
          <w:sz w:val="32"/>
          <w:szCs w:val="32"/>
          <w:lang w:eastAsia="zh-CN"/>
        </w:rPr>
        <w:t>；五是</w:t>
      </w:r>
      <w:r>
        <w:rPr>
          <w:rFonts w:hint="eastAsia" w:asciiTheme="minorEastAsia" w:hAnsiTheme="minorEastAsia" w:eastAsiaTheme="minorEastAsia" w:cstheme="minorEastAsia"/>
          <w:sz w:val="32"/>
          <w:szCs w:val="32"/>
        </w:rPr>
        <w:t>推进园林绿化品质提升</w:t>
      </w:r>
      <w:r>
        <w:rPr>
          <w:rFonts w:hint="eastAsia" w:asciiTheme="minorEastAsia" w:hAnsiTheme="minorEastAsia" w:eastAsiaTheme="minorEastAsia" w:cstheme="minorEastAsia"/>
          <w:sz w:val="32"/>
          <w:szCs w:val="32"/>
          <w:lang w:eastAsia="zh-CN"/>
        </w:rPr>
        <w:t>；六是</w:t>
      </w:r>
      <w:r>
        <w:rPr>
          <w:rFonts w:hint="eastAsia" w:asciiTheme="minorEastAsia" w:hAnsiTheme="minorEastAsia" w:eastAsiaTheme="minorEastAsia" w:cstheme="minorEastAsia"/>
          <w:sz w:val="32"/>
          <w:szCs w:val="32"/>
        </w:rPr>
        <w:t>加强市容市貌秩序监管</w:t>
      </w:r>
      <w:r>
        <w:rPr>
          <w:rFonts w:hint="eastAsia" w:asciiTheme="minorEastAsia" w:hAnsiTheme="minorEastAsia" w:eastAsiaTheme="minorEastAsia" w:cstheme="minorEastAsia"/>
          <w:sz w:val="32"/>
          <w:szCs w:val="32"/>
          <w:lang w:eastAsia="zh-CN"/>
        </w:rPr>
        <w:t>；七是</w:t>
      </w:r>
      <w:r>
        <w:rPr>
          <w:rFonts w:hint="eastAsia" w:asciiTheme="minorEastAsia" w:hAnsiTheme="minorEastAsia" w:eastAsiaTheme="minorEastAsia" w:cstheme="minorEastAsia"/>
          <w:sz w:val="32"/>
          <w:szCs w:val="32"/>
        </w:rPr>
        <w:t>严格程序文明执法</w:t>
      </w:r>
      <w:r>
        <w:rPr>
          <w:rFonts w:hint="eastAsia" w:asciiTheme="minorEastAsia" w:hAnsiTheme="minorEastAsia" w:eastAsiaTheme="minorEastAsia" w:cstheme="minorEastAsia"/>
          <w:sz w:val="32"/>
          <w:szCs w:val="32"/>
          <w:lang w:eastAsia="zh-CN"/>
        </w:rPr>
        <w:t>；八是</w:t>
      </w:r>
      <w:r>
        <w:rPr>
          <w:rFonts w:hint="eastAsia" w:asciiTheme="minorEastAsia" w:hAnsiTheme="minorEastAsia" w:eastAsiaTheme="minorEastAsia" w:cstheme="minorEastAsia"/>
          <w:sz w:val="32"/>
          <w:szCs w:val="32"/>
        </w:rPr>
        <w:t>推进“一支队伍管执法”</w:t>
      </w:r>
      <w:r>
        <w:rPr>
          <w:rFonts w:hint="eastAsia" w:asciiTheme="minorEastAsia" w:hAnsiTheme="minorEastAsia" w:eastAsiaTheme="minorEastAsia" w:cstheme="minorEastAsia"/>
          <w:sz w:val="32"/>
          <w:szCs w:val="32"/>
          <w:lang w:eastAsia="zh-CN"/>
        </w:rPr>
        <w:t>。</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3</w:t>
      </w:r>
      <w:r>
        <w:rPr>
          <w:rFonts w:hint="eastAsia" w:asciiTheme="minorEastAsia" w:hAnsiTheme="minorEastAsia" w:eastAsiaTheme="minorEastAsia" w:cstheme="minorEastAsia"/>
          <w:sz w:val="32"/>
          <w:szCs w:val="32"/>
        </w:rPr>
        <w:t>、聚核心，出亮点，提质提效开创新局面</w:t>
      </w:r>
    </w:p>
    <w:p>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一是</w:t>
      </w:r>
      <w:r>
        <w:rPr>
          <w:rFonts w:hint="eastAsia" w:asciiTheme="minorEastAsia" w:hAnsiTheme="minorEastAsia" w:eastAsiaTheme="minorEastAsia" w:cstheme="minorEastAsia"/>
          <w:sz w:val="32"/>
          <w:szCs w:val="32"/>
        </w:rPr>
        <w:t>建设垃圾分类主题（口袋）公园</w:t>
      </w:r>
      <w:r>
        <w:rPr>
          <w:rFonts w:hint="eastAsia" w:asciiTheme="minorEastAsia" w:hAnsiTheme="minorEastAsia" w:eastAsiaTheme="minorEastAsia" w:cstheme="minorEastAsia"/>
          <w:sz w:val="32"/>
          <w:szCs w:val="32"/>
          <w:lang w:eastAsia="zh-CN"/>
        </w:rPr>
        <w:t>；二是</w:t>
      </w:r>
      <w:r>
        <w:rPr>
          <w:rFonts w:hint="eastAsia" w:asciiTheme="minorEastAsia" w:hAnsiTheme="minorEastAsia" w:eastAsiaTheme="minorEastAsia" w:cstheme="minorEastAsia"/>
          <w:sz w:val="32"/>
          <w:szCs w:val="32"/>
        </w:rPr>
        <w:t>建成餐厨垃圾处置厂并规范运行</w:t>
      </w:r>
      <w:r>
        <w:rPr>
          <w:rFonts w:hint="eastAsia" w:asciiTheme="minorEastAsia" w:hAnsiTheme="minorEastAsia" w:eastAsiaTheme="minorEastAsia" w:cstheme="minorEastAsia"/>
          <w:sz w:val="32"/>
          <w:szCs w:val="32"/>
          <w:lang w:eastAsia="zh-CN"/>
        </w:rPr>
        <w:t>；三是</w:t>
      </w:r>
      <w:r>
        <w:rPr>
          <w:rFonts w:hint="eastAsia" w:asciiTheme="minorEastAsia" w:hAnsiTheme="minorEastAsia" w:eastAsiaTheme="minorEastAsia" w:cstheme="minorEastAsia"/>
          <w:sz w:val="32"/>
          <w:szCs w:val="32"/>
        </w:rPr>
        <w:t>完善有害垃圾收运处体系</w:t>
      </w:r>
      <w:r>
        <w:rPr>
          <w:rFonts w:hint="eastAsia" w:asciiTheme="minorEastAsia" w:hAnsiTheme="minorEastAsia" w:eastAsiaTheme="minorEastAsia" w:cstheme="minorEastAsia"/>
          <w:sz w:val="32"/>
          <w:szCs w:val="32"/>
          <w:lang w:eastAsia="zh-CN"/>
        </w:rPr>
        <w:t>；四是</w:t>
      </w:r>
      <w:r>
        <w:rPr>
          <w:rFonts w:hint="eastAsia" w:asciiTheme="minorEastAsia" w:hAnsiTheme="minorEastAsia" w:eastAsiaTheme="minorEastAsia" w:cstheme="minorEastAsia"/>
          <w:sz w:val="32"/>
          <w:szCs w:val="32"/>
        </w:rPr>
        <w:t>完成7座公厕的升级改造</w:t>
      </w:r>
      <w:r>
        <w:rPr>
          <w:rFonts w:hint="eastAsia" w:asciiTheme="minorEastAsia" w:hAnsiTheme="minorEastAsia" w:eastAsiaTheme="minorEastAsia" w:cstheme="minorEastAsia"/>
          <w:sz w:val="32"/>
          <w:szCs w:val="32"/>
          <w:lang w:eastAsia="zh-CN"/>
        </w:rPr>
        <w:t>；五是</w:t>
      </w:r>
      <w:r>
        <w:rPr>
          <w:rFonts w:hint="eastAsia" w:asciiTheme="minorEastAsia" w:hAnsiTheme="minorEastAsia" w:eastAsiaTheme="minorEastAsia" w:cstheme="minorEastAsia"/>
          <w:sz w:val="32"/>
          <w:szCs w:val="32"/>
        </w:rPr>
        <w:t>推进农村生活垃圾分类和资源化利用示范村建设</w:t>
      </w:r>
      <w:r>
        <w:rPr>
          <w:rFonts w:hint="eastAsia" w:asciiTheme="minorEastAsia" w:hAnsiTheme="minorEastAsia" w:eastAsiaTheme="minorEastAsia" w:cstheme="minorEastAsia"/>
          <w:sz w:val="32"/>
          <w:szCs w:val="32"/>
          <w:lang w:eastAsia="zh-CN"/>
        </w:rPr>
        <w:t>；六是</w:t>
      </w:r>
      <w:r>
        <w:rPr>
          <w:rFonts w:hint="eastAsia" w:asciiTheme="minorEastAsia" w:hAnsiTheme="minorEastAsia" w:eastAsiaTheme="minorEastAsia" w:cstheme="minorEastAsia"/>
          <w:sz w:val="32"/>
          <w:szCs w:val="32"/>
        </w:rPr>
        <w:t>路灯照明设施提档</w:t>
      </w:r>
      <w:r>
        <w:rPr>
          <w:rFonts w:hint="eastAsia" w:asciiTheme="minorEastAsia" w:hAnsiTheme="minorEastAsia" w:eastAsiaTheme="minorEastAsia" w:cstheme="minorEastAsia"/>
          <w:sz w:val="32"/>
          <w:szCs w:val="32"/>
          <w:lang w:eastAsia="zh-CN"/>
        </w:rPr>
        <w:t>；七是</w:t>
      </w:r>
      <w:r>
        <w:rPr>
          <w:rFonts w:hint="eastAsia" w:asciiTheme="minorEastAsia" w:hAnsiTheme="minorEastAsia" w:eastAsiaTheme="minorEastAsia" w:cstheme="minorEastAsia"/>
          <w:sz w:val="32"/>
          <w:szCs w:val="32"/>
        </w:rPr>
        <w:t>推行包容审慎监管</w:t>
      </w:r>
      <w:r>
        <w:rPr>
          <w:rFonts w:hint="eastAsia" w:asciiTheme="minorEastAsia" w:hAnsiTheme="minorEastAsia" w:eastAsiaTheme="minorEastAsia" w:cstheme="minorEastAsia"/>
          <w:sz w:val="32"/>
          <w:szCs w:val="32"/>
          <w:lang w:eastAsia="zh-CN"/>
        </w:rPr>
        <w:t>；八是</w:t>
      </w:r>
      <w:r>
        <w:rPr>
          <w:rFonts w:hint="eastAsia" w:asciiTheme="minorEastAsia" w:hAnsiTheme="minorEastAsia" w:eastAsiaTheme="minorEastAsia" w:cstheme="minorEastAsia"/>
          <w:sz w:val="32"/>
          <w:szCs w:val="32"/>
        </w:rPr>
        <w:t>坚决打好大气污染防治攻坚战</w:t>
      </w:r>
      <w:r>
        <w:rPr>
          <w:rFonts w:hint="eastAsia" w:asciiTheme="minorEastAsia" w:hAnsiTheme="minorEastAsia" w:eastAsiaTheme="minorEastAsia" w:cstheme="minorEastAsia"/>
          <w:sz w:val="32"/>
          <w:szCs w:val="32"/>
          <w:lang w:eastAsia="zh-CN"/>
        </w:rPr>
        <w:t>；九是</w:t>
      </w:r>
      <w:r>
        <w:rPr>
          <w:rFonts w:hint="eastAsia" w:asciiTheme="minorEastAsia" w:hAnsiTheme="minorEastAsia" w:eastAsiaTheme="minorEastAsia" w:cstheme="minorEastAsia"/>
          <w:sz w:val="32"/>
          <w:szCs w:val="32"/>
        </w:rPr>
        <w:t>探索智慧城管新运行模式</w:t>
      </w:r>
      <w:r>
        <w:rPr>
          <w:rFonts w:hint="eastAsia" w:asciiTheme="minorEastAsia" w:hAnsiTheme="minorEastAsia" w:eastAsiaTheme="minorEastAsia" w:cstheme="minorEastAsia"/>
          <w:sz w:val="32"/>
          <w:szCs w:val="32"/>
          <w:lang w:eastAsia="zh-CN"/>
        </w:rPr>
        <w:t>；十是</w:t>
      </w:r>
      <w:r>
        <w:rPr>
          <w:rFonts w:hint="eastAsia" w:asciiTheme="minorEastAsia" w:hAnsiTheme="minorEastAsia" w:eastAsiaTheme="minorEastAsia" w:cstheme="minorEastAsia"/>
          <w:sz w:val="32"/>
          <w:szCs w:val="32"/>
        </w:rPr>
        <w:t>做好全市重大活动相关保障工作。</w:t>
      </w:r>
    </w:p>
    <w:p>
      <w:pPr>
        <w:bidi w:val="0"/>
        <w:ind w:firstLine="640" w:firstLineChars="200"/>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二、部门预算单位构成</w:t>
      </w:r>
      <w:bookmarkEnd w:id="5"/>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德阳市罗江区综合行政执法局及下属</w:t>
      </w:r>
      <w:r>
        <w:rPr>
          <w:rFonts w:hint="eastAsia" w:asciiTheme="minorEastAsia" w:hAnsiTheme="minorEastAsia" w:eastAsiaTheme="minorEastAsia" w:cstheme="minorEastAsia"/>
          <w:sz w:val="32"/>
          <w:szCs w:val="32"/>
          <w:highlight w:val="none"/>
        </w:rPr>
        <w:t>二级预算单位5个</w:t>
      </w:r>
      <w:r>
        <w:rPr>
          <w:rFonts w:hint="eastAsia" w:asciiTheme="minorEastAsia" w:hAnsiTheme="minorEastAsia" w:eastAsiaTheme="minorEastAsia" w:cstheme="minorEastAsia"/>
          <w:sz w:val="32"/>
          <w:szCs w:val="32"/>
        </w:rPr>
        <w:t>，其中3个为全额拨款事业单位，1个为财政定额补助事业单位。</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区综合行政执法局总编制56名，其中行政编制6名，参公事业编制10名，事业编制38名，机关工勤编制2名。在职人员总数44人，其中：行政人员6人，参公事业人员5人，事业人员31人，工勤人员2人；离退休人员6人。</w:t>
      </w:r>
    </w:p>
    <w:p>
      <w:pPr>
        <w:bidi w:val="0"/>
        <w:ind w:firstLine="640" w:firstLineChars="200"/>
        <w:outlineLvl w:val="0"/>
        <w:rPr>
          <w:rFonts w:hint="eastAsia" w:asciiTheme="minorEastAsia" w:hAnsiTheme="minorEastAsia" w:eastAsiaTheme="minorEastAsia" w:cstheme="minorEastAsia"/>
          <w:sz w:val="32"/>
          <w:szCs w:val="32"/>
        </w:rPr>
      </w:pPr>
      <w:bookmarkStart w:id="6" w:name="_Toc28771"/>
      <w:r>
        <w:rPr>
          <w:rFonts w:hint="eastAsia" w:asciiTheme="minorEastAsia" w:hAnsiTheme="minorEastAsia" w:eastAsiaTheme="minorEastAsia" w:cstheme="minorEastAsia"/>
          <w:sz w:val="32"/>
          <w:szCs w:val="32"/>
        </w:rPr>
        <w:t>三、收支预算增减变化情况说明</w:t>
      </w:r>
      <w:bookmarkEnd w:id="6"/>
    </w:p>
    <w:p>
      <w:pPr>
        <w:bidi w:val="0"/>
        <w:ind w:firstLine="640"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rPr>
        <w:t>按照综合预算的原则，区综合行政执法局所有收支均包含下属单位数据，全部纳入部门预算管理。收入包括：</w:t>
      </w:r>
      <w:r>
        <w:rPr>
          <w:rFonts w:hint="eastAsia" w:asciiTheme="minorEastAsia" w:hAnsiTheme="minorEastAsia" w:eastAsiaTheme="minorEastAsia" w:cstheme="minorEastAsia"/>
          <w:sz w:val="32"/>
          <w:szCs w:val="32"/>
          <w:highlight w:val="none"/>
        </w:rPr>
        <w:t>202</w:t>
      </w:r>
      <w:r>
        <w:rPr>
          <w:rFonts w:hint="eastAsia" w:asciiTheme="minorEastAsia" w:hAnsiTheme="minorEastAsia" w:eastAsiaTheme="minorEastAsia" w:cstheme="minorEastAsia"/>
          <w:sz w:val="32"/>
          <w:szCs w:val="32"/>
          <w:highlight w:val="none"/>
          <w:lang w:val="en-US" w:eastAsia="zh-CN"/>
        </w:rPr>
        <w:t>4</w:t>
      </w:r>
      <w:r>
        <w:rPr>
          <w:rFonts w:hint="eastAsia" w:asciiTheme="minorEastAsia" w:hAnsiTheme="minorEastAsia" w:eastAsiaTheme="minorEastAsia" w:cstheme="minorEastAsia"/>
          <w:sz w:val="32"/>
          <w:szCs w:val="32"/>
          <w:highlight w:val="none"/>
        </w:rPr>
        <w:t>年收入预算总额为4783.52万元，比202</w:t>
      </w:r>
      <w:r>
        <w:rPr>
          <w:rFonts w:hint="eastAsia" w:asciiTheme="minorEastAsia" w:hAnsiTheme="minorEastAsia" w:eastAsiaTheme="minorEastAsia" w:cstheme="minorEastAsia"/>
          <w:sz w:val="32"/>
          <w:szCs w:val="32"/>
          <w:highlight w:val="none"/>
          <w:lang w:val="en-US" w:eastAsia="zh-CN"/>
        </w:rPr>
        <w:t>3</w:t>
      </w:r>
      <w:r>
        <w:rPr>
          <w:rFonts w:hint="eastAsia" w:asciiTheme="minorEastAsia" w:hAnsiTheme="minorEastAsia" w:eastAsiaTheme="minorEastAsia" w:cstheme="minorEastAsia"/>
          <w:sz w:val="32"/>
          <w:szCs w:val="32"/>
          <w:highlight w:val="none"/>
        </w:rPr>
        <w:t>年预算数增加</w:t>
      </w:r>
      <w:r>
        <w:rPr>
          <w:rFonts w:hint="eastAsia" w:asciiTheme="minorEastAsia" w:hAnsiTheme="minorEastAsia" w:eastAsiaTheme="minorEastAsia" w:cstheme="minorEastAsia"/>
          <w:sz w:val="32"/>
          <w:szCs w:val="32"/>
          <w:highlight w:val="none"/>
          <w:lang w:val="en-US" w:eastAsia="zh-CN"/>
        </w:rPr>
        <w:t>816.36</w:t>
      </w:r>
      <w:r>
        <w:rPr>
          <w:rFonts w:hint="eastAsia" w:asciiTheme="minorEastAsia" w:hAnsiTheme="minorEastAsia" w:eastAsiaTheme="minorEastAsia" w:cstheme="minorEastAsia"/>
          <w:sz w:val="32"/>
          <w:szCs w:val="32"/>
          <w:highlight w:val="none"/>
        </w:rPr>
        <w:t>万元，主要是人员经费有所增加。支出包括相应安排支出预算4783.52万元，比202</w:t>
      </w:r>
      <w:r>
        <w:rPr>
          <w:rFonts w:hint="eastAsia" w:asciiTheme="minorEastAsia" w:hAnsiTheme="minorEastAsia" w:eastAsiaTheme="minorEastAsia" w:cstheme="minorEastAsia"/>
          <w:sz w:val="32"/>
          <w:szCs w:val="32"/>
          <w:highlight w:val="none"/>
          <w:lang w:val="en-US" w:eastAsia="zh-CN"/>
        </w:rPr>
        <w:t>3</w:t>
      </w:r>
      <w:r>
        <w:rPr>
          <w:rFonts w:hint="eastAsia" w:asciiTheme="minorEastAsia" w:hAnsiTheme="minorEastAsia" w:eastAsiaTheme="minorEastAsia" w:cstheme="minorEastAsia"/>
          <w:sz w:val="32"/>
          <w:szCs w:val="32"/>
          <w:highlight w:val="none"/>
        </w:rPr>
        <w:t>年预算数增加</w:t>
      </w:r>
      <w:r>
        <w:rPr>
          <w:rFonts w:hint="eastAsia" w:asciiTheme="minorEastAsia" w:hAnsiTheme="minorEastAsia" w:eastAsiaTheme="minorEastAsia" w:cstheme="minorEastAsia"/>
          <w:sz w:val="32"/>
          <w:szCs w:val="32"/>
          <w:highlight w:val="none"/>
          <w:lang w:val="en-US" w:eastAsia="zh-CN"/>
        </w:rPr>
        <w:t>816.36</w:t>
      </w:r>
      <w:r>
        <w:rPr>
          <w:rFonts w:hint="eastAsia" w:asciiTheme="minorEastAsia" w:hAnsiTheme="minorEastAsia" w:eastAsiaTheme="minorEastAsia" w:cstheme="minorEastAsia"/>
          <w:sz w:val="32"/>
          <w:szCs w:val="32"/>
          <w:highlight w:val="none"/>
        </w:rPr>
        <w:t>万元，主要是人员经费有所增加。区执法局202</w:t>
      </w:r>
      <w:r>
        <w:rPr>
          <w:rFonts w:hint="eastAsia" w:asciiTheme="minorEastAsia" w:hAnsiTheme="minorEastAsia" w:eastAsiaTheme="minorEastAsia" w:cstheme="minorEastAsia"/>
          <w:sz w:val="32"/>
          <w:szCs w:val="32"/>
          <w:highlight w:val="none"/>
          <w:lang w:val="en-US" w:eastAsia="zh-CN"/>
        </w:rPr>
        <w:t>4</w:t>
      </w:r>
      <w:r>
        <w:rPr>
          <w:rFonts w:hint="eastAsia" w:asciiTheme="minorEastAsia" w:hAnsiTheme="minorEastAsia" w:eastAsiaTheme="minorEastAsia" w:cstheme="minorEastAsia"/>
          <w:sz w:val="32"/>
          <w:szCs w:val="32"/>
          <w:highlight w:val="none"/>
        </w:rPr>
        <w:t>年收支总预算4783.52万元。</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（一）收入预算情况</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年收入预算4783.52元，其中：上年结转0万元，一般公共预算拨款收入2613.52万元，占</w:t>
      </w:r>
      <w:r>
        <w:rPr>
          <w:rFonts w:hint="eastAsia" w:asciiTheme="minorEastAsia" w:hAnsiTheme="minorEastAsia" w:eastAsiaTheme="minorEastAsia" w:cstheme="minorEastAsia"/>
          <w:sz w:val="32"/>
          <w:szCs w:val="32"/>
          <w:lang w:val="en-US" w:eastAsia="zh-CN"/>
        </w:rPr>
        <w:t>54.64</w:t>
      </w:r>
      <w:r>
        <w:rPr>
          <w:rFonts w:hint="eastAsia" w:asciiTheme="minorEastAsia" w:hAnsiTheme="minorEastAsia" w:eastAsiaTheme="minorEastAsia" w:cstheme="minorEastAsia"/>
          <w:sz w:val="32"/>
          <w:szCs w:val="32"/>
        </w:rPr>
        <w:t>%；政府性基金预算拨款收入2170万元，占</w:t>
      </w:r>
      <w:r>
        <w:rPr>
          <w:rFonts w:hint="eastAsia" w:asciiTheme="minorEastAsia" w:hAnsiTheme="minorEastAsia" w:eastAsiaTheme="minorEastAsia" w:cstheme="minorEastAsia"/>
          <w:sz w:val="32"/>
          <w:szCs w:val="32"/>
          <w:lang w:val="en-US" w:eastAsia="zh-CN"/>
        </w:rPr>
        <w:t>45.36</w:t>
      </w:r>
      <w:r>
        <w:rPr>
          <w:rFonts w:hint="eastAsia" w:asciiTheme="minorEastAsia" w:hAnsiTheme="minorEastAsia" w:eastAsiaTheme="minorEastAsia" w:cstheme="minorEastAsia"/>
          <w:sz w:val="32"/>
          <w:szCs w:val="32"/>
        </w:rPr>
        <w:t>%；事业收入0万元，占0%；事业单位经营收0万元，占0%；其他收入0万元，占0%。</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（二）支出预算情况</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年支出预算4783.52万元，其中：基本支出1252.99万元，占</w:t>
      </w:r>
      <w:r>
        <w:rPr>
          <w:rFonts w:hint="eastAsia" w:asciiTheme="minorEastAsia" w:hAnsiTheme="minorEastAsia" w:eastAsiaTheme="minorEastAsia" w:cstheme="minorEastAsia"/>
          <w:sz w:val="32"/>
          <w:szCs w:val="32"/>
          <w:lang w:val="en-US" w:eastAsia="zh-CN"/>
        </w:rPr>
        <w:t>26.19</w:t>
      </w:r>
      <w:r>
        <w:rPr>
          <w:rFonts w:hint="eastAsia" w:asciiTheme="minorEastAsia" w:hAnsiTheme="minorEastAsia" w:eastAsiaTheme="minorEastAsia" w:cstheme="minorEastAsia"/>
          <w:sz w:val="32"/>
          <w:szCs w:val="32"/>
        </w:rPr>
        <w:t>%；项目3530.53万元，占</w:t>
      </w:r>
      <w:r>
        <w:rPr>
          <w:rFonts w:hint="eastAsia" w:asciiTheme="minorEastAsia" w:hAnsiTheme="minorEastAsia" w:eastAsiaTheme="minorEastAsia" w:cstheme="minorEastAsia"/>
          <w:sz w:val="32"/>
          <w:szCs w:val="32"/>
          <w:lang w:val="en-US" w:eastAsia="zh-CN"/>
        </w:rPr>
        <w:t>73.81</w:t>
      </w:r>
      <w:r>
        <w:rPr>
          <w:rFonts w:hint="eastAsia" w:asciiTheme="minorEastAsia" w:hAnsiTheme="minorEastAsia" w:eastAsiaTheme="minorEastAsia" w:cstheme="minorEastAsia"/>
          <w:sz w:val="32"/>
          <w:szCs w:val="32"/>
        </w:rPr>
        <w:t>%。</w:t>
      </w:r>
    </w:p>
    <w:p>
      <w:pPr>
        <w:bidi w:val="0"/>
        <w:ind w:firstLine="640" w:firstLineChars="200"/>
        <w:outlineLvl w:val="0"/>
        <w:rPr>
          <w:rFonts w:hint="eastAsia" w:asciiTheme="minorEastAsia" w:hAnsiTheme="minorEastAsia" w:eastAsiaTheme="minorEastAsia" w:cstheme="minorEastAsia"/>
          <w:sz w:val="32"/>
          <w:szCs w:val="32"/>
        </w:rPr>
      </w:pPr>
      <w:bookmarkStart w:id="7" w:name="_Toc19854"/>
      <w:r>
        <w:rPr>
          <w:rFonts w:hint="eastAsia" w:asciiTheme="minorEastAsia" w:hAnsiTheme="minorEastAsia" w:eastAsiaTheme="minorEastAsia" w:cstheme="minorEastAsia"/>
          <w:sz w:val="32"/>
          <w:szCs w:val="32"/>
        </w:rPr>
        <w:t>四、财政拨款收支预算情况说明</w:t>
      </w:r>
      <w:bookmarkEnd w:id="7"/>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区综合行政执法局202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年财政拨款收支总预算4783.52万元。比202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年财政拨款收支总预算增加</w:t>
      </w:r>
      <w:r>
        <w:rPr>
          <w:rFonts w:hint="eastAsia" w:asciiTheme="minorEastAsia" w:hAnsiTheme="minorEastAsia" w:eastAsiaTheme="minorEastAsia" w:cstheme="minorEastAsia"/>
          <w:sz w:val="32"/>
          <w:szCs w:val="32"/>
          <w:lang w:val="en-US" w:eastAsia="zh-CN"/>
        </w:rPr>
        <w:t>816.36</w:t>
      </w:r>
      <w:r>
        <w:rPr>
          <w:rFonts w:hint="eastAsia" w:asciiTheme="minorEastAsia" w:hAnsiTheme="minorEastAsia" w:eastAsiaTheme="minorEastAsia" w:cstheme="minorEastAsia"/>
          <w:sz w:val="32"/>
          <w:szCs w:val="32"/>
        </w:rPr>
        <w:t>万元，主要是人员经费有所增加。</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收入包括：本年一般公共预算拨款收2613.52万元.上年结转一般公共预算拨款收入0万元；支出包括：一般公共服务支出2613.52万元。</w:t>
      </w:r>
    </w:p>
    <w:p>
      <w:pPr>
        <w:bidi w:val="0"/>
        <w:ind w:firstLine="640" w:firstLineChars="200"/>
        <w:outlineLvl w:val="0"/>
        <w:rPr>
          <w:rFonts w:hint="eastAsia" w:asciiTheme="minorEastAsia" w:hAnsiTheme="minorEastAsia" w:eastAsiaTheme="minorEastAsia" w:cstheme="minorEastAsia"/>
          <w:sz w:val="32"/>
          <w:szCs w:val="32"/>
        </w:rPr>
      </w:pPr>
      <w:bookmarkStart w:id="8" w:name="_Toc4074"/>
      <w:r>
        <w:rPr>
          <w:rFonts w:hint="eastAsia" w:asciiTheme="minorEastAsia" w:hAnsiTheme="minorEastAsia" w:eastAsiaTheme="minorEastAsia" w:cstheme="minorEastAsia"/>
          <w:sz w:val="32"/>
          <w:szCs w:val="32"/>
        </w:rPr>
        <w:t>五、一般公共预算当年拨款情况说明</w:t>
      </w:r>
      <w:bookmarkEnd w:id="8"/>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（一）一般公共预算当年拨款规模变化情况</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区综合行政执法局202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年一般公共预算当年拨款2613.52万元，比202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年预算数增加</w:t>
      </w:r>
      <w:r>
        <w:rPr>
          <w:rFonts w:hint="eastAsia" w:asciiTheme="minorEastAsia" w:hAnsiTheme="minorEastAsia" w:eastAsiaTheme="minorEastAsia" w:cstheme="minorEastAsia"/>
          <w:sz w:val="32"/>
          <w:szCs w:val="32"/>
          <w:lang w:val="en-US" w:eastAsia="zh-CN"/>
        </w:rPr>
        <w:t>899.26</w:t>
      </w:r>
      <w:r>
        <w:rPr>
          <w:rFonts w:hint="eastAsia" w:asciiTheme="minorEastAsia" w:hAnsiTheme="minorEastAsia" w:eastAsiaTheme="minorEastAsia" w:cstheme="minorEastAsia"/>
          <w:sz w:val="32"/>
          <w:szCs w:val="32"/>
        </w:rPr>
        <w:t>万元，主要是人员经费有所增加。</w:t>
      </w:r>
    </w:p>
    <w:p>
      <w:pPr>
        <w:numPr>
          <w:ilvl w:val="0"/>
          <w:numId w:val="1"/>
        </w:num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一般公共预算当年拨款结构情况</w:t>
      </w:r>
    </w:p>
    <w:p>
      <w:pPr>
        <w:numPr>
          <w:numId w:val="0"/>
        </w:num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一般公共服务支出2613.52万元；其中：社会保障和就业支出124.39万元，占</w:t>
      </w:r>
      <w:r>
        <w:rPr>
          <w:rFonts w:hint="eastAsia" w:asciiTheme="minorEastAsia" w:hAnsiTheme="minorEastAsia" w:eastAsiaTheme="minorEastAsia" w:cstheme="minorEastAsia"/>
          <w:sz w:val="32"/>
          <w:szCs w:val="32"/>
          <w:lang w:val="en-US" w:eastAsia="zh-CN"/>
        </w:rPr>
        <w:t>4.76</w:t>
      </w:r>
      <w:r>
        <w:rPr>
          <w:rFonts w:hint="eastAsia" w:asciiTheme="minorEastAsia" w:hAnsiTheme="minorEastAsia" w:eastAsiaTheme="minorEastAsia" w:cstheme="minorEastAsia"/>
          <w:sz w:val="32"/>
          <w:szCs w:val="32"/>
        </w:rPr>
        <w:t>%；卫生健康支出31.14万元，占</w:t>
      </w:r>
      <w:r>
        <w:rPr>
          <w:rFonts w:hint="eastAsia" w:asciiTheme="minorEastAsia" w:hAnsiTheme="minorEastAsia" w:eastAsiaTheme="minorEastAsia" w:cstheme="minorEastAsia"/>
          <w:sz w:val="32"/>
          <w:szCs w:val="32"/>
          <w:lang w:val="en-US" w:eastAsia="zh-CN"/>
        </w:rPr>
        <w:t>1.19</w:t>
      </w:r>
      <w:r>
        <w:rPr>
          <w:rFonts w:hint="eastAsia" w:asciiTheme="minorEastAsia" w:hAnsiTheme="minorEastAsia" w:eastAsiaTheme="minorEastAsia" w:cstheme="minorEastAsia"/>
          <w:sz w:val="32"/>
          <w:szCs w:val="32"/>
        </w:rPr>
        <w:t>%；节能环保支出106万元，占</w:t>
      </w:r>
      <w:r>
        <w:rPr>
          <w:rFonts w:hint="eastAsia" w:asciiTheme="minorEastAsia" w:hAnsiTheme="minorEastAsia" w:eastAsiaTheme="minorEastAsia" w:cstheme="minorEastAsia"/>
          <w:sz w:val="32"/>
          <w:szCs w:val="32"/>
          <w:lang w:val="en-US" w:eastAsia="zh-CN"/>
        </w:rPr>
        <w:t>4.06</w:t>
      </w:r>
      <w:r>
        <w:rPr>
          <w:rFonts w:hint="eastAsia" w:asciiTheme="minorEastAsia" w:hAnsiTheme="minorEastAsia" w:eastAsiaTheme="minorEastAsia" w:cstheme="minorEastAsia"/>
          <w:sz w:val="32"/>
          <w:szCs w:val="32"/>
        </w:rPr>
        <w:t>%；城乡社区事务支出</w:t>
      </w:r>
      <w:r>
        <w:rPr>
          <w:rFonts w:hint="eastAsia" w:asciiTheme="minorEastAsia" w:hAnsiTheme="minorEastAsia" w:eastAsiaTheme="minorEastAsia" w:cstheme="minorEastAsia"/>
          <w:sz w:val="32"/>
          <w:szCs w:val="32"/>
          <w:lang w:val="en-US" w:eastAsia="zh-CN"/>
        </w:rPr>
        <w:t>229</w:t>
      </w:r>
      <w:r>
        <w:rPr>
          <w:rFonts w:hint="eastAsia" w:asciiTheme="minorEastAsia" w:hAnsiTheme="minorEastAsia" w:eastAsiaTheme="minorEastAsia" w:cstheme="minorEastAsia"/>
          <w:sz w:val="32"/>
          <w:szCs w:val="32"/>
        </w:rPr>
        <w:t>0.96万元，占</w:t>
      </w:r>
      <w:r>
        <w:rPr>
          <w:rFonts w:hint="eastAsia" w:asciiTheme="minorEastAsia" w:hAnsiTheme="minorEastAsia" w:eastAsiaTheme="minorEastAsia" w:cstheme="minorEastAsia"/>
          <w:sz w:val="32"/>
          <w:szCs w:val="32"/>
          <w:lang w:val="en-US" w:eastAsia="zh-CN"/>
        </w:rPr>
        <w:t>87.66</w:t>
      </w:r>
      <w:r>
        <w:rPr>
          <w:rFonts w:hint="eastAsia" w:asciiTheme="minorEastAsia" w:hAnsiTheme="minorEastAsia" w:eastAsiaTheme="minorEastAsia" w:cstheme="minorEastAsia"/>
          <w:sz w:val="32"/>
          <w:szCs w:val="32"/>
        </w:rPr>
        <w:t>%；住房保障支出61.03万元，占</w:t>
      </w:r>
      <w:r>
        <w:rPr>
          <w:rFonts w:hint="eastAsia" w:asciiTheme="minorEastAsia" w:hAnsiTheme="minorEastAsia" w:eastAsiaTheme="minorEastAsia" w:cstheme="minorEastAsia"/>
          <w:sz w:val="32"/>
          <w:szCs w:val="32"/>
          <w:lang w:val="en-US" w:eastAsia="zh-CN"/>
        </w:rPr>
        <w:t>2.33</w:t>
      </w:r>
      <w:r>
        <w:rPr>
          <w:rFonts w:hint="eastAsia" w:asciiTheme="minorEastAsia" w:hAnsiTheme="minorEastAsia" w:eastAsiaTheme="minorEastAsia" w:cstheme="minorEastAsia"/>
          <w:sz w:val="32"/>
          <w:szCs w:val="32"/>
        </w:rPr>
        <w:t>%。</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（三）一般公共预算当年拨款具体使用情况（按功能科目类款项写）</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社会保障和就业支出-行政事业单位养老支出-机关事业单位基本养老保险缴费支出，202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预算数为72.01万元，主要用于：机关事业养老保险缴费。</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社会保障和就业支出-行政事业单位养老支出-机关事业单位职业年金缴费支出，202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年预算数为36万元，主要用于：由单位实际缴纳的职业年金。</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社会保障和就业支出-行政事业单位养老支出-其他行政事业单位养老支出，202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年预算数为14万元，主要用于：单位离退休人员经费。</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社会保障和就业支出-其他社会保障和就业支出-其他社会保障和就业支出，202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年预算数为2.38万元，主要用于：其他社会保险支出。</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卫生健康支出-行政事业单位医疗-行政单位医疗支出，202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年预算数为8.04万元，主要用于机关职工基本医疗保险。</w:t>
      </w:r>
    </w:p>
    <w:p>
      <w:pPr>
        <w:bidi w:val="0"/>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卫生健康支出-行政事业单位医疗-事业单位医疗支出，202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年预算数为23.1万元，主要用于下属事业单位基本医疗保险。</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节能环保支出-自然生态保护-生态保护，202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年预算数为106万元，主要用于垃圾中转体系运行经费、城乡环境综合整治考核经费、稻麦原种场人员工资、保险及办公经费和经开区城市管理运行经费。</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城乡社区事务支出-城乡社区管理事务-行政运行，20</w:t>
      </w:r>
      <w:r>
        <w:rPr>
          <w:rFonts w:hint="eastAsia" w:asciiTheme="minorEastAsia" w:hAnsiTheme="minorEastAsia" w:eastAsiaTheme="minorEastAsia" w:cstheme="minorEastAsia"/>
          <w:sz w:val="32"/>
          <w:szCs w:val="32"/>
          <w:lang w:val="en-US" w:eastAsia="zh-CN"/>
        </w:rPr>
        <w:t>24</w:t>
      </w:r>
      <w:r>
        <w:rPr>
          <w:rFonts w:hint="eastAsia" w:asciiTheme="minorEastAsia" w:hAnsiTheme="minorEastAsia" w:eastAsiaTheme="minorEastAsia" w:cstheme="minorEastAsia"/>
          <w:sz w:val="32"/>
          <w:szCs w:val="32"/>
        </w:rPr>
        <w:t>年预算数为171.64万元，主要用于机关人员工资及日常公用经费支出。</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城乡社区事务支出-城乡社区管理事务-</w:t>
      </w: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rPr>
        <w:t>般行政管理事务，202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年预算数为225万元，主要用于事业人员和临聘人员工资，以及日常公用经费支出。</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城乡社区事务支出-城乡社区管理事务-城管执法，202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年预算数为864.79万元，主要用于事业人员和临聘人员工资，以及日常公用经费支出。</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城乡社区事务支出-城乡社区公共设施-其他城乡社区公共设施支出，202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年预算数为431.33万元，主要用于绿化养护费、重大节日装扮和翰林公园游乐园摩天轮维护费及夜间光亮工程。</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城乡社区事务支出-城乡社区环境卫生-城乡社区环境卫生，202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年预算数为598.2万元，主要用于公厕运行维护费和生活垃圾分类工作经费。</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住房保障支出-住房改革支出-住房公积金，202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年预算数为61.03万元，主要用于机关及下属事业单位按照规定标准为职工缴纳住房公积金等支出。</w:t>
      </w:r>
    </w:p>
    <w:p>
      <w:pPr>
        <w:bidi w:val="0"/>
        <w:ind w:firstLine="640" w:firstLineChars="200"/>
        <w:outlineLvl w:val="0"/>
        <w:rPr>
          <w:rFonts w:hint="eastAsia" w:asciiTheme="minorEastAsia" w:hAnsiTheme="minorEastAsia" w:eastAsiaTheme="minorEastAsia" w:cstheme="minorEastAsia"/>
          <w:sz w:val="32"/>
          <w:szCs w:val="32"/>
        </w:rPr>
      </w:pPr>
      <w:bookmarkStart w:id="9" w:name="_Toc3755"/>
      <w:r>
        <w:rPr>
          <w:rFonts w:hint="eastAsia" w:asciiTheme="minorEastAsia" w:hAnsiTheme="minorEastAsia" w:eastAsiaTheme="minorEastAsia" w:cstheme="minorEastAsia"/>
          <w:sz w:val="32"/>
          <w:szCs w:val="32"/>
        </w:rPr>
        <w:t>六、一般公共预算基本支出情况说明</w:t>
      </w:r>
      <w:bookmarkEnd w:id="9"/>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区综合行政执法局202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年一般公共预算基本支出1252.99万元，其中：</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人员经费1123.42万元，主要包括：主要包括：基本工资、津贴补贴、奖金、社会保险缴费、绩效工资、机关事业单位基本养老保险缴费、职业年金缴费、其他工资福利支出。</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用经费129.57万元，主要包括：主要包括：办公费、印刷费、咨询费、手续费、水电费、邮电费、差旅费、维修（护）费、租赁费、会议费、培训费、劳务费、工会经费、福利费、其他交通工具运行维护费、其他商品和服务支出。</w:t>
      </w:r>
    </w:p>
    <w:p>
      <w:pPr>
        <w:bidi w:val="0"/>
        <w:ind w:firstLine="640" w:firstLineChars="200"/>
        <w:outlineLvl w:val="0"/>
        <w:rPr>
          <w:rFonts w:hint="eastAsia" w:asciiTheme="minorEastAsia" w:hAnsiTheme="minorEastAsia" w:eastAsiaTheme="minorEastAsia" w:cstheme="minorEastAsia"/>
          <w:sz w:val="32"/>
          <w:szCs w:val="32"/>
        </w:rPr>
      </w:pPr>
      <w:bookmarkStart w:id="10" w:name="_Toc1687"/>
      <w:r>
        <w:rPr>
          <w:rFonts w:hint="eastAsia" w:asciiTheme="minorEastAsia" w:hAnsiTheme="minorEastAsia" w:eastAsiaTheme="minorEastAsia" w:cstheme="minorEastAsia"/>
          <w:sz w:val="32"/>
          <w:szCs w:val="32"/>
        </w:rPr>
        <w:t>七、“三公”经费财政拨款预算安排情况说明</w:t>
      </w:r>
      <w:bookmarkEnd w:id="10"/>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区综合行政执法局202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年“三公”经费财政拨款预算数</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万元，其中：因公出国（境）经费0万元，公务接待费2万元，公务用车购置0万元，公务用车运行维护费0万元。</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（一）因公出国（境）经费与202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年预算持平。主要原因是2023年无因公出国计划安排。</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（二）公务接待费与202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年预算</w:t>
      </w:r>
      <w:r>
        <w:rPr>
          <w:rFonts w:hint="eastAsia" w:asciiTheme="minorEastAsia" w:hAnsiTheme="minorEastAsia" w:cstheme="minorEastAsia"/>
          <w:sz w:val="32"/>
          <w:szCs w:val="32"/>
          <w:lang w:val="en-US" w:eastAsia="zh-CN"/>
        </w:rPr>
        <w:t>持平</w:t>
      </w:r>
      <w:r>
        <w:rPr>
          <w:rFonts w:hint="eastAsia" w:asciiTheme="minorEastAsia" w:hAnsiTheme="minorEastAsia" w:eastAsiaTheme="minorEastAsia" w:cstheme="minorEastAsia"/>
          <w:sz w:val="32"/>
          <w:szCs w:val="32"/>
        </w:rPr>
        <w:t>。</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（三）公务用车购置及运行维护费与202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年预算持平。主要原因是2016年实施公务用车改革，区综合行政执法局无公务用车，2023年未预算公务用车购置及运行维护费。</w:t>
      </w:r>
    </w:p>
    <w:p>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单位现公务用车0辆。</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2023年安排公务用车运行维护费0万元，用于0辆公务用车燃油、维修、保险等方面支出。</w:t>
      </w:r>
    </w:p>
    <w:p>
      <w:pPr>
        <w:bidi w:val="0"/>
        <w:ind w:firstLine="640" w:firstLineChars="200"/>
        <w:outlineLvl w:val="0"/>
        <w:rPr>
          <w:rFonts w:hint="eastAsia" w:asciiTheme="minorEastAsia" w:hAnsiTheme="minorEastAsia" w:eastAsiaTheme="minorEastAsia" w:cstheme="minorEastAsia"/>
          <w:sz w:val="32"/>
          <w:szCs w:val="32"/>
        </w:rPr>
      </w:pPr>
      <w:bookmarkStart w:id="11" w:name="_Toc12598"/>
      <w:r>
        <w:rPr>
          <w:rFonts w:hint="eastAsia" w:asciiTheme="minorEastAsia" w:hAnsiTheme="minorEastAsia" w:eastAsiaTheme="minorEastAsia" w:cstheme="minorEastAsia"/>
          <w:sz w:val="32"/>
          <w:szCs w:val="32"/>
        </w:rPr>
        <w:t>八、政府性基金预算收支情况说明</w:t>
      </w:r>
      <w:bookmarkEnd w:id="11"/>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收入包括：基金收入拨款2170万元，比202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82.9</w:t>
      </w:r>
      <w:r>
        <w:rPr>
          <w:rFonts w:hint="eastAsia" w:asciiTheme="minorEastAsia" w:hAnsiTheme="minorEastAsia" w:eastAsiaTheme="minorEastAsia" w:cstheme="minorEastAsia"/>
          <w:sz w:val="32"/>
          <w:szCs w:val="32"/>
        </w:rPr>
        <w:t>万元，主要是部分项目调整至一般公共预算支，如：垃圾中转体系运行经费、稻麦原种场人员工资、保险及办公经费、绿化养护费、公厕运行维护费、生活垃圾分类工作经费等费用；支出包括：基金收入拨款2170万元，比2022年预算数</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82.9</w:t>
      </w:r>
      <w:r>
        <w:rPr>
          <w:rFonts w:hint="eastAsia" w:asciiTheme="minorEastAsia" w:hAnsiTheme="minorEastAsia" w:eastAsiaTheme="minorEastAsia" w:cstheme="minorEastAsia"/>
          <w:sz w:val="32"/>
          <w:szCs w:val="32"/>
        </w:rPr>
        <w:t>万元，主要是部分项目调整至一般公共预算支，如：垃圾中转体系运行经费、稻麦原种场人员工资、保险及办公经费、绿化养护费、公厕运行维护费、生活垃圾分类工作经费等费用；</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（一）收入预算情况</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城市路灯运行经费</w:t>
      </w:r>
      <w:r>
        <w:rPr>
          <w:rFonts w:hint="eastAsia" w:asciiTheme="minorEastAsia" w:hAnsiTheme="minorEastAsia" w:eastAsiaTheme="minorEastAsia" w:cstheme="minorEastAsia"/>
          <w:sz w:val="32"/>
          <w:szCs w:val="32"/>
        </w:rPr>
        <w:t>支出202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400</w:t>
      </w:r>
      <w:r>
        <w:rPr>
          <w:rFonts w:hint="eastAsia" w:asciiTheme="minorEastAsia" w:hAnsiTheme="minorEastAsia" w:eastAsiaTheme="minorEastAsia" w:cstheme="minorEastAsia"/>
          <w:sz w:val="32"/>
          <w:szCs w:val="32"/>
        </w:rPr>
        <w:t>万元。</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eastAsia="zh-CN"/>
        </w:rPr>
        <w:t>节日装扮</w:t>
      </w:r>
      <w:r>
        <w:rPr>
          <w:rFonts w:hint="eastAsia" w:asciiTheme="minorEastAsia" w:hAnsiTheme="minorEastAsia" w:eastAsiaTheme="minorEastAsia" w:cstheme="minorEastAsia"/>
          <w:sz w:val="32"/>
          <w:szCs w:val="32"/>
        </w:rPr>
        <w:t>城市</w:t>
      </w:r>
      <w:r>
        <w:rPr>
          <w:rFonts w:hint="eastAsia" w:asciiTheme="minorEastAsia" w:hAnsiTheme="minorEastAsia" w:eastAsiaTheme="minorEastAsia" w:cstheme="minorEastAsia"/>
          <w:sz w:val="32"/>
          <w:szCs w:val="32"/>
          <w:lang w:eastAsia="zh-CN"/>
        </w:rPr>
        <w:t>经费</w:t>
      </w:r>
      <w:r>
        <w:rPr>
          <w:rFonts w:hint="eastAsia" w:asciiTheme="minorEastAsia" w:hAnsiTheme="minorEastAsia" w:eastAsiaTheme="minorEastAsia" w:cstheme="minorEastAsia"/>
          <w:sz w:val="32"/>
          <w:szCs w:val="32"/>
        </w:rPr>
        <w:t>支出202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160</w:t>
      </w:r>
      <w:r>
        <w:rPr>
          <w:rFonts w:hint="eastAsia" w:asciiTheme="minorEastAsia" w:hAnsiTheme="minorEastAsia" w:eastAsiaTheme="minorEastAsia" w:cstheme="minorEastAsia"/>
          <w:sz w:val="32"/>
          <w:szCs w:val="32"/>
        </w:rPr>
        <w:t>万元。</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城市保洁经费</w:t>
      </w:r>
      <w:r>
        <w:rPr>
          <w:rFonts w:hint="eastAsia" w:asciiTheme="minorEastAsia" w:hAnsiTheme="minorEastAsia" w:eastAsiaTheme="minorEastAsia" w:cstheme="minorEastAsia"/>
          <w:sz w:val="32"/>
          <w:szCs w:val="32"/>
        </w:rPr>
        <w:t>支出202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1230.5</w:t>
      </w:r>
      <w:r>
        <w:rPr>
          <w:rFonts w:hint="eastAsia" w:asciiTheme="minorEastAsia" w:hAnsiTheme="minorEastAsia" w:eastAsiaTheme="minorEastAsia" w:cstheme="minorEastAsia"/>
          <w:sz w:val="32"/>
          <w:szCs w:val="32"/>
        </w:rPr>
        <w:t>万元。</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经开区运行经费</w:t>
      </w:r>
      <w:r>
        <w:rPr>
          <w:rFonts w:hint="eastAsia" w:asciiTheme="minorEastAsia" w:hAnsiTheme="minorEastAsia" w:eastAsiaTheme="minorEastAsia" w:cstheme="minorEastAsia"/>
          <w:sz w:val="32"/>
          <w:szCs w:val="32"/>
        </w:rPr>
        <w:t>支出202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379.5</w:t>
      </w:r>
      <w:r>
        <w:rPr>
          <w:rFonts w:hint="eastAsia" w:asciiTheme="minorEastAsia" w:hAnsiTheme="minorEastAsia" w:eastAsiaTheme="minorEastAsia" w:cstheme="minorEastAsia"/>
          <w:sz w:val="32"/>
          <w:szCs w:val="32"/>
        </w:rPr>
        <w:t>万元。</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（二）支出预算情况</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城市路灯运行经费</w:t>
      </w:r>
      <w:r>
        <w:rPr>
          <w:rFonts w:hint="eastAsia" w:asciiTheme="minorEastAsia" w:hAnsiTheme="minorEastAsia" w:eastAsiaTheme="minorEastAsia" w:cstheme="minorEastAsia"/>
          <w:sz w:val="32"/>
          <w:szCs w:val="32"/>
        </w:rPr>
        <w:t>支出202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400</w:t>
      </w:r>
      <w:r>
        <w:rPr>
          <w:rFonts w:hint="eastAsia" w:asciiTheme="minorEastAsia" w:hAnsiTheme="minorEastAsia" w:eastAsiaTheme="minorEastAsia" w:cstheme="minorEastAsia"/>
          <w:sz w:val="32"/>
          <w:szCs w:val="32"/>
        </w:rPr>
        <w:t>万元。</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eastAsia="zh-CN"/>
        </w:rPr>
        <w:t>节日装扮</w:t>
      </w:r>
      <w:r>
        <w:rPr>
          <w:rFonts w:hint="eastAsia" w:asciiTheme="minorEastAsia" w:hAnsiTheme="minorEastAsia" w:eastAsiaTheme="minorEastAsia" w:cstheme="minorEastAsia"/>
          <w:sz w:val="32"/>
          <w:szCs w:val="32"/>
        </w:rPr>
        <w:t>城市</w:t>
      </w:r>
      <w:r>
        <w:rPr>
          <w:rFonts w:hint="eastAsia" w:asciiTheme="minorEastAsia" w:hAnsiTheme="minorEastAsia" w:eastAsiaTheme="minorEastAsia" w:cstheme="minorEastAsia"/>
          <w:sz w:val="32"/>
          <w:szCs w:val="32"/>
          <w:lang w:eastAsia="zh-CN"/>
        </w:rPr>
        <w:t>经费</w:t>
      </w:r>
      <w:r>
        <w:rPr>
          <w:rFonts w:hint="eastAsia" w:asciiTheme="minorEastAsia" w:hAnsiTheme="minorEastAsia" w:eastAsiaTheme="minorEastAsia" w:cstheme="minorEastAsia"/>
          <w:sz w:val="32"/>
          <w:szCs w:val="32"/>
        </w:rPr>
        <w:t>支出202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160</w:t>
      </w:r>
      <w:r>
        <w:rPr>
          <w:rFonts w:hint="eastAsia" w:asciiTheme="minorEastAsia" w:hAnsiTheme="minorEastAsia" w:eastAsiaTheme="minorEastAsia" w:cstheme="minorEastAsia"/>
          <w:sz w:val="32"/>
          <w:szCs w:val="32"/>
        </w:rPr>
        <w:t>万元。</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城市保洁经费</w:t>
      </w:r>
      <w:r>
        <w:rPr>
          <w:rFonts w:hint="eastAsia" w:asciiTheme="minorEastAsia" w:hAnsiTheme="minorEastAsia" w:eastAsiaTheme="minorEastAsia" w:cstheme="minorEastAsia"/>
          <w:sz w:val="32"/>
          <w:szCs w:val="32"/>
        </w:rPr>
        <w:t>支出202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1230.5</w:t>
      </w:r>
      <w:r>
        <w:rPr>
          <w:rFonts w:hint="eastAsia" w:asciiTheme="minorEastAsia" w:hAnsiTheme="minorEastAsia" w:eastAsiaTheme="minorEastAsia" w:cstheme="minorEastAsia"/>
          <w:sz w:val="32"/>
          <w:szCs w:val="32"/>
        </w:rPr>
        <w:t>万元。</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经开区运行经费</w:t>
      </w:r>
      <w:r>
        <w:rPr>
          <w:rFonts w:hint="eastAsia" w:asciiTheme="minorEastAsia" w:hAnsiTheme="minorEastAsia" w:eastAsiaTheme="minorEastAsia" w:cstheme="minorEastAsia"/>
          <w:sz w:val="32"/>
          <w:szCs w:val="32"/>
        </w:rPr>
        <w:t>支出202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379.5</w:t>
      </w:r>
      <w:r>
        <w:rPr>
          <w:rFonts w:hint="eastAsia" w:asciiTheme="minorEastAsia" w:hAnsiTheme="minorEastAsia" w:eastAsiaTheme="minorEastAsia" w:cstheme="minorEastAsia"/>
          <w:sz w:val="32"/>
          <w:szCs w:val="32"/>
        </w:rPr>
        <w:t>万元。</w:t>
      </w:r>
    </w:p>
    <w:p>
      <w:pPr>
        <w:bidi w:val="0"/>
        <w:ind w:firstLine="640" w:firstLineChars="200"/>
        <w:outlineLvl w:val="0"/>
        <w:rPr>
          <w:rFonts w:hint="eastAsia" w:asciiTheme="minorEastAsia" w:hAnsiTheme="minorEastAsia" w:eastAsiaTheme="minorEastAsia" w:cstheme="minorEastAsia"/>
          <w:sz w:val="32"/>
          <w:szCs w:val="32"/>
        </w:rPr>
      </w:pPr>
      <w:bookmarkStart w:id="12" w:name="_Toc28002"/>
      <w:r>
        <w:rPr>
          <w:rFonts w:hint="eastAsia" w:asciiTheme="minorEastAsia" w:hAnsiTheme="minorEastAsia" w:eastAsiaTheme="minorEastAsia" w:cstheme="minorEastAsia"/>
          <w:sz w:val="32"/>
          <w:szCs w:val="32"/>
        </w:rPr>
        <w:t>九、国有资本经营预算支出情况说明</w:t>
      </w:r>
      <w:bookmarkEnd w:id="12"/>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区综合行政执法局202</w:t>
      </w:r>
      <w:r>
        <w:rPr>
          <w:rFonts w:hint="eastAsia" w:asciiTheme="minorEastAsia" w:hAnsiTheme="minorEastAsia" w:cstheme="minorEastAsia"/>
          <w:sz w:val="32"/>
          <w:szCs w:val="32"/>
          <w:lang w:val="en-US" w:eastAsia="zh-CN"/>
        </w:rPr>
        <w:t>4</w:t>
      </w:r>
      <w:r>
        <w:rPr>
          <w:rFonts w:hint="eastAsia" w:asciiTheme="minorEastAsia" w:hAnsiTheme="minorEastAsia" w:eastAsiaTheme="minorEastAsia" w:cstheme="minorEastAsia"/>
          <w:sz w:val="32"/>
          <w:szCs w:val="32"/>
        </w:rPr>
        <w:t>年无国有资本经营预算安排。</w:t>
      </w:r>
    </w:p>
    <w:p>
      <w:pPr>
        <w:bidi w:val="0"/>
        <w:ind w:firstLine="640" w:firstLineChars="200"/>
        <w:outlineLvl w:val="0"/>
        <w:rPr>
          <w:rFonts w:hint="eastAsia" w:asciiTheme="minorEastAsia" w:hAnsiTheme="minorEastAsia" w:eastAsiaTheme="minorEastAsia" w:cstheme="minorEastAsia"/>
          <w:sz w:val="32"/>
          <w:szCs w:val="32"/>
        </w:rPr>
      </w:pPr>
      <w:bookmarkStart w:id="13" w:name="_Toc27449"/>
      <w:r>
        <w:rPr>
          <w:rFonts w:hint="eastAsia" w:asciiTheme="minorEastAsia" w:hAnsiTheme="minorEastAsia" w:eastAsiaTheme="minorEastAsia" w:cstheme="minorEastAsia"/>
          <w:sz w:val="32"/>
          <w:szCs w:val="32"/>
        </w:rPr>
        <w:t>十、其他重要事项的情况说明</w:t>
      </w:r>
      <w:bookmarkEnd w:id="13"/>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（一）机关运行经费</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年，区综合行政执法局的机关运行经费财政拨款预算为</w:t>
      </w:r>
      <w:r>
        <w:rPr>
          <w:rFonts w:hint="eastAsia" w:asciiTheme="minorEastAsia" w:hAnsiTheme="minorEastAsia" w:eastAsiaTheme="minorEastAsia" w:cstheme="minorEastAsia"/>
          <w:sz w:val="32"/>
          <w:szCs w:val="32"/>
          <w:lang w:val="en-US" w:eastAsia="zh-CN"/>
        </w:rPr>
        <w:t>1252.99</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rPr>
        <w:t>年预算增加</w:t>
      </w:r>
      <w:r>
        <w:rPr>
          <w:rFonts w:hint="eastAsia" w:asciiTheme="minorEastAsia" w:hAnsiTheme="minorEastAsia" w:eastAsiaTheme="minorEastAsia" w:cstheme="minorEastAsia"/>
          <w:sz w:val="32"/>
          <w:szCs w:val="32"/>
          <w:lang w:val="en-US" w:eastAsia="zh-CN"/>
        </w:rPr>
        <w:t>210.32</w:t>
      </w:r>
      <w:r>
        <w:rPr>
          <w:rFonts w:hint="eastAsia" w:asciiTheme="minorEastAsia" w:hAnsiTheme="minorEastAsia" w:eastAsiaTheme="minorEastAsia" w:cstheme="minorEastAsia"/>
          <w:sz w:val="32"/>
          <w:szCs w:val="32"/>
        </w:rPr>
        <w:t>万元，增加</w:t>
      </w:r>
      <w:r>
        <w:rPr>
          <w:rFonts w:hint="eastAsia" w:asciiTheme="minorEastAsia" w:hAnsiTheme="minorEastAsia" w:eastAsiaTheme="minorEastAsia" w:cstheme="minorEastAsia"/>
          <w:sz w:val="32"/>
          <w:szCs w:val="32"/>
          <w:lang w:val="en-US" w:eastAsia="zh-CN"/>
        </w:rPr>
        <w:t>16.78</w:t>
      </w:r>
      <w:r>
        <w:rPr>
          <w:rFonts w:hint="eastAsia" w:asciiTheme="minorEastAsia" w:hAnsiTheme="minorEastAsia" w:eastAsiaTheme="minorEastAsia" w:cstheme="minorEastAsia"/>
          <w:sz w:val="32"/>
          <w:szCs w:val="32"/>
        </w:rPr>
        <w:t>%。</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（二）政府采购情况</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年，区综合行政执法局暂未安排政府采购。</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（三）国有资产占有使用情况</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截至202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年底，区综合行政执法局所属各预算单位共有固定资产总额</w:t>
      </w:r>
      <w:r>
        <w:rPr>
          <w:rFonts w:hint="eastAsia" w:asciiTheme="minorEastAsia" w:hAnsiTheme="minorEastAsia" w:eastAsiaTheme="minorEastAsia" w:cstheme="minorEastAsia"/>
          <w:sz w:val="32"/>
          <w:szCs w:val="32"/>
          <w:lang w:val="en-US" w:eastAsia="zh-CN"/>
        </w:rPr>
        <w:t>15459459.44</w:t>
      </w:r>
      <w:r>
        <w:rPr>
          <w:rFonts w:hint="eastAsia" w:asciiTheme="minorEastAsia" w:hAnsiTheme="minorEastAsia" w:eastAsiaTheme="minorEastAsia" w:cstheme="minorEastAsia"/>
          <w:sz w:val="32"/>
          <w:szCs w:val="32"/>
        </w:rPr>
        <w:t>元，其中公务用车0辆。</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年部门预算未安排购置车辆及单位价值200万元以上大型设备。</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（四）绩效目标设置情况</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年区综合行政执法局部门通用项目和专用项目均按要求实行绩效目标管理，涉及一般公共预算拨款收入2613.52万元，占</w:t>
      </w:r>
      <w:r>
        <w:rPr>
          <w:rFonts w:hint="eastAsia" w:asciiTheme="minorEastAsia" w:hAnsiTheme="minorEastAsia" w:eastAsiaTheme="minorEastAsia" w:cstheme="minorEastAsia"/>
          <w:sz w:val="32"/>
          <w:szCs w:val="32"/>
          <w:lang w:val="en-US" w:eastAsia="zh-CN"/>
        </w:rPr>
        <w:t>54.64</w:t>
      </w:r>
      <w:r>
        <w:rPr>
          <w:rFonts w:hint="eastAsia" w:asciiTheme="minorEastAsia" w:hAnsiTheme="minorEastAsia" w:eastAsiaTheme="minorEastAsia" w:cstheme="minorEastAsia"/>
          <w:sz w:val="32"/>
          <w:szCs w:val="32"/>
        </w:rPr>
        <w:t>%；政府性基金预算拨款收入2170万元，占</w:t>
      </w:r>
      <w:r>
        <w:rPr>
          <w:rFonts w:hint="eastAsia" w:asciiTheme="minorEastAsia" w:hAnsiTheme="minorEastAsia" w:eastAsiaTheme="minorEastAsia" w:cstheme="minorEastAsia"/>
          <w:sz w:val="32"/>
          <w:szCs w:val="32"/>
          <w:lang w:val="en-US" w:eastAsia="zh-CN"/>
        </w:rPr>
        <w:t>45.36</w:t>
      </w:r>
      <w:r>
        <w:rPr>
          <w:rFonts w:hint="eastAsia" w:asciiTheme="minorEastAsia" w:hAnsiTheme="minorEastAsia" w:eastAsiaTheme="minorEastAsia" w:cstheme="minorEastAsia"/>
          <w:sz w:val="32"/>
          <w:szCs w:val="32"/>
        </w:rPr>
        <w:t>%；</w:t>
      </w:r>
    </w:p>
    <w:p>
      <w:pPr>
        <w:bidi w:val="0"/>
        <w:ind w:firstLine="640" w:firstLineChars="200"/>
        <w:outlineLvl w:val="0"/>
        <w:rPr>
          <w:rFonts w:hint="eastAsia" w:asciiTheme="minorEastAsia" w:hAnsiTheme="minorEastAsia" w:eastAsiaTheme="minorEastAsia" w:cstheme="minorEastAsia"/>
          <w:sz w:val="32"/>
          <w:szCs w:val="32"/>
        </w:rPr>
      </w:pPr>
      <w:bookmarkStart w:id="14" w:name="_Toc26450"/>
      <w:r>
        <w:rPr>
          <w:rFonts w:hint="eastAsia" w:asciiTheme="minorEastAsia" w:hAnsiTheme="minorEastAsia" w:eastAsiaTheme="minorEastAsia" w:cstheme="minorEastAsia"/>
          <w:sz w:val="32"/>
          <w:szCs w:val="32"/>
        </w:rPr>
        <w:t>十、名词解释</w:t>
      </w:r>
      <w:bookmarkEnd w:id="14"/>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（一）一般公共预算拨款收入：指区级财政当年拨付的资金。</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1、社会保障和就业支出-行政事业单位养老支出-机关事业单位基本养老保险缴费支出，主要用于：机关事业养老保险缴费。</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社会保障和就业支出-行政事业单位养老支出-机关事业单位职业年金缴费支出，主要用于：由单位实际缴纳的职业年金。</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社会保障和就业支出-行政事业单位养老支出-其他行政事业单位离退休支出，主要用于：单位离退休人员经费。</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社会保障和就业支出-其他社会保障和就业支出-其他社会保障和就业支出，主要用于：其他社会保险支出。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2、卫生健康支出-行政事业单位医疗-行政单位医疗支出，主要用于机关职工基本医疗保险。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卫生健康支出-行政事业单位医疗-事业单位医疗支出，主要用于下属事业单位基本医疗保险。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3、节能环保支出-自然生态保护-生态保护，主要用于垃圾中转体系运行经费、城乡环境综合整治考核经费、稻麦原种场人员工资、保险及办公经费和经开区城市管理运行经费。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4、城乡社区事务支出-城乡社区管理事务-行政运行，主要用于机关人员工资及日常公用经费支出。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城乡社区事务支出-城乡社区管理事务-一般行政管理事务，主要用于清运垃圾手续费支出。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城乡社区事务支出-城乡社区管理事务-城管执法，主要用于事业人员和临聘人员工资，以及日常公用经费支出。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城乡社区事务支出-城乡社区公共设施-其他城乡社区公共设施支出，主要用于绿化养护费、重大节日装扮和翰林公园游乐园摩天轮维护费及夜间光亮工程。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城乡社区事务支出-城乡社区环境卫生-城乡社区环境卫生，主要用于公厕运行维护费和生活垃圾分类工作经费。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5、住房保障支出-住房改革支出-住房公积金，主要用于机关及下属事业单位按照规定标准为职工缴纳住房公积金等支出。</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（二）上年结转：指以前年度尚未完成、结转到本年仍按原规定用途继续使用的资金。</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（三）基本支出：指为保障机构正常运转、完成日常工作任务所必需的人员经费和日常公用经费。</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（四）项目支出：指在基本支出之外，为完成特定的行政工作任务或事业发展目标所发生的支出。</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bidi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（六）其他国有土地使用权出让收入安排的支出：主要用于反映土地出让收入用于其他方面的支出。不包括市县级政府当年按规定用土地出让收入向中央和省级政府缴纳的新增建设用地土地有偿使用费的支出。</w:t>
      </w:r>
      <w:bookmarkStart w:id="15" w:name="_GoBack"/>
      <w:bookmarkEnd w:id="15"/>
    </w:p>
    <w:p>
      <w:pPr>
        <w:bidi w:val="0"/>
        <w:rPr>
          <w:rFonts w:hint="eastAsia" w:asciiTheme="minorEastAsia" w:hAnsiTheme="minorEastAsia" w:eastAsiaTheme="minorEastAsia" w:cstheme="minorEastAsia"/>
          <w:sz w:val="32"/>
          <w:szCs w:val="32"/>
        </w:rPr>
      </w:pPr>
    </w:p>
    <w:sectPr>
      <w:headerReference r:id="rId4"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F57C0"/>
    <w:multiLevelType w:val="singleLevel"/>
    <w:tmpl w:val="309F57C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ZDBlZTEyYTU4NWY0MWM2YmRjYjlmYmIzNjg2NzMifQ=="/>
  </w:docVars>
  <w:rsids>
    <w:rsidRoot w:val="00A11A58"/>
    <w:rsid w:val="005E6B9C"/>
    <w:rsid w:val="00A11A58"/>
    <w:rsid w:val="00A432D8"/>
    <w:rsid w:val="022565E8"/>
    <w:rsid w:val="04123276"/>
    <w:rsid w:val="04342972"/>
    <w:rsid w:val="05E74B02"/>
    <w:rsid w:val="180937AE"/>
    <w:rsid w:val="19A271BE"/>
    <w:rsid w:val="38A008EE"/>
    <w:rsid w:val="3A382334"/>
    <w:rsid w:val="3A5F274A"/>
    <w:rsid w:val="4A8F4985"/>
    <w:rsid w:val="52E10C0A"/>
    <w:rsid w:val="58535244"/>
    <w:rsid w:val="58902314"/>
    <w:rsid w:val="5EE562E8"/>
    <w:rsid w:val="7E7A7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adjustRightInd w:val="0"/>
      <w:snapToGrid w:val="0"/>
      <w:spacing w:beforeLines="0" w:beforeAutospacing="0" w:afterLines="0" w:afterAutospacing="0" w:line="560" w:lineRule="exact"/>
      <w:outlineLvl w:val="0"/>
    </w:pPr>
    <w:rPr>
      <w:rFonts w:ascii="Times New Roman" w:hAnsi="Times New Roman" w:eastAsia="黑体"/>
      <w:kern w:val="44"/>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semiHidden/>
    <w:unhideWhenUsed/>
    <w:qFormat/>
    <w:uiPriority w:val="99"/>
    <w:pPr>
      <w:spacing w:after="120" w:afterLines="0" w:afterAutospacing="0"/>
      <w:ind w:left="420" w:leftChars="200"/>
    </w:pPr>
  </w:style>
  <w:style w:type="paragraph" w:styleId="4">
    <w:name w:val="Balloon Text"/>
    <w:basedOn w:val="1"/>
    <w:link w:val="12"/>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semiHidden/>
    <w:unhideWhenUsed/>
    <w:uiPriority w:val="39"/>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semiHidden/>
    <w:unhideWhenUsed/>
    <w:qFormat/>
    <w:uiPriority w:val="99"/>
    <w:rPr>
      <w:color w:val="000000"/>
      <w:u w:val="none"/>
    </w:rPr>
  </w:style>
  <w:style w:type="character" w:customStyle="1" w:styleId="12">
    <w:name w:val="批注框文本 Char"/>
    <w:basedOn w:val="10"/>
    <w:link w:val="4"/>
    <w:semiHidden/>
    <w:qFormat/>
    <w:uiPriority w:val="99"/>
    <w:rPr>
      <w:sz w:val="18"/>
      <w:szCs w:val="18"/>
    </w:rPr>
  </w:style>
  <w:style w:type="paragraph" w:customStyle="1" w:styleId="13">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891</Words>
  <Characters>5083</Characters>
  <Lines>42</Lines>
  <Paragraphs>11</Paragraphs>
  <TotalTime>41</TotalTime>
  <ScaleCrop>false</ScaleCrop>
  <LinksUpToDate>false</LinksUpToDate>
  <CharactersWithSpaces>5963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2024-04-03T06:28:00Z</dcterms:created>
  <dc:creator>PC</dc:creator>
  <cp:lastModifiedBy>Administrator</cp:lastModifiedBy>
  <dcterms:modified xsi:type="dcterms:W3CDTF">2024-04-03T08:29:32Z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518026ABE4D245EF8398594C138873B7_13</vt:lpwstr>
  </property>
</Properties>
</file>