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0" w:firstLineChars="100"/>
        <w:jc w:val="center"/>
        <w:rPr>
          <w:rStyle w:val="7"/>
          <w:rFonts w:hint="eastAsia" w:ascii="方正小标宋简体" w:hAnsi="ˎ̥" w:eastAsia="方正小标宋简体"/>
          <w:bCs/>
          <w:color w:val="000000"/>
          <w:sz w:val="41"/>
          <w:szCs w:val="41"/>
        </w:rPr>
      </w:pPr>
      <w:r>
        <w:rPr>
          <w:rStyle w:val="7"/>
          <w:rFonts w:hint="eastAsia" w:ascii="方正小标宋简体" w:hAnsi="ˎ̥" w:eastAsia="方正小标宋简体"/>
          <w:bCs/>
          <w:color w:val="000000"/>
          <w:sz w:val="41"/>
          <w:szCs w:val="41"/>
        </w:rPr>
        <w:t>德阳市罗江区统计局</w:t>
      </w:r>
    </w:p>
    <w:p>
      <w:pPr>
        <w:ind w:firstLine="410" w:firstLineChars="100"/>
        <w:jc w:val="center"/>
        <w:rPr>
          <w:rStyle w:val="7"/>
          <w:rFonts w:hint="eastAsia" w:ascii="方正小标宋简体" w:hAnsi="ˎ̥" w:eastAsia="方正小标宋简体"/>
          <w:bCs/>
          <w:color w:val="000000"/>
          <w:sz w:val="41"/>
          <w:szCs w:val="41"/>
        </w:rPr>
      </w:pPr>
      <w:r>
        <w:rPr>
          <w:rStyle w:val="7"/>
          <w:rFonts w:hint="eastAsia" w:ascii="方正小标宋简体" w:hAnsi="ˎ̥" w:eastAsia="方正小标宋简体"/>
          <w:bCs/>
          <w:color w:val="000000"/>
          <w:sz w:val="41"/>
          <w:szCs w:val="41"/>
          <w:lang w:val="en-US" w:eastAsia="zh-CN"/>
        </w:rPr>
        <w:t>2024</w:t>
      </w:r>
      <w:r>
        <w:rPr>
          <w:rStyle w:val="7"/>
          <w:rFonts w:hint="eastAsia" w:ascii="方正小标宋简体" w:hAnsi="ˎ̥" w:eastAsia="方正小标宋简体"/>
          <w:bCs/>
          <w:color w:val="000000"/>
          <w:sz w:val="41"/>
          <w:szCs w:val="41"/>
        </w:rPr>
        <w:t>年部门预算编制说明</w:t>
      </w:r>
    </w:p>
    <w:p>
      <w:pPr>
        <w:ind w:firstLine="412" w:firstLineChars="100"/>
        <w:jc w:val="center"/>
        <w:rPr>
          <w:rStyle w:val="7"/>
          <w:rFonts w:hint="eastAsia" w:ascii="ˎ̥" w:hAnsi="ˎ̥"/>
          <w:b/>
          <w:bCs/>
          <w:color w:val="000000"/>
          <w:sz w:val="41"/>
          <w:szCs w:val="41"/>
        </w:rPr>
      </w:pPr>
    </w:p>
    <w:p>
      <w:pPr>
        <w:spacing w:line="600" w:lineRule="exact"/>
        <w:ind w:firstLine="643" w:firstLineChars="200"/>
        <w:jc w:val="left"/>
        <w:rPr>
          <w:rFonts w:ascii="黑体" w:hAnsi="黑体" w:eastAsia="黑体"/>
          <w:b/>
          <w:sz w:val="32"/>
          <w:szCs w:val="32"/>
        </w:rPr>
      </w:pPr>
      <w:r>
        <w:rPr>
          <w:rFonts w:hint="eastAsia" w:ascii="黑体" w:hAnsi="黑体" w:eastAsia="黑体"/>
          <w:b/>
          <w:sz w:val="32"/>
          <w:szCs w:val="32"/>
        </w:rPr>
        <w:t>一、基本职能及主要工作</w:t>
      </w:r>
    </w:p>
    <w:p>
      <w:pPr>
        <w:spacing w:line="600" w:lineRule="exact"/>
        <w:ind w:firstLine="643" w:firstLineChars="200"/>
        <w:jc w:val="left"/>
        <w:rPr>
          <w:rFonts w:ascii="楷体_GB2312" w:hAnsi="仿宋_GB2312" w:eastAsia="楷体_GB2312"/>
          <w:b/>
          <w:sz w:val="32"/>
          <w:szCs w:val="32"/>
        </w:rPr>
      </w:pPr>
      <w:r>
        <w:rPr>
          <w:rFonts w:hint="eastAsia" w:ascii="楷体_GB2312" w:hAnsi="仿宋_GB2312" w:eastAsia="楷体_GB2312"/>
          <w:b/>
          <w:sz w:val="32"/>
          <w:szCs w:val="32"/>
        </w:rPr>
        <w:t>（一）统计局机构设置及主要职责</w:t>
      </w:r>
    </w:p>
    <w:p>
      <w:pPr>
        <w:pStyle w:val="2"/>
        <w:adjustRightInd w:val="0"/>
        <w:snapToGrid w:val="0"/>
        <w:spacing w:before="93" w:line="600" w:lineRule="exact"/>
        <w:ind w:firstLine="672" w:firstLineChars="210"/>
        <w:jc w:val="left"/>
        <w:rPr>
          <w:sz w:val="32"/>
          <w:szCs w:val="32"/>
        </w:rPr>
      </w:pPr>
      <w:r>
        <w:rPr>
          <w:rFonts w:hint="eastAsia" w:hAnsi="仿宋_GB2312"/>
          <w:sz w:val="32"/>
          <w:szCs w:val="32"/>
        </w:rPr>
        <w:t>1.</w:t>
      </w:r>
      <w:r>
        <w:rPr>
          <w:rFonts w:hint="eastAsia"/>
          <w:bCs/>
          <w:sz w:val="32"/>
          <w:szCs w:val="32"/>
        </w:rPr>
        <w:t>德阳市</w:t>
      </w:r>
      <w:r>
        <w:rPr>
          <w:rFonts w:hint="eastAsia"/>
          <w:sz w:val="32"/>
          <w:szCs w:val="32"/>
        </w:rPr>
        <w:t>罗江区统计局下设办公室和综合业务股两个股室；下设罗江区社会经济调查队和罗江区普查中心两个下属单位。</w:t>
      </w:r>
    </w:p>
    <w:p>
      <w:pPr>
        <w:pStyle w:val="2"/>
        <w:adjustRightInd w:val="0"/>
        <w:snapToGrid w:val="0"/>
        <w:spacing w:before="93" w:line="600" w:lineRule="exact"/>
        <w:ind w:firstLine="672" w:firstLineChars="210"/>
        <w:jc w:val="left"/>
        <w:rPr>
          <w:sz w:val="32"/>
          <w:szCs w:val="32"/>
        </w:rPr>
      </w:pPr>
      <w:r>
        <w:rPr>
          <w:rFonts w:hint="eastAsia"/>
          <w:sz w:val="32"/>
          <w:szCs w:val="32"/>
        </w:rPr>
        <w:t>2.</w:t>
      </w:r>
      <w:r>
        <w:rPr>
          <w:rFonts w:hint="eastAsia"/>
          <w:bCs/>
          <w:sz w:val="32"/>
          <w:szCs w:val="32"/>
        </w:rPr>
        <w:t>主要职责：贯彻执行国家、省有关统计工作的法律、法规，组织领导和监督检查全区各乡镇、区级各部门的统计和国民经济核算工作，监督检查统计法律、法规的实施。</w:t>
      </w:r>
    </w:p>
    <w:p>
      <w:pPr>
        <w:pStyle w:val="2"/>
        <w:adjustRightInd w:val="0"/>
        <w:snapToGrid w:val="0"/>
        <w:spacing w:beforeLines="0" w:line="600" w:lineRule="exact"/>
        <w:ind w:firstLine="672" w:firstLineChars="210"/>
        <w:jc w:val="left"/>
        <w:rPr>
          <w:bCs/>
          <w:sz w:val="32"/>
          <w:szCs w:val="32"/>
        </w:rPr>
      </w:pPr>
      <w:r>
        <w:rPr>
          <w:rFonts w:hint="eastAsia"/>
          <w:bCs/>
          <w:sz w:val="32"/>
          <w:szCs w:val="32"/>
        </w:rPr>
        <w:t>建立健全全区国民经济核算体系和统计指标体系，建立和管理全区基本统计报表，组织实施全区重大的国情国力普查和专项统计调查，汇总、整理全区的基本统计资料，对国民经济运行、科技进步和社会发展情况进行统计分析、预测和监督，向市统计局和区委、区政府及有关部门提供统计信息和咨询建议。</w:t>
      </w:r>
    </w:p>
    <w:p>
      <w:pPr>
        <w:pStyle w:val="2"/>
        <w:adjustRightInd w:val="0"/>
        <w:snapToGrid w:val="0"/>
        <w:spacing w:beforeLines="0" w:line="600" w:lineRule="exact"/>
        <w:ind w:firstLine="640" w:firstLineChars="200"/>
        <w:jc w:val="left"/>
        <w:rPr>
          <w:bCs/>
          <w:sz w:val="32"/>
          <w:szCs w:val="32"/>
        </w:rPr>
      </w:pPr>
      <w:r>
        <w:rPr>
          <w:rFonts w:hint="eastAsia"/>
          <w:bCs/>
          <w:sz w:val="32"/>
          <w:szCs w:val="32"/>
        </w:rPr>
        <w:t>统一核定、管理、公布全区性的基本统计资料，定期向社会公众发布全区国民经济和社会发展情况的统计信息，组织管理全区统计专业资格考试和统计专业技术人员岗位培训和继续教育工作，承办区政府交办的其他事项等等。</w:t>
      </w:r>
    </w:p>
    <w:p>
      <w:pPr>
        <w:spacing w:line="600" w:lineRule="exact"/>
        <w:ind w:firstLine="200"/>
        <w:jc w:val="left"/>
        <w:rPr>
          <w:rFonts w:hint="eastAsia" w:ascii="楷体_GB2312" w:hAnsi="仿宋_GB2312" w:eastAsia="楷体_GB2312"/>
          <w:b/>
          <w:sz w:val="32"/>
          <w:szCs w:val="32"/>
          <w:lang w:val="en-US" w:eastAsia="zh-CN"/>
        </w:rPr>
      </w:pPr>
      <w:r>
        <w:rPr>
          <w:rFonts w:hint="eastAsia" w:ascii="楷体_GB2312" w:hAnsi="仿宋_GB2312" w:eastAsia="楷体_GB2312"/>
          <w:b/>
          <w:sz w:val="32"/>
          <w:szCs w:val="32"/>
        </w:rPr>
        <w:t>（二）</w:t>
      </w:r>
      <w:r>
        <w:rPr>
          <w:rFonts w:hint="eastAsia" w:ascii="楷体_GB2312" w:hAnsi="仿宋_GB2312" w:eastAsia="楷体_GB2312"/>
          <w:b/>
          <w:sz w:val="32"/>
          <w:szCs w:val="32"/>
          <w:lang w:val="en-US" w:eastAsia="zh-CN"/>
        </w:rPr>
        <w:t>2024年</w:t>
      </w:r>
      <w:r>
        <w:rPr>
          <w:rFonts w:hint="eastAsia" w:ascii="楷体_GB2312" w:hAnsi="仿宋_GB2312" w:eastAsia="楷体_GB2312"/>
          <w:b/>
          <w:sz w:val="32"/>
          <w:szCs w:val="32"/>
        </w:rPr>
        <w:t>工作</w:t>
      </w:r>
      <w:r>
        <w:rPr>
          <w:rFonts w:hint="eastAsia" w:ascii="楷体_GB2312" w:hAnsi="仿宋_GB2312" w:eastAsia="楷体_GB2312"/>
          <w:b/>
          <w:sz w:val="32"/>
          <w:szCs w:val="32"/>
          <w:lang w:val="en-US" w:eastAsia="zh-CN"/>
        </w:rPr>
        <w:t>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b/>
          <w:bCs/>
          <w:sz w:val="32"/>
          <w:szCs w:val="32"/>
          <w:lang w:val="en-US" w:eastAsia="zh-CN"/>
        </w:rPr>
        <w:t>1.围绕“四个聚焦”推进经济普查。</w:t>
      </w:r>
      <w:r>
        <w:rPr>
          <w:rFonts w:hint="eastAsia" w:ascii="仿宋_GB2312" w:hAnsi="仿宋_GB2312" w:eastAsia="仿宋_GB2312" w:cs="仿宋_GB2312"/>
          <w:b/>
          <w:bCs/>
          <w:sz w:val="32"/>
          <w:szCs w:val="32"/>
          <w:lang w:eastAsia="zh-CN"/>
        </w:rPr>
        <w:t>一是聚焦宣传氛围营造。</w:t>
      </w:r>
      <w:r>
        <w:rPr>
          <w:rFonts w:hint="default" w:ascii="Times New Roman" w:hAnsi="Times New Roman" w:eastAsia="仿宋_GB2312" w:cs="Times New Roman"/>
          <w:sz w:val="32"/>
          <w:szCs w:val="32"/>
          <w:lang w:eastAsia="zh-CN"/>
        </w:rPr>
        <w:t>统筹运用宣传横幅、广告牌、宣传品等传统手段和罗江发布、视频、微信平台等新兴媒体，做好微观、末端层面的经普宣传，多点发力，打好舆论宣传“组合拳”。</w:t>
      </w:r>
      <w:r>
        <w:rPr>
          <w:rFonts w:hint="default" w:ascii="Times New Roman" w:hAnsi="Times New Roman" w:eastAsia="仿宋_GB2312" w:cs="Times New Roman"/>
          <w:b/>
          <w:bCs/>
          <w:sz w:val="32"/>
          <w:szCs w:val="32"/>
          <w:lang w:eastAsia="zh-CN"/>
        </w:rPr>
        <w:t>二是聚焦业务水平提升。</w:t>
      </w:r>
      <w:r>
        <w:rPr>
          <w:rFonts w:hint="eastAsia" w:ascii="Times New Roman" w:hAnsi="Times New Roman" w:eastAsia="仿宋_GB2312" w:cs="Times New Roman"/>
          <w:sz w:val="32"/>
          <w:szCs w:val="32"/>
          <w:lang w:val="en-US" w:eastAsia="zh-CN"/>
        </w:rPr>
        <w:t>压实</w:t>
      </w:r>
      <w:r>
        <w:rPr>
          <w:rFonts w:hint="default" w:ascii="Times New Roman" w:hAnsi="Times New Roman" w:eastAsia="仿宋_GB2312" w:cs="Times New Roman"/>
          <w:sz w:val="32"/>
          <w:szCs w:val="32"/>
          <w:lang w:eastAsia="zh-CN"/>
        </w:rPr>
        <w:t>业务指导，</w:t>
      </w:r>
      <w:r>
        <w:rPr>
          <w:rFonts w:hint="eastAsia"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线上+线下</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集中+分散</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专家+专业</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实现培训</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点线面</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全覆盖</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提升培训针对性</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b/>
          <w:bCs/>
          <w:sz w:val="32"/>
          <w:szCs w:val="32"/>
          <w:lang w:eastAsia="zh-CN"/>
        </w:rPr>
        <w:t>是聚焦战斗队伍建设。</w:t>
      </w:r>
      <w:r>
        <w:rPr>
          <w:rFonts w:hint="default" w:ascii="Times New Roman" w:hAnsi="Times New Roman" w:eastAsia="仿宋_GB2312" w:cs="Times New Roman"/>
          <w:sz w:val="32"/>
          <w:szCs w:val="32"/>
          <w:lang w:eastAsia="zh-CN"/>
        </w:rPr>
        <w:t>深化“领导包片+实地指导+定期会商”</w:t>
      </w:r>
      <w:r>
        <w:rPr>
          <w:rFonts w:hint="eastAsia" w:ascii="Times New Roman" w:hAnsi="Times New Roman" w:eastAsia="仿宋_GB2312" w:cs="Times New Roman"/>
          <w:sz w:val="32"/>
          <w:szCs w:val="32"/>
          <w:lang w:val="en-US" w:eastAsia="zh-CN"/>
        </w:rPr>
        <w:t>制度</w:t>
      </w:r>
      <w:r>
        <w:rPr>
          <w:rFonts w:hint="default" w:ascii="Times New Roman" w:hAnsi="Times New Roman" w:eastAsia="仿宋_GB2312" w:cs="Times New Roman"/>
          <w:sz w:val="32"/>
          <w:szCs w:val="32"/>
          <w:lang w:eastAsia="zh-CN"/>
        </w:rPr>
        <w:t>，持续加强部门、属地</w:t>
      </w:r>
      <w:r>
        <w:rPr>
          <w:rFonts w:hint="eastAsia" w:ascii="Times New Roman" w:hAnsi="Times New Roman" w:eastAsia="仿宋_GB2312" w:cs="Times New Roman"/>
          <w:sz w:val="32"/>
          <w:szCs w:val="32"/>
          <w:lang w:val="en-US" w:eastAsia="zh-CN"/>
        </w:rPr>
        <w:t>间的</w:t>
      </w:r>
      <w:r>
        <w:rPr>
          <w:rFonts w:hint="default" w:ascii="Times New Roman" w:hAnsi="Times New Roman" w:eastAsia="仿宋_GB2312" w:cs="Times New Roman"/>
          <w:sz w:val="32"/>
          <w:szCs w:val="32"/>
          <w:lang w:eastAsia="zh-CN"/>
        </w:rPr>
        <w:t>协调配合，</w:t>
      </w:r>
      <w:r>
        <w:rPr>
          <w:rFonts w:hint="eastAsia" w:ascii="Times New Roman" w:hAnsi="Times New Roman" w:eastAsia="仿宋_GB2312" w:cs="Times New Roman"/>
          <w:sz w:val="32"/>
          <w:szCs w:val="32"/>
          <w:lang w:val="en-US" w:eastAsia="zh-CN"/>
        </w:rPr>
        <w:t>实现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上下联动、条块结合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四是聚焦数据质量管控。</w:t>
      </w:r>
      <w:r>
        <w:rPr>
          <w:rFonts w:hint="default" w:ascii="Times New Roman" w:hAnsi="Times New Roman" w:eastAsia="仿宋_GB2312" w:cs="Times New Roman"/>
          <w:sz w:val="32"/>
          <w:szCs w:val="32"/>
          <w:lang w:eastAsia="zh-CN"/>
        </w:rPr>
        <w:t>坚持把数据质量控制贯穿于经济普查</w:t>
      </w:r>
      <w:r>
        <w:rPr>
          <w:rFonts w:hint="eastAsia" w:ascii="Times New Roman" w:hAnsi="Times New Roman" w:eastAsia="仿宋_GB2312" w:cs="Times New Roman"/>
          <w:sz w:val="32"/>
          <w:szCs w:val="32"/>
          <w:lang w:val="en-US" w:eastAsia="zh-CN"/>
        </w:rPr>
        <w:t>全过程</w:t>
      </w:r>
      <w:r>
        <w:rPr>
          <w:rFonts w:hint="default" w:ascii="Times New Roman" w:hAnsi="Times New Roman" w:eastAsia="仿宋_GB2312" w:cs="Times New Roman"/>
          <w:sz w:val="32"/>
          <w:szCs w:val="32"/>
          <w:lang w:eastAsia="zh-CN"/>
        </w:rPr>
        <w:t>，充分借助互审复审、相互比对、审核评估等方式，把牢数据质量生命线。</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b/>
          <w:bCs/>
          <w:sz w:val="32"/>
          <w:szCs w:val="32"/>
          <w:lang w:val="en-US" w:eastAsia="zh-CN"/>
        </w:rPr>
        <w:t>2.围绕“四个提升”把牢数据安全。</w:t>
      </w:r>
      <w:r>
        <w:rPr>
          <w:rFonts w:hint="eastAsia" w:ascii="仿宋_GB2312" w:hAnsi="仿宋_GB2312" w:eastAsia="仿宋_GB2312" w:cs="仿宋_GB2312"/>
          <w:b/>
          <w:bCs/>
          <w:sz w:val="32"/>
          <w:szCs w:val="32"/>
          <w:lang w:eastAsia="zh-CN"/>
        </w:rPr>
        <w:t>一是提升执法能力。</w:t>
      </w:r>
      <w:r>
        <w:rPr>
          <w:rFonts w:hint="default" w:ascii="Times New Roman" w:hAnsi="Times New Roman" w:eastAsia="仿宋_GB2312" w:cs="Times New Roman"/>
          <w:sz w:val="32"/>
          <w:szCs w:val="32"/>
          <w:lang w:eastAsia="zh-CN"/>
        </w:rPr>
        <w:t>加强</w:t>
      </w:r>
      <w:r>
        <w:rPr>
          <w:rFonts w:hint="eastAsia" w:ascii="Times New Roman" w:hAnsi="Times New Roman" w:eastAsia="仿宋_GB2312" w:cs="Times New Roman"/>
          <w:sz w:val="32"/>
          <w:szCs w:val="32"/>
          <w:lang w:val="en-US" w:eastAsia="zh-CN"/>
        </w:rPr>
        <w:t>统计执法队伍建设，做到符合条件人员</w:t>
      </w:r>
      <w:r>
        <w:rPr>
          <w:rFonts w:hint="default" w:ascii="Times New Roman" w:hAnsi="Times New Roman" w:eastAsia="仿宋_GB2312" w:cs="Times New Roman"/>
          <w:sz w:val="32"/>
          <w:szCs w:val="32"/>
          <w:lang w:eastAsia="zh-CN"/>
        </w:rPr>
        <w:t>参加执法资格考试</w:t>
      </w:r>
      <w:r>
        <w:rPr>
          <w:rFonts w:hint="eastAsia" w:ascii="Times New Roman" w:hAnsi="Times New Roman" w:eastAsia="仿宋_GB2312" w:cs="Times New Roman"/>
          <w:sz w:val="32"/>
          <w:szCs w:val="32"/>
          <w:lang w:val="en-US" w:eastAsia="zh-CN"/>
        </w:rPr>
        <w:t>全覆盖，壮大统计执法力量。强化执法</w:t>
      </w:r>
      <w:r>
        <w:rPr>
          <w:rFonts w:hint="default" w:ascii="Times New Roman" w:hAnsi="Times New Roman" w:eastAsia="仿宋_GB2312" w:cs="Times New Roman"/>
          <w:sz w:val="32"/>
          <w:szCs w:val="32"/>
          <w:lang w:eastAsia="zh-CN"/>
        </w:rPr>
        <w:t>培训，增强执法业务水平。</w:t>
      </w:r>
      <w:r>
        <w:rPr>
          <w:rFonts w:hint="default" w:ascii="Times New Roman" w:hAnsi="Times New Roman" w:eastAsia="仿宋_GB2312" w:cs="Times New Roman"/>
          <w:b/>
          <w:bCs/>
          <w:sz w:val="32"/>
          <w:szCs w:val="32"/>
          <w:lang w:eastAsia="zh-CN"/>
        </w:rPr>
        <w:t>二是提升法治意识。</w:t>
      </w:r>
      <w:r>
        <w:rPr>
          <w:rFonts w:hint="default" w:ascii="Times New Roman" w:hAnsi="Times New Roman" w:eastAsia="仿宋_GB2312" w:cs="Times New Roman"/>
          <w:sz w:val="32"/>
          <w:szCs w:val="32"/>
          <w:lang w:eastAsia="zh-CN"/>
        </w:rPr>
        <w:t>利用统计</w:t>
      </w:r>
      <w:r>
        <w:rPr>
          <w:rFonts w:hint="eastAsia" w:ascii="Times New Roman" w:hAnsi="Times New Roman" w:eastAsia="仿宋_GB2312" w:cs="Times New Roman"/>
          <w:sz w:val="32"/>
          <w:szCs w:val="32"/>
          <w:lang w:eastAsia="zh-CN"/>
        </w:rPr>
        <w:t>法治宣传日、宣传月</w:t>
      </w:r>
      <w:r>
        <w:rPr>
          <w:rFonts w:hint="default"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lang w:eastAsia="zh-CN"/>
        </w:rPr>
        <w:t>契机</w:t>
      </w:r>
      <w:r>
        <w:rPr>
          <w:rFonts w:hint="default" w:ascii="Times New Roman" w:hAnsi="Times New Roman" w:eastAsia="仿宋_GB2312" w:cs="Times New Roman"/>
          <w:sz w:val="32"/>
          <w:szCs w:val="32"/>
          <w:lang w:eastAsia="zh-CN"/>
        </w:rPr>
        <w:t>，加大统计法律法规宣传力度，增强依法统计意识。</w:t>
      </w:r>
      <w:r>
        <w:rPr>
          <w:rFonts w:hint="default" w:ascii="Times New Roman" w:hAnsi="Times New Roman" w:eastAsia="仿宋_GB2312" w:cs="Times New Roman"/>
          <w:b/>
          <w:bCs/>
          <w:sz w:val="32"/>
          <w:szCs w:val="32"/>
          <w:lang w:eastAsia="zh-CN"/>
        </w:rPr>
        <w:t>三是提升核查力度。</w:t>
      </w:r>
      <w:r>
        <w:rPr>
          <w:rFonts w:hint="default" w:ascii="Times New Roman" w:hAnsi="Times New Roman" w:eastAsia="仿宋_GB2312" w:cs="Times New Roman"/>
          <w:sz w:val="32"/>
          <w:szCs w:val="32"/>
          <w:lang w:eastAsia="zh-CN"/>
        </w:rPr>
        <w:t>完善统计数据质量全过程管控，把好源头数据质量关，加大</w:t>
      </w:r>
      <w:r>
        <w:rPr>
          <w:rFonts w:hint="eastAsia" w:ascii="Times New Roman" w:hAnsi="Times New Roman" w:eastAsia="仿宋_GB2312" w:cs="Times New Roman"/>
          <w:sz w:val="32"/>
          <w:szCs w:val="32"/>
          <w:lang w:val="en-US" w:eastAsia="zh-CN"/>
        </w:rPr>
        <w:t>审核、</w:t>
      </w:r>
      <w:r>
        <w:rPr>
          <w:rFonts w:hint="default" w:ascii="Times New Roman" w:hAnsi="Times New Roman" w:eastAsia="仿宋_GB2312" w:cs="Times New Roman"/>
          <w:sz w:val="32"/>
          <w:szCs w:val="32"/>
          <w:lang w:eastAsia="zh-CN"/>
        </w:rPr>
        <w:t>核查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执法检查</w:t>
      </w:r>
      <w:r>
        <w:rPr>
          <w:rFonts w:hint="default" w:ascii="Times New Roman" w:hAnsi="Times New Roman" w:eastAsia="仿宋_GB2312" w:cs="Times New Roman"/>
          <w:sz w:val="32"/>
          <w:szCs w:val="32"/>
          <w:lang w:eastAsia="zh-CN"/>
        </w:rPr>
        <w:t>力度，</w:t>
      </w:r>
      <w:r>
        <w:rPr>
          <w:rFonts w:hint="eastAsia" w:ascii="Times New Roman" w:hAnsi="Times New Roman" w:eastAsia="仿宋_GB2312" w:cs="Times New Roman"/>
          <w:sz w:val="32"/>
          <w:szCs w:val="32"/>
          <w:lang w:val="en-US" w:eastAsia="zh-CN"/>
        </w:rPr>
        <w:t>有效防范化解数据质量风险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四是提升监督质量。</w:t>
      </w:r>
      <w:r>
        <w:rPr>
          <w:rFonts w:hint="default" w:ascii="Times New Roman" w:hAnsi="Times New Roman" w:eastAsia="仿宋_GB2312" w:cs="Times New Roman"/>
          <w:sz w:val="32"/>
          <w:szCs w:val="32"/>
          <w:lang w:eastAsia="zh-CN"/>
        </w:rPr>
        <w:t>持续推动统计监督与纪检、</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lang w:eastAsia="zh-CN"/>
        </w:rPr>
        <w:t>巡察、审计等监督方式统筹衔接，</w:t>
      </w:r>
      <w:r>
        <w:rPr>
          <w:rFonts w:hint="eastAsia" w:ascii="Times New Roman" w:hAnsi="Times New Roman" w:eastAsia="仿宋_GB2312" w:cs="Times New Roman"/>
          <w:sz w:val="32"/>
          <w:szCs w:val="32"/>
          <w:lang w:val="en-US" w:eastAsia="zh-CN"/>
        </w:rPr>
        <w:t>形成监督合力</w:t>
      </w:r>
      <w:r>
        <w:rPr>
          <w:rFonts w:hint="default" w:ascii="Times New Roman" w:hAnsi="Times New Roman" w:eastAsia="仿宋_GB2312" w:cs="Times New Roman"/>
          <w:sz w:val="32"/>
          <w:szCs w:val="32"/>
          <w:lang w:eastAsia="zh-CN"/>
        </w:rPr>
        <w:t>，加大主动执法力度和违法案件的查处力度，坚决打击统计数据弄虚作假行为。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rPr>
      </w:pPr>
      <w:r>
        <w:rPr>
          <w:rFonts w:hint="eastAsia" w:ascii="仿宋_GB2312" w:hAnsi="仿宋_GB2312" w:eastAsia="仿宋_GB2312" w:cs="仿宋_GB2312"/>
          <w:b/>
          <w:bCs/>
          <w:sz w:val="32"/>
          <w:szCs w:val="32"/>
          <w:lang w:val="en-US" w:eastAsia="zh-CN"/>
        </w:rPr>
        <w:t>3.围绕“三个持续”提升服务质效。</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lang w:val="en-US" w:eastAsia="zh-CN"/>
        </w:rPr>
        <w:t>持续抓好自身建设。</w:t>
      </w:r>
      <w:r>
        <w:rPr>
          <w:rFonts w:hint="eastAsia" w:ascii="仿宋_GB2312" w:hAnsi="仿宋_GB2312" w:eastAsia="仿宋_GB2312" w:cs="仿宋_GB2312"/>
          <w:sz w:val="32"/>
          <w:szCs w:val="32"/>
          <w:lang w:val="en-US" w:eastAsia="zh-CN"/>
        </w:rPr>
        <w:t>打好干部能力提升年“组合拳”，聚焦“学、严、做”三个关键，着眼思想政治建设、纪律作风建设、专业能力建设三项重点，坚持三位一体、有机融合，进一步提升基层统计治理效能。</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b/>
          <w:bCs/>
          <w:sz w:val="32"/>
          <w:szCs w:val="32"/>
          <w:lang w:val="en-US" w:eastAsia="zh-CN"/>
        </w:rPr>
        <w:t>持续</w:t>
      </w:r>
      <w:r>
        <w:rPr>
          <w:rFonts w:hint="default" w:ascii="Times New Roman" w:hAnsi="Times New Roman" w:eastAsia="仿宋_GB2312" w:cs="Times New Roman"/>
          <w:b/>
          <w:bCs/>
          <w:sz w:val="32"/>
          <w:szCs w:val="32"/>
          <w:lang w:eastAsia="zh-CN"/>
        </w:rPr>
        <w:t>激活发展动能。</w:t>
      </w:r>
      <w:r>
        <w:rPr>
          <w:rFonts w:hint="default" w:ascii="Times New Roman" w:hAnsi="Times New Roman" w:eastAsia="仿宋_GB2312" w:cs="Times New Roman"/>
          <w:sz w:val="32"/>
          <w:szCs w:val="32"/>
          <w:lang w:eastAsia="zh-CN"/>
        </w:rPr>
        <w:t>重点关注新兴业态发展情况，充分挖掘各条线、各行业经济潜力，着力在重要产业、重点区域挖存量、找增量、扩总量，做实基础、做大“蛋糕”，</w:t>
      </w:r>
      <w:r>
        <w:rPr>
          <w:rFonts w:hint="eastAsia" w:ascii="Times New Roman" w:hAnsi="Times New Roman" w:eastAsia="仿宋_GB2312" w:cs="Times New Roman"/>
          <w:sz w:val="32"/>
          <w:szCs w:val="32"/>
          <w:lang w:val="en-US" w:eastAsia="zh-CN"/>
        </w:rPr>
        <w:t>实现</w:t>
      </w:r>
      <w:r>
        <w:rPr>
          <w:rFonts w:hint="default" w:ascii="Times New Roman" w:hAnsi="Times New Roman" w:eastAsia="仿宋_GB2312" w:cs="Times New Roman"/>
          <w:sz w:val="32"/>
          <w:szCs w:val="32"/>
          <w:lang w:eastAsia="zh-CN"/>
        </w:rPr>
        <w:t>“一网打尽”</w:t>
      </w:r>
      <w:r>
        <w:rPr>
          <w:rFonts w:hint="eastAsia" w:ascii="Times New Roman" w:hAnsi="Times New Roman" w:eastAsia="仿宋_GB2312" w:cs="Times New Roman"/>
          <w:sz w:val="32"/>
          <w:szCs w:val="32"/>
          <w:lang w:val="en-US" w:eastAsia="zh-CN"/>
        </w:rPr>
        <w:t>应统尽统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val="en-US" w:eastAsia="zh-CN"/>
        </w:rPr>
        <w:t>三是持续</w:t>
      </w:r>
      <w:r>
        <w:rPr>
          <w:rFonts w:hint="default" w:ascii="Times New Roman" w:hAnsi="Times New Roman" w:eastAsia="仿宋_GB2312" w:cs="Times New Roman"/>
          <w:b/>
          <w:bCs/>
          <w:sz w:val="32"/>
          <w:szCs w:val="32"/>
          <w:lang w:eastAsia="zh-CN"/>
        </w:rPr>
        <w:t>强化预警分析。</w:t>
      </w:r>
      <w:r>
        <w:rPr>
          <w:rFonts w:hint="default" w:ascii="Times New Roman" w:hAnsi="Times New Roman" w:eastAsia="仿宋_GB2312" w:cs="Times New Roman"/>
          <w:sz w:val="32"/>
          <w:szCs w:val="32"/>
          <w:lang w:eastAsia="zh-CN"/>
        </w:rPr>
        <w:t>围绕中、省、市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战略部署，加强工业、投资、服务业等重点行业的主动性和前瞻性统计分析，做到月度常态化预判分析、季度重点预判分析、重大问题提前预警分析。</w:t>
      </w:r>
    </w:p>
    <w:p>
      <w:pPr>
        <w:spacing w:line="600" w:lineRule="exact"/>
        <w:ind w:firstLine="643" w:firstLineChars="200"/>
        <w:jc w:val="left"/>
        <w:rPr>
          <w:rFonts w:ascii="黑体" w:hAnsi="黑体" w:eastAsia="黑体"/>
          <w:b/>
          <w:sz w:val="32"/>
          <w:szCs w:val="32"/>
        </w:rPr>
      </w:pPr>
      <w:r>
        <w:rPr>
          <w:rFonts w:hint="eastAsia" w:ascii="黑体" w:hAnsi="黑体" w:eastAsia="黑体"/>
          <w:b/>
          <w:sz w:val="32"/>
          <w:szCs w:val="32"/>
        </w:rPr>
        <w:t>二、部门预算单位构成</w:t>
      </w:r>
    </w:p>
    <w:p>
      <w:pPr>
        <w:pStyle w:val="2"/>
        <w:adjustRightInd w:val="0"/>
        <w:snapToGrid w:val="0"/>
        <w:spacing w:before="93" w:line="600" w:lineRule="exact"/>
        <w:ind w:firstLine="640" w:firstLineChars="200"/>
        <w:jc w:val="left"/>
        <w:rPr>
          <w:sz w:val="32"/>
          <w:szCs w:val="32"/>
        </w:rPr>
      </w:pPr>
      <w:r>
        <w:rPr>
          <w:rFonts w:hint="eastAsia"/>
          <w:sz w:val="32"/>
          <w:szCs w:val="32"/>
        </w:rPr>
        <w:t>德阳市罗江区统计局为一级预算单位1个，包括下属社会经济调查队和普查中心。其中行政单位1个，参照公务员法管理的事业单位</w:t>
      </w:r>
      <w:r>
        <w:rPr>
          <w:rFonts w:hint="eastAsia"/>
          <w:bCs/>
          <w:sz w:val="32"/>
          <w:szCs w:val="32"/>
        </w:rPr>
        <w:t>1</w:t>
      </w:r>
      <w:r>
        <w:rPr>
          <w:rFonts w:hint="eastAsia"/>
          <w:sz w:val="32"/>
          <w:szCs w:val="32"/>
        </w:rPr>
        <w:t>个，事业单位1个。</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主要包括：统计局总编制16名，其中行政编制6名，参照</w:t>
      </w:r>
      <w:r>
        <w:rPr>
          <w:rFonts w:ascii="仿宋_GB2312" w:eastAsia="仿宋_GB2312"/>
          <w:sz w:val="32"/>
          <w:szCs w:val="32"/>
        </w:rPr>
        <w:t>公务员管理事业编</w:t>
      </w:r>
      <w:r>
        <w:rPr>
          <w:rFonts w:hint="eastAsia" w:ascii="仿宋_GB2312" w:eastAsia="仿宋_GB2312"/>
          <w:sz w:val="32"/>
          <w:szCs w:val="32"/>
          <w:lang w:val="en-US" w:eastAsia="zh-CN"/>
        </w:rPr>
        <w:t>3</w:t>
      </w:r>
      <w:r>
        <w:rPr>
          <w:rFonts w:hint="eastAsia" w:ascii="仿宋_GB2312" w:eastAsia="仿宋_GB2312"/>
          <w:sz w:val="32"/>
          <w:szCs w:val="32"/>
        </w:rPr>
        <w:t>名，事业编制</w:t>
      </w:r>
      <w:r>
        <w:rPr>
          <w:rFonts w:hint="eastAsia" w:ascii="仿宋_GB2312" w:eastAsia="仿宋_GB2312"/>
          <w:sz w:val="32"/>
          <w:szCs w:val="32"/>
          <w:lang w:val="en-US" w:eastAsia="zh-CN"/>
        </w:rPr>
        <w:t>15</w:t>
      </w:r>
      <w:r>
        <w:rPr>
          <w:rFonts w:hint="eastAsia" w:ascii="仿宋_GB2312" w:eastAsia="仿宋_GB2312"/>
          <w:sz w:val="32"/>
          <w:szCs w:val="32"/>
        </w:rPr>
        <w:t>名。在职人员总数</w:t>
      </w:r>
      <w:r>
        <w:rPr>
          <w:rFonts w:hint="eastAsia" w:ascii="仿宋_GB2312" w:eastAsia="仿宋_GB2312"/>
          <w:sz w:val="32"/>
          <w:szCs w:val="32"/>
          <w:lang w:val="en-US" w:eastAsia="zh-CN"/>
        </w:rPr>
        <w:t>22</w:t>
      </w:r>
      <w:r>
        <w:rPr>
          <w:rFonts w:hint="eastAsia" w:ascii="仿宋_GB2312" w:eastAsia="仿宋_GB2312"/>
          <w:sz w:val="32"/>
          <w:szCs w:val="32"/>
        </w:rPr>
        <w:t>人，其中：行政人员</w:t>
      </w:r>
      <w:r>
        <w:rPr>
          <w:rFonts w:hint="eastAsia" w:ascii="仿宋_GB2312" w:eastAsia="仿宋_GB2312"/>
          <w:sz w:val="32"/>
          <w:szCs w:val="32"/>
          <w:lang w:val="en-US" w:eastAsia="zh-CN"/>
        </w:rPr>
        <w:t>6</w:t>
      </w:r>
      <w:r>
        <w:rPr>
          <w:rFonts w:hint="eastAsia" w:ascii="仿宋_GB2312" w:eastAsia="仿宋_GB2312"/>
          <w:sz w:val="32"/>
          <w:szCs w:val="32"/>
        </w:rPr>
        <w:t>人，参照</w:t>
      </w:r>
      <w:r>
        <w:rPr>
          <w:rFonts w:ascii="仿宋_GB2312" w:eastAsia="仿宋_GB2312"/>
          <w:sz w:val="32"/>
          <w:szCs w:val="32"/>
        </w:rPr>
        <w:t>公务员管理事业编</w:t>
      </w:r>
      <w:r>
        <w:rPr>
          <w:rFonts w:hint="eastAsia" w:ascii="仿宋_GB2312" w:eastAsia="仿宋_GB2312"/>
          <w:sz w:val="32"/>
          <w:szCs w:val="32"/>
          <w:lang w:val="en-US" w:eastAsia="zh-CN"/>
        </w:rPr>
        <w:t>3</w:t>
      </w:r>
      <w:r>
        <w:rPr>
          <w:rFonts w:hint="eastAsia" w:ascii="仿宋_GB2312" w:eastAsia="仿宋_GB2312"/>
          <w:sz w:val="32"/>
          <w:szCs w:val="32"/>
        </w:rPr>
        <w:t>人，事业人员</w:t>
      </w:r>
      <w:r>
        <w:rPr>
          <w:rFonts w:hint="eastAsia" w:ascii="仿宋_GB2312" w:eastAsia="仿宋_GB2312"/>
          <w:sz w:val="32"/>
          <w:szCs w:val="32"/>
          <w:lang w:val="en-US" w:eastAsia="zh-CN"/>
        </w:rPr>
        <w:t>13</w:t>
      </w:r>
      <w:r>
        <w:rPr>
          <w:rFonts w:hint="eastAsia" w:ascii="仿宋_GB2312" w:eastAsia="仿宋_GB2312"/>
          <w:sz w:val="32"/>
          <w:szCs w:val="32"/>
        </w:rPr>
        <w:t>人；离退休人员5人，其中：退休人员5人。本次公开数据包括所有下属二级单位数据。</w:t>
      </w:r>
    </w:p>
    <w:p>
      <w:pPr>
        <w:spacing w:line="600" w:lineRule="exact"/>
        <w:ind w:firstLine="643" w:firstLineChars="200"/>
        <w:jc w:val="left"/>
        <w:rPr>
          <w:rFonts w:ascii="黑体" w:hAnsi="黑体" w:eastAsia="黑体"/>
          <w:b/>
          <w:sz w:val="32"/>
          <w:szCs w:val="32"/>
          <w:highlight w:val="yellow"/>
        </w:rPr>
      </w:pPr>
      <w:r>
        <w:rPr>
          <w:rFonts w:hint="eastAsia" w:ascii="黑体" w:hAnsi="黑体" w:eastAsia="黑体"/>
          <w:b/>
          <w:sz w:val="32"/>
          <w:szCs w:val="32"/>
        </w:rPr>
        <w:t>三、收支预算增减变化情况说明</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按照综合预算的原则，统计局所有收支均包含下属单位数据，全部纳入部门预算管理。收入包括：</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年比</w:t>
      </w:r>
      <w:r>
        <w:rPr>
          <w:rFonts w:hint="eastAsia" w:ascii="仿宋_GB2312" w:hAnsi="仿宋_GB2312" w:eastAsia="仿宋_GB2312"/>
          <w:sz w:val="32"/>
          <w:szCs w:val="32"/>
          <w:lang w:val="en-US" w:eastAsia="zh-CN"/>
        </w:rPr>
        <w:t>2023</w:t>
      </w:r>
      <w:r>
        <w:rPr>
          <w:rFonts w:hint="eastAsia" w:ascii="仿宋_GB2312" w:hAnsi="仿宋_GB2312" w:eastAsia="仿宋_GB2312"/>
          <w:sz w:val="32"/>
          <w:szCs w:val="32"/>
        </w:rPr>
        <w:t>年预算数增加</w:t>
      </w:r>
      <w:r>
        <w:rPr>
          <w:rFonts w:hint="eastAsia" w:ascii="仿宋_GB2312" w:hAnsi="仿宋_GB2312" w:eastAsia="仿宋_GB2312"/>
          <w:sz w:val="32"/>
          <w:szCs w:val="32"/>
          <w:lang w:val="en-US" w:eastAsia="zh-CN"/>
        </w:rPr>
        <w:t>60.98</w:t>
      </w:r>
      <w:r>
        <w:rPr>
          <w:rFonts w:hint="eastAsia" w:ascii="仿宋_GB2312" w:hAnsi="仿宋_GB2312" w:eastAsia="仿宋_GB2312"/>
          <w:sz w:val="32"/>
          <w:szCs w:val="32"/>
        </w:rPr>
        <w:t>万元，主要是一般公共服务收入有所增加；支出包括：一般公共服务支出897.83</w:t>
      </w:r>
      <w:r>
        <w:rPr>
          <w:rFonts w:hint="eastAsia" w:ascii="仿宋_GB2312" w:hAnsi="仿宋_GB2312" w:eastAsia="仿宋_GB2312"/>
          <w:sz w:val="32"/>
          <w:szCs w:val="32"/>
          <w:lang w:val="en-US" w:eastAsia="zh-CN"/>
        </w:rPr>
        <w:t>万元，社会保障和就业支出62.49万元，卫生健康支出14.2万元，住房保障支出29.21万元。2024</w:t>
      </w:r>
      <w:r>
        <w:rPr>
          <w:rFonts w:hint="eastAsia" w:ascii="仿宋_GB2312" w:hAnsi="仿宋_GB2312" w:eastAsia="仿宋_GB2312"/>
          <w:sz w:val="32"/>
          <w:szCs w:val="32"/>
        </w:rPr>
        <w:t>年比</w:t>
      </w:r>
      <w:r>
        <w:rPr>
          <w:rFonts w:hint="eastAsia" w:ascii="仿宋_GB2312" w:hAnsi="仿宋_GB2312" w:eastAsia="仿宋_GB2312"/>
          <w:sz w:val="32"/>
          <w:szCs w:val="32"/>
          <w:lang w:val="en-US" w:eastAsia="zh-CN"/>
        </w:rPr>
        <w:t>2023</w:t>
      </w:r>
      <w:r>
        <w:rPr>
          <w:rFonts w:hint="eastAsia" w:ascii="仿宋_GB2312" w:hAnsi="仿宋_GB2312" w:eastAsia="仿宋_GB2312"/>
          <w:sz w:val="32"/>
          <w:szCs w:val="32"/>
        </w:rPr>
        <w:t>年预算数增加</w:t>
      </w:r>
      <w:r>
        <w:rPr>
          <w:rFonts w:hint="eastAsia" w:ascii="仿宋_GB2312" w:hAnsi="仿宋_GB2312" w:eastAsia="仿宋_GB2312"/>
          <w:sz w:val="32"/>
          <w:szCs w:val="32"/>
          <w:lang w:val="en-US" w:eastAsia="zh-CN"/>
        </w:rPr>
        <w:t>60.98</w:t>
      </w:r>
      <w:r>
        <w:rPr>
          <w:rFonts w:hint="eastAsia" w:ascii="仿宋_GB2312" w:hAnsi="仿宋_GB2312" w:eastAsia="仿宋_GB2312"/>
          <w:sz w:val="32"/>
          <w:szCs w:val="32"/>
        </w:rPr>
        <w:t>万元，主要是一般公共服务支出有所增加。统计局</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年收支总预</w:t>
      </w:r>
      <w:r>
        <w:rPr>
          <w:rFonts w:hint="eastAsia" w:ascii="仿宋_GB2312" w:hAnsi="仿宋_GB2312" w:eastAsia="仿宋_GB2312"/>
          <w:sz w:val="32"/>
          <w:szCs w:val="32"/>
          <w:lang w:val="en-US" w:eastAsia="zh-CN"/>
        </w:rPr>
        <w:t>1003.73</w:t>
      </w:r>
      <w:r>
        <w:rPr>
          <w:rFonts w:hint="eastAsia" w:ascii="仿宋_GB2312" w:hAnsi="仿宋_GB2312" w:eastAsia="仿宋_GB2312"/>
          <w:sz w:val="32"/>
          <w:szCs w:val="32"/>
        </w:rPr>
        <w:t>万元。</w:t>
      </w:r>
    </w:p>
    <w:p>
      <w:pPr>
        <w:spacing w:line="600" w:lineRule="exact"/>
        <w:ind w:firstLine="643" w:firstLineChars="200"/>
        <w:jc w:val="left"/>
        <w:rPr>
          <w:rFonts w:ascii="仿宋_GB2312" w:hAnsi="仿宋_GB2312" w:eastAsia="仿宋_GB2312"/>
          <w:sz w:val="32"/>
          <w:szCs w:val="32"/>
        </w:rPr>
      </w:pPr>
      <w:r>
        <w:rPr>
          <w:rFonts w:hint="eastAsia" w:ascii="楷体_GB2312" w:hAnsi="仿宋_GB2312" w:eastAsia="楷体_GB2312"/>
          <w:b/>
          <w:sz w:val="32"/>
          <w:szCs w:val="32"/>
        </w:rPr>
        <w:t>（一）收入预算情况</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lang w:val="en-US" w:eastAsia="zh-CN"/>
        </w:rPr>
        <w:t>2024</w:t>
      </w:r>
      <w:r>
        <w:rPr>
          <w:rFonts w:ascii="仿宋_GB2312" w:hAnsi="仿宋_GB2312" w:eastAsia="仿宋_GB2312"/>
          <w:sz w:val="32"/>
          <w:szCs w:val="32"/>
        </w:rPr>
        <w:t>年收入预算</w:t>
      </w:r>
      <w:r>
        <w:rPr>
          <w:rFonts w:hint="eastAsia" w:ascii="仿宋_GB2312" w:hAnsi="仿宋_GB2312" w:eastAsia="仿宋_GB2312"/>
          <w:sz w:val="32"/>
          <w:szCs w:val="32"/>
          <w:lang w:val="en-US" w:eastAsia="zh-CN"/>
        </w:rPr>
        <w:t>1003.73</w:t>
      </w:r>
      <w:r>
        <w:rPr>
          <w:rFonts w:ascii="仿宋_GB2312" w:hAnsi="仿宋_GB2312" w:eastAsia="仿宋_GB2312"/>
          <w:sz w:val="32"/>
          <w:szCs w:val="32"/>
        </w:rPr>
        <w:t>万元，其中：上年结转</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%；一般公共预算拨款收入</w:t>
      </w:r>
      <w:r>
        <w:rPr>
          <w:rFonts w:hint="eastAsia" w:ascii="仿宋_GB2312" w:hAnsi="仿宋_GB2312" w:eastAsia="仿宋_GB2312"/>
          <w:sz w:val="32"/>
          <w:szCs w:val="32"/>
          <w:lang w:val="en-US" w:eastAsia="zh-CN"/>
        </w:rPr>
        <w:t>1003.73</w:t>
      </w:r>
      <w:r>
        <w:rPr>
          <w:rFonts w:ascii="仿宋_GB2312" w:hAnsi="仿宋_GB2312" w:eastAsia="仿宋_GB2312"/>
          <w:sz w:val="32"/>
          <w:szCs w:val="32"/>
        </w:rPr>
        <w:t>万元，占</w:t>
      </w:r>
      <w:r>
        <w:rPr>
          <w:rFonts w:hint="eastAsia" w:ascii="仿宋_GB2312" w:hAnsi="仿宋_GB2312" w:eastAsia="仿宋_GB2312"/>
          <w:sz w:val="32"/>
          <w:szCs w:val="32"/>
        </w:rPr>
        <w:t>100</w:t>
      </w:r>
      <w:r>
        <w:rPr>
          <w:rFonts w:ascii="仿宋_GB2312" w:hAnsi="仿宋_GB2312" w:eastAsia="仿宋_GB2312"/>
          <w:sz w:val="32"/>
          <w:szCs w:val="32"/>
        </w:rPr>
        <w:t>%；事业收入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%；事业单位经营收</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%；其他收入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w:t>
      </w:r>
    </w:p>
    <w:p>
      <w:pPr>
        <w:spacing w:line="600" w:lineRule="exact"/>
        <w:ind w:firstLine="643" w:firstLineChars="200"/>
        <w:jc w:val="left"/>
        <w:rPr>
          <w:rFonts w:ascii="楷体_GB2312" w:hAnsi="仿宋_GB2312" w:eastAsia="楷体_GB2312"/>
          <w:b/>
          <w:sz w:val="32"/>
          <w:szCs w:val="32"/>
        </w:rPr>
      </w:pPr>
      <w:r>
        <w:rPr>
          <w:rFonts w:hint="eastAsia" w:ascii="楷体_GB2312" w:hAnsi="仿宋_GB2312" w:eastAsia="楷体_GB2312"/>
          <w:b/>
          <w:sz w:val="32"/>
          <w:szCs w:val="32"/>
        </w:rPr>
        <w:t>（二）支出预算情况</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lang w:val="en-US" w:eastAsia="zh-CN"/>
        </w:rPr>
        <w:t>2024</w:t>
      </w:r>
      <w:bookmarkStart w:id="0" w:name="_GoBack"/>
      <w:bookmarkEnd w:id="0"/>
      <w:r>
        <w:rPr>
          <w:rFonts w:ascii="仿宋_GB2312" w:hAnsi="仿宋_GB2312" w:eastAsia="仿宋_GB2312"/>
          <w:sz w:val="32"/>
          <w:szCs w:val="32"/>
        </w:rPr>
        <w:t>年支出预算</w:t>
      </w:r>
      <w:r>
        <w:rPr>
          <w:rFonts w:hint="eastAsia" w:ascii="仿宋_GB2312" w:hAnsi="仿宋_GB2312" w:eastAsia="仿宋_GB2312"/>
          <w:sz w:val="32"/>
          <w:szCs w:val="32"/>
          <w:lang w:val="en-US" w:eastAsia="zh-CN"/>
        </w:rPr>
        <w:t>1003.73</w:t>
      </w:r>
      <w:r>
        <w:rPr>
          <w:rFonts w:ascii="仿宋_GB2312" w:hAnsi="仿宋_GB2312" w:eastAsia="仿宋_GB2312"/>
          <w:sz w:val="32"/>
          <w:szCs w:val="32"/>
        </w:rPr>
        <w:t>万元，其中：基本支出</w:t>
      </w:r>
      <w:r>
        <w:rPr>
          <w:rFonts w:hint="eastAsia" w:ascii="仿宋_GB2312" w:hAnsi="仿宋_GB2312" w:eastAsia="仿宋_GB2312"/>
          <w:sz w:val="32"/>
          <w:szCs w:val="32"/>
          <w:lang w:val="en-US" w:eastAsia="zh-CN"/>
        </w:rPr>
        <w:t>445.50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44.38</w:t>
      </w:r>
      <w:r>
        <w:rPr>
          <w:rFonts w:ascii="仿宋_GB2312" w:hAnsi="仿宋_GB2312" w:eastAsia="仿宋_GB2312"/>
          <w:sz w:val="32"/>
          <w:szCs w:val="32"/>
        </w:rPr>
        <w:t>%；项目支出</w:t>
      </w:r>
      <w:r>
        <w:rPr>
          <w:rFonts w:hint="eastAsia" w:ascii="仿宋_GB2312" w:hAnsi="仿宋_GB2312" w:eastAsia="仿宋_GB2312"/>
          <w:sz w:val="32"/>
          <w:szCs w:val="32"/>
          <w:lang w:val="en-US" w:eastAsia="zh-CN"/>
        </w:rPr>
        <w:t>558.23</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55.62</w:t>
      </w:r>
      <w:r>
        <w:rPr>
          <w:rFonts w:ascii="仿宋_GB2312" w:hAnsi="仿宋_GB2312" w:eastAsia="仿宋_GB2312"/>
          <w:sz w:val="32"/>
          <w:szCs w:val="32"/>
        </w:rPr>
        <w:t>%。</w:t>
      </w:r>
    </w:p>
    <w:p>
      <w:pPr>
        <w:spacing w:line="600" w:lineRule="exact"/>
        <w:ind w:firstLine="643" w:firstLineChars="200"/>
        <w:jc w:val="left"/>
        <w:rPr>
          <w:rFonts w:ascii="黑体" w:hAnsi="黑体" w:eastAsia="黑体"/>
          <w:b/>
          <w:sz w:val="32"/>
          <w:szCs w:val="32"/>
        </w:rPr>
      </w:pPr>
      <w:r>
        <w:rPr>
          <w:rFonts w:hint="eastAsia" w:ascii="黑体" w:hAnsi="黑体" w:eastAsia="黑体"/>
          <w:b/>
          <w:sz w:val="32"/>
          <w:szCs w:val="32"/>
        </w:rPr>
        <w:t>四、财政拨款收支预算情况说明</w:t>
      </w:r>
    </w:p>
    <w:p>
      <w:pPr>
        <w:spacing w:line="600" w:lineRule="exact"/>
        <w:ind w:firstLine="640" w:firstLineChars="200"/>
        <w:jc w:val="left"/>
        <w:rPr>
          <w:sz w:val="32"/>
          <w:szCs w:val="32"/>
        </w:rPr>
      </w:pPr>
      <w:r>
        <w:rPr>
          <w:rFonts w:hint="eastAsia" w:ascii="仿宋_GB2312" w:hAnsi="仿宋_GB2312" w:eastAsia="仿宋_GB2312"/>
          <w:sz w:val="32"/>
          <w:szCs w:val="32"/>
        </w:rPr>
        <w:t>统计局</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年财政拨款收支总预算</w:t>
      </w:r>
      <w:r>
        <w:rPr>
          <w:rFonts w:hint="eastAsia" w:ascii="仿宋_GB2312" w:hAnsi="仿宋_GB2312" w:eastAsia="仿宋_GB2312"/>
          <w:sz w:val="32"/>
          <w:szCs w:val="32"/>
          <w:lang w:val="en-US" w:eastAsia="zh-CN"/>
        </w:rPr>
        <w:t>1003.73</w:t>
      </w:r>
      <w:r>
        <w:rPr>
          <w:rFonts w:hint="eastAsia" w:ascii="仿宋_GB2312" w:hAnsi="仿宋_GB2312" w:eastAsia="仿宋_GB2312"/>
          <w:sz w:val="32"/>
          <w:szCs w:val="32"/>
        </w:rPr>
        <w:t>万元。</w:t>
      </w:r>
      <w:r>
        <w:rPr>
          <w:rFonts w:hint="eastAsia" w:ascii="仿宋_GB2312" w:eastAsia="仿宋_GB2312"/>
          <w:color w:val="000000"/>
          <w:sz w:val="32"/>
          <w:szCs w:val="32"/>
        </w:rPr>
        <w:t>比</w:t>
      </w:r>
      <w:r>
        <w:rPr>
          <w:rFonts w:hint="eastAsia" w:ascii="仿宋_GB2312" w:eastAsia="仿宋_GB2312"/>
          <w:color w:val="000000"/>
          <w:sz w:val="32"/>
          <w:szCs w:val="32"/>
          <w:lang w:val="en-US" w:eastAsia="zh-CN"/>
        </w:rPr>
        <w:t>2023</w:t>
      </w:r>
      <w:r>
        <w:rPr>
          <w:rFonts w:hint="eastAsia" w:ascii="仿宋_GB2312" w:eastAsia="仿宋_GB2312"/>
          <w:color w:val="000000"/>
          <w:sz w:val="32"/>
          <w:szCs w:val="32"/>
        </w:rPr>
        <w:t>年财政拨款收支总预算增加</w:t>
      </w:r>
      <w:r>
        <w:rPr>
          <w:rFonts w:hint="eastAsia" w:ascii="仿宋_GB2312" w:eastAsia="仿宋_GB2312"/>
          <w:color w:val="000000"/>
          <w:sz w:val="32"/>
          <w:szCs w:val="32"/>
          <w:lang w:val="en-US" w:eastAsia="zh-CN"/>
        </w:rPr>
        <w:t>60.98</w:t>
      </w:r>
      <w:r>
        <w:rPr>
          <w:rFonts w:hint="eastAsia" w:ascii="仿宋_GB2312" w:eastAsia="仿宋_GB2312"/>
          <w:color w:val="000000"/>
          <w:sz w:val="32"/>
          <w:szCs w:val="32"/>
        </w:rPr>
        <w:t>万元</w:t>
      </w:r>
      <w:r>
        <w:rPr>
          <w:rFonts w:hint="eastAsia" w:ascii="仿宋_GB2312" w:eastAsia="仿宋_GB2312"/>
          <w:sz w:val="32"/>
          <w:szCs w:val="32"/>
        </w:rPr>
        <w:t>，主要是因为</w:t>
      </w:r>
      <w:r>
        <w:rPr>
          <w:rFonts w:hint="eastAsia" w:ascii="仿宋_GB2312" w:hAnsi="仿宋_GB2312" w:eastAsia="仿宋_GB2312"/>
          <w:sz w:val="32"/>
          <w:szCs w:val="32"/>
        </w:rPr>
        <w:t>一般公共服务收支有所增加</w:t>
      </w:r>
      <w:r>
        <w:rPr>
          <w:rFonts w:hint="eastAsia"/>
          <w:sz w:val="32"/>
          <w:szCs w:val="32"/>
        </w:rPr>
        <w:t>。</w:t>
      </w:r>
    </w:p>
    <w:p>
      <w:pPr>
        <w:spacing w:line="60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lang w:val="en-US" w:eastAsia="zh-CN"/>
        </w:rPr>
        <w:t>1003.73</w:t>
      </w:r>
      <w:r>
        <w:rPr>
          <w:rFonts w:ascii="仿宋_GB2312" w:hAnsi="仿宋_GB2312" w:eastAsia="仿宋_GB2312"/>
          <w:sz w:val="32"/>
          <w:szCs w:val="32"/>
        </w:rPr>
        <w:t>万元、上年结转一般公共预算拨款收入</w:t>
      </w:r>
      <w:r>
        <w:rPr>
          <w:rFonts w:hint="eastAsia" w:ascii="仿宋_GB2312" w:hAnsi="仿宋_GB2312" w:eastAsia="仿宋_GB2312"/>
          <w:sz w:val="32"/>
          <w:szCs w:val="32"/>
        </w:rPr>
        <w:t>0</w:t>
      </w:r>
      <w:r>
        <w:rPr>
          <w:rFonts w:ascii="仿宋_GB2312" w:hAnsi="仿宋_GB2312" w:eastAsia="仿宋_GB2312"/>
          <w:sz w:val="32"/>
          <w:szCs w:val="32"/>
        </w:rPr>
        <w:t>万元；</w:t>
      </w:r>
      <w:r>
        <w:rPr>
          <w:rFonts w:hint="eastAsia" w:ascii="仿宋_GB2312" w:hAnsi="仿宋_GB2312" w:eastAsia="仿宋_GB2312"/>
          <w:sz w:val="32"/>
          <w:szCs w:val="32"/>
        </w:rPr>
        <w:t>支出包括：一般公共服务支出897.83</w:t>
      </w:r>
      <w:r>
        <w:rPr>
          <w:rFonts w:hint="eastAsia" w:ascii="仿宋_GB2312" w:hAnsi="仿宋_GB2312" w:eastAsia="仿宋_GB2312"/>
          <w:sz w:val="32"/>
          <w:szCs w:val="32"/>
          <w:lang w:val="en-US" w:eastAsia="zh-CN"/>
        </w:rPr>
        <w:t>万元，社会保障和就业支出62.49万元，卫生健康支出14.2万元，住房保障支出29.21万元</w:t>
      </w:r>
      <w:r>
        <w:rPr>
          <w:rFonts w:hint="eastAsia" w:ascii="仿宋_GB2312" w:hAnsi="仿宋_GB2312" w:eastAsia="仿宋_GB2312"/>
          <w:sz w:val="32"/>
          <w:szCs w:val="32"/>
        </w:rPr>
        <w:t>。</w:t>
      </w:r>
    </w:p>
    <w:p>
      <w:pPr>
        <w:spacing w:line="600" w:lineRule="exact"/>
        <w:ind w:firstLine="643" w:firstLineChars="200"/>
        <w:jc w:val="left"/>
        <w:rPr>
          <w:rFonts w:ascii="仿宋_GB2312" w:hAnsi="仿宋_GB2312" w:eastAsia="仿宋_GB2312"/>
          <w:sz w:val="32"/>
          <w:szCs w:val="32"/>
        </w:rPr>
      </w:pPr>
      <w:r>
        <w:rPr>
          <w:rFonts w:hint="eastAsia" w:ascii="黑体" w:hAnsi="黑体" w:eastAsia="黑体"/>
          <w:b/>
          <w:sz w:val="32"/>
          <w:szCs w:val="32"/>
        </w:rPr>
        <w:t>五、一般公共预算当年拨款情况说明</w:t>
      </w:r>
    </w:p>
    <w:p>
      <w:pPr>
        <w:spacing w:line="600" w:lineRule="exact"/>
        <w:ind w:firstLine="200"/>
        <w:jc w:val="left"/>
        <w:rPr>
          <w:rFonts w:ascii="楷体_GB2312" w:hAnsi="仿宋_GB2312" w:eastAsia="楷体_GB2312"/>
          <w:b/>
          <w:sz w:val="32"/>
          <w:szCs w:val="32"/>
        </w:rPr>
      </w:pPr>
      <w:r>
        <w:rPr>
          <w:rFonts w:hint="eastAsia" w:ascii="楷体_GB2312" w:hAnsi="仿宋_GB2312" w:eastAsia="楷体_GB2312"/>
          <w:b/>
          <w:sz w:val="32"/>
          <w:szCs w:val="32"/>
        </w:rPr>
        <w:t>　（一）一般公共预算当年拨款规模变化情况</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统计局</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lang w:val="en-US" w:eastAsia="zh-CN"/>
        </w:rPr>
        <w:t>1003.73</w:t>
      </w:r>
      <w:r>
        <w:rPr>
          <w:rFonts w:hint="eastAsia" w:ascii="仿宋_GB2312" w:hAnsi="仿宋_GB2312" w:eastAsia="仿宋_GB2312"/>
          <w:sz w:val="32"/>
          <w:szCs w:val="32"/>
        </w:rPr>
        <w:t>万元，比</w:t>
      </w:r>
      <w:r>
        <w:rPr>
          <w:rFonts w:hint="eastAsia" w:ascii="仿宋_GB2312" w:hAnsi="仿宋_GB2312" w:eastAsia="仿宋_GB2312"/>
          <w:sz w:val="32"/>
          <w:szCs w:val="32"/>
          <w:lang w:val="en-US" w:eastAsia="zh-CN"/>
        </w:rPr>
        <w:t>2023</w:t>
      </w:r>
      <w:r>
        <w:rPr>
          <w:rFonts w:hint="eastAsia" w:ascii="仿宋_GB2312" w:hAnsi="仿宋_GB2312" w:eastAsia="仿宋_GB2312"/>
          <w:sz w:val="32"/>
          <w:szCs w:val="32"/>
        </w:rPr>
        <w:t>年预算数</w:t>
      </w:r>
      <w:r>
        <w:rPr>
          <w:rFonts w:hint="eastAsia" w:ascii="仿宋_GB2312" w:eastAsia="仿宋_GB2312"/>
          <w:color w:val="000000"/>
          <w:sz w:val="32"/>
          <w:szCs w:val="32"/>
        </w:rPr>
        <w:t>增加</w:t>
      </w:r>
      <w:r>
        <w:rPr>
          <w:rFonts w:hint="eastAsia" w:ascii="仿宋_GB2312" w:eastAsia="仿宋_GB2312"/>
          <w:color w:val="000000"/>
          <w:sz w:val="32"/>
          <w:szCs w:val="32"/>
          <w:lang w:val="en-US" w:eastAsia="zh-CN"/>
        </w:rPr>
        <w:t>60.98</w:t>
      </w:r>
      <w:r>
        <w:rPr>
          <w:rFonts w:hint="eastAsia" w:ascii="仿宋_GB2312" w:hAnsi="仿宋_GB2312" w:eastAsia="仿宋_GB2312"/>
          <w:sz w:val="32"/>
          <w:szCs w:val="32"/>
        </w:rPr>
        <w:t>万元，主要是一般公共服务拨款有所增加。</w:t>
      </w:r>
    </w:p>
    <w:p>
      <w:pPr>
        <w:spacing w:line="600" w:lineRule="exact"/>
        <w:ind w:firstLine="643" w:firstLineChars="200"/>
        <w:jc w:val="left"/>
        <w:rPr>
          <w:rFonts w:ascii="仿宋_GB2312" w:hAnsi="仿宋_GB2312" w:eastAsia="仿宋_GB2312"/>
          <w:sz w:val="32"/>
          <w:szCs w:val="32"/>
        </w:rPr>
      </w:pPr>
      <w:r>
        <w:rPr>
          <w:rFonts w:hint="eastAsia" w:ascii="楷体_GB2312" w:hAnsi="仿宋_GB2312" w:eastAsia="楷体_GB2312"/>
          <w:b/>
          <w:sz w:val="32"/>
          <w:szCs w:val="32"/>
        </w:rPr>
        <w:t>（二）一般公共预算当年拨款结构情况</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一般公共服务支出897.83万元，占</w:t>
      </w:r>
      <w:r>
        <w:rPr>
          <w:rFonts w:hint="eastAsia" w:ascii="仿宋_GB2312" w:hAnsi="仿宋_GB2312" w:eastAsia="仿宋_GB2312"/>
          <w:sz w:val="32"/>
          <w:szCs w:val="32"/>
          <w:lang w:val="en-US" w:eastAsia="zh-CN"/>
        </w:rPr>
        <w:t>89.45</w:t>
      </w:r>
      <w:r>
        <w:rPr>
          <w:rFonts w:hint="eastAsia" w:ascii="仿宋_GB2312" w:hAnsi="仿宋_GB2312" w:eastAsia="仿宋_GB2312"/>
          <w:sz w:val="32"/>
          <w:szCs w:val="32"/>
        </w:rPr>
        <w:t>%；</w:t>
      </w:r>
      <w:r>
        <w:rPr>
          <w:rFonts w:hint="eastAsia" w:ascii="仿宋_GB2312" w:eastAsia="仿宋_GB2312"/>
          <w:sz w:val="32"/>
          <w:szCs w:val="32"/>
        </w:rPr>
        <w:t>社会保障和就业支出</w:t>
      </w:r>
      <w:r>
        <w:rPr>
          <w:rFonts w:hint="eastAsia" w:ascii="仿宋_GB2312" w:hAnsi="仿宋_GB2312" w:eastAsia="仿宋_GB2312"/>
          <w:sz w:val="32"/>
          <w:szCs w:val="32"/>
          <w:lang w:val="en-US" w:eastAsia="zh-CN"/>
        </w:rPr>
        <w:t>62.49</w:t>
      </w:r>
      <w:r>
        <w:rPr>
          <w:rFonts w:ascii="仿宋_GB2312" w:hAnsi="仿宋_GB2312" w:eastAsia="仿宋_GB2312"/>
          <w:sz w:val="32"/>
          <w:szCs w:val="32"/>
        </w:rPr>
        <w:t>万元</w:t>
      </w:r>
      <w:r>
        <w:rPr>
          <w:rFonts w:hint="eastAsia" w:ascii="仿宋_GB2312" w:hAnsi="仿宋_GB2312" w:eastAsia="仿宋_GB2312"/>
          <w:sz w:val="32"/>
          <w:szCs w:val="32"/>
        </w:rPr>
        <w:t>，</w:t>
      </w:r>
      <w:r>
        <w:rPr>
          <w:rFonts w:ascii="仿宋_GB2312" w:hAnsi="仿宋_GB2312" w:eastAsia="仿宋_GB2312"/>
          <w:sz w:val="32"/>
          <w:szCs w:val="32"/>
        </w:rPr>
        <w:t>占比</w:t>
      </w:r>
      <w:r>
        <w:rPr>
          <w:rFonts w:hint="eastAsia" w:ascii="仿宋_GB2312" w:hAnsi="仿宋_GB2312" w:eastAsia="仿宋_GB2312"/>
          <w:sz w:val="32"/>
          <w:szCs w:val="32"/>
          <w:lang w:val="en-US" w:eastAsia="zh-CN"/>
        </w:rPr>
        <w:t>6.23</w:t>
      </w:r>
      <w:r>
        <w:rPr>
          <w:rFonts w:ascii="仿宋_GB2312" w:hAnsi="仿宋_GB2312" w:eastAsia="仿宋_GB2312"/>
          <w:sz w:val="32"/>
          <w:szCs w:val="32"/>
        </w:rPr>
        <w:t>%</w:t>
      </w:r>
      <w:r>
        <w:rPr>
          <w:rFonts w:hint="eastAsia" w:ascii="仿宋_GB2312" w:eastAsia="仿宋_GB2312"/>
          <w:sz w:val="32"/>
          <w:szCs w:val="32"/>
        </w:rPr>
        <w:t>。卫生与健康支出</w:t>
      </w:r>
      <w:r>
        <w:rPr>
          <w:rFonts w:hint="eastAsia" w:ascii="仿宋_GB2312" w:hAnsi="仿宋_GB2312" w:eastAsia="仿宋_GB2312"/>
          <w:sz w:val="32"/>
          <w:szCs w:val="32"/>
          <w:lang w:val="en-US" w:eastAsia="zh-CN"/>
        </w:rPr>
        <w:t>14.2</w:t>
      </w:r>
      <w:r>
        <w:rPr>
          <w:rFonts w:hint="eastAsia" w:ascii="仿宋_GB2312" w:hAnsi="仿宋_GB2312" w:eastAsia="仿宋_GB2312"/>
          <w:sz w:val="32"/>
          <w:szCs w:val="32"/>
        </w:rPr>
        <w:t>万元</w:t>
      </w:r>
      <w:r>
        <w:rPr>
          <w:rFonts w:ascii="仿宋_GB2312" w:hAnsi="仿宋_GB2312" w:eastAsia="仿宋_GB2312"/>
          <w:sz w:val="32"/>
          <w:szCs w:val="32"/>
        </w:rPr>
        <w:t>，占比</w:t>
      </w:r>
      <w:r>
        <w:rPr>
          <w:rFonts w:hint="eastAsia" w:ascii="仿宋_GB2312" w:hAnsi="仿宋_GB2312" w:eastAsia="仿宋_GB2312"/>
          <w:sz w:val="32"/>
          <w:szCs w:val="32"/>
          <w:lang w:val="en-US" w:eastAsia="zh-CN"/>
        </w:rPr>
        <w:t>1.41</w:t>
      </w:r>
      <w:r>
        <w:rPr>
          <w:rFonts w:ascii="仿宋_GB2312" w:hAnsi="仿宋_GB2312" w:eastAsia="仿宋_GB2312"/>
          <w:sz w:val="32"/>
          <w:szCs w:val="32"/>
        </w:rPr>
        <w:t>%。</w:t>
      </w:r>
      <w:r>
        <w:rPr>
          <w:rFonts w:hint="eastAsia" w:ascii="仿宋_GB2312" w:eastAsia="仿宋_GB2312"/>
          <w:sz w:val="32"/>
          <w:szCs w:val="32"/>
        </w:rPr>
        <w:t>住房保障支出</w:t>
      </w:r>
      <w:r>
        <w:rPr>
          <w:rFonts w:hint="eastAsia" w:ascii="仿宋_GB2312" w:hAnsi="仿宋_GB2312" w:eastAsia="仿宋_GB2312"/>
          <w:sz w:val="32"/>
          <w:szCs w:val="32"/>
          <w:lang w:val="en-US" w:eastAsia="zh-CN"/>
        </w:rPr>
        <w:t>29.21</w:t>
      </w:r>
      <w:r>
        <w:rPr>
          <w:rFonts w:hint="eastAsia" w:ascii="仿宋_GB2312" w:hAnsi="仿宋_GB2312" w:eastAsia="仿宋_GB2312"/>
          <w:sz w:val="32"/>
          <w:szCs w:val="32"/>
        </w:rPr>
        <w:t>万元，</w:t>
      </w:r>
      <w:r>
        <w:rPr>
          <w:rFonts w:ascii="仿宋_GB2312" w:hAnsi="仿宋_GB2312" w:eastAsia="仿宋_GB2312"/>
          <w:sz w:val="32"/>
          <w:szCs w:val="32"/>
        </w:rPr>
        <w:t>占比</w:t>
      </w:r>
      <w:r>
        <w:rPr>
          <w:rFonts w:hint="eastAsia" w:ascii="仿宋_GB2312" w:hAnsi="仿宋_GB2312" w:eastAsia="仿宋_GB2312"/>
          <w:sz w:val="32"/>
          <w:szCs w:val="32"/>
          <w:lang w:val="en-US" w:eastAsia="zh-CN"/>
        </w:rPr>
        <w:t>2.91</w:t>
      </w:r>
      <w:r>
        <w:rPr>
          <w:rFonts w:ascii="仿宋_GB2312" w:hAnsi="仿宋_GB2312" w:eastAsia="仿宋_GB2312"/>
          <w:sz w:val="32"/>
          <w:szCs w:val="32"/>
        </w:rPr>
        <w:t>%。</w:t>
      </w:r>
    </w:p>
    <w:p>
      <w:pPr>
        <w:spacing w:line="600" w:lineRule="exact"/>
        <w:ind w:firstLine="643" w:firstLineChars="200"/>
        <w:jc w:val="left"/>
        <w:rPr>
          <w:rFonts w:ascii="仿宋_GB2312" w:hAnsi="仿宋_GB2312" w:eastAsia="仿宋_GB2312"/>
          <w:sz w:val="32"/>
          <w:szCs w:val="32"/>
        </w:rPr>
      </w:pPr>
      <w:r>
        <w:rPr>
          <w:rFonts w:hint="eastAsia" w:ascii="楷体_GB2312" w:hAnsi="仿宋_GB2312" w:eastAsia="楷体_GB2312"/>
          <w:b/>
          <w:sz w:val="32"/>
          <w:szCs w:val="32"/>
        </w:rPr>
        <w:t>（三）一般公共预算当年拨款具体使用情况</w:t>
      </w:r>
    </w:p>
    <w:p>
      <w:pPr>
        <w:spacing w:line="600" w:lineRule="exact"/>
        <w:ind w:left="634" w:leftChars="132"/>
        <w:jc w:val="left"/>
        <w:rPr>
          <w:rFonts w:ascii="仿宋_GB2312" w:hAnsi="仿宋_GB2312" w:eastAsia="仿宋_GB2312"/>
          <w:b/>
          <w:sz w:val="32"/>
          <w:szCs w:val="32"/>
        </w:rPr>
      </w:pPr>
      <w:r>
        <w:rPr>
          <w:rFonts w:hint="eastAsia" w:ascii="仿宋_GB2312" w:eastAsia="仿宋_GB2312"/>
          <w:b/>
          <w:sz w:val="32"/>
          <w:szCs w:val="32"/>
        </w:rPr>
        <w:t>1.</w:t>
      </w:r>
      <w:r>
        <w:rPr>
          <w:rFonts w:hint="eastAsia" w:ascii="仿宋_GB2312" w:hAnsi="仿宋_GB2312" w:eastAsia="仿宋_GB2312"/>
          <w:b/>
          <w:sz w:val="32"/>
          <w:szCs w:val="32"/>
        </w:rPr>
        <w:t>一般公共服务支出</w:t>
      </w:r>
      <w:r>
        <w:rPr>
          <w:rFonts w:hint="eastAsia" w:ascii="仿宋_GB2312" w:hAnsi="仿宋_GB2312" w:eastAsia="仿宋_GB2312"/>
          <w:b/>
          <w:sz w:val="32"/>
          <w:szCs w:val="32"/>
          <w:lang w:val="en-US" w:eastAsia="zh-CN"/>
        </w:rPr>
        <w:t>897.83</w:t>
      </w:r>
      <w:r>
        <w:rPr>
          <w:rFonts w:hint="eastAsia" w:ascii="仿宋_GB2312" w:hAnsi="仿宋_GB2312" w:eastAsia="仿宋_GB2312"/>
          <w:b/>
          <w:sz w:val="32"/>
          <w:szCs w:val="32"/>
        </w:rPr>
        <w:t>万元。</w:t>
      </w:r>
    </w:p>
    <w:p>
      <w:pPr>
        <w:spacing w:line="600" w:lineRule="exact"/>
        <w:ind w:firstLine="640" w:firstLineChars="200"/>
        <w:jc w:val="left"/>
        <w:rPr>
          <w:rFonts w:ascii="仿宋_GB2312" w:eastAsia="仿宋_GB2312"/>
          <w:sz w:val="32"/>
          <w:szCs w:val="32"/>
        </w:rPr>
      </w:pPr>
      <w:r>
        <w:rPr>
          <w:rFonts w:hint="eastAsia" w:ascii="仿宋_GB2312" w:hAnsi="仿宋_GB2312" w:eastAsia="仿宋_GB2312"/>
          <w:sz w:val="32"/>
          <w:szCs w:val="32"/>
        </w:rPr>
        <w:t>（1）</w:t>
      </w:r>
      <w:r>
        <w:rPr>
          <w:rFonts w:hint="eastAsia" w:ascii="仿宋_GB2312" w:eastAsia="仿宋_GB2312"/>
          <w:sz w:val="32"/>
          <w:szCs w:val="32"/>
        </w:rPr>
        <w:t>一般公共服务支出——统计信息事务——行政运行，</w:t>
      </w:r>
      <w:r>
        <w:rPr>
          <w:rFonts w:hint="eastAsia" w:ascii="仿宋_GB2312" w:eastAsia="仿宋_GB2312"/>
          <w:sz w:val="32"/>
          <w:szCs w:val="32"/>
          <w:lang w:val="en-US" w:eastAsia="zh-CN"/>
        </w:rPr>
        <w:t>2024</w:t>
      </w:r>
      <w:r>
        <w:rPr>
          <w:rFonts w:ascii="仿宋_GB2312" w:eastAsia="仿宋_GB2312"/>
          <w:sz w:val="32"/>
          <w:szCs w:val="32"/>
        </w:rPr>
        <w:t>年预算数为</w:t>
      </w:r>
      <w:r>
        <w:rPr>
          <w:rFonts w:hint="eastAsia" w:ascii="仿宋_GB2312" w:eastAsia="仿宋_GB2312"/>
          <w:sz w:val="32"/>
          <w:szCs w:val="32"/>
          <w:lang w:val="en-US" w:eastAsia="zh-CN"/>
        </w:rPr>
        <w:t>144.85</w:t>
      </w:r>
      <w:r>
        <w:rPr>
          <w:rFonts w:ascii="仿宋_GB2312" w:eastAsia="仿宋_GB2312"/>
          <w:sz w:val="32"/>
          <w:szCs w:val="32"/>
        </w:rPr>
        <w:t>万元</w:t>
      </w:r>
      <w:r>
        <w:rPr>
          <w:rFonts w:hint="eastAsia" w:ascii="仿宋_GB2312" w:eastAsia="仿宋_GB2312"/>
          <w:sz w:val="32"/>
          <w:szCs w:val="32"/>
        </w:rPr>
        <w:t>，主要用于：</w:t>
      </w:r>
      <w:r>
        <w:rPr>
          <w:rFonts w:ascii="仿宋_GB2312" w:eastAsia="仿宋_GB2312"/>
          <w:sz w:val="32"/>
          <w:szCs w:val="32"/>
        </w:rPr>
        <w:t>主要用于</w:t>
      </w:r>
      <w:r>
        <w:rPr>
          <w:rFonts w:hint="eastAsia" w:ascii="仿宋_GB2312" w:eastAsia="仿宋_GB2312"/>
          <w:sz w:val="32"/>
          <w:szCs w:val="32"/>
        </w:rPr>
        <w:t>行政</w:t>
      </w:r>
      <w:r>
        <w:rPr>
          <w:rFonts w:ascii="仿宋_GB2312" w:eastAsia="仿宋_GB2312"/>
          <w:sz w:val="32"/>
          <w:szCs w:val="32"/>
        </w:rPr>
        <w:t>人员工资、津补贴、年终一次性奖励等人员经费支出及办公费、工会经费、</w:t>
      </w:r>
      <w:r>
        <w:rPr>
          <w:rFonts w:hint="eastAsia" w:ascii="仿宋_GB2312" w:eastAsia="仿宋_GB2312"/>
          <w:sz w:val="32"/>
          <w:szCs w:val="32"/>
        </w:rPr>
        <w:t>其他交通费用</w:t>
      </w:r>
      <w:r>
        <w:rPr>
          <w:rFonts w:ascii="仿宋_GB2312" w:eastAsia="仿宋_GB2312"/>
          <w:sz w:val="32"/>
          <w:szCs w:val="32"/>
        </w:rPr>
        <w:t>等</w:t>
      </w:r>
      <w:r>
        <w:rPr>
          <w:rFonts w:hint="eastAsia" w:ascii="仿宋_GB2312" w:eastAsia="仿宋_GB2312"/>
          <w:sz w:val="32"/>
          <w:szCs w:val="32"/>
        </w:rPr>
        <w:t>公用</w:t>
      </w:r>
      <w:r>
        <w:rPr>
          <w:rFonts w:ascii="仿宋_GB2312" w:eastAsia="仿宋_GB2312"/>
          <w:sz w:val="32"/>
          <w:szCs w:val="32"/>
        </w:rPr>
        <w:t>经费支出。</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（2）一般公共服务支出——统计信息事务——事业运行，</w:t>
      </w:r>
      <w:r>
        <w:rPr>
          <w:rFonts w:hint="eastAsia" w:ascii="仿宋_GB2312" w:eastAsia="仿宋_GB2312"/>
          <w:sz w:val="32"/>
          <w:szCs w:val="32"/>
          <w:lang w:val="en-US" w:eastAsia="zh-CN"/>
        </w:rPr>
        <w:t>2024</w:t>
      </w:r>
      <w:r>
        <w:rPr>
          <w:rFonts w:ascii="仿宋_GB2312" w:eastAsia="仿宋_GB2312"/>
          <w:sz w:val="32"/>
          <w:szCs w:val="32"/>
        </w:rPr>
        <w:t>年预算数为</w:t>
      </w:r>
      <w:r>
        <w:rPr>
          <w:rFonts w:hint="eastAsia" w:ascii="仿宋_GB2312" w:eastAsia="仿宋_GB2312"/>
          <w:sz w:val="32"/>
          <w:szCs w:val="32"/>
          <w:lang w:val="en-US" w:eastAsia="zh-CN"/>
        </w:rPr>
        <w:t>194.75</w:t>
      </w:r>
      <w:r>
        <w:rPr>
          <w:rFonts w:ascii="仿宋_GB2312" w:eastAsia="仿宋_GB2312"/>
          <w:sz w:val="32"/>
          <w:szCs w:val="32"/>
        </w:rPr>
        <w:t>万元</w:t>
      </w:r>
      <w:r>
        <w:rPr>
          <w:rFonts w:hint="eastAsia" w:ascii="仿宋_GB2312" w:eastAsia="仿宋_GB2312"/>
          <w:sz w:val="32"/>
          <w:szCs w:val="32"/>
        </w:rPr>
        <w:t>，主要用于：</w:t>
      </w:r>
      <w:r>
        <w:rPr>
          <w:rFonts w:ascii="仿宋_GB2312" w:eastAsia="仿宋_GB2312"/>
          <w:sz w:val="32"/>
          <w:szCs w:val="32"/>
        </w:rPr>
        <w:t>主要用于</w:t>
      </w:r>
      <w:r>
        <w:rPr>
          <w:rFonts w:hint="eastAsia" w:ascii="仿宋_GB2312" w:eastAsia="仿宋_GB2312"/>
          <w:sz w:val="32"/>
          <w:szCs w:val="32"/>
        </w:rPr>
        <w:t>事业</w:t>
      </w:r>
      <w:r>
        <w:rPr>
          <w:rFonts w:ascii="仿宋_GB2312" w:eastAsia="仿宋_GB2312"/>
          <w:sz w:val="32"/>
          <w:szCs w:val="32"/>
        </w:rPr>
        <w:t>人员</w:t>
      </w:r>
      <w:r>
        <w:rPr>
          <w:rFonts w:hint="eastAsia" w:ascii="仿宋_GB2312" w:eastAsia="仿宋_GB2312"/>
          <w:sz w:val="32"/>
          <w:szCs w:val="32"/>
        </w:rPr>
        <w:t>基本工资</w:t>
      </w:r>
      <w:r>
        <w:rPr>
          <w:rFonts w:ascii="仿宋_GB2312" w:eastAsia="仿宋_GB2312"/>
          <w:sz w:val="32"/>
          <w:szCs w:val="32"/>
        </w:rPr>
        <w:t>、</w:t>
      </w:r>
      <w:r>
        <w:rPr>
          <w:rFonts w:hint="eastAsia" w:ascii="仿宋_GB2312" w:eastAsia="仿宋_GB2312"/>
          <w:sz w:val="32"/>
          <w:szCs w:val="32"/>
        </w:rPr>
        <w:t>绩效工资</w:t>
      </w:r>
      <w:r>
        <w:rPr>
          <w:rFonts w:ascii="仿宋_GB2312" w:eastAsia="仿宋_GB2312"/>
          <w:sz w:val="32"/>
          <w:szCs w:val="32"/>
        </w:rPr>
        <w:t>等人员经费支出及办公费、工会经费等公用经费支出。</w:t>
      </w:r>
    </w:p>
    <w:p>
      <w:pPr>
        <w:spacing w:line="600" w:lineRule="exact"/>
        <w:ind w:firstLine="640" w:firstLineChars="200"/>
        <w:jc w:val="left"/>
        <w:rPr>
          <w:sz w:val="32"/>
          <w:szCs w:val="32"/>
        </w:rPr>
      </w:pPr>
      <w:r>
        <w:rPr>
          <w:rFonts w:hint="eastAsia" w:ascii="仿宋_GB2312" w:eastAsia="仿宋_GB2312"/>
          <w:sz w:val="32"/>
          <w:szCs w:val="32"/>
        </w:rPr>
        <w:t>（3）</w:t>
      </w:r>
      <w:r>
        <w:rPr>
          <w:rFonts w:ascii="仿宋_GB2312" w:eastAsia="仿宋_GB2312"/>
          <w:sz w:val="32"/>
          <w:szCs w:val="32"/>
        </w:rPr>
        <w:t>一</w:t>
      </w:r>
      <w:r>
        <w:rPr>
          <w:rFonts w:hint="eastAsia" w:ascii="仿宋_GB2312" w:eastAsia="仿宋_GB2312"/>
          <w:sz w:val="32"/>
          <w:szCs w:val="32"/>
        </w:rPr>
        <w:t>般公共服务支出——统计信息事务——统计抽样调查预算数</w:t>
      </w:r>
      <w:r>
        <w:rPr>
          <w:rFonts w:hint="eastAsia" w:ascii="仿宋_GB2312" w:eastAsia="仿宋_GB2312"/>
          <w:sz w:val="32"/>
          <w:szCs w:val="32"/>
          <w:lang w:val="en-US" w:eastAsia="zh-CN"/>
        </w:rPr>
        <w:t>187.61</w:t>
      </w:r>
      <w:r>
        <w:rPr>
          <w:rFonts w:hint="eastAsia" w:ascii="仿宋_GB2312" w:eastAsia="仿宋_GB2312"/>
          <w:sz w:val="32"/>
          <w:szCs w:val="32"/>
        </w:rPr>
        <w:t>万元，主要用于统计抽样调查日常开支。</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一</w:t>
      </w:r>
      <w:r>
        <w:rPr>
          <w:rFonts w:hint="eastAsia" w:ascii="仿宋_GB2312" w:eastAsia="仿宋_GB2312"/>
          <w:sz w:val="32"/>
          <w:szCs w:val="32"/>
        </w:rPr>
        <w:t>般公共服务支出——统计信息事务——专项统计业务预算数</w:t>
      </w:r>
      <w:r>
        <w:rPr>
          <w:rFonts w:hint="eastAsia" w:ascii="仿宋_GB2312" w:eastAsia="仿宋_GB2312"/>
          <w:sz w:val="32"/>
          <w:szCs w:val="32"/>
          <w:lang w:val="en-US" w:eastAsia="zh-CN"/>
        </w:rPr>
        <w:t>45.07</w:t>
      </w:r>
      <w:r>
        <w:rPr>
          <w:rFonts w:hint="eastAsia" w:ascii="仿宋_GB2312" w:eastAsia="仿宋_GB2312"/>
          <w:sz w:val="32"/>
          <w:szCs w:val="32"/>
        </w:rPr>
        <w:t>万元，主要用于名录库建设和统计基层基础建设开支。</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（5）</w:t>
      </w:r>
      <w:r>
        <w:rPr>
          <w:rFonts w:ascii="仿宋_GB2312" w:eastAsia="仿宋_GB2312"/>
          <w:sz w:val="32"/>
          <w:szCs w:val="32"/>
        </w:rPr>
        <w:t>一</w:t>
      </w:r>
      <w:r>
        <w:rPr>
          <w:rFonts w:hint="eastAsia" w:ascii="仿宋_GB2312" w:eastAsia="仿宋_GB2312"/>
          <w:sz w:val="32"/>
          <w:szCs w:val="32"/>
        </w:rPr>
        <w:t>般公共服务支出——统计信息事务——其他统计信息事务支出预算数</w:t>
      </w:r>
      <w:r>
        <w:rPr>
          <w:rFonts w:hint="eastAsia" w:ascii="仿宋_GB2312" w:eastAsia="仿宋_GB2312"/>
          <w:sz w:val="32"/>
          <w:szCs w:val="32"/>
          <w:lang w:val="en-US" w:eastAsia="zh-CN"/>
        </w:rPr>
        <w:t>10</w:t>
      </w:r>
      <w:r>
        <w:rPr>
          <w:rFonts w:hint="eastAsia" w:ascii="仿宋_GB2312" w:eastAsia="仿宋_GB2312"/>
          <w:sz w:val="32"/>
          <w:szCs w:val="32"/>
        </w:rPr>
        <w:t>万元，主要用于机关网络运行维护及视频系统升级改造和七人普开支。</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w:t>
      </w:r>
      <w:r>
        <w:rPr>
          <w:rFonts w:ascii="仿宋_GB2312" w:eastAsia="仿宋_GB2312"/>
          <w:sz w:val="32"/>
          <w:szCs w:val="32"/>
        </w:rPr>
        <w:t>一</w:t>
      </w:r>
      <w:r>
        <w:rPr>
          <w:rFonts w:hint="eastAsia" w:ascii="仿宋_GB2312" w:eastAsia="仿宋_GB2312"/>
          <w:sz w:val="32"/>
          <w:szCs w:val="32"/>
        </w:rPr>
        <w:t>般公共服务支出——统计信息事务——</w:t>
      </w:r>
      <w:r>
        <w:rPr>
          <w:rFonts w:hint="eastAsia" w:ascii="仿宋_GB2312" w:eastAsia="仿宋_GB2312"/>
          <w:sz w:val="32"/>
          <w:szCs w:val="32"/>
          <w:lang w:val="en-US" w:eastAsia="zh-CN"/>
        </w:rPr>
        <w:t>专项普查活动</w:t>
      </w:r>
      <w:r>
        <w:rPr>
          <w:rFonts w:hint="eastAsia" w:ascii="仿宋_GB2312" w:eastAsia="仿宋_GB2312"/>
          <w:sz w:val="32"/>
          <w:szCs w:val="32"/>
        </w:rPr>
        <w:t>预算数</w:t>
      </w:r>
      <w:r>
        <w:rPr>
          <w:rFonts w:hint="eastAsia" w:ascii="仿宋_GB2312" w:eastAsia="仿宋_GB2312"/>
          <w:sz w:val="32"/>
          <w:szCs w:val="32"/>
          <w:lang w:val="en-US" w:eastAsia="zh-CN"/>
        </w:rPr>
        <w:t>315.55</w:t>
      </w:r>
      <w:r>
        <w:rPr>
          <w:rFonts w:hint="eastAsia" w:ascii="仿宋_GB2312" w:eastAsia="仿宋_GB2312"/>
          <w:sz w:val="32"/>
          <w:szCs w:val="32"/>
        </w:rPr>
        <w:t>万元，主要用于机关网络运行维护及视频系统升级改造和七人普开支。</w:t>
      </w:r>
    </w:p>
    <w:p>
      <w:pPr>
        <w:spacing w:line="600" w:lineRule="exact"/>
        <w:ind w:firstLine="643" w:firstLineChars="200"/>
        <w:jc w:val="left"/>
        <w:rPr>
          <w:rFonts w:ascii="仿宋_GB2312" w:eastAsia="仿宋_GB2312"/>
          <w:b/>
          <w:sz w:val="32"/>
          <w:szCs w:val="32"/>
        </w:rPr>
      </w:pPr>
      <w:r>
        <w:rPr>
          <w:rFonts w:hint="eastAsia" w:ascii="仿宋_GB2312" w:eastAsia="仿宋_GB2312"/>
          <w:b/>
          <w:sz w:val="32"/>
          <w:szCs w:val="32"/>
        </w:rPr>
        <w:t>2.社会保障和就业支出</w:t>
      </w:r>
      <w:r>
        <w:rPr>
          <w:rFonts w:hint="eastAsia" w:ascii="仿宋_GB2312" w:eastAsia="仿宋_GB2312"/>
          <w:b/>
          <w:sz w:val="32"/>
          <w:szCs w:val="32"/>
          <w:lang w:val="en-US" w:eastAsia="zh-CN"/>
        </w:rPr>
        <w:t>62.49</w:t>
      </w:r>
      <w:r>
        <w:rPr>
          <w:rFonts w:hint="eastAsia" w:ascii="仿宋_GB2312" w:eastAsia="仿宋_GB2312"/>
          <w:b/>
          <w:sz w:val="32"/>
          <w:szCs w:val="32"/>
        </w:rPr>
        <w:t>万</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（1）社会保障和就业支出——行政事业单位养老支出——机关事业单位基本养老保险缴费支出，</w:t>
      </w:r>
      <w:r>
        <w:rPr>
          <w:rFonts w:hint="eastAsia" w:ascii="仿宋_GB2312" w:eastAsia="仿宋_GB2312"/>
          <w:sz w:val="32"/>
          <w:szCs w:val="32"/>
          <w:lang w:val="en-US" w:eastAsia="zh-CN"/>
        </w:rPr>
        <w:t>2024</w:t>
      </w:r>
      <w:r>
        <w:rPr>
          <w:rFonts w:hint="eastAsia" w:ascii="仿宋_GB2312" w:eastAsia="仿宋_GB2312"/>
          <w:sz w:val="32"/>
          <w:szCs w:val="32"/>
        </w:rPr>
        <w:t>年预算数为</w:t>
      </w:r>
      <w:r>
        <w:rPr>
          <w:rFonts w:hint="eastAsia" w:ascii="仿宋_GB2312" w:eastAsia="仿宋_GB2312"/>
          <w:sz w:val="32"/>
          <w:szCs w:val="32"/>
          <w:lang w:val="en-US" w:eastAsia="zh-CN"/>
        </w:rPr>
        <w:t>34.36</w:t>
      </w:r>
      <w:r>
        <w:rPr>
          <w:rFonts w:hint="eastAsia" w:ascii="仿宋_GB2312" w:eastAsia="仿宋_GB2312"/>
          <w:sz w:val="32"/>
          <w:szCs w:val="32"/>
        </w:rPr>
        <w:t>万元，主要用于机关事业单位实施养老保险制度由单位缴纳的基本养老保险费支出。</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（2）社会保障和就业支出——行政事业单位养老支出——机关事业单位职业年金缴费支出，</w:t>
      </w:r>
      <w:r>
        <w:rPr>
          <w:rFonts w:hint="eastAsia" w:ascii="仿宋_GB2312" w:eastAsia="仿宋_GB2312"/>
          <w:sz w:val="32"/>
          <w:szCs w:val="32"/>
          <w:lang w:val="en-US" w:eastAsia="zh-CN"/>
        </w:rPr>
        <w:t>2024</w:t>
      </w:r>
      <w:r>
        <w:rPr>
          <w:rFonts w:hint="eastAsia" w:ascii="仿宋_GB2312" w:eastAsia="仿宋_GB2312"/>
          <w:sz w:val="32"/>
          <w:szCs w:val="32"/>
        </w:rPr>
        <w:t>年预算数为</w:t>
      </w:r>
      <w:r>
        <w:rPr>
          <w:rFonts w:hint="eastAsia" w:ascii="仿宋_GB2312" w:eastAsia="仿宋_GB2312"/>
          <w:sz w:val="32"/>
          <w:szCs w:val="32"/>
          <w:lang w:val="en-US" w:eastAsia="zh-CN"/>
        </w:rPr>
        <w:t>17.18</w:t>
      </w:r>
      <w:r>
        <w:rPr>
          <w:rFonts w:hint="eastAsia" w:ascii="仿宋_GB2312" w:eastAsia="仿宋_GB2312"/>
          <w:sz w:val="32"/>
          <w:szCs w:val="32"/>
        </w:rPr>
        <w:t>万元，主要用于机关事业单位实施养老保险制度由单位实际缴纳的职业年金支出。</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（3）社会保障和就业支出——行政事业单位养老支出——其他行政事业单位养老支出，</w:t>
      </w:r>
      <w:r>
        <w:rPr>
          <w:rFonts w:hint="eastAsia" w:ascii="仿宋_GB2312" w:eastAsia="仿宋_GB2312"/>
          <w:sz w:val="32"/>
          <w:szCs w:val="32"/>
          <w:lang w:val="en-US" w:eastAsia="zh-CN"/>
        </w:rPr>
        <w:t>2024</w:t>
      </w:r>
      <w:r>
        <w:rPr>
          <w:rFonts w:ascii="仿宋_GB2312" w:eastAsia="仿宋_GB2312"/>
          <w:sz w:val="32"/>
          <w:szCs w:val="32"/>
        </w:rPr>
        <w:t>年预算数为</w:t>
      </w:r>
      <w:r>
        <w:rPr>
          <w:rFonts w:hint="eastAsia" w:ascii="仿宋_GB2312" w:eastAsia="仿宋_GB2312"/>
          <w:sz w:val="32"/>
          <w:szCs w:val="32"/>
          <w:lang w:val="en-US" w:eastAsia="zh-CN"/>
        </w:rPr>
        <w:t>10</w:t>
      </w:r>
      <w:r>
        <w:rPr>
          <w:rFonts w:ascii="仿宋_GB2312" w:eastAsia="仿宋_GB2312"/>
          <w:sz w:val="32"/>
          <w:szCs w:val="32"/>
        </w:rPr>
        <w:t>万元</w:t>
      </w:r>
      <w:r>
        <w:rPr>
          <w:rFonts w:hint="eastAsia" w:ascii="仿宋_GB2312" w:eastAsia="仿宋_GB2312"/>
          <w:sz w:val="32"/>
          <w:szCs w:val="32"/>
        </w:rPr>
        <w:t>，主要用于退休人员支出。</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（4）社会保障和就业支出——其他社会保障和就业支出——其他社会保障和就业支出，</w:t>
      </w:r>
      <w:r>
        <w:rPr>
          <w:rFonts w:hint="eastAsia" w:ascii="仿宋_GB2312" w:eastAsia="仿宋_GB2312"/>
          <w:sz w:val="32"/>
          <w:szCs w:val="32"/>
          <w:lang w:val="en-US" w:eastAsia="zh-CN"/>
        </w:rPr>
        <w:t>2024</w:t>
      </w:r>
      <w:r>
        <w:rPr>
          <w:rFonts w:ascii="仿宋_GB2312" w:eastAsia="仿宋_GB2312"/>
          <w:sz w:val="32"/>
          <w:szCs w:val="32"/>
        </w:rPr>
        <w:t>年预算数为</w:t>
      </w:r>
      <w:r>
        <w:rPr>
          <w:rFonts w:hint="eastAsia" w:ascii="仿宋_GB2312" w:eastAsia="仿宋_GB2312"/>
          <w:sz w:val="32"/>
          <w:szCs w:val="32"/>
          <w:lang w:val="en-US" w:eastAsia="zh-CN"/>
        </w:rPr>
        <w:t>0.95</w:t>
      </w:r>
      <w:r>
        <w:rPr>
          <w:rFonts w:ascii="仿宋_GB2312" w:eastAsia="仿宋_GB2312"/>
          <w:sz w:val="32"/>
          <w:szCs w:val="32"/>
        </w:rPr>
        <w:t>万元</w:t>
      </w:r>
      <w:r>
        <w:rPr>
          <w:rFonts w:hint="eastAsia" w:ascii="仿宋_GB2312" w:eastAsia="仿宋_GB2312"/>
          <w:sz w:val="32"/>
          <w:szCs w:val="32"/>
        </w:rPr>
        <w:t>，主要用于机关按照规定标准为职工缴纳的工伤、失业保险。</w:t>
      </w:r>
    </w:p>
    <w:p>
      <w:pPr>
        <w:spacing w:line="600" w:lineRule="exact"/>
        <w:ind w:firstLine="643" w:firstLineChars="200"/>
        <w:jc w:val="left"/>
        <w:rPr>
          <w:rFonts w:ascii="仿宋_GB2312" w:eastAsia="仿宋_GB2312"/>
          <w:b/>
          <w:sz w:val="32"/>
          <w:szCs w:val="32"/>
        </w:rPr>
      </w:pPr>
      <w:r>
        <w:rPr>
          <w:rFonts w:hint="eastAsia" w:ascii="仿宋_GB2312" w:eastAsia="仿宋_GB2312"/>
          <w:b/>
          <w:sz w:val="32"/>
          <w:szCs w:val="32"/>
        </w:rPr>
        <w:t>3.卫生健康支出</w:t>
      </w:r>
      <w:r>
        <w:rPr>
          <w:rFonts w:hint="eastAsia" w:ascii="仿宋_GB2312" w:eastAsia="仿宋_GB2312"/>
          <w:b/>
          <w:sz w:val="32"/>
          <w:szCs w:val="32"/>
          <w:lang w:val="en-US" w:eastAsia="zh-CN"/>
        </w:rPr>
        <w:t>14.2</w:t>
      </w:r>
      <w:r>
        <w:rPr>
          <w:rFonts w:hint="eastAsia" w:ascii="仿宋_GB2312" w:eastAsia="仿宋_GB2312"/>
          <w:b/>
          <w:sz w:val="32"/>
          <w:szCs w:val="32"/>
        </w:rPr>
        <w:t>万元。</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（1）卫生健康支出——行政事业单位医疗——行政单位医疗，</w:t>
      </w:r>
      <w:r>
        <w:rPr>
          <w:rFonts w:hint="eastAsia" w:ascii="仿宋_GB2312" w:eastAsia="仿宋_GB2312"/>
          <w:sz w:val="32"/>
          <w:szCs w:val="32"/>
          <w:lang w:val="en-US" w:eastAsia="zh-CN"/>
        </w:rPr>
        <w:t>2024</w:t>
      </w:r>
      <w:r>
        <w:rPr>
          <w:rFonts w:ascii="仿宋_GB2312" w:eastAsia="仿宋_GB2312"/>
          <w:sz w:val="32"/>
          <w:szCs w:val="32"/>
        </w:rPr>
        <w:t>年预算数为</w:t>
      </w:r>
      <w:r>
        <w:rPr>
          <w:rFonts w:hint="eastAsia" w:ascii="仿宋_GB2312" w:eastAsia="仿宋_GB2312"/>
          <w:sz w:val="32"/>
          <w:szCs w:val="32"/>
          <w:lang w:val="en-US" w:eastAsia="zh-CN"/>
        </w:rPr>
        <w:t>6.42</w:t>
      </w:r>
      <w:r>
        <w:rPr>
          <w:rFonts w:ascii="仿宋_GB2312" w:eastAsia="仿宋_GB2312"/>
          <w:sz w:val="32"/>
          <w:szCs w:val="32"/>
        </w:rPr>
        <w:t>万元</w:t>
      </w:r>
      <w:r>
        <w:rPr>
          <w:rFonts w:hint="eastAsia" w:ascii="仿宋_GB2312" w:eastAsia="仿宋_GB2312"/>
          <w:sz w:val="32"/>
          <w:szCs w:val="32"/>
        </w:rPr>
        <w:t>，主要用于机关按照规定标准为行政人员缴纳的基本医疗保险等支出。</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（2）卫生健康支出——行政事业单位医疗——事业医疗，</w:t>
      </w:r>
      <w:r>
        <w:rPr>
          <w:rFonts w:hint="eastAsia" w:ascii="仿宋_GB2312" w:eastAsia="仿宋_GB2312"/>
          <w:sz w:val="32"/>
          <w:szCs w:val="32"/>
          <w:lang w:val="en-US" w:eastAsia="zh-CN"/>
        </w:rPr>
        <w:t>2024</w:t>
      </w:r>
      <w:r>
        <w:rPr>
          <w:rFonts w:ascii="仿宋_GB2312" w:eastAsia="仿宋_GB2312"/>
          <w:sz w:val="32"/>
          <w:szCs w:val="32"/>
        </w:rPr>
        <w:t>年预算数为</w:t>
      </w:r>
      <w:r>
        <w:rPr>
          <w:rFonts w:hint="eastAsia" w:ascii="仿宋_GB2312" w:eastAsia="仿宋_GB2312"/>
          <w:sz w:val="32"/>
          <w:szCs w:val="32"/>
          <w:lang w:val="en-US" w:eastAsia="zh-CN"/>
        </w:rPr>
        <w:t>7.78</w:t>
      </w:r>
      <w:r>
        <w:rPr>
          <w:rFonts w:ascii="仿宋_GB2312" w:eastAsia="仿宋_GB2312"/>
          <w:sz w:val="32"/>
          <w:szCs w:val="32"/>
        </w:rPr>
        <w:t>万元</w:t>
      </w:r>
      <w:r>
        <w:rPr>
          <w:rFonts w:hint="eastAsia" w:ascii="仿宋_GB2312" w:eastAsia="仿宋_GB2312"/>
          <w:sz w:val="32"/>
          <w:szCs w:val="32"/>
        </w:rPr>
        <w:t>，主要用于机关按照规定标准为事业人员缴纳的基本医疗保险等支出。</w:t>
      </w:r>
    </w:p>
    <w:p>
      <w:pPr>
        <w:spacing w:line="600" w:lineRule="exact"/>
        <w:ind w:firstLine="643" w:firstLineChars="200"/>
        <w:jc w:val="left"/>
        <w:rPr>
          <w:rFonts w:ascii="仿宋_GB2312" w:eastAsia="仿宋_GB2312"/>
          <w:b/>
          <w:sz w:val="32"/>
          <w:szCs w:val="32"/>
        </w:rPr>
      </w:pPr>
      <w:r>
        <w:rPr>
          <w:rFonts w:hint="eastAsia" w:ascii="仿宋_GB2312" w:eastAsia="仿宋_GB2312"/>
          <w:b/>
          <w:sz w:val="32"/>
          <w:szCs w:val="32"/>
        </w:rPr>
        <w:t>4.住房保障支出</w:t>
      </w:r>
      <w:r>
        <w:rPr>
          <w:rFonts w:hint="eastAsia" w:ascii="仿宋_GB2312" w:eastAsia="仿宋_GB2312"/>
          <w:b/>
          <w:sz w:val="32"/>
          <w:szCs w:val="32"/>
          <w:lang w:val="en-US" w:eastAsia="zh-CN"/>
        </w:rPr>
        <w:t>29.21</w:t>
      </w:r>
      <w:r>
        <w:rPr>
          <w:rFonts w:hint="eastAsia" w:ascii="仿宋_GB2312" w:eastAsia="仿宋_GB2312"/>
          <w:b/>
          <w:sz w:val="32"/>
          <w:szCs w:val="32"/>
        </w:rPr>
        <w:t>万元</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住房保障支出——住房改革支出——住房公积金，</w:t>
      </w:r>
      <w:r>
        <w:rPr>
          <w:rFonts w:hint="eastAsia" w:ascii="仿宋_GB2312" w:eastAsia="仿宋_GB2312"/>
          <w:sz w:val="32"/>
          <w:szCs w:val="32"/>
          <w:lang w:val="en-US" w:eastAsia="zh-CN"/>
        </w:rPr>
        <w:t>2024</w:t>
      </w:r>
      <w:r>
        <w:rPr>
          <w:rFonts w:ascii="仿宋_GB2312" w:eastAsia="仿宋_GB2312"/>
          <w:sz w:val="32"/>
          <w:szCs w:val="32"/>
        </w:rPr>
        <w:t>年预算数为</w:t>
      </w:r>
      <w:r>
        <w:rPr>
          <w:rFonts w:hint="eastAsia" w:ascii="仿宋_GB2312" w:eastAsia="仿宋_GB2312"/>
          <w:sz w:val="32"/>
          <w:szCs w:val="32"/>
          <w:lang w:val="en-US" w:eastAsia="zh-CN"/>
        </w:rPr>
        <w:t>29.21</w:t>
      </w:r>
      <w:r>
        <w:rPr>
          <w:rFonts w:ascii="仿宋_GB2312" w:eastAsia="仿宋_GB2312"/>
          <w:sz w:val="32"/>
          <w:szCs w:val="32"/>
        </w:rPr>
        <w:t>万元</w:t>
      </w:r>
      <w:r>
        <w:rPr>
          <w:rFonts w:hint="eastAsia" w:ascii="仿宋_GB2312" w:eastAsia="仿宋_GB2312"/>
          <w:sz w:val="32"/>
          <w:szCs w:val="32"/>
        </w:rPr>
        <w:t>，主要用于机关按照规定标准为职工缴纳住房公积金等支出。</w:t>
      </w:r>
    </w:p>
    <w:p>
      <w:pPr>
        <w:spacing w:line="600" w:lineRule="exact"/>
        <w:ind w:firstLine="200"/>
        <w:jc w:val="left"/>
        <w:rPr>
          <w:rFonts w:ascii="黑体" w:hAnsi="黑体" w:eastAsia="黑体"/>
          <w:b/>
          <w:sz w:val="32"/>
          <w:szCs w:val="32"/>
        </w:rPr>
      </w:pPr>
      <w:r>
        <w:rPr>
          <w:rFonts w:hint="eastAsia" w:ascii="仿宋_GB2312" w:hAnsi="仿宋_GB2312" w:eastAsia="仿宋_GB2312"/>
          <w:b/>
          <w:sz w:val="32"/>
          <w:szCs w:val="32"/>
        </w:rPr>
        <w:t>　</w:t>
      </w:r>
      <w:r>
        <w:rPr>
          <w:rFonts w:hint="eastAsia" w:ascii="黑体" w:hAnsi="黑体" w:eastAsia="黑体"/>
          <w:b/>
          <w:sz w:val="32"/>
          <w:szCs w:val="32"/>
        </w:rPr>
        <w:t>　六、一般公共预算基本支出情况说明</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统计局</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年一般公共预算基本支出445.5万元，其中：</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人员经费384.59万元，主要包括：基本工资、津贴补贴、奖金、其他社会保险缴费、绩效工资、机关事业单位基本养老保险缴费、职业年金缴费、住房公积金、其他工资福利支出等。</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公用经费60.91万元，主要包括：办公费、</w:t>
      </w:r>
      <w:r>
        <w:rPr>
          <w:rFonts w:hint="eastAsia" w:ascii="仿宋_GB2312" w:hAnsi="仿宋_GB2312" w:eastAsia="仿宋_GB2312"/>
          <w:sz w:val="32"/>
          <w:szCs w:val="32"/>
          <w:lang w:val="en-US" w:eastAsia="zh-CN"/>
        </w:rPr>
        <w:t>印刷费、邮电费、差旅费、会议费、培训费、公务接待费、劳务费、委托业务费、</w:t>
      </w:r>
      <w:r>
        <w:rPr>
          <w:rFonts w:hint="eastAsia" w:ascii="仿宋_GB2312" w:hAnsi="仿宋_GB2312" w:eastAsia="仿宋_GB2312"/>
          <w:sz w:val="32"/>
          <w:szCs w:val="32"/>
        </w:rPr>
        <w:t>工会经费、其他交通费用</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其他商品和服务支出、其他工资福利支出</w:t>
      </w:r>
      <w:r>
        <w:rPr>
          <w:rFonts w:hint="eastAsia" w:ascii="仿宋_GB2312" w:hAnsi="仿宋_GB2312" w:eastAsia="仿宋_GB2312"/>
          <w:sz w:val="32"/>
          <w:szCs w:val="32"/>
        </w:rPr>
        <w:t>。</w:t>
      </w:r>
    </w:p>
    <w:p>
      <w:pPr>
        <w:spacing w:line="600" w:lineRule="exact"/>
        <w:ind w:firstLine="643" w:firstLineChars="200"/>
        <w:jc w:val="left"/>
        <w:rPr>
          <w:rFonts w:ascii="黑体" w:hAnsi="黑体" w:eastAsia="黑体"/>
          <w:b/>
          <w:sz w:val="32"/>
          <w:szCs w:val="32"/>
        </w:rPr>
      </w:pPr>
      <w:r>
        <w:rPr>
          <w:rFonts w:hint="eastAsia" w:ascii="黑体" w:hAnsi="黑体" w:eastAsia="黑体"/>
          <w:b/>
          <w:sz w:val="32"/>
          <w:szCs w:val="32"/>
        </w:rPr>
        <w:t>七、“三公”经费财政拨款预算安排情况说明</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统计局</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年“三公”经费财政拨款预算数1万元，其中：因公出国（境）经费0万元，公务接待费1万元，公务用车购置0万元，公务用车运行维护费0万元。</w:t>
      </w:r>
    </w:p>
    <w:p>
      <w:pPr>
        <w:spacing w:line="600" w:lineRule="exact"/>
        <w:ind w:firstLine="643" w:firstLineChars="200"/>
        <w:jc w:val="left"/>
        <w:rPr>
          <w:rFonts w:ascii="仿宋_GB2312" w:hAnsi="仿宋_GB2312" w:eastAsia="仿宋_GB2312"/>
          <w:sz w:val="32"/>
          <w:szCs w:val="32"/>
        </w:rPr>
      </w:pPr>
      <w:r>
        <w:rPr>
          <w:rFonts w:hint="eastAsia" w:ascii="楷体_GB2312" w:hAnsi="仿宋_GB2312" w:eastAsia="楷体_GB2312"/>
          <w:b/>
          <w:sz w:val="32"/>
          <w:szCs w:val="32"/>
        </w:rPr>
        <w:t>（一）因公出国（境）经费与</w:t>
      </w:r>
      <w:r>
        <w:rPr>
          <w:rFonts w:hint="eastAsia" w:ascii="楷体_GB2312" w:hAnsi="仿宋_GB2312" w:eastAsia="楷体_GB2312"/>
          <w:b/>
          <w:sz w:val="32"/>
          <w:szCs w:val="32"/>
          <w:lang w:val="en-US" w:eastAsia="zh-CN"/>
        </w:rPr>
        <w:t>2023</w:t>
      </w:r>
      <w:r>
        <w:rPr>
          <w:rFonts w:hint="eastAsia" w:ascii="楷体_GB2312" w:hAnsi="仿宋_GB2312" w:eastAsia="楷体_GB2312"/>
          <w:b/>
          <w:sz w:val="32"/>
          <w:szCs w:val="32"/>
        </w:rPr>
        <w:t>年预算持平。</w:t>
      </w:r>
      <w:r>
        <w:rPr>
          <w:rFonts w:hint="eastAsia" w:ascii="仿宋_GB2312" w:hAnsi="仿宋_GB2312" w:eastAsia="仿宋_GB2312"/>
          <w:sz w:val="32"/>
          <w:szCs w:val="32"/>
        </w:rPr>
        <w:t>主要原因</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w:t>
      </w:r>
      <w:r>
        <w:rPr>
          <w:rFonts w:hint="eastAsia" w:ascii="仿宋_GB2312" w:eastAsia="仿宋_GB2312"/>
          <w:sz w:val="32"/>
          <w:szCs w:val="32"/>
        </w:rPr>
        <w:t>全局没有安排出国计划</w:t>
      </w:r>
      <w:r>
        <w:rPr>
          <w:rFonts w:hint="eastAsia" w:ascii="仿宋_GB2312" w:hAnsi="仿宋_GB2312" w:eastAsia="仿宋_GB2312"/>
          <w:sz w:val="32"/>
          <w:szCs w:val="32"/>
        </w:rPr>
        <w:t>。</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根据</w:t>
      </w:r>
      <w:r>
        <w:rPr>
          <w:rFonts w:hint="eastAsia" w:ascii="仿宋_GB2312" w:hAnsi="仿宋_GB2312" w:eastAsia="仿宋_GB2312"/>
          <w:sz w:val="32"/>
          <w:szCs w:val="32"/>
        </w:rPr>
        <w:t>工作</w:t>
      </w:r>
      <w:r>
        <w:rPr>
          <w:rFonts w:hint="eastAsia" w:ascii="仿宋_GB2312" w:eastAsia="仿宋_GB2312"/>
          <w:sz w:val="32"/>
          <w:szCs w:val="32"/>
        </w:rPr>
        <w:t>安排的出国计划，拟安排出国（境）团组0次，出国（境）</w:t>
      </w:r>
      <w:r>
        <w:rPr>
          <w:rFonts w:hint="eastAsia" w:ascii="仿宋_GB2312" w:hAnsi="仿宋_GB2312" w:eastAsia="仿宋_GB2312"/>
          <w:sz w:val="32"/>
          <w:szCs w:val="32"/>
        </w:rPr>
        <w:t>0</w:t>
      </w:r>
      <w:r>
        <w:rPr>
          <w:rFonts w:hint="eastAsia" w:ascii="仿宋_GB2312" w:eastAsia="仿宋_GB2312"/>
          <w:sz w:val="32"/>
          <w:szCs w:val="32"/>
        </w:rPr>
        <w:t>人次。</w:t>
      </w:r>
    </w:p>
    <w:p>
      <w:pPr>
        <w:spacing w:line="600" w:lineRule="exact"/>
        <w:ind w:firstLine="643" w:firstLineChars="200"/>
        <w:jc w:val="left"/>
        <w:rPr>
          <w:rFonts w:ascii="仿宋_GB2312" w:eastAsia="仿宋_GB2312"/>
          <w:sz w:val="32"/>
          <w:szCs w:val="32"/>
        </w:rPr>
      </w:pPr>
      <w:r>
        <w:rPr>
          <w:rFonts w:hint="eastAsia" w:ascii="楷体_GB2312" w:hAnsi="仿宋_GB2312" w:eastAsia="楷体_GB2312"/>
          <w:b/>
          <w:sz w:val="32"/>
          <w:szCs w:val="32"/>
        </w:rPr>
        <w:t>（二）公务接待费与</w:t>
      </w:r>
      <w:r>
        <w:rPr>
          <w:rFonts w:hint="eastAsia" w:ascii="楷体_GB2312" w:hAnsi="仿宋_GB2312" w:eastAsia="楷体_GB2312"/>
          <w:b/>
          <w:sz w:val="32"/>
          <w:szCs w:val="32"/>
          <w:lang w:val="en-US" w:eastAsia="zh-CN"/>
        </w:rPr>
        <w:t>2023</w:t>
      </w:r>
      <w:r>
        <w:rPr>
          <w:rFonts w:hint="eastAsia" w:ascii="楷体_GB2312" w:hAnsi="仿宋_GB2312" w:eastAsia="楷体_GB2312"/>
          <w:b/>
          <w:sz w:val="32"/>
          <w:szCs w:val="32"/>
        </w:rPr>
        <w:t>年预算持平。</w:t>
      </w:r>
      <w:r>
        <w:rPr>
          <w:rFonts w:hint="eastAsia" w:ascii="仿宋_GB2312" w:eastAsia="仿宋_GB2312"/>
          <w:sz w:val="32"/>
          <w:szCs w:val="32"/>
        </w:rPr>
        <w:t>主要原因</w:t>
      </w:r>
      <w:r>
        <w:rPr>
          <w:rFonts w:hint="eastAsia" w:ascii="仿宋_GB2312" w:eastAsia="仿宋_GB2312"/>
          <w:sz w:val="32"/>
          <w:szCs w:val="32"/>
          <w:lang w:val="en-US" w:eastAsia="zh-CN"/>
        </w:rPr>
        <w:t>2024</w:t>
      </w:r>
      <w:r>
        <w:rPr>
          <w:rFonts w:hint="eastAsia" w:ascii="仿宋_GB2312" w:eastAsia="仿宋_GB2312"/>
          <w:sz w:val="32"/>
          <w:szCs w:val="32"/>
        </w:rPr>
        <w:t>年上级业务部门到罗江开展交流学习、业务指导、统计检查、专项调查活动等支出情况和</w:t>
      </w:r>
      <w:r>
        <w:rPr>
          <w:rFonts w:hint="eastAsia" w:ascii="仿宋_GB2312" w:eastAsia="仿宋_GB2312"/>
          <w:sz w:val="32"/>
          <w:szCs w:val="32"/>
          <w:lang w:val="en-US" w:eastAsia="zh-CN"/>
        </w:rPr>
        <w:t>2023</w:t>
      </w:r>
      <w:r>
        <w:rPr>
          <w:rFonts w:hint="eastAsia" w:ascii="仿宋_GB2312" w:eastAsia="仿宋_GB2312"/>
          <w:sz w:val="32"/>
          <w:szCs w:val="32"/>
        </w:rPr>
        <w:t>年基本相同。</w:t>
      </w:r>
    </w:p>
    <w:p>
      <w:pPr>
        <w:spacing w:line="600" w:lineRule="exact"/>
        <w:ind w:firstLine="643" w:firstLineChars="200"/>
        <w:jc w:val="left"/>
        <w:rPr>
          <w:rFonts w:ascii="仿宋_GB2312" w:eastAsia="仿宋_GB2312"/>
          <w:sz w:val="32"/>
          <w:szCs w:val="32"/>
        </w:rPr>
      </w:pPr>
      <w:r>
        <w:rPr>
          <w:rFonts w:hint="eastAsia" w:ascii="楷体_GB2312" w:hAnsi="仿宋_GB2312" w:eastAsia="楷体_GB2312"/>
          <w:b/>
          <w:sz w:val="32"/>
          <w:szCs w:val="32"/>
        </w:rPr>
        <w:t>（三）</w:t>
      </w:r>
      <w:r>
        <w:rPr>
          <w:rFonts w:hint="eastAsia" w:ascii="楷体_GB2312" w:eastAsia="楷体_GB2312"/>
          <w:b/>
          <w:bCs/>
          <w:sz w:val="32"/>
          <w:szCs w:val="32"/>
        </w:rPr>
        <w:t>公务用车购置及运行维护费与</w:t>
      </w:r>
      <w:r>
        <w:rPr>
          <w:rFonts w:hint="eastAsia" w:ascii="楷体_GB2312" w:eastAsia="楷体_GB2312"/>
          <w:b/>
          <w:bCs/>
          <w:sz w:val="32"/>
          <w:szCs w:val="32"/>
          <w:lang w:val="en-US" w:eastAsia="zh-CN"/>
        </w:rPr>
        <w:t>2023</w:t>
      </w:r>
      <w:r>
        <w:rPr>
          <w:rFonts w:hint="eastAsia" w:ascii="楷体_GB2312" w:eastAsia="楷体_GB2312"/>
          <w:b/>
          <w:bCs/>
          <w:sz w:val="32"/>
          <w:szCs w:val="32"/>
        </w:rPr>
        <w:t>年预算持平。</w:t>
      </w:r>
      <w:r>
        <w:rPr>
          <w:rFonts w:hint="eastAsia" w:ascii="仿宋_GB2312" w:eastAsia="仿宋_GB2312"/>
          <w:sz w:val="32"/>
          <w:szCs w:val="32"/>
        </w:rPr>
        <w:t>主要原因是</w:t>
      </w:r>
      <w:r>
        <w:rPr>
          <w:rFonts w:hint="eastAsia" w:ascii="仿宋_GB2312" w:hAnsi="仿宋_GB2312" w:eastAsia="仿宋_GB2312"/>
          <w:sz w:val="32"/>
          <w:szCs w:val="32"/>
        </w:rPr>
        <w:t>单位现有公务用车0辆。</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年安排公务用车运行维护费0万元。</w:t>
      </w:r>
    </w:p>
    <w:p>
      <w:pPr>
        <w:spacing w:line="600" w:lineRule="exact"/>
        <w:ind w:firstLine="643" w:firstLineChars="200"/>
        <w:jc w:val="left"/>
        <w:rPr>
          <w:rFonts w:ascii="黑体" w:hAnsi="黑体" w:eastAsia="黑体"/>
          <w:b/>
          <w:sz w:val="32"/>
          <w:szCs w:val="32"/>
        </w:rPr>
      </w:pPr>
      <w:r>
        <w:rPr>
          <w:rFonts w:hint="eastAsia" w:ascii="黑体" w:hAnsi="黑体" w:eastAsia="黑体"/>
          <w:b/>
          <w:sz w:val="32"/>
          <w:szCs w:val="32"/>
        </w:rPr>
        <w:t>八、政府性基金预算收支情况说明</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收入包括：收入为0，与</w:t>
      </w:r>
      <w:r>
        <w:rPr>
          <w:rFonts w:hint="eastAsia" w:ascii="仿宋_GB2312" w:hAnsi="仿宋_GB2312" w:eastAsia="仿宋_GB2312"/>
          <w:sz w:val="32"/>
          <w:szCs w:val="32"/>
          <w:lang w:val="en-US" w:eastAsia="zh-CN"/>
        </w:rPr>
        <w:t>2023</w:t>
      </w:r>
      <w:r>
        <w:rPr>
          <w:rFonts w:hint="eastAsia" w:ascii="仿宋_GB2312" w:hAnsi="仿宋_GB2312" w:eastAsia="仿宋_GB2312"/>
          <w:sz w:val="32"/>
          <w:szCs w:val="32"/>
        </w:rPr>
        <w:t>年预算数持平，统计局</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年收支总预算0万元。</w:t>
      </w:r>
    </w:p>
    <w:p>
      <w:pPr>
        <w:spacing w:line="600" w:lineRule="exact"/>
        <w:ind w:firstLine="643" w:firstLineChars="200"/>
        <w:jc w:val="left"/>
        <w:rPr>
          <w:rFonts w:ascii="仿宋_GB2312" w:hAnsi="仿宋_GB2312" w:eastAsia="仿宋_GB2312"/>
          <w:sz w:val="32"/>
          <w:szCs w:val="32"/>
        </w:rPr>
      </w:pPr>
      <w:r>
        <w:rPr>
          <w:rFonts w:hint="eastAsia" w:ascii="楷体_GB2312" w:hAnsi="仿宋_GB2312" w:eastAsia="楷体_GB2312"/>
          <w:b/>
          <w:sz w:val="32"/>
          <w:szCs w:val="32"/>
        </w:rPr>
        <w:t>（一）收入预算情况。</w:t>
      </w:r>
      <w:r>
        <w:rPr>
          <w:rFonts w:hint="eastAsia" w:ascii="仿宋_GB2312" w:hAnsi="仿宋_GB2312" w:eastAsia="仿宋_GB2312"/>
          <w:sz w:val="32"/>
          <w:szCs w:val="32"/>
        </w:rPr>
        <w:t>收入为0。</w:t>
      </w:r>
    </w:p>
    <w:p>
      <w:pPr>
        <w:spacing w:line="600" w:lineRule="exact"/>
        <w:ind w:firstLine="643" w:firstLineChars="200"/>
        <w:jc w:val="left"/>
        <w:rPr>
          <w:rFonts w:ascii="仿宋_GB2312" w:hAnsi="仿宋_GB2312" w:eastAsia="仿宋_GB2312"/>
          <w:sz w:val="32"/>
          <w:szCs w:val="32"/>
        </w:rPr>
      </w:pPr>
      <w:r>
        <w:rPr>
          <w:rFonts w:hint="eastAsia" w:ascii="楷体_GB2312" w:hAnsi="仿宋_GB2312" w:eastAsia="楷体_GB2312"/>
          <w:b/>
          <w:sz w:val="32"/>
          <w:szCs w:val="32"/>
        </w:rPr>
        <w:t>（二）支出预算情况。</w:t>
      </w:r>
      <w:r>
        <w:rPr>
          <w:rFonts w:hint="eastAsia" w:ascii="仿宋_GB2312" w:hAnsi="仿宋_GB2312" w:eastAsia="仿宋_GB2312"/>
          <w:sz w:val="32"/>
          <w:szCs w:val="32"/>
        </w:rPr>
        <w:t>支出为0。</w:t>
      </w:r>
    </w:p>
    <w:p>
      <w:pPr>
        <w:spacing w:line="600" w:lineRule="exact"/>
        <w:ind w:firstLine="643" w:firstLineChars="200"/>
        <w:jc w:val="left"/>
        <w:rPr>
          <w:rFonts w:ascii="仿宋_GB2312" w:hAnsi="仿宋_GB2312" w:eastAsia="仿宋_GB2312"/>
          <w:sz w:val="32"/>
          <w:szCs w:val="32"/>
        </w:rPr>
      </w:pPr>
      <w:r>
        <w:rPr>
          <w:rFonts w:hint="eastAsia" w:ascii="黑体" w:hAnsi="黑体" w:eastAsia="黑体"/>
          <w:b/>
          <w:sz w:val="32"/>
          <w:szCs w:val="32"/>
        </w:rPr>
        <w:t>九、国有资本经营预算支出情况说明</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统计局</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年使用国有资本经营预算拨款安排0万元，其中：基本支出0万元，项目支出0万元。</w:t>
      </w:r>
    </w:p>
    <w:p>
      <w:pPr>
        <w:spacing w:line="600" w:lineRule="exact"/>
        <w:ind w:firstLine="643" w:firstLineChars="200"/>
        <w:jc w:val="left"/>
        <w:rPr>
          <w:rFonts w:ascii="黑体" w:hAnsi="黑体" w:eastAsia="黑体"/>
          <w:b/>
          <w:sz w:val="32"/>
          <w:szCs w:val="32"/>
        </w:rPr>
      </w:pPr>
      <w:r>
        <w:rPr>
          <w:rFonts w:hint="eastAsia" w:ascii="黑体" w:hAnsi="黑体" w:eastAsia="黑体"/>
          <w:b/>
          <w:sz w:val="32"/>
          <w:szCs w:val="32"/>
        </w:rPr>
        <w:t>十、其他重要事项的情况说明</w:t>
      </w:r>
    </w:p>
    <w:p>
      <w:pPr>
        <w:spacing w:line="600" w:lineRule="exact"/>
        <w:ind w:firstLine="643" w:firstLineChars="200"/>
        <w:jc w:val="left"/>
        <w:rPr>
          <w:rFonts w:ascii="楷体_GB2312" w:hAnsi="仿宋_GB2312" w:eastAsia="楷体_GB2312"/>
          <w:b/>
          <w:sz w:val="32"/>
          <w:szCs w:val="32"/>
        </w:rPr>
      </w:pPr>
      <w:r>
        <w:rPr>
          <w:rFonts w:hint="eastAsia" w:ascii="楷体_GB2312" w:hAnsi="仿宋_GB2312" w:eastAsia="楷体_GB2312"/>
          <w:b/>
          <w:sz w:val="32"/>
          <w:szCs w:val="32"/>
        </w:rPr>
        <w:t>（一）机关运行经费</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年，统计局下属参照公务员法管理的事业、事业单位的机关运行经费财政拨款预算为0万元，与</w:t>
      </w:r>
      <w:r>
        <w:rPr>
          <w:rFonts w:hint="eastAsia" w:ascii="仿宋_GB2312" w:hAnsi="仿宋_GB2312" w:eastAsia="仿宋_GB2312"/>
          <w:sz w:val="32"/>
          <w:szCs w:val="32"/>
          <w:lang w:val="en-US" w:eastAsia="zh-CN"/>
        </w:rPr>
        <w:t>2023</w:t>
      </w:r>
      <w:r>
        <w:rPr>
          <w:rFonts w:hint="eastAsia" w:ascii="仿宋_GB2312" w:hAnsi="仿宋_GB2312" w:eastAsia="仿宋_GB2312"/>
          <w:sz w:val="32"/>
          <w:szCs w:val="32"/>
        </w:rPr>
        <w:t>年预算数持平。</w:t>
      </w:r>
    </w:p>
    <w:p>
      <w:pPr>
        <w:spacing w:line="600" w:lineRule="exact"/>
        <w:ind w:firstLine="643" w:firstLineChars="200"/>
        <w:jc w:val="left"/>
        <w:rPr>
          <w:rFonts w:ascii="楷体_GB2312" w:hAnsi="仿宋_GB2312" w:eastAsia="楷体_GB2312"/>
          <w:b/>
          <w:sz w:val="32"/>
          <w:szCs w:val="32"/>
        </w:rPr>
      </w:pPr>
      <w:r>
        <w:rPr>
          <w:rFonts w:hint="eastAsia" w:ascii="楷体_GB2312" w:hAnsi="仿宋_GB2312" w:eastAsia="楷体_GB2312"/>
          <w:b/>
          <w:sz w:val="32"/>
          <w:szCs w:val="32"/>
        </w:rPr>
        <w:t>（二）政府采购情况</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年，统计局安排政府采购预算</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spacing w:line="600" w:lineRule="exact"/>
        <w:ind w:firstLine="643" w:firstLineChars="200"/>
        <w:jc w:val="left"/>
        <w:rPr>
          <w:rFonts w:ascii="楷体_GB2312" w:hAnsi="仿宋_GB2312" w:eastAsia="楷体_GB2312"/>
          <w:b/>
          <w:sz w:val="32"/>
          <w:szCs w:val="32"/>
        </w:rPr>
      </w:pPr>
      <w:r>
        <w:rPr>
          <w:rFonts w:hint="eastAsia" w:ascii="楷体_GB2312" w:hAnsi="仿宋_GB2312" w:eastAsia="楷体_GB2312"/>
          <w:b/>
          <w:sz w:val="32"/>
          <w:szCs w:val="32"/>
        </w:rPr>
        <w:t>（三）国有资产占有使用情况</w:t>
      </w:r>
    </w:p>
    <w:p>
      <w:pPr>
        <w:spacing w:line="600" w:lineRule="exact"/>
        <w:ind w:firstLine="640" w:firstLineChars="200"/>
        <w:jc w:val="left"/>
        <w:rPr>
          <w:rFonts w:ascii="仿宋_GB2312" w:eastAsia="仿宋_GB2312"/>
          <w:sz w:val="32"/>
          <w:szCs w:val="32"/>
        </w:rPr>
      </w:pPr>
      <w:r>
        <w:rPr>
          <w:rFonts w:hint="eastAsia" w:ascii="仿宋_GB2312" w:hAnsi="仿宋_GB2312" w:eastAsia="仿宋_GB2312"/>
          <w:sz w:val="32"/>
          <w:szCs w:val="32"/>
        </w:rPr>
        <w:t>截至</w:t>
      </w:r>
      <w:r>
        <w:rPr>
          <w:rFonts w:hint="eastAsia" w:ascii="仿宋_GB2312" w:hAnsi="仿宋_GB2312" w:eastAsia="仿宋_GB2312"/>
          <w:sz w:val="32"/>
          <w:szCs w:val="32"/>
          <w:lang w:val="en-US" w:eastAsia="zh-CN"/>
        </w:rPr>
        <w:t>2023</w:t>
      </w:r>
      <w:r>
        <w:rPr>
          <w:rFonts w:hint="eastAsia" w:ascii="仿宋_GB2312" w:hAnsi="仿宋_GB2312" w:eastAsia="仿宋_GB2312"/>
          <w:sz w:val="32"/>
          <w:szCs w:val="32"/>
        </w:rPr>
        <w:t>年底，统计局所属各预算单位共有</w:t>
      </w:r>
      <w:r>
        <w:rPr>
          <w:rFonts w:hint="eastAsia" w:ascii="仿宋_GB2312" w:eastAsia="仿宋_GB2312"/>
          <w:sz w:val="32"/>
          <w:szCs w:val="32"/>
        </w:rPr>
        <w:t>固定资产总额</w:t>
      </w:r>
      <w:r>
        <w:rPr>
          <w:rFonts w:hint="eastAsia" w:ascii="仿宋_GB2312" w:eastAsia="仿宋_GB2312"/>
          <w:sz w:val="32"/>
          <w:szCs w:val="32"/>
          <w:lang w:val="en-US" w:eastAsia="zh-CN"/>
        </w:rPr>
        <w:t>71.81</w:t>
      </w:r>
      <w:r>
        <w:rPr>
          <w:rFonts w:hint="eastAsia" w:ascii="仿宋_GB2312" w:eastAsia="仿宋_GB2312"/>
          <w:sz w:val="32"/>
          <w:szCs w:val="32"/>
        </w:rPr>
        <w:t>万元，其中公务用车 0 辆。</w:t>
      </w:r>
      <w:r>
        <w:rPr>
          <w:rFonts w:hint="eastAsia" w:ascii="仿宋_GB2312" w:hAnsi="仿宋_GB2312" w:eastAsia="仿宋_GB2312"/>
          <w:sz w:val="32"/>
          <w:szCs w:val="32"/>
        </w:rPr>
        <w:t>其中，通用设备</w:t>
      </w:r>
      <w:r>
        <w:rPr>
          <w:rFonts w:hint="eastAsia" w:ascii="仿宋_GB2312" w:hAnsi="仿宋_GB2312" w:eastAsia="仿宋_GB2312"/>
          <w:sz w:val="32"/>
          <w:szCs w:val="32"/>
          <w:lang w:val="en-US" w:eastAsia="zh-CN"/>
        </w:rPr>
        <w:t>58.37</w:t>
      </w:r>
      <w:r>
        <w:rPr>
          <w:rFonts w:hint="eastAsia" w:ascii="仿宋_GB2312" w:hAnsi="仿宋_GB2312" w:eastAsia="仿宋_GB2312"/>
          <w:sz w:val="32"/>
          <w:szCs w:val="32"/>
        </w:rPr>
        <w:t>万元，办公设备</w:t>
      </w:r>
      <w:r>
        <w:rPr>
          <w:rFonts w:hint="eastAsia" w:ascii="仿宋_GB2312" w:hAnsi="仿宋_GB2312" w:eastAsia="仿宋_GB2312"/>
          <w:sz w:val="32"/>
          <w:szCs w:val="32"/>
          <w:lang w:val="en-US" w:eastAsia="zh-CN"/>
        </w:rPr>
        <w:t>13.44</w:t>
      </w:r>
      <w:r>
        <w:rPr>
          <w:rFonts w:hint="eastAsia" w:ascii="仿宋_GB2312" w:hAnsi="仿宋_GB2312" w:eastAsia="仿宋_GB2312"/>
          <w:sz w:val="32"/>
          <w:szCs w:val="32"/>
        </w:rPr>
        <w:t>万元。</w:t>
      </w:r>
    </w:p>
    <w:p>
      <w:pPr>
        <w:spacing w:line="600" w:lineRule="exact"/>
        <w:ind w:firstLine="200"/>
        <w:jc w:val="left"/>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年部门预算未安排购置车辆及单位价值200万元以上大型设备。</w:t>
      </w:r>
    </w:p>
    <w:p>
      <w:pPr>
        <w:spacing w:line="600" w:lineRule="exact"/>
        <w:ind w:firstLine="200"/>
        <w:jc w:val="left"/>
        <w:rPr>
          <w:rFonts w:ascii="楷体_GB2312" w:hAnsi="仿宋_GB2312" w:eastAsia="楷体_GB2312"/>
          <w:b/>
          <w:sz w:val="32"/>
          <w:szCs w:val="32"/>
        </w:rPr>
      </w:pPr>
      <w:r>
        <w:rPr>
          <w:rFonts w:hint="eastAsia" w:ascii="楷体_GB2312" w:hAnsi="仿宋_GB2312" w:eastAsia="楷体_GB2312"/>
          <w:b/>
          <w:sz w:val="32"/>
          <w:szCs w:val="32"/>
        </w:rPr>
        <w:t>　　（四）绩效目标设置情况</w:t>
      </w:r>
    </w:p>
    <w:p>
      <w:pPr>
        <w:spacing w:line="600" w:lineRule="exact"/>
        <w:ind w:firstLine="200"/>
        <w:jc w:val="left"/>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年统计局部门通用项目和专用项目均按要求实行绩效目标管理，涉及一般公共预算当年拨款</w:t>
      </w:r>
      <w:r>
        <w:rPr>
          <w:rFonts w:hint="eastAsia" w:ascii="仿宋_GB2312" w:hAnsi="仿宋_GB2312" w:eastAsia="仿宋_GB2312"/>
          <w:sz w:val="32"/>
          <w:szCs w:val="32"/>
          <w:lang w:val="en-US" w:eastAsia="zh-CN"/>
        </w:rPr>
        <w:t>1003.73</w:t>
      </w:r>
      <w:r>
        <w:rPr>
          <w:rFonts w:hint="eastAsia" w:ascii="仿宋_GB2312" w:hAnsi="仿宋_GB2312" w:eastAsia="仿宋_GB2312"/>
          <w:sz w:val="32"/>
          <w:szCs w:val="32"/>
        </w:rPr>
        <w:t>万元。</w:t>
      </w:r>
    </w:p>
    <w:p>
      <w:pPr>
        <w:spacing w:line="600" w:lineRule="exact"/>
        <w:ind w:firstLine="643" w:firstLineChars="200"/>
        <w:jc w:val="left"/>
        <w:rPr>
          <w:rFonts w:ascii="黑体" w:hAnsi="黑体" w:eastAsia="黑体"/>
          <w:b/>
          <w:sz w:val="32"/>
          <w:szCs w:val="32"/>
        </w:rPr>
      </w:pPr>
      <w:r>
        <w:rPr>
          <w:rFonts w:hint="eastAsia" w:ascii="黑体" w:hAnsi="黑体" w:eastAsia="黑体"/>
          <w:b/>
          <w:sz w:val="32"/>
          <w:szCs w:val="32"/>
        </w:rPr>
        <w:t>十一、名词解释</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（一）一般公共预算拨款收入：指区级财政当年拨付的资金。</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（二）上年结转：指以前年度尚未完成、结转到本年仍按原规定用途继续使用的资金。</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（三）基本支出：指为保障机构正常运转、完成日常工作任务所必需的人员经费和日常公用经费。</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（四）项目支出：指在基本支出之外，为完成特定的行政工作任务或事业发展目标所发生的支出。</w:t>
      </w:r>
    </w:p>
    <w:p>
      <w:pPr>
        <w:spacing w:line="60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rPr>
          <w:rFonts w:ascii="仿宋_GB2312" w:hAnsi="仿宋_GB2312" w:eastAsia="仿宋_GB2312"/>
          <w:sz w:val="32"/>
          <w:szCs w:val="32"/>
        </w:rPr>
      </w:pPr>
      <w:r>
        <w:rPr>
          <w:rFonts w:hint="eastAsia" w:ascii="仿宋_GB2312" w:hAnsi="仿宋_GB2312" w:eastAsia="仿宋_GB2312"/>
          <w:sz w:val="32"/>
          <w:szCs w:val="32"/>
        </w:rPr>
        <w:t xml:space="preserve">附件： </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德阳市罗江区统计局</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 xml:space="preserve">年部门预算公开报表 </w:t>
      </w:r>
    </w:p>
    <w:p>
      <w:pPr>
        <w:ind w:left="1120" w:hanging="1120" w:hangingChars="350"/>
        <w:rPr>
          <w:rFonts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德阳市罗江区统计局</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年部门项目绩效目标公开表</w:t>
      </w:r>
    </w:p>
    <w:p>
      <w:pPr>
        <w:ind w:left="1120" w:hanging="1120" w:hangingChars="350"/>
        <w:rPr>
          <w:rFonts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3.</w:t>
      </w:r>
      <w:r>
        <w:rPr>
          <w:rFonts w:hint="eastAsia" w:ascii="仿宋_GB2312" w:hAnsi="仿宋_GB2312" w:eastAsia="仿宋_GB2312"/>
          <w:sz w:val="32"/>
          <w:szCs w:val="32"/>
        </w:rPr>
        <w:t>德阳市罗江区统计局</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年度部门整体目标公开表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WI4NjAzZDU3MDE5MGZmNzVkODg0ZmJlNWUwMWIifQ=="/>
  </w:docVars>
  <w:rsids>
    <w:rsidRoot w:val="004E4A63"/>
    <w:rsid w:val="0004028B"/>
    <w:rsid w:val="00060981"/>
    <w:rsid w:val="00082BE2"/>
    <w:rsid w:val="00097ABA"/>
    <w:rsid w:val="000D7384"/>
    <w:rsid w:val="000E1C99"/>
    <w:rsid w:val="00107AF7"/>
    <w:rsid w:val="0013040B"/>
    <w:rsid w:val="00160F3D"/>
    <w:rsid w:val="001729AE"/>
    <w:rsid w:val="00196677"/>
    <w:rsid w:val="001A5E61"/>
    <w:rsid w:val="001B488B"/>
    <w:rsid w:val="001E3F64"/>
    <w:rsid w:val="001F59C4"/>
    <w:rsid w:val="001F6C8F"/>
    <w:rsid w:val="00202A4E"/>
    <w:rsid w:val="00245794"/>
    <w:rsid w:val="00250111"/>
    <w:rsid w:val="002725F5"/>
    <w:rsid w:val="002D17ED"/>
    <w:rsid w:val="002D2C30"/>
    <w:rsid w:val="002F6687"/>
    <w:rsid w:val="00302CFA"/>
    <w:rsid w:val="00325291"/>
    <w:rsid w:val="0033318B"/>
    <w:rsid w:val="00336B03"/>
    <w:rsid w:val="00347CDB"/>
    <w:rsid w:val="00363AC0"/>
    <w:rsid w:val="00394F1A"/>
    <w:rsid w:val="003B021E"/>
    <w:rsid w:val="003B572B"/>
    <w:rsid w:val="003D0D23"/>
    <w:rsid w:val="0044649F"/>
    <w:rsid w:val="004551CD"/>
    <w:rsid w:val="00466225"/>
    <w:rsid w:val="004935BE"/>
    <w:rsid w:val="004A62F4"/>
    <w:rsid w:val="004B1214"/>
    <w:rsid w:val="004B52FA"/>
    <w:rsid w:val="004D53A9"/>
    <w:rsid w:val="004E4A63"/>
    <w:rsid w:val="004F5B63"/>
    <w:rsid w:val="00504316"/>
    <w:rsid w:val="0053334C"/>
    <w:rsid w:val="00563314"/>
    <w:rsid w:val="005A0F05"/>
    <w:rsid w:val="005D3F0F"/>
    <w:rsid w:val="005D42C2"/>
    <w:rsid w:val="00611B95"/>
    <w:rsid w:val="00640CC1"/>
    <w:rsid w:val="006A0E6A"/>
    <w:rsid w:val="006C2934"/>
    <w:rsid w:val="006F5437"/>
    <w:rsid w:val="007225E2"/>
    <w:rsid w:val="00735F1C"/>
    <w:rsid w:val="007365C4"/>
    <w:rsid w:val="007A3073"/>
    <w:rsid w:val="007B1A3A"/>
    <w:rsid w:val="007D24A3"/>
    <w:rsid w:val="007D3275"/>
    <w:rsid w:val="007D5A43"/>
    <w:rsid w:val="00864A15"/>
    <w:rsid w:val="008727A9"/>
    <w:rsid w:val="008B1432"/>
    <w:rsid w:val="008D6A24"/>
    <w:rsid w:val="008F70DC"/>
    <w:rsid w:val="009049CB"/>
    <w:rsid w:val="00933755"/>
    <w:rsid w:val="00961AA6"/>
    <w:rsid w:val="00966441"/>
    <w:rsid w:val="0098568D"/>
    <w:rsid w:val="00992980"/>
    <w:rsid w:val="009D554C"/>
    <w:rsid w:val="00A22A2B"/>
    <w:rsid w:val="00A35F1B"/>
    <w:rsid w:val="00A426F4"/>
    <w:rsid w:val="00A46B69"/>
    <w:rsid w:val="00A5551E"/>
    <w:rsid w:val="00A60A56"/>
    <w:rsid w:val="00AB66B6"/>
    <w:rsid w:val="00AB7BE6"/>
    <w:rsid w:val="00AD296D"/>
    <w:rsid w:val="00AF4F31"/>
    <w:rsid w:val="00B821FA"/>
    <w:rsid w:val="00BA54A0"/>
    <w:rsid w:val="00BD7C8D"/>
    <w:rsid w:val="00BF7A68"/>
    <w:rsid w:val="00C00EDE"/>
    <w:rsid w:val="00C80D3B"/>
    <w:rsid w:val="00C96FDA"/>
    <w:rsid w:val="00CC576A"/>
    <w:rsid w:val="00D14665"/>
    <w:rsid w:val="00D72429"/>
    <w:rsid w:val="00D97202"/>
    <w:rsid w:val="00DC34F5"/>
    <w:rsid w:val="00E02199"/>
    <w:rsid w:val="00E077A2"/>
    <w:rsid w:val="00E35DE8"/>
    <w:rsid w:val="00E65B08"/>
    <w:rsid w:val="00EA481B"/>
    <w:rsid w:val="00EC0E3D"/>
    <w:rsid w:val="00EE1CCC"/>
    <w:rsid w:val="00EE23D3"/>
    <w:rsid w:val="00F33066"/>
    <w:rsid w:val="00F519CA"/>
    <w:rsid w:val="00F530D8"/>
    <w:rsid w:val="00F60A2E"/>
    <w:rsid w:val="00F86E50"/>
    <w:rsid w:val="00FD2791"/>
    <w:rsid w:val="00FD2F29"/>
    <w:rsid w:val="01931A7A"/>
    <w:rsid w:val="06EE2458"/>
    <w:rsid w:val="0CBC3A4D"/>
    <w:rsid w:val="0D693E82"/>
    <w:rsid w:val="113413B0"/>
    <w:rsid w:val="13522181"/>
    <w:rsid w:val="1A8B57AF"/>
    <w:rsid w:val="1FCE268A"/>
    <w:rsid w:val="20AE4CDA"/>
    <w:rsid w:val="260544E4"/>
    <w:rsid w:val="2CBD72B2"/>
    <w:rsid w:val="42991D01"/>
    <w:rsid w:val="44E1584B"/>
    <w:rsid w:val="46F0303C"/>
    <w:rsid w:val="4BBF69E1"/>
    <w:rsid w:val="5D1E0517"/>
    <w:rsid w:val="69810145"/>
    <w:rsid w:val="6F9D54EF"/>
    <w:rsid w:val="754E3651"/>
    <w:rsid w:val="77103EEA"/>
    <w:rsid w:val="78D9133E"/>
    <w:rsid w:val="7D44147C"/>
    <w:rsid w:val="7F7D4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0"/>
    <w:pPr>
      <w:spacing w:beforeLines="30"/>
    </w:pPr>
    <w:rPr>
      <w:rFonts w:ascii="仿宋_GB2312" w:eastAsia="仿宋_GB2312"/>
      <w:sz w:val="30"/>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style>
  <w:style w:type="paragraph" w:styleId="8">
    <w:name w:val="List Paragraph"/>
    <w:basedOn w:val="1"/>
    <w:qFormat/>
    <w:uiPriority w:val="34"/>
    <w:pPr>
      <w:ind w:firstLine="420" w:firstLineChars="200"/>
    </w:pPr>
  </w:style>
  <w:style w:type="character" w:customStyle="1" w:styleId="9">
    <w:name w:val="页眉 Char"/>
    <w:basedOn w:val="6"/>
    <w:link w:val="4"/>
    <w:uiPriority w:val="99"/>
    <w:rPr>
      <w:rFonts w:ascii="宋体" w:hAnsi="Times New Roman" w:eastAsia="宋体" w:cs="Times New Roman"/>
      <w:sz w:val="18"/>
      <w:szCs w:val="18"/>
    </w:rPr>
  </w:style>
  <w:style w:type="character" w:customStyle="1" w:styleId="10">
    <w:name w:val="页脚 Char"/>
    <w:basedOn w:val="6"/>
    <w:link w:val="3"/>
    <w:uiPriority w:val="99"/>
    <w:rPr>
      <w:rFonts w:ascii="宋体" w:hAnsi="Times New Roman" w:eastAsia="宋体" w:cs="Times New Roman"/>
      <w:sz w:val="18"/>
      <w:szCs w:val="18"/>
    </w:rPr>
  </w:style>
  <w:style w:type="character" w:customStyle="1" w:styleId="11">
    <w:name w:val="正文文本 Char"/>
    <w:basedOn w:val="6"/>
    <w:link w:val="2"/>
    <w:uiPriority w:val="0"/>
    <w:rPr>
      <w:rFonts w:ascii="仿宋_GB2312" w:hAnsi="Times New Roman" w:eastAsia="仿宋_GB2312" w:cs="Times New Roman"/>
      <w:kern w:val="2"/>
      <w:sz w:val="30"/>
      <w:szCs w:val="24"/>
    </w:rPr>
  </w:style>
  <w:style w:type="character" w:customStyle="1" w:styleId="12">
    <w:name w:val="不明显强调1"/>
    <w:basedOn w:val="6"/>
    <w:qFormat/>
    <w:uiPriority w:val="19"/>
    <w:rPr>
      <w:i/>
      <w:iCs/>
      <w:color w:val="7F7F7F" w:themeColor="text1" w:themeTint="7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2C570-1DF7-474B-AA85-156D372888D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4338</Words>
  <Characters>4731</Characters>
  <Lines>26</Lines>
  <Paragraphs>7</Paragraphs>
  <TotalTime>33</TotalTime>
  <ScaleCrop>false</ScaleCrop>
  <LinksUpToDate>false</LinksUpToDate>
  <CharactersWithSpaces>4758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2019-02-21T06:26:00Z</dcterms:created>
  <dc:creator>null,null,总收发</dc:creator>
  <cp:lastModifiedBy>dell</cp:lastModifiedBy>
  <cp:lastPrinted>2019-02-27T05:08:00Z</cp:lastPrinted>
  <dcterms:modified xsi:type="dcterms:W3CDTF">2024-04-03T06:25:18Z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E46D9822C3EE42EF9BC69C56632E8B3C</vt:lpwstr>
  </property>
</Properties>
</file>