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2"/>
          <w:rFonts w:hint="eastAsia" w:ascii="ˎ̥" w:hAnsi="ˎ̥"/>
          <w:b/>
          <w:bCs/>
          <w:color w:val="000000"/>
          <w:sz w:val="41"/>
          <w:szCs w:val="41"/>
        </w:rPr>
      </w:pPr>
      <w:r>
        <w:rPr>
          <w:rStyle w:val="12"/>
          <w:rFonts w:hint="eastAsia" w:ascii="ˎ̥" w:hAnsi="ˎ̥"/>
          <w:b/>
          <w:bCs/>
          <w:color w:val="000000"/>
          <w:sz w:val="41"/>
          <w:szCs w:val="41"/>
        </w:rPr>
        <w:t>德阳市罗江区妇女联合会</w:t>
      </w:r>
    </w:p>
    <w:p>
      <w:pPr>
        <w:ind w:firstLine="412" w:firstLineChars="100"/>
        <w:jc w:val="center"/>
        <w:rPr>
          <w:rStyle w:val="12"/>
          <w:rFonts w:ascii="ˎ̥" w:hAnsi="ˎ̥"/>
          <w:b/>
          <w:bCs/>
          <w:color w:val="000000"/>
          <w:sz w:val="41"/>
          <w:szCs w:val="41"/>
        </w:rPr>
      </w:pPr>
      <w:r>
        <w:rPr>
          <w:rStyle w:val="12"/>
          <w:rFonts w:ascii="ˎ̥" w:hAnsi="ˎ̥"/>
          <w:b/>
          <w:bCs/>
          <w:color w:val="000000"/>
          <w:sz w:val="41"/>
          <w:szCs w:val="41"/>
        </w:rPr>
        <w:t>20</w:t>
      </w:r>
      <w:r>
        <w:rPr>
          <w:rStyle w:val="12"/>
          <w:rFonts w:hint="eastAsia" w:ascii="ˎ̥" w:hAnsi="ˎ̥"/>
          <w:b/>
          <w:bCs/>
          <w:color w:val="000000"/>
          <w:sz w:val="41"/>
          <w:szCs w:val="41"/>
          <w:lang w:val="en-US" w:eastAsia="zh-CN"/>
        </w:rPr>
        <w:t>24</w:t>
      </w:r>
      <w:r>
        <w:rPr>
          <w:rStyle w:val="12"/>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65083"/>
        <w15:color w:val="DBDBDB"/>
        <w:docPartObj>
          <w:docPartGallery w:val="Table of Contents"/>
          <w:docPartUnique/>
        </w:docPartObj>
      </w:sdtPr>
      <w:sdtEndPr>
        <w:rPr>
          <w:rFonts w:hint="eastAsia" w:ascii="宋体" w:hAnsi="Times New Roman" w:eastAsia="仿宋_GB2312" w:cs="Times New Roman"/>
          <w:b/>
          <w:kern w:val="2"/>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21"/>
              <w:szCs w:val="21"/>
            </w:rPr>
          </w:pPr>
          <w:r>
            <w:rPr>
              <w:rFonts w:ascii="宋体" w:hAnsi="宋体" w:eastAsia="宋体"/>
              <w:sz w:val="21"/>
              <w:szCs w:val="21"/>
            </w:rPr>
            <w:t>目录</w:t>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TOC \o "1-2" \h \u </w:instrText>
          </w:r>
          <w:r>
            <w:rPr>
              <w:rFonts w:hint="eastAsia"/>
              <w:sz w:val="21"/>
              <w:szCs w:val="21"/>
            </w:rPr>
            <w:fldChar w:fldCharType="separate"/>
          </w:r>
          <w:r>
            <w:rPr>
              <w:rFonts w:hint="eastAsia"/>
              <w:sz w:val="21"/>
              <w:szCs w:val="21"/>
            </w:rPr>
            <w:fldChar w:fldCharType="begin"/>
          </w:r>
          <w:r>
            <w:rPr>
              <w:rFonts w:hint="eastAsia"/>
              <w:sz w:val="21"/>
              <w:szCs w:val="21"/>
            </w:rPr>
            <w:instrText xml:space="preserve"> HYPERLINK \l _Toc27428 </w:instrText>
          </w:r>
          <w:r>
            <w:rPr>
              <w:rFonts w:hint="eastAsia"/>
              <w:sz w:val="21"/>
              <w:szCs w:val="21"/>
            </w:rPr>
            <w:fldChar w:fldCharType="separate"/>
          </w:r>
          <w:r>
            <w:rPr>
              <w:rFonts w:hint="eastAsia" w:ascii="黑体" w:hAnsi="黑体" w:eastAsia="黑体" w:cs="黑体"/>
              <w:sz w:val="21"/>
              <w:szCs w:val="21"/>
            </w:rPr>
            <w:t>一、基本职能及主要工作</w:t>
          </w:r>
          <w:r>
            <w:rPr>
              <w:sz w:val="21"/>
              <w:szCs w:val="21"/>
            </w:rPr>
            <w:tab/>
          </w:r>
          <w:r>
            <w:rPr>
              <w:sz w:val="21"/>
              <w:szCs w:val="21"/>
            </w:rPr>
            <w:fldChar w:fldCharType="begin"/>
          </w:r>
          <w:r>
            <w:rPr>
              <w:sz w:val="21"/>
              <w:szCs w:val="21"/>
            </w:rPr>
            <w:instrText xml:space="preserve"> PAGEREF _Toc27428 \h </w:instrText>
          </w:r>
          <w:r>
            <w:rPr>
              <w:sz w:val="21"/>
              <w:szCs w:val="21"/>
            </w:rPr>
            <w:fldChar w:fldCharType="separate"/>
          </w:r>
          <w:r>
            <w:rPr>
              <w:sz w:val="21"/>
              <w:szCs w:val="21"/>
            </w:rPr>
            <w:t>2</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_Toc30635 </w:instrText>
          </w:r>
          <w:r>
            <w:rPr>
              <w:rFonts w:hint="eastAsia"/>
              <w:sz w:val="21"/>
              <w:szCs w:val="21"/>
            </w:rPr>
            <w:fldChar w:fldCharType="separate"/>
          </w:r>
          <w:r>
            <w:rPr>
              <w:rFonts w:hint="eastAsia" w:ascii="楷体_GB2312" w:hAnsi="楷体_GB2312" w:eastAsia="楷体_GB2312" w:cs="楷体_GB2312"/>
              <w:bCs/>
              <w:sz w:val="21"/>
              <w:szCs w:val="21"/>
            </w:rPr>
            <w:t>（一）妇女联合会机构设置及主要职责</w:t>
          </w:r>
          <w:r>
            <w:rPr>
              <w:sz w:val="21"/>
              <w:szCs w:val="21"/>
            </w:rPr>
            <w:tab/>
          </w:r>
          <w:r>
            <w:rPr>
              <w:sz w:val="21"/>
              <w:szCs w:val="21"/>
            </w:rPr>
            <w:fldChar w:fldCharType="begin"/>
          </w:r>
          <w:r>
            <w:rPr>
              <w:sz w:val="21"/>
              <w:szCs w:val="21"/>
            </w:rPr>
            <w:instrText xml:space="preserve"> PAGEREF _Toc30635 \h </w:instrText>
          </w:r>
          <w:r>
            <w:rPr>
              <w:sz w:val="21"/>
              <w:szCs w:val="21"/>
            </w:rPr>
            <w:fldChar w:fldCharType="separate"/>
          </w:r>
          <w:r>
            <w:rPr>
              <w:sz w:val="21"/>
              <w:szCs w:val="21"/>
            </w:rPr>
            <w:t>2</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_Toc16367 </w:instrText>
          </w:r>
          <w:r>
            <w:rPr>
              <w:rFonts w:hint="eastAsia"/>
              <w:sz w:val="21"/>
              <w:szCs w:val="21"/>
            </w:rPr>
            <w:fldChar w:fldCharType="separate"/>
          </w:r>
          <w:r>
            <w:rPr>
              <w:rFonts w:hint="eastAsia" w:ascii="楷体_GB2312" w:hAnsi="楷体_GB2312" w:eastAsia="楷体_GB2312" w:cs="楷体_GB2312"/>
              <w:bCs/>
              <w:sz w:val="21"/>
              <w:szCs w:val="21"/>
            </w:rPr>
            <w:t>（二）妇女联合会20</w:t>
          </w:r>
          <w:r>
            <w:rPr>
              <w:rFonts w:hint="eastAsia" w:ascii="楷体_GB2312" w:hAnsi="楷体_GB2312" w:eastAsia="楷体_GB2312" w:cs="楷体_GB2312"/>
              <w:bCs/>
              <w:sz w:val="21"/>
              <w:szCs w:val="21"/>
              <w:lang w:val="en-US" w:eastAsia="zh-CN"/>
            </w:rPr>
            <w:t>24</w:t>
          </w:r>
          <w:r>
            <w:rPr>
              <w:rFonts w:hint="eastAsia" w:ascii="楷体_GB2312" w:hAnsi="楷体_GB2312" w:eastAsia="楷体_GB2312" w:cs="楷体_GB2312"/>
              <w:bCs/>
              <w:sz w:val="21"/>
              <w:szCs w:val="21"/>
            </w:rPr>
            <w:t>年重点工作</w:t>
          </w:r>
          <w:r>
            <w:rPr>
              <w:sz w:val="21"/>
              <w:szCs w:val="21"/>
            </w:rPr>
            <w:tab/>
          </w:r>
          <w:r>
            <w:rPr>
              <w:sz w:val="21"/>
              <w:szCs w:val="21"/>
            </w:rPr>
            <w:fldChar w:fldCharType="begin"/>
          </w:r>
          <w:r>
            <w:rPr>
              <w:sz w:val="21"/>
              <w:szCs w:val="21"/>
            </w:rPr>
            <w:instrText xml:space="preserve"> PAGEREF _Toc16367 \h </w:instrText>
          </w:r>
          <w:r>
            <w:rPr>
              <w:sz w:val="21"/>
              <w:szCs w:val="21"/>
            </w:rPr>
            <w:fldChar w:fldCharType="separate"/>
          </w:r>
          <w:r>
            <w:rPr>
              <w:sz w:val="21"/>
              <w:szCs w:val="21"/>
            </w:rPr>
            <w:t>3</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_Toc31498 </w:instrText>
          </w:r>
          <w:r>
            <w:rPr>
              <w:rFonts w:hint="eastAsia"/>
              <w:sz w:val="21"/>
              <w:szCs w:val="21"/>
            </w:rPr>
            <w:fldChar w:fldCharType="separate"/>
          </w:r>
          <w:r>
            <w:rPr>
              <w:rFonts w:hint="eastAsia" w:ascii="黑体" w:hAnsi="黑体" w:eastAsia="黑体" w:cs="黑体"/>
              <w:sz w:val="21"/>
              <w:szCs w:val="21"/>
            </w:rPr>
            <w:t>二、部门预算单位构成</w:t>
          </w:r>
          <w:r>
            <w:rPr>
              <w:sz w:val="21"/>
              <w:szCs w:val="21"/>
            </w:rPr>
            <w:tab/>
          </w:r>
          <w:r>
            <w:rPr>
              <w:sz w:val="21"/>
              <w:szCs w:val="21"/>
            </w:rPr>
            <w:fldChar w:fldCharType="begin"/>
          </w:r>
          <w:r>
            <w:rPr>
              <w:sz w:val="21"/>
              <w:szCs w:val="21"/>
            </w:rPr>
            <w:instrText xml:space="preserve"> PAGEREF _Toc31498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_Toc13749 </w:instrText>
          </w:r>
          <w:r>
            <w:rPr>
              <w:rFonts w:hint="eastAsia"/>
              <w:sz w:val="21"/>
              <w:szCs w:val="21"/>
            </w:rPr>
            <w:fldChar w:fldCharType="separate"/>
          </w:r>
          <w:r>
            <w:rPr>
              <w:rFonts w:hint="eastAsia" w:ascii="黑体" w:hAnsi="黑体" w:eastAsia="黑体" w:cs="黑体"/>
              <w:sz w:val="21"/>
              <w:szCs w:val="21"/>
            </w:rPr>
            <w:t>三、收支预算增减变化情况说明</w:t>
          </w:r>
          <w:r>
            <w:rPr>
              <w:sz w:val="21"/>
              <w:szCs w:val="21"/>
            </w:rPr>
            <w:tab/>
          </w:r>
          <w:r>
            <w:rPr>
              <w:sz w:val="21"/>
              <w:szCs w:val="21"/>
            </w:rPr>
            <w:fldChar w:fldCharType="begin"/>
          </w:r>
          <w:r>
            <w:rPr>
              <w:sz w:val="21"/>
              <w:szCs w:val="21"/>
            </w:rPr>
            <w:instrText xml:space="preserve"> PAGEREF _Toc13749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_Toc2732 </w:instrText>
          </w:r>
          <w:r>
            <w:rPr>
              <w:rFonts w:hint="eastAsia"/>
              <w:sz w:val="21"/>
              <w:szCs w:val="21"/>
            </w:rPr>
            <w:fldChar w:fldCharType="separate"/>
          </w:r>
          <w:r>
            <w:rPr>
              <w:rFonts w:hint="eastAsia" w:ascii="楷体_GB2312" w:hAnsi="楷体_GB2312" w:eastAsia="楷体_GB2312" w:cs="楷体_GB2312"/>
              <w:bCs/>
              <w:sz w:val="21"/>
              <w:szCs w:val="21"/>
            </w:rPr>
            <w:t>（一）收入预算情况</w:t>
          </w:r>
          <w:r>
            <w:rPr>
              <w:sz w:val="21"/>
              <w:szCs w:val="21"/>
            </w:rPr>
            <w:tab/>
          </w:r>
          <w:r>
            <w:rPr>
              <w:sz w:val="21"/>
              <w:szCs w:val="21"/>
            </w:rPr>
            <w:fldChar w:fldCharType="begin"/>
          </w:r>
          <w:r>
            <w:rPr>
              <w:sz w:val="21"/>
              <w:szCs w:val="21"/>
            </w:rPr>
            <w:instrText xml:space="preserve"> PAGEREF _Toc2732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_Toc25105 </w:instrText>
          </w:r>
          <w:r>
            <w:rPr>
              <w:rFonts w:hint="eastAsia"/>
              <w:sz w:val="21"/>
              <w:szCs w:val="21"/>
            </w:rPr>
            <w:fldChar w:fldCharType="separate"/>
          </w:r>
          <w:r>
            <w:rPr>
              <w:rFonts w:hint="eastAsia" w:ascii="楷体_GB2312" w:hAnsi="楷体_GB2312" w:eastAsia="楷体_GB2312" w:cs="楷体_GB2312"/>
              <w:bCs/>
              <w:sz w:val="21"/>
              <w:szCs w:val="21"/>
            </w:rPr>
            <w:t>（二）支出预算情况</w:t>
          </w:r>
          <w:r>
            <w:rPr>
              <w:sz w:val="21"/>
              <w:szCs w:val="21"/>
            </w:rPr>
            <w:tab/>
          </w:r>
          <w:r>
            <w:rPr>
              <w:sz w:val="21"/>
              <w:szCs w:val="21"/>
            </w:rPr>
            <w:fldChar w:fldCharType="begin"/>
          </w:r>
          <w:r>
            <w:rPr>
              <w:sz w:val="21"/>
              <w:szCs w:val="21"/>
            </w:rPr>
            <w:instrText xml:space="preserve"> PAGEREF _Toc25105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_Toc26999 </w:instrText>
          </w:r>
          <w:r>
            <w:rPr>
              <w:rFonts w:hint="eastAsia"/>
              <w:sz w:val="21"/>
              <w:szCs w:val="21"/>
            </w:rPr>
            <w:fldChar w:fldCharType="separate"/>
          </w:r>
          <w:r>
            <w:rPr>
              <w:rFonts w:hint="eastAsia" w:ascii="黑体" w:hAnsi="黑体" w:eastAsia="黑体" w:cs="黑体"/>
              <w:sz w:val="21"/>
              <w:szCs w:val="21"/>
            </w:rPr>
            <w:t>四、财政拨款收支预算情况说明</w:t>
          </w:r>
          <w:r>
            <w:rPr>
              <w:sz w:val="21"/>
              <w:szCs w:val="21"/>
            </w:rPr>
            <w:tab/>
          </w:r>
          <w:r>
            <w:rPr>
              <w:sz w:val="21"/>
              <w:szCs w:val="21"/>
            </w:rPr>
            <w:fldChar w:fldCharType="begin"/>
          </w:r>
          <w:r>
            <w:rPr>
              <w:sz w:val="21"/>
              <w:szCs w:val="21"/>
            </w:rPr>
            <w:instrText xml:space="preserve"> PAGEREF _Toc26999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_Toc14649 </w:instrText>
          </w:r>
          <w:r>
            <w:rPr>
              <w:rFonts w:hint="eastAsia"/>
              <w:sz w:val="21"/>
              <w:szCs w:val="21"/>
            </w:rPr>
            <w:fldChar w:fldCharType="separate"/>
          </w:r>
          <w:r>
            <w:rPr>
              <w:rFonts w:hint="eastAsia" w:ascii="黑体" w:hAnsi="黑体" w:eastAsia="黑体" w:cs="黑体"/>
              <w:sz w:val="21"/>
              <w:szCs w:val="21"/>
            </w:rPr>
            <w:t>五、一般公共预算当年拨款情况说明</w:t>
          </w:r>
          <w:r>
            <w:rPr>
              <w:sz w:val="21"/>
              <w:szCs w:val="21"/>
            </w:rPr>
            <w:tab/>
          </w:r>
          <w:r>
            <w:rPr>
              <w:sz w:val="21"/>
              <w:szCs w:val="21"/>
            </w:rPr>
            <w:fldChar w:fldCharType="begin"/>
          </w:r>
          <w:r>
            <w:rPr>
              <w:sz w:val="21"/>
              <w:szCs w:val="21"/>
            </w:rPr>
            <w:instrText xml:space="preserve"> PAGEREF _Toc14649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_Toc11270 </w:instrText>
          </w:r>
          <w:r>
            <w:rPr>
              <w:rFonts w:hint="eastAsia"/>
              <w:sz w:val="21"/>
              <w:szCs w:val="21"/>
            </w:rPr>
            <w:fldChar w:fldCharType="separate"/>
          </w:r>
          <w:r>
            <w:rPr>
              <w:rFonts w:hint="eastAsia" w:ascii="楷体_GB2312" w:hAnsi="楷体_GB2312" w:eastAsia="楷体_GB2312" w:cs="楷体_GB2312"/>
              <w:bCs/>
              <w:sz w:val="21"/>
              <w:szCs w:val="21"/>
            </w:rPr>
            <w:t>（一）一般公共预算当年拨款规模变化情况</w:t>
          </w:r>
          <w:r>
            <w:rPr>
              <w:sz w:val="21"/>
              <w:szCs w:val="21"/>
            </w:rPr>
            <w:tab/>
          </w:r>
          <w:r>
            <w:rPr>
              <w:sz w:val="21"/>
              <w:szCs w:val="21"/>
            </w:rPr>
            <w:fldChar w:fldCharType="begin"/>
          </w:r>
          <w:r>
            <w:rPr>
              <w:sz w:val="21"/>
              <w:szCs w:val="21"/>
            </w:rPr>
            <w:instrText xml:space="preserve"> PAGEREF _Toc11270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_Toc12692 </w:instrText>
          </w:r>
          <w:r>
            <w:rPr>
              <w:rFonts w:hint="eastAsia"/>
              <w:sz w:val="21"/>
              <w:szCs w:val="21"/>
            </w:rPr>
            <w:fldChar w:fldCharType="separate"/>
          </w:r>
          <w:r>
            <w:rPr>
              <w:rFonts w:hint="eastAsia" w:ascii="仿宋_GB2312" w:hAnsi="仿宋_GB2312" w:eastAsia="仿宋_GB2312"/>
              <w:bCs/>
              <w:sz w:val="21"/>
              <w:szCs w:val="21"/>
            </w:rPr>
            <w:t>（二）一般公共预算当年拨款结构情况(按照功能科目类写)</w:t>
          </w:r>
          <w:r>
            <w:rPr>
              <w:sz w:val="21"/>
              <w:szCs w:val="21"/>
            </w:rPr>
            <w:tab/>
          </w:r>
          <w:r>
            <w:rPr>
              <w:sz w:val="21"/>
              <w:szCs w:val="21"/>
            </w:rPr>
            <w:fldChar w:fldCharType="begin"/>
          </w:r>
          <w:r>
            <w:rPr>
              <w:sz w:val="21"/>
              <w:szCs w:val="21"/>
            </w:rPr>
            <w:instrText xml:space="preserve"> PAGEREF _Toc12692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_Toc14968 </w:instrText>
          </w:r>
          <w:r>
            <w:rPr>
              <w:rFonts w:hint="eastAsia"/>
              <w:sz w:val="21"/>
              <w:szCs w:val="21"/>
            </w:rPr>
            <w:fldChar w:fldCharType="separate"/>
          </w:r>
          <w:r>
            <w:rPr>
              <w:rFonts w:hint="eastAsia" w:ascii="楷体_GB2312" w:hAnsi="楷体_GB2312" w:eastAsia="楷体_GB2312" w:cs="楷体_GB2312"/>
              <w:bCs/>
              <w:sz w:val="21"/>
              <w:szCs w:val="21"/>
            </w:rPr>
            <w:t>（三）一般公共预算当年拨款具体使用情况（按功能科目类款项写）</w:t>
          </w:r>
          <w:r>
            <w:rPr>
              <w:sz w:val="21"/>
              <w:szCs w:val="21"/>
            </w:rPr>
            <w:tab/>
          </w:r>
          <w:r>
            <w:rPr>
              <w:sz w:val="21"/>
              <w:szCs w:val="21"/>
            </w:rPr>
            <w:fldChar w:fldCharType="begin"/>
          </w:r>
          <w:r>
            <w:rPr>
              <w:sz w:val="21"/>
              <w:szCs w:val="21"/>
            </w:rPr>
            <w:instrText xml:space="preserve"> PAGEREF _Toc14968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_Toc30930 </w:instrText>
          </w:r>
          <w:r>
            <w:rPr>
              <w:rFonts w:hint="eastAsia"/>
              <w:sz w:val="21"/>
              <w:szCs w:val="21"/>
            </w:rPr>
            <w:fldChar w:fldCharType="separate"/>
          </w:r>
          <w:r>
            <w:rPr>
              <w:rFonts w:hint="eastAsia" w:ascii="黑体" w:hAnsi="黑体" w:eastAsia="黑体" w:cs="黑体"/>
              <w:sz w:val="21"/>
              <w:szCs w:val="21"/>
            </w:rPr>
            <w:t>六、一般公共预算基本支出情况说明</w:t>
          </w:r>
          <w:r>
            <w:rPr>
              <w:sz w:val="21"/>
              <w:szCs w:val="21"/>
            </w:rPr>
            <w:tab/>
          </w:r>
          <w:r>
            <w:rPr>
              <w:sz w:val="21"/>
              <w:szCs w:val="21"/>
            </w:rPr>
            <w:fldChar w:fldCharType="begin"/>
          </w:r>
          <w:r>
            <w:rPr>
              <w:sz w:val="21"/>
              <w:szCs w:val="21"/>
            </w:rPr>
            <w:instrText xml:space="preserve"> PAGEREF _Toc30930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_Toc415 </w:instrText>
          </w:r>
          <w:r>
            <w:rPr>
              <w:rFonts w:hint="eastAsia"/>
              <w:sz w:val="21"/>
              <w:szCs w:val="21"/>
            </w:rPr>
            <w:fldChar w:fldCharType="separate"/>
          </w:r>
          <w:r>
            <w:rPr>
              <w:rFonts w:hint="eastAsia" w:ascii="黑体" w:hAnsi="黑体" w:eastAsia="黑体" w:cs="黑体"/>
              <w:sz w:val="21"/>
              <w:szCs w:val="21"/>
            </w:rPr>
            <w:t>七、“三公”经费财政拨款预算安排情况说明</w:t>
          </w:r>
          <w:r>
            <w:rPr>
              <w:sz w:val="21"/>
              <w:szCs w:val="21"/>
            </w:rPr>
            <w:tab/>
          </w:r>
          <w:r>
            <w:rPr>
              <w:sz w:val="21"/>
              <w:szCs w:val="21"/>
            </w:rPr>
            <w:fldChar w:fldCharType="begin"/>
          </w:r>
          <w:r>
            <w:rPr>
              <w:sz w:val="21"/>
              <w:szCs w:val="21"/>
            </w:rPr>
            <w:instrText xml:space="preserve"> PAGEREF _Toc415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_Toc28377 </w:instrText>
          </w:r>
          <w:r>
            <w:rPr>
              <w:rFonts w:hint="eastAsia"/>
              <w:sz w:val="21"/>
              <w:szCs w:val="21"/>
            </w:rPr>
            <w:fldChar w:fldCharType="separate"/>
          </w:r>
          <w:r>
            <w:rPr>
              <w:rFonts w:hint="eastAsia" w:ascii="黑体" w:hAnsi="黑体" w:eastAsia="黑体" w:cs="黑体"/>
              <w:bCs w:val="0"/>
              <w:sz w:val="21"/>
              <w:szCs w:val="21"/>
            </w:rPr>
            <w:t>八、政府性基金预算收支情况说明</w:t>
          </w:r>
          <w:r>
            <w:rPr>
              <w:sz w:val="21"/>
              <w:szCs w:val="21"/>
            </w:rPr>
            <w:tab/>
          </w:r>
          <w:r>
            <w:rPr>
              <w:sz w:val="21"/>
              <w:szCs w:val="21"/>
            </w:rPr>
            <w:fldChar w:fldCharType="begin"/>
          </w:r>
          <w:r>
            <w:rPr>
              <w:sz w:val="21"/>
              <w:szCs w:val="21"/>
            </w:rPr>
            <w:instrText xml:space="preserve"> PAGEREF _Toc28377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_Toc22206 </w:instrText>
          </w:r>
          <w:r>
            <w:rPr>
              <w:rFonts w:hint="eastAsia"/>
              <w:sz w:val="21"/>
              <w:szCs w:val="21"/>
            </w:rPr>
            <w:fldChar w:fldCharType="separate"/>
          </w:r>
          <w:r>
            <w:rPr>
              <w:rFonts w:hint="eastAsia" w:ascii="黑体" w:hAnsi="黑体" w:eastAsia="黑体" w:cs="黑体"/>
              <w:sz w:val="21"/>
              <w:szCs w:val="21"/>
            </w:rPr>
            <w:t>九、国有资本经营预算支出情况说明</w:t>
          </w:r>
          <w:r>
            <w:rPr>
              <w:sz w:val="21"/>
              <w:szCs w:val="21"/>
            </w:rPr>
            <w:tab/>
          </w:r>
          <w:r>
            <w:rPr>
              <w:sz w:val="21"/>
              <w:szCs w:val="21"/>
            </w:rPr>
            <w:fldChar w:fldCharType="begin"/>
          </w:r>
          <w:r>
            <w:rPr>
              <w:sz w:val="21"/>
              <w:szCs w:val="21"/>
            </w:rPr>
            <w:instrText xml:space="preserve"> PAGEREF _Toc22206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_Toc32004 </w:instrText>
          </w:r>
          <w:r>
            <w:rPr>
              <w:rFonts w:hint="eastAsia"/>
              <w:sz w:val="21"/>
              <w:szCs w:val="21"/>
            </w:rPr>
            <w:fldChar w:fldCharType="separate"/>
          </w:r>
          <w:r>
            <w:rPr>
              <w:rFonts w:hint="eastAsia" w:ascii="黑体" w:hAnsi="黑体" w:eastAsia="黑体" w:cs="黑体"/>
              <w:sz w:val="21"/>
              <w:szCs w:val="21"/>
            </w:rPr>
            <w:t>十、其他重要事项的情况说明</w:t>
          </w:r>
          <w:r>
            <w:rPr>
              <w:sz w:val="21"/>
              <w:szCs w:val="21"/>
            </w:rPr>
            <w:tab/>
          </w:r>
          <w:r>
            <w:rPr>
              <w:sz w:val="21"/>
              <w:szCs w:val="21"/>
            </w:rPr>
            <w:fldChar w:fldCharType="begin"/>
          </w:r>
          <w:r>
            <w:rPr>
              <w:sz w:val="21"/>
              <w:szCs w:val="21"/>
            </w:rPr>
            <w:instrText xml:space="preserve"> PAGEREF _Toc32004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_Toc27200 </w:instrText>
          </w:r>
          <w:r>
            <w:rPr>
              <w:rFonts w:hint="eastAsia"/>
              <w:sz w:val="21"/>
              <w:szCs w:val="21"/>
            </w:rPr>
            <w:fldChar w:fldCharType="separate"/>
          </w:r>
          <w:r>
            <w:rPr>
              <w:rFonts w:hint="eastAsia" w:ascii="仿宋_GB2312" w:hAnsi="仿宋_GB2312" w:eastAsia="仿宋_GB2312"/>
              <w:sz w:val="21"/>
              <w:szCs w:val="21"/>
            </w:rPr>
            <w:t>（一）机关运行经费</w:t>
          </w:r>
          <w:r>
            <w:rPr>
              <w:sz w:val="21"/>
              <w:szCs w:val="21"/>
            </w:rPr>
            <w:tab/>
          </w:r>
          <w:r>
            <w:rPr>
              <w:sz w:val="21"/>
              <w:szCs w:val="21"/>
            </w:rPr>
            <w:fldChar w:fldCharType="begin"/>
          </w:r>
          <w:r>
            <w:rPr>
              <w:sz w:val="21"/>
              <w:szCs w:val="21"/>
            </w:rPr>
            <w:instrText xml:space="preserve"> PAGEREF _Toc27200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_Toc21648 </w:instrText>
          </w:r>
          <w:r>
            <w:rPr>
              <w:rFonts w:hint="eastAsia"/>
              <w:sz w:val="21"/>
              <w:szCs w:val="21"/>
            </w:rPr>
            <w:fldChar w:fldCharType="separate"/>
          </w:r>
          <w:r>
            <w:rPr>
              <w:rFonts w:hint="eastAsia" w:ascii="仿宋_GB2312" w:hAnsi="仿宋_GB2312" w:eastAsia="仿宋_GB2312"/>
              <w:sz w:val="21"/>
              <w:szCs w:val="21"/>
            </w:rPr>
            <w:t>（二）政府采购情况</w:t>
          </w:r>
          <w:r>
            <w:rPr>
              <w:sz w:val="21"/>
              <w:szCs w:val="21"/>
            </w:rPr>
            <w:tab/>
          </w:r>
          <w:r>
            <w:rPr>
              <w:sz w:val="21"/>
              <w:szCs w:val="21"/>
            </w:rPr>
            <w:fldChar w:fldCharType="begin"/>
          </w:r>
          <w:r>
            <w:rPr>
              <w:sz w:val="21"/>
              <w:szCs w:val="21"/>
            </w:rPr>
            <w:instrText xml:space="preserve"> PAGEREF _Toc21648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_Toc18695 </w:instrText>
          </w:r>
          <w:r>
            <w:rPr>
              <w:rFonts w:hint="eastAsia"/>
              <w:sz w:val="21"/>
              <w:szCs w:val="21"/>
            </w:rPr>
            <w:fldChar w:fldCharType="separate"/>
          </w:r>
          <w:r>
            <w:rPr>
              <w:rFonts w:hint="eastAsia" w:ascii="仿宋_GB2312" w:hAnsi="仿宋_GB2312" w:eastAsia="仿宋_GB2312"/>
              <w:sz w:val="21"/>
              <w:szCs w:val="21"/>
            </w:rPr>
            <w:t>（三）国有资产占有使用情况</w:t>
          </w:r>
          <w:r>
            <w:rPr>
              <w:sz w:val="21"/>
              <w:szCs w:val="21"/>
            </w:rPr>
            <w:tab/>
          </w:r>
          <w:r>
            <w:rPr>
              <w:sz w:val="21"/>
              <w:szCs w:val="21"/>
            </w:rPr>
            <w:fldChar w:fldCharType="begin"/>
          </w:r>
          <w:r>
            <w:rPr>
              <w:sz w:val="21"/>
              <w:szCs w:val="21"/>
            </w:rPr>
            <w:instrText xml:space="preserve"> PAGEREF _Toc18695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_Toc13602 </w:instrText>
          </w:r>
          <w:r>
            <w:rPr>
              <w:rFonts w:hint="eastAsia"/>
              <w:sz w:val="21"/>
              <w:szCs w:val="21"/>
            </w:rPr>
            <w:fldChar w:fldCharType="separate"/>
          </w:r>
          <w:r>
            <w:rPr>
              <w:rFonts w:hint="eastAsia" w:ascii="仿宋_GB2312" w:hAnsi="仿宋_GB2312" w:eastAsia="仿宋_GB2312"/>
              <w:sz w:val="21"/>
              <w:szCs w:val="21"/>
            </w:rPr>
            <w:t>（四）绩效目标设置情况</w:t>
          </w:r>
          <w:r>
            <w:rPr>
              <w:sz w:val="21"/>
              <w:szCs w:val="21"/>
            </w:rPr>
            <w:tab/>
          </w:r>
          <w:r>
            <w:rPr>
              <w:sz w:val="21"/>
              <w:szCs w:val="21"/>
            </w:rPr>
            <w:fldChar w:fldCharType="begin"/>
          </w:r>
          <w:r>
            <w:rPr>
              <w:sz w:val="21"/>
              <w:szCs w:val="21"/>
            </w:rPr>
            <w:instrText xml:space="preserve"> PAGEREF _Toc13602 \h </w:instrText>
          </w:r>
          <w:r>
            <w:rPr>
              <w:sz w:val="21"/>
              <w:szCs w:val="21"/>
            </w:rPr>
            <w:fldChar w:fldCharType="separate"/>
          </w:r>
          <w:r>
            <w:rPr>
              <w:sz w:val="21"/>
              <w:szCs w:val="21"/>
            </w:rPr>
            <w:t>10</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_Toc10559 </w:instrText>
          </w:r>
          <w:r>
            <w:rPr>
              <w:rFonts w:hint="eastAsia"/>
              <w:sz w:val="21"/>
              <w:szCs w:val="21"/>
            </w:rPr>
            <w:fldChar w:fldCharType="separate"/>
          </w:r>
          <w:r>
            <w:rPr>
              <w:rFonts w:hint="eastAsia" w:ascii="仿宋_GB2312" w:hAnsi="仿宋_GB2312" w:eastAsia="仿宋_GB2312"/>
              <w:sz w:val="21"/>
              <w:szCs w:val="21"/>
            </w:rPr>
            <w:t>十</w:t>
          </w:r>
          <w:r>
            <w:rPr>
              <w:rFonts w:hint="eastAsia" w:ascii="仿宋_GB2312" w:hAnsi="仿宋_GB2312" w:eastAsia="仿宋_GB2312"/>
              <w:sz w:val="21"/>
              <w:szCs w:val="21"/>
              <w:lang w:eastAsia="zh-CN"/>
            </w:rPr>
            <w:t>一</w:t>
          </w:r>
          <w:r>
            <w:rPr>
              <w:rFonts w:hint="eastAsia" w:ascii="仿宋_GB2312" w:hAnsi="仿宋_GB2312" w:eastAsia="仿宋_GB2312"/>
              <w:sz w:val="21"/>
              <w:szCs w:val="21"/>
            </w:rPr>
            <w:t>、名词解释</w:t>
          </w:r>
          <w:r>
            <w:rPr>
              <w:sz w:val="21"/>
              <w:szCs w:val="21"/>
            </w:rPr>
            <w:tab/>
          </w:r>
          <w:r>
            <w:rPr>
              <w:sz w:val="21"/>
              <w:szCs w:val="21"/>
            </w:rPr>
            <w:fldChar w:fldCharType="begin"/>
          </w:r>
          <w:r>
            <w:rPr>
              <w:sz w:val="21"/>
              <w:szCs w:val="21"/>
            </w:rPr>
            <w:instrText xml:space="preserve"> PAGEREF _Toc10559 \h </w:instrText>
          </w:r>
          <w:r>
            <w:rPr>
              <w:sz w:val="21"/>
              <w:szCs w:val="21"/>
            </w:rPr>
            <w:fldChar w:fldCharType="separate"/>
          </w:r>
          <w:r>
            <w:rPr>
              <w:sz w:val="21"/>
              <w:szCs w:val="21"/>
            </w:rPr>
            <w:t>10</w:t>
          </w:r>
          <w:r>
            <w:rPr>
              <w:sz w:val="21"/>
              <w:szCs w:val="21"/>
            </w:rPr>
            <w:fldChar w:fldCharType="end"/>
          </w:r>
          <w:r>
            <w:rPr>
              <w:rFonts w:hint="eastAsia"/>
              <w:sz w:val="21"/>
              <w:szCs w:val="21"/>
            </w:rPr>
            <w:fldChar w:fldCharType="end"/>
          </w:r>
        </w:p>
        <w:p>
          <w:pPr>
            <w:pStyle w:val="2"/>
            <w:rPr>
              <w:rFonts w:hint="eastAsia"/>
            </w:rPr>
          </w:pPr>
          <w:r>
            <w:rPr>
              <w:rFonts w:hint="eastAsia"/>
              <w:sz w:val="21"/>
              <w:szCs w:val="21"/>
            </w:rPr>
            <w:fldChar w:fldCharType="end"/>
          </w:r>
        </w:p>
      </w:sdtContent>
    </w:sdt>
    <w:p>
      <w:pPr>
        <w:ind w:firstLine="412" w:firstLineChars="100"/>
        <w:jc w:val="center"/>
        <w:rPr>
          <w:rStyle w:val="12"/>
          <w:rFonts w:hint="eastAsia" w:ascii="ˎ̥" w:hAnsi="ˎ̥"/>
          <w:b/>
          <w:bCs/>
          <w:color w:val="000000"/>
          <w:sz w:val="41"/>
          <w:szCs w:val="4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0" w:name="_Toc27428"/>
      <w:r>
        <w:rPr>
          <w:rFonts w:hint="eastAsia" w:ascii="黑体" w:hAnsi="黑体" w:eastAsia="黑体" w:cs="黑体"/>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 w:name="_Toc30635"/>
      <w:r>
        <w:rPr>
          <w:rFonts w:hint="eastAsia" w:ascii="楷体_GB2312" w:hAnsi="楷体_GB2312" w:eastAsia="楷体_GB2312" w:cs="楷体_GB2312"/>
          <w:b/>
          <w:bCs/>
          <w:sz w:val="32"/>
          <w:szCs w:val="32"/>
        </w:rPr>
        <w:t>（一）妇女联合会机构设置及主要职责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1.负责团结、动员妇女投身改革开放和社会主义经济建设、政治建设、文化建设、社会建设和生态文明建设。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2.代表妇女参与国家和社会事务的民主决策、民主管理、民主监督，参与有关法律、法规、规章和政策的制定。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3.维护妇女儿童合法权益，倾听妇女意见，反映妇女诉求，向各级国家机关提出有关建议，协助有关部门查处侵害妇女儿童权益的行为，为受侵害的妇女儿童提供帮助。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4.承担推动男女平等基本国策，营造有利于妇女全面发展的社会环境。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5.加强与女性社会组织和社会各界的联系，推动全社会为妇女儿童和家庭服务。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6.巩固和扩大各族各界妇女的大团结。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7.承办区委、区政府交办的其他工作。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_GB2312" w:hAnsi="楷体_GB2312" w:eastAsia="楷体_GB2312" w:cs="楷体_GB2312"/>
          <w:b/>
          <w:bCs/>
          <w:sz w:val="32"/>
          <w:szCs w:val="32"/>
        </w:rPr>
      </w:pPr>
      <w:bookmarkStart w:id="2" w:name="_Toc16367"/>
      <w:r>
        <w:rPr>
          <w:rFonts w:hint="eastAsia" w:ascii="楷体_GB2312" w:hAnsi="楷体_GB2312" w:eastAsia="楷体_GB2312" w:cs="楷体_GB2312"/>
          <w:b/>
          <w:bCs/>
          <w:sz w:val="32"/>
          <w:szCs w:val="32"/>
        </w:rPr>
        <w:t>（二）妇女联合会20</w:t>
      </w:r>
      <w:r>
        <w:rPr>
          <w:rFonts w:hint="eastAsia" w:ascii="楷体_GB2312" w:hAnsi="楷体_GB2312" w:eastAsia="楷体_GB2312" w:cs="楷体_GB2312"/>
          <w:b/>
          <w:bCs/>
          <w:sz w:val="32"/>
          <w:szCs w:val="32"/>
          <w:lang w:val="en-US" w:eastAsia="zh-CN"/>
        </w:rPr>
        <w:t>24</w:t>
      </w:r>
      <w:r>
        <w:rPr>
          <w:rFonts w:hint="eastAsia" w:ascii="楷体_GB2312" w:hAnsi="楷体_GB2312" w:eastAsia="楷体_GB2312" w:cs="楷体_GB2312"/>
          <w:b/>
          <w:bCs/>
          <w:sz w:val="32"/>
          <w:szCs w:val="32"/>
        </w:rPr>
        <w:t>年重点工作</w:t>
      </w:r>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2024年，区妇联将坚持从大局出发，进一步发挥“联”字优势，持续扎实办好民生实事，重点依托“两个家”（妇女之家、儿童之家），贯彻实施“两纲”（妇女、儿童发展纲要），积极开展“三项行动”（</w:t>
      </w:r>
      <w:r>
        <w:rPr>
          <w:rFonts w:hint="eastAsia" w:ascii="Times New Roman" w:hAnsi="Times New Roman" w:eastAsia="仿宋_GB2312" w:cs="仿宋_GB2312"/>
          <w:color w:val="auto"/>
          <w:sz w:val="32"/>
          <w:szCs w:val="32"/>
        </w:rPr>
        <w:t>乡村振兴巾帼行动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巾帼环境卫生整治行动、</w:t>
      </w:r>
      <w:r>
        <w:rPr>
          <w:rFonts w:hint="eastAsia" w:ascii="Times New Roman" w:hAnsi="Times New Roman" w:eastAsia="仿宋_GB2312" w:cs="仿宋_GB2312"/>
          <w:bCs/>
          <w:color w:val="auto"/>
          <w:sz w:val="32"/>
          <w:szCs w:val="32"/>
          <w:lang w:val="en-US" w:eastAsia="zh-CN"/>
        </w:rPr>
        <w:t>妇女儿童权益保障行动</w:t>
      </w:r>
      <w:r>
        <w:rPr>
          <w:rFonts w:hint="eastAsia" w:ascii="Times New Roman" w:hAnsi="Times New Roman" w:eastAsia="仿宋_GB2312" w:cs="仿宋_GB2312"/>
          <w:color w:val="auto"/>
          <w:sz w:val="32"/>
          <w:szCs w:val="32"/>
          <w:lang w:val="en-US" w:eastAsia="zh-CN"/>
        </w:rPr>
        <w:t>），着力提升“两大品牌”（“潺亭芳华”“</w:t>
      </w:r>
      <w:r>
        <w:rPr>
          <w:rFonts w:hint="eastAsia" w:ascii="Times New Roman" w:hAnsi="Times New Roman" w:eastAsia="仿宋_GB2312" w:cs="仿宋_GB2312"/>
          <w:color w:val="auto"/>
          <w:sz w:val="32"/>
          <w:szCs w:val="32"/>
        </w:rPr>
        <w:t>幸福潺亭·友好‘童’行</w:t>
      </w:r>
      <w:r>
        <w:rPr>
          <w:rFonts w:hint="eastAsia" w:ascii="Times New Roman" w:hAnsi="Times New Roman" w:eastAsia="仿宋_GB2312" w:cs="仿宋_GB2312"/>
          <w:color w:val="auto"/>
          <w:sz w:val="32"/>
          <w:szCs w:val="32"/>
          <w:lang w:val="en-US" w:eastAsia="zh-CN"/>
        </w:rPr>
        <w:t>”），用心用情服务妇女儿童，激励广大妇女姐妹响应“跟党奋进新征程 巾帼建功新时代”号召，坚定不移听党话、立足岗位建新功，为打造全域城乡融合发展示范区、创建国家乡村振兴示范县和国家儿童友好城市创建工作贡献巾帼力量。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cs="仿宋_GB2312"/>
          <w:color w:val="auto"/>
          <w:sz w:val="32"/>
          <w:szCs w:val="32"/>
          <w:lang w:val="zh-CN"/>
        </w:rPr>
      </w:pPr>
      <w:r>
        <w:rPr>
          <w:rFonts w:hint="eastAsia" w:ascii="Times New Roman" w:eastAsia="楷体_GB2312" w:cs="仿宋_GB2312"/>
          <w:b/>
          <w:bCs/>
          <w:color w:val="auto"/>
          <w:sz w:val="32"/>
          <w:szCs w:val="32"/>
          <w:lang w:val="en-US" w:eastAsia="zh-CN"/>
        </w:rPr>
        <w:t>1.</w:t>
      </w:r>
      <w:r>
        <w:rPr>
          <w:rFonts w:hint="eastAsia" w:ascii="Times New Roman" w:hAnsi="Times New Roman" w:eastAsia="楷体_GB2312" w:cs="仿宋_GB2312"/>
          <w:b/>
          <w:bCs/>
          <w:color w:val="auto"/>
          <w:sz w:val="32"/>
          <w:szCs w:val="32"/>
          <w:lang w:eastAsia="zh-CN"/>
        </w:rPr>
        <w:t>深化思想</w:t>
      </w:r>
      <w:r>
        <w:rPr>
          <w:rFonts w:hint="eastAsia" w:ascii="Times New Roman" w:hAnsi="Times New Roman" w:eastAsia="楷体_GB2312" w:cs="仿宋_GB2312"/>
          <w:b/>
          <w:bCs/>
          <w:color w:val="auto"/>
          <w:sz w:val="32"/>
          <w:szCs w:val="32"/>
          <w:lang w:val="en-US" w:eastAsia="zh-CN"/>
        </w:rPr>
        <w:t>引导</w:t>
      </w:r>
      <w:r>
        <w:rPr>
          <w:rFonts w:hint="eastAsia" w:ascii="Times New Roman" w:hAnsi="Times New Roman" w:eastAsia="楷体_GB2312" w:cs="仿宋_GB2312"/>
          <w:b/>
          <w:bCs/>
          <w:color w:val="auto"/>
          <w:sz w:val="32"/>
          <w:szCs w:val="32"/>
          <w:lang w:eastAsia="zh-CN"/>
        </w:rPr>
        <w:t>，</w:t>
      </w:r>
      <w:r>
        <w:rPr>
          <w:rFonts w:hint="eastAsia" w:ascii="Times New Roman" w:hAnsi="Times New Roman" w:eastAsia="楷体_GB2312" w:cs="仿宋_GB2312"/>
          <w:b/>
          <w:bCs/>
          <w:color w:val="auto"/>
          <w:sz w:val="32"/>
          <w:szCs w:val="32"/>
          <w:lang w:val="en-US" w:eastAsia="zh-CN"/>
        </w:rPr>
        <w:t>增强</w:t>
      </w:r>
      <w:r>
        <w:rPr>
          <w:rFonts w:hint="eastAsia" w:ascii="Times New Roman" w:hAnsi="Times New Roman" w:eastAsia="楷体_GB2312" w:cs="仿宋_GB2312"/>
          <w:b/>
          <w:bCs/>
          <w:color w:val="auto"/>
          <w:sz w:val="32"/>
          <w:szCs w:val="32"/>
          <w:lang w:eastAsia="zh-CN"/>
        </w:rPr>
        <w:t>妇女</w:t>
      </w:r>
      <w:r>
        <w:rPr>
          <w:rFonts w:hint="eastAsia" w:ascii="Times New Roman" w:hAnsi="Times New Roman" w:eastAsia="楷体_GB2312" w:cs="仿宋_GB2312"/>
          <w:b/>
          <w:bCs/>
          <w:color w:val="auto"/>
          <w:sz w:val="32"/>
          <w:szCs w:val="32"/>
          <w:lang w:val="en-US" w:eastAsia="zh-CN"/>
        </w:rPr>
        <w:t>意识</w:t>
      </w:r>
      <w:r>
        <w:rPr>
          <w:rFonts w:hint="eastAsia" w:ascii="Times New Roman" w:hAnsi="Times New Roman" w:eastAsia="楷体_GB2312" w:cs="仿宋_GB2312"/>
          <w:b/>
          <w:bCs/>
          <w:color w:val="auto"/>
          <w:sz w:val="32"/>
          <w:szCs w:val="32"/>
          <w:lang w:eastAsia="zh-CN"/>
        </w:rPr>
        <w:t>。</w:t>
      </w:r>
      <w:r>
        <w:rPr>
          <w:rFonts w:hint="eastAsia" w:ascii="Times New Roman" w:hAnsi="Times New Roman" w:eastAsia="仿宋_GB2312" w:cs="仿宋_GB2312"/>
          <w:color w:val="auto"/>
          <w:sz w:val="32"/>
          <w:szCs w:val="32"/>
        </w:rPr>
        <w:t>坚持以习近平新时代中国特色社会主义思想为指导，始终把思想政治引领贯穿妇联工作全过程各方面，</w:t>
      </w:r>
      <w:r>
        <w:rPr>
          <w:rFonts w:hint="eastAsia" w:ascii="Times New Roman" w:hAnsi="Times New Roman" w:eastAsia="仿宋_GB2312" w:cs="仿宋_GB2312"/>
          <w:color w:val="auto"/>
          <w:sz w:val="32"/>
          <w:szCs w:val="32"/>
          <w:lang w:val="en-US" w:eastAsia="zh-CN"/>
        </w:rPr>
        <w:t>充分利用“妇女儿童之家”阵地，</w:t>
      </w:r>
      <w:r>
        <w:rPr>
          <w:rFonts w:hint="eastAsia" w:ascii="Times New Roman" w:hAnsi="Times New Roman" w:eastAsia="仿宋_GB2312" w:cs="仿宋_GB2312"/>
          <w:color w:val="auto"/>
          <w:sz w:val="32"/>
          <w:szCs w:val="32"/>
        </w:rPr>
        <w:t>持续开展“</w:t>
      </w:r>
      <w:r>
        <w:rPr>
          <w:rFonts w:hint="eastAsia" w:ascii="Times New Roman" w:hAnsi="Times New Roman" w:eastAsia="仿宋_GB2312" w:cs="仿宋_GB2312"/>
          <w:color w:val="auto"/>
          <w:sz w:val="32"/>
          <w:szCs w:val="32"/>
          <w:lang w:val="en-US" w:eastAsia="zh-CN"/>
        </w:rPr>
        <w:t>百千万巾帼大宣讲</w:t>
      </w:r>
      <w:r>
        <w:rPr>
          <w:rFonts w:hint="eastAsia" w:ascii="Times New Roman" w:hAnsi="Times New Roman" w:eastAsia="仿宋_GB2312" w:cs="仿宋_GB2312"/>
          <w:color w:val="auto"/>
          <w:sz w:val="32"/>
          <w:szCs w:val="32"/>
        </w:rPr>
        <w:t>”群众性主题宣传教育，不断提高妇女干部及妇女群众的政治判断力、政治领悟力、政治执行力。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cs="仿宋_GB2312"/>
          <w:color w:val="auto"/>
          <w:sz w:val="32"/>
          <w:szCs w:val="32"/>
        </w:rPr>
      </w:pPr>
      <w:r>
        <w:rPr>
          <w:rFonts w:hint="eastAsia" w:ascii="Times New Roman" w:eastAsia="楷体_GB2312" w:cs="仿宋_GB2312"/>
          <w:b/>
          <w:bCs/>
          <w:color w:val="auto"/>
          <w:sz w:val="32"/>
          <w:szCs w:val="32"/>
          <w:lang w:val="en-US" w:eastAsia="zh-CN"/>
        </w:rPr>
        <w:t>2.</w:t>
      </w:r>
      <w:r>
        <w:rPr>
          <w:rFonts w:hint="eastAsia" w:ascii="Times New Roman" w:hAnsi="Times New Roman" w:eastAsia="楷体_GB2312" w:cs="仿宋_GB2312"/>
          <w:b/>
          <w:bCs/>
          <w:color w:val="auto"/>
          <w:sz w:val="32"/>
          <w:szCs w:val="32"/>
          <w:lang w:val="en-US" w:eastAsia="zh-CN"/>
        </w:rPr>
        <w:t>凝聚巾帼力量，助力乡村振兴。</w:t>
      </w:r>
      <w:r>
        <w:rPr>
          <w:rFonts w:hint="eastAsia" w:ascii="Times New Roman" w:hAnsi="Times New Roman" w:eastAsia="仿宋_GB2312" w:cs="仿宋_GB2312"/>
          <w:color w:val="auto"/>
          <w:sz w:val="32"/>
          <w:szCs w:val="32"/>
        </w:rPr>
        <w:t>紧扣全区</w:t>
      </w:r>
      <w:r>
        <w:rPr>
          <w:rFonts w:hint="eastAsia" w:ascii="Times New Roman" w:hAnsi="Times New Roman" w:eastAsia="仿宋_GB2312" w:cs="仿宋_GB2312"/>
          <w:color w:val="auto"/>
          <w:sz w:val="32"/>
          <w:szCs w:val="32"/>
          <w:lang w:val="en-US" w:eastAsia="zh-CN"/>
        </w:rPr>
        <w:t>重点工作，塑造“潺亭芳华”巾帼人才品牌，</w:t>
      </w:r>
      <w:r>
        <w:rPr>
          <w:rFonts w:hint="eastAsia" w:ascii="Times New Roman" w:hAnsi="Times New Roman" w:eastAsia="仿宋_GB2312" w:cs="仿宋_GB2312"/>
          <w:color w:val="auto"/>
          <w:sz w:val="32"/>
          <w:szCs w:val="32"/>
        </w:rPr>
        <w:t>持续实施“乡村振兴巾帼行动”，</w:t>
      </w:r>
      <w:r>
        <w:rPr>
          <w:rFonts w:hint="eastAsia" w:ascii="Times New Roman" w:hAnsi="Times New Roman" w:eastAsia="仿宋_GB2312" w:cs="仿宋_GB2312"/>
          <w:color w:val="auto"/>
          <w:sz w:val="32"/>
          <w:szCs w:val="32"/>
          <w:lang w:val="en-US" w:eastAsia="zh-CN"/>
        </w:rPr>
        <w:t>抓实巾帼人才培训，</w:t>
      </w:r>
      <w:r>
        <w:rPr>
          <w:rFonts w:hint="eastAsia" w:ascii="Times New Roman" w:hAnsi="Times New Roman" w:eastAsia="仿宋_GB2312" w:cs="仿宋_GB2312"/>
          <w:color w:val="auto"/>
          <w:sz w:val="32"/>
          <w:szCs w:val="32"/>
        </w:rPr>
        <w:t>打造巾帼示范基地，开展乡村女能人系列寻找活动，带动农村妇女人才集聚发展</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持续开展“巾帼环境卫生整治行动”，</w:t>
      </w:r>
      <w:r>
        <w:rPr>
          <w:rFonts w:hint="eastAsia" w:ascii="Times New Roman" w:hAnsi="Times New Roman" w:eastAsia="仿宋_GB2312" w:cs="仿宋_GB2312"/>
          <w:color w:val="auto"/>
          <w:sz w:val="32"/>
          <w:szCs w:val="32"/>
        </w:rPr>
        <w:t>做好“美丽庭院”评选工作</w:t>
      </w:r>
      <w:r>
        <w:rPr>
          <w:rFonts w:hint="eastAsia" w:ascii="Times New Roman" w:hAnsi="Times New Roman" w:eastAsia="仿宋_GB2312" w:cs="仿宋_GB2312"/>
          <w:color w:val="auto"/>
          <w:sz w:val="32"/>
          <w:szCs w:val="32"/>
          <w:lang w:eastAsia="zh-CN"/>
        </w:rPr>
        <w:t>，大幅改善农村人居环境，</w:t>
      </w:r>
      <w:r>
        <w:rPr>
          <w:rFonts w:hint="eastAsia" w:ascii="Times New Roman" w:hAnsi="Times New Roman" w:eastAsia="仿宋_GB2312" w:cs="仿宋_GB2312"/>
          <w:color w:val="auto"/>
          <w:sz w:val="32"/>
          <w:szCs w:val="32"/>
        </w:rPr>
        <w:t>推进宜居宜业和美乡村建设。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cs="仿宋_GB2312"/>
          <w:color w:val="auto"/>
          <w:sz w:val="32"/>
          <w:szCs w:val="32"/>
        </w:rPr>
      </w:pPr>
      <w:r>
        <w:rPr>
          <w:rFonts w:hint="eastAsia" w:ascii="Times New Roman" w:eastAsia="楷体_GB2312" w:cs="仿宋_GB2312"/>
          <w:b/>
          <w:bCs/>
          <w:color w:val="auto"/>
          <w:sz w:val="32"/>
          <w:szCs w:val="32"/>
          <w:lang w:val="en-US" w:eastAsia="zh-CN"/>
        </w:rPr>
        <w:t>3.</w:t>
      </w:r>
      <w:r>
        <w:rPr>
          <w:rFonts w:hint="eastAsia" w:ascii="Times New Roman" w:hAnsi="Times New Roman" w:eastAsia="楷体_GB2312" w:cs="仿宋_GB2312"/>
          <w:b/>
          <w:bCs/>
          <w:color w:val="auto"/>
          <w:sz w:val="32"/>
          <w:szCs w:val="32"/>
          <w:lang w:val="zh-CN"/>
        </w:rPr>
        <w:t>注重家风建设，</w:t>
      </w:r>
      <w:r>
        <w:rPr>
          <w:rFonts w:hint="eastAsia" w:ascii="Times New Roman" w:hAnsi="Times New Roman" w:eastAsia="楷体_GB2312" w:cs="仿宋_GB2312"/>
          <w:b/>
          <w:bCs/>
          <w:color w:val="auto"/>
          <w:sz w:val="32"/>
          <w:szCs w:val="32"/>
          <w:lang w:val="en-US" w:eastAsia="zh-CN"/>
        </w:rPr>
        <w:t>抓实家庭教育</w:t>
      </w:r>
      <w:r>
        <w:rPr>
          <w:rFonts w:hint="eastAsia" w:ascii="Times New Roman" w:hAnsi="Times New Roman" w:eastAsia="楷体_GB2312" w:cs="仿宋_GB2312"/>
          <w:b/>
          <w:bCs/>
          <w:color w:val="auto"/>
          <w:sz w:val="32"/>
          <w:szCs w:val="32"/>
          <w:lang w:val="zh-CN"/>
        </w:rPr>
        <w:t>。</w:t>
      </w:r>
      <w:r>
        <w:rPr>
          <w:rFonts w:hint="eastAsia" w:ascii="Times New Roman" w:hAnsi="Times New Roman" w:eastAsia="仿宋_GB2312" w:cs="仿宋_GB2312"/>
          <w:color w:val="auto"/>
          <w:sz w:val="32"/>
          <w:szCs w:val="32"/>
        </w:rPr>
        <w:t>贯彻实施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两纲</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持续创建城乡家长学校示范点，利用好“家庭教育指导站”，引进女性社会组织的力量，开展系列家庭教育指导服务，引导家长做新时代父母、培育优秀子女、建设幸福和谐家庭。</w:t>
      </w:r>
      <w:r>
        <w:rPr>
          <w:rFonts w:hint="eastAsia" w:ascii="Times New Roman" w:hAnsi="Times New Roman" w:eastAsia="仿宋_GB2312" w:cs="仿宋_GB2312"/>
          <w:color w:val="auto"/>
          <w:sz w:val="32"/>
          <w:szCs w:val="32"/>
          <w:lang w:val="en-US" w:eastAsia="zh-CN"/>
        </w:rPr>
        <w:t>打造“</w:t>
      </w:r>
      <w:r>
        <w:rPr>
          <w:rFonts w:hint="eastAsia" w:ascii="Times New Roman" w:hAnsi="Times New Roman" w:eastAsia="仿宋_GB2312" w:cs="仿宋_GB2312"/>
          <w:color w:val="auto"/>
          <w:sz w:val="32"/>
          <w:szCs w:val="32"/>
        </w:rPr>
        <w:t>幸福潺亭·友好‘童’行</w:t>
      </w:r>
      <w:r>
        <w:rPr>
          <w:rFonts w:hint="eastAsia" w:ascii="Times New Roman" w:hAnsi="Times New Roman" w:eastAsia="仿宋_GB2312" w:cs="仿宋_GB2312"/>
          <w:color w:val="auto"/>
          <w:sz w:val="32"/>
          <w:szCs w:val="32"/>
          <w:lang w:val="en-US" w:eastAsia="zh-CN"/>
        </w:rPr>
        <w:t>”品牌</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积极</w:t>
      </w:r>
      <w:r>
        <w:rPr>
          <w:rFonts w:hint="eastAsia" w:ascii="Times New Roman" w:hAnsi="Times New Roman" w:eastAsia="仿宋_GB2312" w:cs="仿宋_GB2312"/>
          <w:color w:val="auto"/>
          <w:sz w:val="32"/>
          <w:szCs w:val="32"/>
        </w:rPr>
        <w:t>助力国家儿童友好城市创建</w:t>
      </w:r>
      <w:r>
        <w:rPr>
          <w:rFonts w:hint="eastAsia" w:ascii="Times New Roman" w:hAnsi="Times New Roman" w:eastAsia="仿宋_GB2312" w:cs="仿宋_GB2312"/>
          <w:color w:val="auto"/>
          <w:sz w:val="32"/>
          <w:szCs w:val="32"/>
          <w:lang w:val="en-US" w:eastAsia="zh-CN"/>
        </w:rPr>
        <w:t>工作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充分利用</w:t>
      </w:r>
      <w:r>
        <w:rPr>
          <w:rFonts w:hint="eastAsia" w:ascii="Times New Roman" w:hAnsi="Times New Roman" w:eastAsia="仿宋_GB2312" w:cs="仿宋_GB2312"/>
          <w:color w:val="auto"/>
          <w:sz w:val="32"/>
          <w:szCs w:val="32"/>
        </w:rPr>
        <w:t>家庭教育指导站等阵地</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开展家庭教育亲子公益活动，丰富少年儿童精神文化生活，为少年儿童健康成长创造良好环境。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eastAsia="楷体_GB2312" w:cs="仿宋_GB2312"/>
          <w:b/>
          <w:bCs/>
          <w:color w:val="auto"/>
          <w:sz w:val="32"/>
          <w:szCs w:val="32"/>
          <w:lang w:val="en-US" w:eastAsia="zh-CN"/>
        </w:rPr>
        <w:t>4.</w:t>
      </w:r>
      <w:r>
        <w:rPr>
          <w:rFonts w:hint="eastAsia" w:ascii="Times New Roman" w:hAnsi="Times New Roman" w:eastAsia="楷体_GB2312" w:cs="仿宋_GB2312"/>
          <w:b/>
          <w:bCs/>
          <w:color w:val="auto"/>
          <w:sz w:val="32"/>
          <w:szCs w:val="32"/>
          <w:lang w:val="en-US" w:eastAsia="zh-CN"/>
        </w:rPr>
        <w:t>依法履职尽责，维护妇女儿童权益。</w:t>
      </w:r>
      <w:r>
        <w:rPr>
          <w:rFonts w:hint="eastAsia" w:ascii="Times New Roman" w:hAnsi="Times New Roman" w:eastAsia="仿宋_GB2312" w:cs="仿宋_GB2312"/>
          <w:bCs/>
          <w:color w:val="auto"/>
          <w:sz w:val="32"/>
          <w:szCs w:val="32"/>
          <w:lang w:val="en-US" w:eastAsia="zh-CN"/>
        </w:rPr>
        <w:t>扎实开展“妇女儿童权益保障行动”，</w:t>
      </w:r>
      <w:r>
        <w:rPr>
          <w:rFonts w:hint="eastAsia" w:ascii="Times New Roman" w:hAnsi="Times New Roman" w:eastAsia="仿宋_GB2312" w:cs="仿宋_GB2312"/>
          <w:bCs/>
          <w:color w:val="auto"/>
          <w:sz w:val="32"/>
          <w:szCs w:val="32"/>
        </w:rPr>
        <w:t>聚焦侵害妇女儿童合法权益的重难点问题，关注关心困境妇女儿童</w:t>
      </w:r>
      <w:r>
        <w:rPr>
          <w:rFonts w:hint="eastAsia" w:ascii="Times New Roman" w:hAnsi="Times New Roman" w:eastAsia="仿宋_GB2312" w:cs="仿宋_GB2312"/>
          <w:bCs/>
          <w:color w:val="auto"/>
          <w:sz w:val="32"/>
          <w:szCs w:val="32"/>
          <w:lang w:val="en-US" w:eastAsia="zh-CN"/>
        </w:rPr>
        <w:t>及</w:t>
      </w:r>
      <w:r>
        <w:rPr>
          <w:rFonts w:hint="eastAsia" w:ascii="Times New Roman" w:hAnsi="Times New Roman" w:eastAsia="仿宋_GB2312" w:cs="仿宋_GB2312"/>
          <w:bCs/>
          <w:color w:val="auto"/>
          <w:sz w:val="32"/>
          <w:szCs w:val="32"/>
        </w:rPr>
        <w:t>家庭，</w:t>
      </w:r>
      <w:r>
        <w:rPr>
          <w:rFonts w:hint="eastAsia" w:ascii="Times New Roman" w:hAnsi="Times New Roman" w:eastAsia="仿宋_GB2312" w:cs="仿宋_GB2312"/>
          <w:color w:val="auto"/>
          <w:sz w:val="32"/>
          <w:szCs w:val="32"/>
        </w:rPr>
        <w:t>持续开展</w:t>
      </w:r>
      <w:r>
        <w:rPr>
          <w:rFonts w:hint="eastAsia" w:ascii="Times New Roman" w:hAnsi="Times New Roman" w:eastAsia="仿宋_GB2312" w:cs="仿宋_GB2312"/>
          <w:color w:val="auto"/>
          <w:sz w:val="32"/>
          <w:szCs w:val="32"/>
          <w:lang w:val="zh-CN"/>
        </w:rPr>
        <w:t>留守儿童防性侵专项活动；</w:t>
      </w:r>
      <w:r>
        <w:rPr>
          <w:rFonts w:hint="eastAsia" w:ascii="Times New Roman" w:hAnsi="Times New Roman" w:eastAsia="仿宋_GB2312" w:cs="仿宋_GB2312"/>
          <w:color w:val="auto"/>
          <w:sz w:val="32"/>
          <w:szCs w:val="32"/>
        </w:rPr>
        <w:t>举办妇联法律法规、信访维权等业务培训班，提升基层妇联干部综合素养；贯彻落实“护航妇女健康‘两癌’保险救助性保障”民生工程项目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kern w:val="0"/>
          <w:sz w:val="32"/>
          <w:szCs w:val="32"/>
          <w:lang w:val="en-US" w:eastAsia="zh-CN" w:bidi="ar"/>
        </w:rPr>
        <w:t>扎实做好农村低收入妇女“两癌”帮扶救助工作，切实提高农村适龄妇女“两癌”的早诊早治率，提高广大农村妇女健康水平</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ascii="仿宋_GB2312" w:hAnsi="仿宋_GB2312" w:eastAsia="仿宋_GB2312"/>
          <w:sz w:val="32"/>
          <w:szCs w:val="32"/>
        </w:rPr>
      </w:pPr>
      <w:bookmarkStart w:id="3" w:name="_Toc31498"/>
      <w:r>
        <w:rPr>
          <w:rFonts w:hint="eastAsia" w:ascii="黑体" w:hAnsi="黑体" w:eastAsia="黑体" w:cs="黑体"/>
          <w:sz w:val="32"/>
          <w:szCs w:val="32"/>
        </w:rPr>
        <w:t>二、部门预算单位构成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妇女联合会属一级预算单位，下属二级预算单位0个，其中行政单位1个。主要包括：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rPr>
        <w:t>妇女联合会总编制</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名，其中行政编制</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名。在职人员总数</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人，其中：行政人员</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人；离退休人员</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人，其中：退休人员</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w:t>
      </w:r>
      <w:r>
        <w:rPr>
          <w:rFonts w:hint="eastAsia" w:ascii="仿宋_GB2312" w:hAnsi="仿宋_GB2312" w:eastAsia="仿宋_GB2312"/>
          <w:sz w:val="32"/>
          <w:szCs w:val="32"/>
          <w:lang w:eastAsia="zh-CN"/>
        </w:rPr>
        <w:t>；聘用人员</w:t>
      </w:r>
      <w:r>
        <w:rPr>
          <w:rFonts w:hint="eastAsia" w:ascii="仿宋_GB2312" w:hAnsi="仿宋_GB2312" w:eastAsia="仿宋_GB2312"/>
          <w:sz w:val="32"/>
          <w:szCs w:val="32"/>
          <w:lang w:val="en-US" w:eastAsia="zh-CN"/>
        </w:rPr>
        <w:t>1人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4" w:name="_Toc13749"/>
      <w:r>
        <w:rPr>
          <w:rFonts w:hint="eastAsia" w:ascii="黑体" w:hAnsi="黑体" w:eastAsia="黑体" w:cs="黑体"/>
          <w:sz w:val="32"/>
          <w:szCs w:val="32"/>
        </w:rPr>
        <w:t>三、收支预算增减变化情况说明</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按照综合预算的原则，妇女联合会所有收支均包含下属单位数据，全部纳入部门预算管理。收入包括：财政拨款收入</w:t>
      </w:r>
      <w:r>
        <w:rPr>
          <w:rFonts w:hint="eastAsia" w:ascii="仿宋_GB2312" w:hAnsi="仿宋_GB2312" w:eastAsia="仿宋_GB2312"/>
          <w:color w:val="auto"/>
          <w:sz w:val="32"/>
          <w:szCs w:val="32"/>
          <w:lang w:val="en-US" w:eastAsia="zh-CN"/>
        </w:rPr>
        <w:t>150.31万元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27.62</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人员调整，工资等经费增加，项目增加，</w:t>
      </w:r>
      <w:r>
        <w:rPr>
          <w:rFonts w:hint="eastAsia" w:ascii="仿宋_GB2312" w:hAnsi="仿宋_GB2312" w:eastAsia="仿宋_GB2312"/>
          <w:color w:val="auto"/>
          <w:sz w:val="32"/>
          <w:szCs w:val="32"/>
          <w:lang w:val="en-US" w:eastAsia="zh-CN"/>
        </w:rPr>
        <w:t>导致</w:t>
      </w:r>
      <w:r>
        <w:rPr>
          <w:rFonts w:hint="eastAsia" w:ascii="仿宋_GB2312" w:hAnsi="仿宋_GB2312" w:eastAsia="仿宋_GB2312"/>
          <w:color w:val="auto"/>
          <w:sz w:val="32"/>
          <w:szCs w:val="32"/>
        </w:rPr>
        <w:t>经费</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rPr>
        <w:t>；支出包括：</w:t>
      </w:r>
      <w:r>
        <w:rPr>
          <w:rFonts w:hint="eastAsia" w:ascii="仿宋_GB2312" w:eastAsia="仿宋_GB2312" w:cs="仿宋_GB2312"/>
          <w:color w:val="auto"/>
          <w:sz w:val="32"/>
          <w:szCs w:val="32"/>
        </w:rPr>
        <w:t>一般公共服务支出</w:t>
      </w:r>
      <w:r>
        <w:rPr>
          <w:rFonts w:hint="eastAsia" w:ascii="仿宋_GB2312" w:eastAsia="仿宋_GB2312" w:cs="仿宋_GB2312"/>
          <w:color w:val="auto"/>
          <w:sz w:val="32"/>
          <w:szCs w:val="32"/>
          <w:lang w:val="en-US" w:eastAsia="zh-CN"/>
        </w:rPr>
        <w:t>114.79</w:t>
      </w:r>
      <w:r>
        <w:rPr>
          <w:rFonts w:hint="eastAsia" w:ascii="仿宋_GB2312" w:eastAsia="仿宋_GB2312" w:cs="仿宋_GB2312"/>
          <w:color w:val="auto"/>
          <w:sz w:val="32"/>
          <w:szCs w:val="32"/>
        </w:rPr>
        <w:t>元、社会保障和就业支出</w:t>
      </w:r>
      <w:r>
        <w:rPr>
          <w:rFonts w:hint="eastAsia" w:ascii="仿宋_GB2312" w:eastAsia="仿宋_GB2312" w:cs="仿宋_GB2312"/>
          <w:color w:val="auto"/>
          <w:sz w:val="32"/>
          <w:szCs w:val="32"/>
          <w:lang w:val="en-US" w:eastAsia="zh-CN"/>
        </w:rPr>
        <w:t>24.11</w:t>
      </w:r>
      <w:r>
        <w:rPr>
          <w:rFonts w:hint="eastAsia" w:ascii="仿宋_GB2312" w:eastAsia="仿宋_GB2312" w:cs="仿宋_GB2312"/>
          <w:color w:val="auto"/>
          <w:sz w:val="32"/>
          <w:szCs w:val="32"/>
        </w:rPr>
        <w:t>万元、住房保障支出</w:t>
      </w:r>
      <w:r>
        <w:rPr>
          <w:rFonts w:hint="eastAsia" w:ascii="仿宋_GB2312" w:eastAsia="仿宋_GB2312" w:cs="仿宋_GB2312"/>
          <w:color w:val="auto"/>
          <w:sz w:val="32"/>
          <w:szCs w:val="32"/>
          <w:lang w:val="en-US" w:eastAsia="zh-CN"/>
        </w:rPr>
        <w:t>7.69</w:t>
      </w:r>
      <w:r>
        <w:rPr>
          <w:rFonts w:hint="eastAsia" w:ascii="仿宋_GB2312" w:eastAsia="仿宋_GB2312" w:cs="仿宋_GB2312"/>
          <w:color w:val="auto"/>
          <w:sz w:val="32"/>
          <w:szCs w:val="32"/>
        </w:rPr>
        <w:t>万元、卫生健康支出</w:t>
      </w:r>
      <w:r>
        <w:rPr>
          <w:rFonts w:hint="eastAsia" w:ascii="仿宋_GB2312" w:eastAsia="仿宋_GB2312" w:cs="仿宋_GB2312"/>
          <w:color w:val="auto"/>
          <w:sz w:val="32"/>
          <w:szCs w:val="32"/>
          <w:lang w:val="en-US" w:eastAsia="zh-CN"/>
        </w:rPr>
        <w:t>3.72</w:t>
      </w:r>
      <w:r>
        <w:rPr>
          <w:rFonts w:hint="eastAsia" w:ascii="仿宋_GB2312" w:eastAsia="仿宋_GB2312" w:cs="仿宋_GB2312"/>
          <w:color w:val="auto"/>
          <w:sz w:val="32"/>
          <w:szCs w:val="32"/>
        </w:rPr>
        <w:t>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27.62</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人员调整，工资等经费增加，项目增加，</w:t>
      </w:r>
      <w:r>
        <w:rPr>
          <w:rFonts w:hint="eastAsia" w:ascii="仿宋_GB2312" w:hAnsi="仿宋_GB2312" w:eastAsia="仿宋_GB2312"/>
          <w:color w:val="auto"/>
          <w:sz w:val="32"/>
          <w:szCs w:val="32"/>
          <w:lang w:val="en-US" w:eastAsia="zh-CN"/>
        </w:rPr>
        <w:t>导致</w:t>
      </w:r>
      <w:r>
        <w:rPr>
          <w:rFonts w:hint="eastAsia" w:ascii="仿宋_GB2312" w:hAnsi="仿宋_GB2312" w:eastAsia="仿宋_GB2312"/>
          <w:color w:val="auto"/>
          <w:sz w:val="32"/>
          <w:szCs w:val="32"/>
        </w:rPr>
        <w:t>经费</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rPr>
        <w:t>。妇女联合会20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150.31</w:t>
      </w:r>
      <w:r>
        <w:rPr>
          <w:rFonts w:hint="eastAsia" w:ascii="仿宋_GB2312" w:hAns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5" w:name="_Toc2732"/>
      <w:r>
        <w:rPr>
          <w:rFonts w:hint="eastAsia" w:ascii="楷体_GB2312" w:hAnsi="楷体_GB2312" w:eastAsia="楷体_GB2312" w:cs="楷体_GB2312"/>
          <w:b/>
          <w:bCs/>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sz w:val="32"/>
          <w:szCs w:val="32"/>
        </w:rPr>
        <w:t xml:space="preserve">    </w:t>
      </w: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lang w:val="en-US" w:eastAsia="zh-CN"/>
        </w:rPr>
        <w:t>150.31</w:t>
      </w:r>
      <w:r>
        <w:rPr>
          <w:rFonts w:ascii="仿宋_GB2312" w:hAnsi="仿宋_GB2312" w:eastAsia="仿宋_GB2312"/>
          <w:color w:val="auto"/>
          <w:sz w:val="32"/>
          <w:szCs w:val="32"/>
        </w:rPr>
        <w:t>万元，其中：上年结转</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val="en-US" w:eastAsia="zh-CN"/>
        </w:rPr>
        <w:t>150.31</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100</w:t>
      </w:r>
      <w:r>
        <w:rPr>
          <w:rFonts w:ascii="仿宋_GB2312" w:hAnsi="仿宋_GB2312" w:eastAsia="仿宋_GB2312"/>
          <w:color w:val="auto"/>
          <w:sz w:val="32"/>
          <w:szCs w:val="32"/>
        </w:rPr>
        <w:t>%；事业收入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%；事业单位经营收</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%；其他收入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rPr>
      </w:pPr>
      <w:bookmarkStart w:id="6" w:name="_Toc25105"/>
      <w:r>
        <w:rPr>
          <w:rFonts w:hint="eastAsia" w:ascii="楷体_GB2312" w:hAnsi="楷体_GB2312" w:eastAsia="楷体_GB2312" w:cs="楷体_GB2312"/>
          <w:b/>
          <w:bCs/>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ascii="仿宋_GB2312" w:hAnsi="仿宋_GB2312" w:eastAsia="仿宋_GB2312"/>
          <w:color w:val="auto"/>
          <w:sz w:val="32"/>
          <w:szCs w:val="32"/>
        </w:rPr>
        <w:t>年支出预算</w:t>
      </w:r>
      <w:r>
        <w:rPr>
          <w:rFonts w:hint="eastAsia" w:ascii="仿宋_GB2312" w:hAnsi="仿宋_GB2312" w:eastAsia="仿宋_GB2312"/>
          <w:color w:val="auto"/>
          <w:sz w:val="32"/>
          <w:szCs w:val="32"/>
          <w:lang w:val="en-US" w:eastAsia="zh-CN"/>
        </w:rPr>
        <w:t>150.31</w:t>
      </w:r>
      <w:r>
        <w:rPr>
          <w:rFonts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119.21</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79</w:t>
      </w:r>
      <w:r>
        <w:rPr>
          <w:rFonts w:ascii="仿宋_GB2312" w:hAnsi="仿宋_GB2312" w:eastAsia="仿宋_GB2312"/>
          <w:color w:val="auto"/>
          <w:sz w:val="32"/>
          <w:szCs w:val="32"/>
        </w:rPr>
        <w:t>%；项目支出</w:t>
      </w:r>
      <w:r>
        <w:rPr>
          <w:rFonts w:hint="eastAsia" w:ascii="仿宋_GB2312" w:hAnsi="仿宋_GB2312" w:eastAsia="仿宋_GB2312"/>
          <w:color w:val="auto"/>
          <w:sz w:val="32"/>
          <w:szCs w:val="32"/>
          <w:lang w:val="en-US" w:eastAsia="zh-CN"/>
        </w:rPr>
        <w:t>31.1</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21</w:t>
      </w:r>
      <w:r>
        <w:rPr>
          <w:rFonts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26999"/>
      <w:r>
        <w:rPr>
          <w:rFonts w:hint="eastAsia" w:ascii="黑体" w:hAnsi="黑体" w:eastAsia="黑体" w:cs="黑体"/>
          <w:sz w:val="32"/>
          <w:szCs w:val="32"/>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妇女联合会2024年财政拨款收支总预算150.31万元。比2023年财政拨款收支总预算增加27.62万元，主要是人员调整，工资等经费增加，项目增加，导致经费增加。</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150.31</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cs="仿宋_GB2312"/>
          <w:color w:val="auto"/>
          <w:sz w:val="32"/>
          <w:szCs w:val="32"/>
        </w:rPr>
        <w:t>一般公共服务支出</w:t>
      </w:r>
      <w:r>
        <w:rPr>
          <w:rFonts w:hint="eastAsia" w:ascii="仿宋_GB2312" w:eastAsia="仿宋_GB2312" w:cs="仿宋_GB2312"/>
          <w:color w:val="auto"/>
          <w:sz w:val="32"/>
          <w:szCs w:val="32"/>
          <w:lang w:val="en-US" w:eastAsia="zh-CN"/>
        </w:rPr>
        <w:t>114.79</w:t>
      </w:r>
      <w:r>
        <w:rPr>
          <w:rFonts w:hint="eastAsia" w:ascii="仿宋_GB2312" w:eastAsia="仿宋_GB2312" w:cs="仿宋_GB2312"/>
          <w:color w:val="auto"/>
          <w:sz w:val="32"/>
          <w:szCs w:val="32"/>
        </w:rPr>
        <w:t>元、社会保障和就业支出</w:t>
      </w:r>
      <w:r>
        <w:rPr>
          <w:rFonts w:hint="eastAsia" w:ascii="仿宋_GB2312" w:eastAsia="仿宋_GB2312" w:cs="仿宋_GB2312"/>
          <w:color w:val="auto"/>
          <w:sz w:val="32"/>
          <w:szCs w:val="32"/>
          <w:lang w:val="en-US" w:eastAsia="zh-CN"/>
        </w:rPr>
        <w:t>24.11</w:t>
      </w:r>
      <w:r>
        <w:rPr>
          <w:rFonts w:hint="eastAsia" w:ascii="仿宋_GB2312" w:eastAsia="仿宋_GB2312" w:cs="仿宋_GB2312"/>
          <w:color w:val="auto"/>
          <w:sz w:val="32"/>
          <w:szCs w:val="32"/>
        </w:rPr>
        <w:t>万元、住房保障支出</w:t>
      </w:r>
      <w:r>
        <w:rPr>
          <w:rFonts w:hint="eastAsia" w:ascii="仿宋_GB2312" w:eastAsia="仿宋_GB2312" w:cs="仿宋_GB2312"/>
          <w:color w:val="auto"/>
          <w:sz w:val="32"/>
          <w:szCs w:val="32"/>
          <w:lang w:val="en-US" w:eastAsia="zh-CN"/>
        </w:rPr>
        <w:t>7.69</w:t>
      </w:r>
      <w:r>
        <w:rPr>
          <w:rFonts w:hint="eastAsia" w:ascii="仿宋_GB2312" w:eastAsia="仿宋_GB2312" w:cs="仿宋_GB2312"/>
          <w:color w:val="auto"/>
          <w:sz w:val="32"/>
          <w:szCs w:val="32"/>
        </w:rPr>
        <w:t>万元、卫生健康支出</w:t>
      </w:r>
      <w:r>
        <w:rPr>
          <w:rFonts w:hint="eastAsia" w:ascii="仿宋_GB2312" w:eastAsia="仿宋_GB2312" w:cs="仿宋_GB2312"/>
          <w:color w:val="auto"/>
          <w:sz w:val="32"/>
          <w:szCs w:val="32"/>
          <w:lang w:val="en-US" w:eastAsia="zh-CN"/>
        </w:rPr>
        <w:t>3.72</w:t>
      </w:r>
      <w:r>
        <w:rPr>
          <w:rFonts w:hint="eastAsia" w:ascii="仿宋_GB2312" w:eastAsia="仿宋_GB2312" w:cs="仿宋_GB2312"/>
          <w:color w:val="auto"/>
          <w:sz w:val="32"/>
          <w:szCs w:val="32"/>
        </w:rPr>
        <w:t>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8" w:name="_Toc14649"/>
      <w:r>
        <w:rPr>
          <w:rFonts w:hint="eastAsia" w:ascii="黑体" w:hAnsi="黑体" w:eastAsia="黑体" w:cs="黑体"/>
          <w:sz w:val="32"/>
          <w:szCs w:val="32"/>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9" w:name="_Toc11270"/>
      <w:r>
        <w:rPr>
          <w:rFonts w:hint="eastAsia" w:ascii="楷体_GB2312" w:hAnsi="楷体_GB2312" w:eastAsia="楷体_GB2312" w:cs="楷体_GB2312"/>
          <w:b/>
          <w:bCs/>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妇女联合会20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150.31</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color w:val="auto"/>
          <w:sz w:val="32"/>
          <w:szCs w:val="32"/>
          <w:lang w:val="en-US" w:eastAsia="zh-CN"/>
        </w:rPr>
        <w:t>增加27.62万元，主要是人员调整，工资等经费增加，项目增加，导致经费增加</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仿宋_GB2312" w:hAnsi="仿宋_GB2312" w:eastAsia="仿宋_GB2312"/>
          <w:b/>
          <w:bCs/>
          <w:sz w:val="32"/>
          <w:szCs w:val="32"/>
        </w:rPr>
      </w:pPr>
      <w:bookmarkStart w:id="10" w:name="_Toc12692"/>
      <w:r>
        <w:rPr>
          <w:rFonts w:hint="eastAsia" w:ascii="仿宋_GB2312" w:hAnsi="仿宋_GB2312" w:eastAsia="仿宋_GB2312"/>
          <w:b/>
          <w:bCs/>
          <w:sz w:val="32"/>
          <w:szCs w:val="32"/>
        </w:rPr>
        <w:t>（二）一般公共预算当年拨款结构情况(按照功能科目类写)</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一般公共服务支出</w:t>
      </w:r>
      <w:r>
        <w:rPr>
          <w:rFonts w:hint="eastAsia" w:ascii="仿宋_GB2312" w:eastAsia="仿宋_GB2312" w:cs="仿宋_GB2312"/>
          <w:color w:val="auto"/>
          <w:sz w:val="32"/>
          <w:szCs w:val="32"/>
          <w:lang w:val="en-US" w:eastAsia="zh-CN"/>
        </w:rPr>
        <w:t>114.79</w:t>
      </w:r>
      <w:r>
        <w:rPr>
          <w:rFonts w:hint="eastAsia" w:ascii="仿宋_GB2312" w:eastAsia="仿宋_GB2312" w:cs="仿宋_GB2312"/>
          <w:sz w:val="32"/>
          <w:szCs w:val="32"/>
        </w:rPr>
        <w:t>元，占</w:t>
      </w:r>
      <w:r>
        <w:rPr>
          <w:rFonts w:hint="eastAsia" w:ascii="仿宋_GB2312" w:eastAsia="仿宋_GB2312" w:cs="仿宋_GB2312"/>
          <w:sz w:val="32"/>
          <w:szCs w:val="32"/>
          <w:lang w:val="en-US" w:eastAsia="zh-CN"/>
        </w:rPr>
        <w:t>76</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社会保障和就业支出</w:t>
      </w:r>
      <w:r>
        <w:rPr>
          <w:rFonts w:hint="eastAsia" w:ascii="仿宋_GB2312" w:eastAsia="仿宋_GB2312" w:cs="仿宋_GB2312"/>
          <w:color w:val="auto"/>
          <w:sz w:val="32"/>
          <w:szCs w:val="32"/>
          <w:lang w:val="en-US" w:eastAsia="zh-CN"/>
        </w:rPr>
        <w:t>24.11</w:t>
      </w:r>
      <w:r>
        <w:rPr>
          <w:rFonts w:hint="eastAsia" w:ascii="仿宋_GB2312" w:eastAsia="仿宋_GB2312" w:cs="仿宋_GB2312"/>
          <w:sz w:val="32"/>
          <w:szCs w:val="32"/>
        </w:rPr>
        <w:t>万元，占1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住房保障支出</w:t>
      </w:r>
      <w:r>
        <w:rPr>
          <w:rFonts w:hint="eastAsia" w:ascii="仿宋_GB2312" w:eastAsia="仿宋_GB2312" w:cs="仿宋_GB2312"/>
          <w:color w:val="auto"/>
          <w:sz w:val="32"/>
          <w:szCs w:val="32"/>
          <w:lang w:val="en-US" w:eastAsia="zh-CN"/>
        </w:rPr>
        <w:t>7.69</w:t>
      </w:r>
      <w:r>
        <w:rPr>
          <w:rFonts w:hint="eastAsia" w:ascii="仿宋_GB2312" w:eastAsia="仿宋_GB2312" w:cs="仿宋_GB2312"/>
          <w:sz w:val="32"/>
          <w:szCs w:val="32"/>
        </w:rPr>
        <w:t>万元，占</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eastAsia="仿宋_GB2312" w:cs="仿宋_GB2312"/>
          <w:sz w:val="32"/>
          <w:szCs w:val="32"/>
        </w:rPr>
        <w:t>卫生健康支出</w:t>
      </w:r>
      <w:r>
        <w:rPr>
          <w:rFonts w:hint="eastAsia" w:ascii="仿宋_GB2312" w:eastAsia="仿宋_GB2312" w:cs="仿宋_GB2312"/>
          <w:color w:val="auto"/>
          <w:sz w:val="32"/>
          <w:szCs w:val="32"/>
          <w:lang w:val="en-US" w:eastAsia="zh-CN"/>
        </w:rPr>
        <w:t>3.72</w:t>
      </w:r>
      <w:r>
        <w:rPr>
          <w:rFonts w:hint="eastAsia" w:ascii="仿宋_GB2312" w:eastAsia="仿宋_GB2312" w:cs="仿宋_GB2312"/>
          <w:sz w:val="32"/>
          <w:szCs w:val="32"/>
        </w:rPr>
        <w:t>万元，占</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w:t>
      </w:r>
      <w:r>
        <w:rPr>
          <w:rFonts w:hint="eastAsia" w:ascii="仿宋_GB2312" w:hAns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1" w:name="_Toc14968"/>
      <w:r>
        <w:rPr>
          <w:rFonts w:hint="eastAsia" w:ascii="楷体_GB2312" w:hAnsi="楷体_GB2312" w:eastAsia="楷体_GB2312" w:cs="楷体_GB2312"/>
          <w:b/>
          <w:bCs/>
          <w:sz w:val="32"/>
          <w:szCs w:val="32"/>
        </w:rPr>
        <w:t>（三）一般公共预算当年拨款具体使用情况（按功能科目类款项写）</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sz w:val="32"/>
          <w:szCs w:val="32"/>
        </w:rPr>
      </w:pPr>
      <w:r>
        <w:rPr>
          <w:rFonts w:hint="eastAsia" w:ascii="仿宋_GB2312" w:hAnsi="仿宋_GB2312" w:eastAsia="仿宋_GB2312"/>
          <w:sz w:val="32"/>
          <w:szCs w:val="32"/>
        </w:rPr>
        <w:t>1.一般公共服务支出（类）群众团体事务（款）行政运行（项）20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83.69</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机关事业单位人员工资、日常运转以及为完成特定行政工作任务和事业发展目标而安排的年度项目支出。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sz w:val="32"/>
          <w:szCs w:val="32"/>
        </w:rPr>
      </w:pPr>
      <w:r>
        <w:rPr>
          <w:rFonts w:hint="eastAsia" w:ascii="仿宋_GB2312" w:hAnsi="仿宋_GB2312" w:eastAsia="仿宋_GB2312"/>
          <w:sz w:val="32"/>
          <w:szCs w:val="32"/>
        </w:rPr>
        <w:t>2.一般公共服务支出（类）群众团体事务（款）一般行政管理事务（项）20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31.1</w:t>
      </w:r>
      <w:r>
        <w:rPr>
          <w:rFonts w:hint="eastAsia" w:ascii="仿宋_GB2312" w:hAnsi="仿宋_GB2312" w:eastAsia="仿宋_GB2312"/>
          <w:sz w:val="32"/>
          <w:szCs w:val="32"/>
        </w:rPr>
        <w:t>万元，主要用于：妇女儿童建设、五大行动</w:t>
      </w:r>
      <w:r>
        <w:rPr>
          <w:rFonts w:hint="eastAsia" w:ascii="仿宋_GB2312" w:hAnsi="仿宋_GB2312" w:eastAsia="仿宋_GB2312"/>
          <w:sz w:val="32"/>
          <w:szCs w:val="32"/>
          <w:lang w:eastAsia="zh-CN"/>
        </w:rPr>
        <w:t>、六一儿童节贫困儿童慰问、区妇女第二次代表大会工作经费</w:t>
      </w:r>
      <w:r>
        <w:rPr>
          <w:rFonts w:hint="eastAsia" w:ascii="仿宋_GB2312" w:hAnsi="仿宋_GB2312" w:eastAsia="仿宋_GB2312"/>
          <w:sz w:val="32"/>
          <w:szCs w:val="32"/>
        </w:rPr>
        <w:t>等各项业务工作支出。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（类）行政事业单位离退休（款）机关事业单位基本养老保险缴费支出（项）20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9.22</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机关事业单位实施养老保险制度由单位实际缴纳的基本养老保险费支出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s="仿宋_GB2312"/>
          <w:sz w:val="32"/>
          <w:szCs w:val="32"/>
        </w:rPr>
      </w:pPr>
      <w:r>
        <w:rPr>
          <w:rFonts w:hint="eastAsia" w:ascii="仿宋_GB2312" w:hAnsi="仿宋_GB2312" w:eastAsia="仿宋_GB2312"/>
          <w:sz w:val="32"/>
          <w:szCs w:val="32"/>
        </w:rPr>
        <w:t>4.</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（类）行政事业单位离退休（款）机关事业单位职业年金缴费支出（项）20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4.61</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机关事业单位实施养老保险制度由单位实际缴纳的职业年金支出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s="仿宋_GB2312"/>
          <w:sz w:val="32"/>
          <w:szCs w:val="32"/>
        </w:rPr>
      </w:pPr>
      <w:r>
        <w:rPr>
          <w:rFonts w:hint="eastAsia" w:ascii="仿宋_GB2312" w:eastAsia="仿宋_GB2312" w:cs="仿宋_GB2312"/>
          <w:sz w:val="32"/>
          <w:szCs w:val="32"/>
        </w:rPr>
        <w:t>5.社会保障和就业支出</w:t>
      </w:r>
      <w:r>
        <w:rPr>
          <w:rFonts w:hint="eastAsia" w:ascii="仿宋_GB2312" w:hAnsi="仿宋_GB2312" w:eastAsia="仿宋_GB2312"/>
          <w:sz w:val="32"/>
          <w:szCs w:val="32"/>
        </w:rPr>
        <w:t>（类）行政事业单位离退休（款）其他行政事业单位</w:t>
      </w:r>
      <w:r>
        <w:rPr>
          <w:rFonts w:hint="eastAsia" w:ascii="仿宋_GB2312" w:hAnsi="仿宋_GB2312" w:eastAsia="仿宋_GB2312"/>
          <w:sz w:val="32"/>
          <w:szCs w:val="32"/>
          <w:lang w:eastAsia="zh-CN"/>
        </w:rPr>
        <w:t>养老</w:t>
      </w:r>
      <w:r>
        <w:rPr>
          <w:rFonts w:hint="eastAsia" w:ascii="仿宋_GB2312" w:hAnsi="仿宋_GB2312" w:eastAsia="仿宋_GB2312"/>
          <w:sz w:val="32"/>
          <w:szCs w:val="32"/>
        </w:rPr>
        <w:t>支出（项）20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10.15</w:t>
      </w:r>
      <w:r>
        <w:rPr>
          <w:rFonts w:hint="eastAsia" w:ascii="仿宋_GB2312" w:hAnsi="仿宋_GB2312" w:eastAsia="仿宋_GB2312"/>
          <w:sz w:val="32"/>
          <w:szCs w:val="32"/>
        </w:rPr>
        <w:t>万元，主要用于：单位退休干部交通费、疗养费等各项费用支出</w:t>
      </w:r>
      <w:r>
        <w:rPr>
          <w:rFonts w:hint="eastAsia"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s="仿宋_GB2312"/>
          <w:sz w:val="32"/>
          <w:szCs w:val="32"/>
        </w:rPr>
      </w:pPr>
      <w:r>
        <w:rPr>
          <w:rFonts w:hint="eastAsia" w:ascii="仿宋_GB2312" w:eastAsia="仿宋_GB2312" w:cs="仿宋_GB2312"/>
          <w:sz w:val="32"/>
          <w:szCs w:val="32"/>
        </w:rPr>
        <w:t>6. 住房保障支出</w:t>
      </w:r>
      <w:r>
        <w:rPr>
          <w:rFonts w:hint="eastAsia" w:ascii="仿宋_GB2312" w:hAnsi="仿宋_GB2312" w:eastAsia="仿宋_GB2312"/>
          <w:sz w:val="32"/>
          <w:szCs w:val="32"/>
        </w:rPr>
        <w:t>（类）住房改革支出（款）住房公积金（项）20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eastAsia="仿宋_GB2312" w:cs="仿宋_GB2312"/>
          <w:sz w:val="32"/>
          <w:szCs w:val="32"/>
          <w:lang w:val="en-US" w:eastAsia="zh-CN"/>
        </w:rPr>
        <w:t>7.69</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机关事业单位按照规定标准为职工缴纳住房公积金支出。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w:t>
      </w:r>
      <w:r>
        <w:rPr>
          <w:rFonts w:hint="eastAsia" w:ascii="仿宋_GB2312" w:hAnsi="仿宋_GB2312" w:eastAsia="仿宋_GB2312"/>
          <w:sz w:val="32"/>
          <w:szCs w:val="32"/>
        </w:rPr>
        <w:t>（类）行政事业单位医疗（款）行政单位医疗（项）20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3.72</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机关事业单位按照规定标准为职工缴纳的基本医疗保险等支出。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社会保障和就业支出（类）</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0.13</w:t>
      </w:r>
      <w:r>
        <w:rPr>
          <w:rFonts w:hint="eastAsia" w:ascii="仿宋_GB2312" w:hAnsi="仿宋_GB2312" w:eastAsia="仿宋_GB2312"/>
          <w:sz w:val="32"/>
          <w:szCs w:val="32"/>
        </w:rPr>
        <w:t>万元，主要用于：机关事业单位按照规定标准为职工缴纳的</w:t>
      </w:r>
      <w:r>
        <w:rPr>
          <w:rFonts w:hint="eastAsia" w:ascii="仿宋_GB2312" w:hAnsi="仿宋_GB2312" w:eastAsia="仿宋_GB2312"/>
          <w:sz w:val="32"/>
          <w:szCs w:val="32"/>
          <w:lang w:eastAsia="zh-CN"/>
        </w:rPr>
        <w:t>工伤保险</w:t>
      </w:r>
      <w:r>
        <w:rPr>
          <w:rFonts w:hint="eastAsia" w:ascii="仿宋_GB2312" w:hAns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2" w:name="_Toc30930"/>
      <w:r>
        <w:rPr>
          <w:rFonts w:hint="eastAsia" w:ascii="黑体" w:hAnsi="黑体" w:eastAsia="黑体" w:cs="黑体"/>
          <w:sz w:val="32"/>
          <w:szCs w:val="32"/>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妇女联合会20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119.21</w:t>
      </w:r>
      <w:r>
        <w:rPr>
          <w:rFonts w:hint="eastAsia" w:ascii="仿宋_GB2312" w:hAnsi="仿宋_GB2312" w:eastAsia="仿宋_GB2312"/>
          <w:sz w:val="32"/>
          <w:szCs w:val="32"/>
        </w:rPr>
        <w:t>万元，其中：</w:t>
      </w:r>
      <w:bookmarkStart w:id="22" w:name="_GoBack"/>
      <w:bookmarkEnd w:id="2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107.27</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11.95</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0"/>
        <w:rPr>
          <w:rFonts w:hint="eastAsia" w:ascii="黑体" w:hAnsi="黑体" w:eastAsia="黑体" w:cs="黑体"/>
          <w:sz w:val="32"/>
          <w:szCs w:val="32"/>
        </w:rPr>
      </w:pPr>
      <w:bookmarkStart w:id="13" w:name="_Toc415"/>
      <w:r>
        <w:rPr>
          <w:rFonts w:hint="eastAsia" w:ascii="黑体" w:hAnsi="黑体" w:eastAsia="黑体" w:cs="黑体"/>
          <w:sz w:val="32"/>
          <w:szCs w:val="32"/>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妇女联合会20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0.19</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sz w:val="32"/>
          <w:szCs w:val="32"/>
          <w:lang w:val="en-US" w:eastAsia="zh-CN"/>
        </w:rPr>
        <w:t>0.19</w:t>
      </w:r>
      <w:r>
        <w:rPr>
          <w:rFonts w:hint="eastAsia" w:ascii="仿宋_GB2312" w:hAnsi="仿宋_GB2312" w:eastAsia="仿宋_GB2312"/>
          <w:sz w:val="32"/>
          <w:szCs w:val="32"/>
        </w:rPr>
        <w:t>万元，公务用车购置0万元，公务用车运行维护费0万元。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eastAsia="楷体_GB2312"/>
          <w:bCs/>
          <w:sz w:val="32"/>
          <w:szCs w:val="32"/>
        </w:rPr>
        <w:t>（一）因公出国（境）经费与20</w:t>
      </w:r>
      <w:r>
        <w:rPr>
          <w:rFonts w:hint="eastAsia" w:ascii="楷体_GB2312" w:eastAsia="楷体_GB2312"/>
          <w:bCs/>
          <w:sz w:val="32"/>
          <w:szCs w:val="32"/>
          <w:lang w:val="en-US" w:eastAsia="zh-CN"/>
        </w:rPr>
        <w:t>23</w:t>
      </w:r>
      <w:r>
        <w:rPr>
          <w:rFonts w:hint="eastAsia" w:ascii="楷体_GB2312" w:eastAsia="楷体_GB2312"/>
          <w:bCs/>
          <w:sz w:val="32"/>
          <w:szCs w:val="32"/>
        </w:rPr>
        <w:t>年预算持平。</w:t>
      </w:r>
      <w:r>
        <w:rPr>
          <w:rFonts w:hint="eastAsia" w:ascii="仿宋_GB2312" w:hAnsi="仿宋_GB2312" w:eastAsia="仿宋_GB2312"/>
          <w:sz w:val="32"/>
          <w:szCs w:val="32"/>
        </w:rPr>
        <w:t>主要原因是单位无因公出国（境）事务。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楷体_GB2312" w:eastAsia="楷体_GB2312"/>
          <w:bCs/>
          <w:sz w:val="32"/>
          <w:szCs w:val="32"/>
        </w:rPr>
        <w:t>公务接待费与20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楷体_GB2312" w:eastAsia="楷体_GB2312"/>
          <w:bCs/>
          <w:sz w:val="32"/>
          <w:szCs w:val="32"/>
          <w:lang w:eastAsia="zh-CN"/>
        </w:rPr>
        <w:t>持平</w:t>
      </w:r>
      <w:r>
        <w:rPr>
          <w:rFonts w:hint="eastAsia" w:ascii="楷体_GB2312" w:eastAsia="楷体_GB2312"/>
          <w:bCs/>
          <w:sz w:val="32"/>
          <w:szCs w:val="32"/>
        </w:rPr>
        <w:t>。</w:t>
      </w:r>
      <w:r>
        <w:rPr>
          <w:rFonts w:hint="eastAsia" w:ascii="仿宋_GB2312" w:hAnsi="仿宋_GB2312" w:eastAsia="仿宋_GB2312"/>
          <w:sz w:val="32"/>
          <w:szCs w:val="32"/>
        </w:rPr>
        <w:t>主要原因是厉行节俭。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（三）</w:t>
      </w:r>
      <w:r>
        <w:rPr>
          <w:rFonts w:hint="eastAsia" w:ascii="楷体_GB2312" w:eastAsia="楷体_GB2312"/>
          <w:bCs/>
          <w:sz w:val="32"/>
          <w:szCs w:val="32"/>
        </w:rPr>
        <w:t>公务用车购置及运行维护费与20</w:t>
      </w:r>
      <w:r>
        <w:rPr>
          <w:rFonts w:hint="eastAsia" w:ascii="楷体_GB2312" w:eastAsia="楷体_GB2312"/>
          <w:bCs/>
          <w:sz w:val="32"/>
          <w:szCs w:val="32"/>
          <w:lang w:val="en-US" w:eastAsia="zh-CN"/>
        </w:rPr>
        <w:t>22</w:t>
      </w:r>
      <w:r>
        <w:rPr>
          <w:rFonts w:hint="eastAsia" w:ascii="楷体_GB2312" w:eastAsia="楷体_GB2312"/>
          <w:bCs/>
          <w:sz w:val="32"/>
          <w:szCs w:val="32"/>
        </w:rPr>
        <w:t>年预算持平。</w:t>
      </w:r>
      <w:r>
        <w:rPr>
          <w:rFonts w:hint="eastAsia" w:ascii="仿宋_GB2312" w:hAnsi="仿宋_GB2312" w:eastAsia="仿宋_GB2312"/>
          <w:sz w:val="32"/>
          <w:szCs w:val="32"/>
        </w:rPr>
        <w:t>主要原因是公车改革后单位无一辆公务用车，因此未产生公务用车运行维护费。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单位现有公务用车0辆。其中：轿车0辆。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年安排公务用车运行维护费0万元。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bookmarkStart w:id="14" w:name="_Toc28377"/>
      <w:r>
        <w:rPr>
          <w:rFonts w:hint="eastAsia" w:ascii="黑体" w:hAnsi="黑体" w:eastAsia="黑体" w:cs="黑体"/>
          <w:b w:val="0"/>
          <w:bCs w:val="0"/>
          <w:sz w:val="32"/>
          <w:szCs w:val="32"/>
        </w:rPr>
        <w:t>八、政府性基金预算收支情况说明</w:t>
      </w:r>
      <w:bookmarkEnd w:id="1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收支0万元。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15" w:name="_Toc22206"/>
      <w:r>
        <w:rPr>
          <w:rFonts w:hint="eastAsia" w:ascii="黑体" w:hAnsi="黑体" w:eastAsia="黑体" w:cs="黑体"/>
          <w:sz w:val="32"/>
          <w:szCs w:val="32"/>
        </w:rPr>
        <w:t>九、国有资本经营预算支出情况说明</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收支0万元。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6" w:name="_Toc32004"/>
      <w:r>
        <w:rPr>
          <w:rFonts w:hint="eastAsia" w:ascii="黑体" w:hAnsi="黑体" w:eastAsia="黑体" w:cs="黑体"/>
          <w:sz w:val="32"/>
          <w:szCs w:val="32"/>
        </w:rPr>
        <w:t>十、其他重要事项的情况说明</w:t>
      </w:r>
      <w:bookmarkEnd w:id="1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7" w:name="_Toc27200"/>
      <w:r>
        <w:rPr>
          <w:rFonts w:hint="eastAsia" w:ascii="仿宋_GB2312" w:hAnsi="仿宋_GB2312" w:eastAsia="仿宋_GB2312"/>
          <w:sz w:val="32"/>
          <w:szCs w:val="32"/>
        </w:rPr>
        <w:t>（一）机关运行经费</w:t>
      </w:r>
      <w:bookmarkEnd w:id="1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年，妇女联合会的机关运行经费财政拨款预算为</w:t>
      </w:r>
      <w:r>
        <w:rPr>
          <w:rFonts w:hint="eastAsia" w:ascii="仿宋_GB2312" w:hAnsi="仿宋_GB2312" w:eastAsia="仿宋_GB2312"/>
          <w:sz w:val="32"/>
          <w:szCs w:val="32"/>
          <w:lang w:val="en-US" w:eastAsia="zh-CN"/>
        </w:rPr>
        <w:t>11.95</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21648"/>
      <w:r>
        <w:rPr>
          <w:rFonts w:hint="eastAsia" w:ascii="仿宋_GB2312" w:hAnsi="仿宋_GB2312" w:eastAsia="仿宋_GB2312"/>
          <w:sz w:val="32"/>
          <w:szCs w:val="32"/>
        </w:rPr>
        <w:t>（二）政府采购情况</w:t>
      </w:r>
      <w:bookmarkEnd w:id="1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年，妇女联合会安排政府采购预算0万元。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9" w:name="_Toc18695"/>
      <w:r>
        <w:rPr>
          <w:rFonts w:hint="eastAsia" w:ascii="仿宋_GB2312" w:hAnsi="仿宋_GB2312" w:eastAsia="仿宋_GB2312"/>
          <w:sz w:val="32"/>
          <w:szCs w:val="32"/>
        </w:rPr>
        <w:t>（三）国有资产占有使用情况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年底，妇女联合会所属各预算单位共有固定资产总额</w:t>
      </w:r>
      <w:r>
        <w:rPr>
          <w:rFonts w:hint="eastAsia" w:ascii="仿宋_GB2312" w:hAnsi="仿宋_GB2312" w:eastAsia="仿宋_GB2312"/>
          <w:sz w:val="32"/>
          <w:szCs w:val="32"/>
          <w:lang w:val="en-US" w:eastAsia="zh-CN"/>
        </w:rPr>
        <w:t>5.0381</w:t>
      </w:r>
      <w:r>
        <w:rPr>
          <w:rFonts w:hint="eastAsia" w:ascii="仿宋_GB2312" w:hAnsi="仿宋_GB2312" w:eastAsia="仿宋_GB2312"/>
          <w:sz w:val="32"/>
          <w:szCs w:val="32"/>
        </w:rPr>
        <w:t>万元，其中公务用车0辆。。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20" w:name="_Toc13602"/>
      <w:r>
        <w:rPr>
          <w:rFonts w:hint="eastAsia" w:ascii="仿宋_GB2312" w:hAnsi="仿宋_GB2312" w:eastAsia="仿宋_GB2312"/>
          <w:sz w:val="32"/>
          <w:szCs w:val="32"/>
        </w:rPr>
        <w:t>（四）绩效目标设置情况</w:t>
      </w:r>
      <w:bookmarkEnd w:id="2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年妇女联合会部门通用项目和专用项目均按要求实行绩效目标管理，涉及一般公共预算当年拨款</w:t>
      </w:r>
      <w:r>
        <w:rPr>
          <w:rFonts w:hint="eastAsia" w:ascii="仿宋_GB2312" w:hAnsi="仿宋_GB2312" w:eastAsia="仿宋_GB2312"/>
          <w:sz w:val="32"/>
          <w:szCs w:val="32"/>
          <w:lang w:val="en-US" w:eastAsia="zh-CN"/>
        </w:rPr>
        <w:t>31.1</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10559"/>
      <w:r>
        <w:rPr>
          <w:rFonts w:hint="eastAsia" w:ascii="仿宋_GB2312" w:hAnsi="仿宋_GB2312" w:eastAsia="仿宋_GB2312"/>
          <w:sz w:val="32"/>
          <w:szCs w:val="32"/>
        </w:rPr>
        <w:t>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bookmarkEnd w:id="2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罗江区妇女联合会20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WM0NGFlZTJjMjRiNzc4ODZiMjFmNDZjMWUzMDMifQ=="/>
  </w:docVars>
  <w:rsids>
    <w:rsidRoot w:val="004E4A63"/>
    <w:rsid w:val="00107AF7"/>
    <w:rsid w:val="001A5E61"/>
    <w:rsid w:val="001F59C4"/>
    <w:rsid w:val="00202A4E"/>
    <w:rsid w:val="002144F4"/>
    <w:rsid w:val="00245794"/>
    <w:rsid w:val="00256330"/>
    <w:rsid w:val="002D17ED"/>
    <w:rsid w:val="002F6687"/>
    <w:rsid w:val="00325291"/>
    <w:rsid w:val="00336B03"/>
    <w:rsid w:val="00363AC0"/>
    <w:rsid w:val="003814C4"/>
    <w:rsid w:val="003B021E"/>
    <w:rsid w:val="003B7D33"/>
    <w:rsid w:val="003C1F7D"/>
    <w:rsid w:val="004B52FA"/>
    <w:rsid w:val="004D53A9"/>
    <w:rsid w:val="004E4A63"/>
    <w:rsid w:val="00504316"/>
    <w:rsid w:val="00563314"/>
    <w:rsid w:val="005974F2"/>
    <w:rsid w:val="00597E1A"/>
    <w:rsid w:val="005A0F05"/>
    <w:rsid w:val="005C34FD"/>
    <w:rsid w:val="00640CC1"/>
    <w:rsid w:val="00715A6B"/>
    <w:rsid w:val="007225E2"/>
    <w:rsid w:val="007355E8"/>
    <w:rsid w:val="007365C4"/>
    <w:rsid w:val="007763D5"/>
    <w:rsid w:val="007D2F9C"/>
    <w:rsid w:val="007F67B3"/>
    <w:rsid w:val="008D200E"/>
    <w:rsid w:val="008F70DC"/>
    <w:rsid w:val="009049CB"/>
    <w:rsid w:val="00920087"/>
    <w:rsid w:val="00933755"/>
    <w:rsid w:val="009D554C"/>
    <w:rsid w:val="00A03D47"/>
    <w:rsid w:val="00A35F1B"/>
    <w:rsid w:val="00A46B69"/>
    <w:rsid w:val="00A5551E"/>
    <w:rsid w:val="00A60A56"/>
    <w:rsid w:val="00AB5367"/>
    <w:rsid w:val="00BD7C8D"/>
    <w:rsid w:val="00C96FDA"/>
    <w:rsid w:val="00D14665"/>
    <w:rsid w:val="00DA3F62"/>
    <w:rsid w:val="00DC34F5"/>
    <w:rsid w:val="00E250B2"/>
    <w:rsid w:val="00EE23D3"/>
    <w:rsid w:val="00F1011E"/>
    <w:rsid w:val="00FD2791"/>
    <w:rsid w:val="00FD2F29"/>
    <w:rsid w:val="015D1C05"/>
    <w:rsid w:val="01931A7A"/>
    <w:rsid w:val="0637335D"/>
    <w:rsid w:val="08721B32"/>
    <w:rsid w:val="09475E50"/>
    <w:rsid w:val="0CBC3A4D"/>
    <w:rsid w:val="0F3B3082"/>
    <w:rsid w:val="107514F4"/>
    <w:rsid w:val="128C4336"/>
    <w:rsid w:val="13522181"/>
    <w:rsid w:val="15977BBF"/>
    <w:rsid w:val="171C70B0"/>
    <w:rsid w:val="1887550E"/>
    <w:rsid w:val="199F346B"/>
    <w:rsid w:val="1A6A7BA2"/>
    <w:rsid w:val="1A8B57AF"/>
    <w:rsid w:val="1B2B284C"/>
    <w:rsid w:val="1C4D4467"/>
    <w:rsid w:val="1FCE268A"/>
    <w:rsid w:val="20E57FD0"/>
    <w:rsid w:val="219353B0"/>
    <w:rsid w:val="22C81958"/>
    <w:rsid w:val="2A4E4E38"/>
    <w:rsid w:val="2CBD72B2"/>
    <w:rsid w:val="2DE25C12"/>
    <w:rsid w:val="34E3078B"/>
    <w:rsid w:val="38B32671"/>
    <w:rsid w:val="38DE16CF"/>
    <w:rsid w:val="3A447006"/>
    <w:rsid w:val="3A887E53"/>
    <w:rsid w:val="3BA44C68"/>
    <w:rsid w:val="3D370B47"/>
    <w:rsid w:val="3D95083D"/>
    <w:rsid w:val="41D070DD"/>
    <w:rsid w:val="42991D01"/>
    <w:rsid w:val="42C37705"/>
    <w:rsid w:val="44E1584B"/>
    <w:rsid w:val="4583688D"/>
    <w:rsid w:val="48100521"/>
    <w:rsid w:val="48735D3E"/>
    <w:rsid w:val="488F68F0"/>
    <w:rsid w:val="533F4779"/>
    <w:rsid w:val="536F35A6"/>
    <w:rsid w:val="5640122A"/>
    <w:rsid w:val="5EBD78BB"/>
    <w:rsid w:val="6362673D"/>
    <w:rsid w:val="65353303"/>
    <w:rsid w:val="699E1AEF"/>
    <w:rsid w:val="6C74376B"/>
    <w:rsid w:val="6CA200F0"/>
    <w:rsid w:val="6F481423"/>
    <w:rsid w:val="6F9D54EF"/>
    <w:rsid w:val="74504178"/>
    <w:rsid w:val="77103EEA"/>
    <w:rsid w:val="775A1278"/>
    <w:rsid w:val="7A130BD3"/>
    <w:rsid w:val="7BEC0BF2"/>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autoRedefine/>
    <w:qFormat/>
    <w:uiPriority w:val="0"/>
    <w:pPr>
      <w:ind w:firstLine="600" w:firstLineChars="200"/>
    </w:pPr>
    <w:rPr>
      <w:rFonts w:eastAsia="仿宋_GB2312"/>
      <w:sz w:val="30"/>
      <w:szCs w:val="24"/>
    </w:rPr>
  </w:style>
  <w:style w:type="paragraph" w:styleId="4">
    <w:name w:val="Salutation"/>
    <w:basedOn w:val="1"/>
    <w:next w:val="1"/>
    <w:autoRedefine/>
    <w:qFormat/>
    <w:uiPriority w:val="0"/>
  </w:style>
  <w:style w:type="paragraph" w:styleId="5">
    <w:name w:val="Body Text"/>
    <w:basedOn w:val="1"/>
    <w:next w:val="1"/>
    <w:link w:val="16"/>
    <w:autoRedefine/>
    <w:qFormat/>
    <w:uiPriority w:val="0"/>
    <w:pPr>
      <w:spacing w:beforeLines="30"/>
    </w:pPr>
    <w:rPr>
      <w:rFonts w:ascii="仿宋_GB2312" w:eastAsia="仿宋_GB2312"/>
      <w:sz w:val="30"/>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autoRedefine/>
    <w:semiHidden/>
    <w:unhideWhenUsed/>
    <w:qFormat/>
    <w:uiPriority w:val="39"/>
    <w:pPr>
      <w:ind w:left="420" w:leftChars="200"/>
    </w:pPr>
  </w:style>
  <w:style w:type="character" w:styleId="12">
    <w:name w:val="Emphasis"/>
    <w:basedOn w:val="11"/>
    <w:autoRedefine/>
    <w:qFormat/>
    <w:uiPriority w:val="20"/>
  </w:style>
  <w:style w:type="paragraph" w:styleId="13">
    <w:name w:val="List Paragraph"/>
    <w:basedOn w:val="1"/>
    <w:autoRedefine/>
    <w:qFormat/>
    <w:uiPriority w:val="34"/>
    <w:pPr>
      <w:ind w:firstLine="420" w:firstLineChars="200"/>
    </w:pPr>
  </w:style>
  <w:style w:type="character" w:customStyle="1" w:styleId="14">
    <w:name w:val="页眉 Char"/>
    <w:basedOn w:val="11"/>
    <w:link w:val="7"/>
    <w:autoRedefine/>
    <w:qFormat/>
    <w:uiPriority w:val="99"/>
    <w:rPr>
      <w:rFonts w:ascii="宋体" w:hAnsi="Times New Roman" w:eastAsia="宋体" w:cs="Times New Roman"/>
      <w:sz w:val="18"/>
      <w:szCs w:val="18"/>
    </w:rPr>
  </w:style>
  <w:style w:type="character" w:customStyle="1" w:styleId="15">
    <w:name w:val="页脚 Char"/>
    <w:basedOn w:val="11"/>
    <w:link w:val="6"/>
    <w:qFormat/>
    <w:uiPriority w:val="99"/>
    <w:rPr>
      <w:rFonts w:ascii="宋体" w:hAnsi="Times New Roman" w:eastAsia="宋体" w:cs="Times New Roman"/>
      <w:sz w:val="18"/>
      <w:szCs w:val="18"/>
    </w:rPr>
  </w:style>
  <w:style w:type="character" w:customStyle="1" w:styleId="16">
    <w:name w:val="正文文本 Char"/>
    <w:basedOn w:val="11"/>
    <w:link w:val="5"/>
    <w:autoRedefine/>
    <w:qFormat/>
    <w:uiPriority w:val="0"/>
    <w:rPr>
      <w:rFonts w:ascii="仿宋_GB2312" w:hAnsi="Times New Roman" w:eastAsia="仿宋_GB2312" w:cs="Times New Roman"/>
      <w:kern w:val="2"/>
      <w:sz w:val="30"/>
      <w:szCs w:val="24"/>
    </w:rPr>
  </w:style>
  <w:style w:type="paragraph" w:customStyle="1" w:styleId="17">
    <w:name w:val="WPSOffice手动目录 1"/>
    <w:autoRedefine/>
    <w:qFormat/>
    <w:uiPriority w:val="0"/>
    <w:pPr>
      <w:ind w:leftChars="0"/>
    </w:pPr>
    <w:rPr>
      <w:rFonts w:ascii="Calibri" w:hAnsi="Calibri" w:eastAsia="宋体" w:cs="Times New Roman"/>
      <w:sz w:val="20"/>
      <w:szCs w:val="20"/>
    </w:rPr>
  </w:style>
  <w:style w:type="paragraph" w:customStyle="1" w:styleId="18">
    <w:name w:val="WPSOffice手动目录 2"/>
    <w:autoRedefine/>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3837</Words>
  <Characters>4135</Characters>
  <Lines>24</Lines>
  <Paragraphs>7</Paragraphs>
  <TotalTime>4</TotalTime>
  <ScaleCrop>false</ScaleCrop>
  <LinksUpToDate>false</LinksUpToDate>
  <CharactersWithSpaces>4282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苏二</cp:lastModifiedBy>
  <dcterms:modified xsi:type="dcterms:W3CDTF">2024-01-19T01:21:47Z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51B015F35F5D4C5790D4ACBC32ECD2A7_13</vt:lpwstr>
  </property>
</Properties>
</file>