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center"/>
        <w:rPr>
          <w:rStyle w:val="14"/>
          <w:rFonts w:hint="eastAsia" w:ascii="ˎ̥" w:hAnsi="ˎ̥"/>
          <w:b/>
          <w:bCs/>
          <w:color w:val="000000"/>
          <w:sz w:val="52"/>
          <w:szCs w:val="52"/>
        </w:rPr>
      </w:pPr>
      <w:r>
        <w:rPr>
          <w:rStyle w:val="14"/>
          <w:rFonts w:hint="eastAsia" w:ascii="ˎ̥" w:hAnsi="ˎ̥"/>
          <w:b/>
          <w:bCs/>
          <w:color w:val="000000"/>
          <w:sz w:val="52"/>
          <w:szCs w:val="52"/>
        </w:rPr>
        <w:t>德阳市罗江区发展和改革局</w:t>
      </w:r>
    </w:p>
    <w:p>
      <w:pPr>
        <w:ind w:firstLine="522" w:firstLineChars="100"/>
        <w:jc w:val="center"/>
        <w:rPr>
          <w:rStyle w:val="14"/>
          <w:rFonts w:hint="eastAsia" w:ascii="ˎ̥" w:hAnsi="ˎ̥" w:eastAsia="宋体"/>
          <w:b/>
          <w:bCs/>
          <w:color w:val="000000"/>
          <w:sz w:val="52"/>
          <w:szCs w:val="52"/>
          <w:lang w:eastAsia="zh-CN"/>
        </w:rPr>
      </w:pPr>
      <w:r>
        <w:rPr>
          <w:rStyle w:val="14"/>
          <w:rFonts w:ascii="ˎ̥" w:hAnsi="ˎ̥"/>
          <w:b/>
          <w:bCs/>
          <w:color w:val="000000"/>
          <w:sz w:val="52"/>
          <w:szCs w:val="52"/>
        </w:rPr>
        <w:t>20</w:t>
      </w:r>
      <w:r>
        <w:rPr>
          <w:rStyle w:val="14"/>
          <w:rFonts w:hint="eastAsia" w:ascii="ˎ̥" w:hAnsi="ˎ̥"/>
          <w:b/>
          <w:bCs/>
          <w:color w:val="000000"/>
          <w:sz w:val="52"/>
          <w:szCs w:val="52"/>
          <w:lang w:val="en-US" w:eastAsia="zh-CN"/>
        </w:rPr>
        <w:t>22</w:t>
      </w:r>
      <w:r>
        <w:rPr>
          <w:rStyle w:val="14"/>
          <w:rFonts w:ascii="ˎ̥" w:hAnsi="ˎ̥"/>
          <w:b/>
          <w:bCs/>
          <w:color w:val="000000"/>
          <w:sz w:val="52"/>
          <w:szCs w:val="52"/>
        </w:rPr>
        <w:t>年部门预算</w:t>
      </w:r>
      <w:r>
        <w:rPr>
          <w:rStyle w:val="14"/>
          <w:rFonts w:hint="eastAsia" w:ascii="ˎ̥" w:hAnsi="ˎ̥"/>
          <w:b/>
          <w:bCs/>
          <w:color w:val="000000"/>
          <w:sz w:val="52"/>
          <w:szCs w:val="52"/>
          <w:lang w:eastAsia="zh-CN"/>
        </w:rPr>
        <w:t>公开</w:t>
      </w: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ind w:firstLine="412" w:firstLineChars="100"/>
        <w:jc w:val="center"/>
        <w:rPr>
          <w:rStyle w:val="14"/>
          <w:rFonts w:ascii="ˎ̥" w:hAnsi="ˎ̥"/>
          <w:b/>
          <w:bCs/>
          <w:color w:val="000000"/>
          <w:sz w:val="41"/>
          <w:szCs w:val="41"/>
        </w:r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8845"/>
        </w:tabs>
        <w:rPr>
          <w:b/>
        </w:rPr>
      </w:pPr>
      <w:r>
        <w:rPr>
          <w:rStyle w:val="14"/>
          <w:rFonts w:hint="eastAsia" w:ascii="ˎ̥" w:hAnsi="ˎ̥"/>
          <w:b/>
          <w:bCs/>
          <w:color w:val="000000"/>
          <w:sz w:val="41"/>
          <w:szCs w:val="41"/>
        </w:rPr>
        <w:fldChar w:fldCharType="begin"/>
      </w:r>
      <w:r>
        <w:rPr>
          <w:rStyle w:val="14"/>
          <w:rFonts w:hint="eastAsia" w:ascii="ˎ̥" w:hAnsi="ˎ̥"/>
          <w:b/>
          <w:bCs/>
          <w:color w:val="000000"/>
          <w:sz w:val="41"/>
          <w:szCs w:val="41"/>
        </w:rPr>
        <w:instrText xml:space="preserve">TOC \o "1-2" \h \u </w:instrText>
      </w:r>
      <w:r>
        <w:rPr>
          <w:rStyle w:val="14"/>
          <w:rFonts w:hint="eastAsia" w:ascii="ˎ̥" w:hAnsi="ˎ̥"/>
          <w:b/>
          <w:bCs/>
          <w:color w:val="000000"/>
          <w:sz w:val="41"/>
          <w:szCs w:val="41"/>
        </w:rPr>
        <w:fldChar w:fldCharType="separate"/>
      </w:r>
      <w:r>
        <w:rPr>
          <w:rFonts w:hint="eastAsia" w:ascii="ˎ̥" w:hAnsi="ˎ̥"/>
          <w:b/>
          <w:bCs/>
          <w:color w:val="000000"/>
          <w:szCs w:val="41"/>
        </w:rPr>
        <w:fldChar w:fldCharType="begin"/>
      </w:r>
      <w:r>
        <w:rPr>
          <w:rFonts w:hint="eastAsia" w:ascii="ˎ̥" w:hAnsi="ˎ̥"/>
          <w:b/>
          <w:bCs/>
          <w:szCs w:val="41"/>
        </w:rPr>
        <w:instrText xml:space="preserve"> HYPERLINK \l _Toc28770 </w:instrText>
      </w:r>
      <w:r>
        <w:rPr>
          <w:rFonts w:hint="eastAsia" w:ascii="ˎ̥" w:hAnsi="ˎ̥"/>
          <w:b/>
          <w:bCs/>
          <w:szCs w:val="41"/>
        </w:rPr>
        <w:fldChar w:fldCharType="separate"/>
      </w:r>
      <w:r>
        <w:rPr>
          <w:rFonts w:hint="eastAsia" w:ascii="黑体" w:hAnsi="黑体" w:eastAsia="黑体" w:cs="黑体"/>
          <w:b/>
          <w:szCs w:val="32"/>
        </w:rPr>
        <w:t>一、基本职能及主要工作</w:t>
      </w:r>
      <w:r>
        <w:rPr>
          <w:b/>
        </w:rPr>
        <w:tab/>
      </w:r>
      <w:r>
        <w:rPr>
          <w:rFonts w:hint="eastAsia"/>
          <w:b/>
          <w:lang w:val="en-US" w:eastAsia="zh-CN"/>
        </w:rPr>
        <w:t>8</w:t>
      </w:r>
      <w:r>
        <w:rPr>
          <w:rFonts w:hint="eastAsia" w:ascii="ˎ̥" w:hAnsi="ˎ̥"/>
          <w:b/>
          <w:bCs/>
          <w:color w:val="000000"/>
          <w:szCs w:val="41"/>
        </w:rPr>
        <w:fldChar w:fldCharType="end"/>
      </w:r>
    </w:p>
    <w:p>
      <w:pPr>
        <w:pStyle w:val="22"/>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_Toc21884 </w:instrText>
      </w:r>
      <w:r>
        <w:rPr>
          <w:rFonts w:hint="eastAsia" w:ascii="ˎ̥" w:hAnsi="ˎ̥"/>
          <w:bCs/>
          <w:szCs w:val="41"/>
        </w:rPr>
        <w:fldChar w:fldCharType="separate"/>
      </w:r>
      <w:r>
        <w:rPr>
          <w:rFonts w:hint="eastAsia" w:ascii="楷体_GB2312" w:hAnsi="楷体_GB2312" w:eastAsia="楷体_GB2312" w:cs="楷体_GB2312"/>
          <w:bCs/>
          <w:szCs w:val="32"/>
        </w:rPr>
        <w:t>（一）会机构设置及主要职责</w:t>
      </w:r>
      <w:r>
        <w:tab/>
      </w:r>
      <w:r>
        <w:rPr>
          <w:rFonts w:hint="eastAsia"/>
          <w:lang w:val="en-US" w:eastAsia="zh-CN"/>
        </w:rPr>
        <w:t>7</w:t>
      </w:r>
      <w:r>
        <w:rPr>
          <w:rFonts w:hint="eastAsia" w:ascii="ˎ̥" w:hAnsi="ˎ̥"/>
          <w:bCs/>
          <w:color w:val="000000"/>
          <w:szCs w:val="41"/>
        </w:rPr>
        <w:fldChar w:fldCharType="end"/>
      </w:r>
    </w:p>
    <w:p>
      <w:pPr>
        <w:pStyle w:val="22"/>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_Toc818 </w:instrText>
      </w:r>
      <w:r>
        <w:rPr>
          <w:rFonts w:hint="eastAsia" w:ascii="ˎ̥" w:hAnsi="ˎ̥"/>
          <w:bCs/>
          <w:szCs w:val="41"/>
        </w:rPr>
        <w:fldChar w:fldCharType="separate"/>
      </w:r>
      <w:r>
        <w:rPr>
          <w:rFonts w:hint="eastAsia" w:ascii="楷体_GB2312" w:hAnsi="楷体_GB2312" w:eastAsia="楷体_GB2312" w:cs="楷体_GB2312"/>
          <w:bCs/>
          <w:szCs w:val="32"/>
        </w:rPr>
        <w:t>（二）20</w:t>
      </w:r>
      <w:r>
        <w:rPr>
          <w:rFonts w:hint="eastAsia" w:ascii="楷体_GB2312" w:hAnsi="楷体_GB2312" w:eastAsia="楷体_GB2312" w:cs="楷体_GB2312"/>
          <w:bCs/>
          <w:szCs w:val="32"/>
          <w:lang w:val="en-US" w:eastAsia="zh-CN"/>
        </w:rPr>
        <w:t>22</w:t>
      </w:r>
      <w:r>
        <w:rPr>
          <w:rFonts w:hint="eastAsia" w:ascii="楷体_GB2312" w:hAnsi="楷体_GB2312" w:eastAsia="楷体_GB2312" w:cs="楷体_GB2312"/>
          <w:bCs/>
          <w:szCs w:val="32"/>
        </w:rPr>
        <w:t>年重点工作</w:t>
      </w:r>
      <w:r>
        <w:tab/>
      </w:r>
      <w:r>
        <w:rPr>
          <w:rFonts w:hint="eastAsia"/>
          <w:lang w:val="en-US" w:eastAsia="zh-CN"/>
        </w:rPr>
        <w:t>8</w:t>
      </w:r>
      <w:r>
        <w:rPr>
          <w:rFonts w:hint="eastAsia" w:ascii="ˎ̥" w:hAnsi="ˎ̥"/>
          <w:bCs/>
          <w:color w:val="000000"/>
          <w:szCs w:val="41"/>
        </w:rPr>
        <w:fldChar w:fldCharType="end"/>
      </w:r>
    </w:p>
    <w:p>
      <w:pPr>
        <w:pStyle w:val="21"/>
        <w:tabs>
          <w:tab w:val="right" w:leader="dot" w:pos="8845"/>
        </w:tabs>
        <w:rPr>
          <w:b/>
        </w:rPr>
      </w:pPr>
      <w:r>
        <w:rPr>
          <w:rFonts w:hint="eastAsia" w:ascii="ˎ̥" w:hAnsi="ˎ̥"/>
          <w:b/>
          <w:bCs/>
          <w:color w:val="000000"/>
          <w:szCs w:val="41"/>
        </w:rPr>
        <w:fldChar w:fldCharType="begin"/>
      </w:r>
      <w:r>
        <w:rPr>
          <w:rFonts w:hint="eastAsia" w:ascii="ˎ̥" w:hAnsi="ˎ̥"/>
          <w:b/>
          <w:bCs/>
          <w:szCs w:val="41"/>
        </w:rPr>
        <w:instrText xml:space="preserve"> HYPERLINK \l _Toc27442 </w:instrText>
      </w:r>
      <w:r>
        <w:rPr>
          <w:rFonts w:hint="eastAsia" w:ascii="ˎ̥" w:hAnsi="ˎ̥"/>
          <w:b/>
          <w:bCs/>
          <w:szCs w:val="41"/>
        </w:rPr>
        <w:fldChar w:fldCharType="separate"/>
      </w:r>
      <w:r>
        <w:rPr>
          <w:rFonts w:hint="eastAsia" w:ascii="黑体" w:hAnsi="黑体" w:eastAsia="黑体" w:cs="黑体"/>
          <w:b/>
          <w:szCs w:val="32"/>
        </w:rPr>
        <w:t>二、部门预算单位构成</w:t>
      </w:r>
      <w:r>
        <w:rPr>
          <w:b/>
        </w:rPr>
        <w:tab/>
      </w:r>
      <w:r>
        <w:rPr>
          <w:rFonts w:hint="eastAsia"/>
          <w:b/>
          <w:lang w:val="en-US" w:eastAsia="zh-CN"/>
        </w:rPr>
        <w:t>9</w:t>
      </w:r>
      <w:r>
        <w:rPr>
          <w:rFonts w:hint="eastAsia" w:ascii="ˎ̥" w:hAnsi="ˎ̥"/>
          <w:b/>
          <w:bCs/>
          <w:color w:val="000000"/>
          <w:szCs w:val="41"/>
        </w:rPr>
        <w:fldChar w:fldCharType="end"/>
      </w:r>
    </w:p>
    <w:p>
      <w:pPr>
        <w:pStyle w:val="21"/>
        <w:tabs>
          <w:tab w:val="right" w:leader="dot" w:pos="8845"/>
        </w:tabs>
        <w:rPr>
          <w:b/>
        </w:rPr>
      </w:pPr>
      <w:r>
        <w:rPr>
          <w:rFonts w:hint="eastAsia" w:ascii="ˎ̥" w:hAnsi="ˎ̥"/>
          <w:b/>
          <w:bCs/>
          <w:color w:val="000000"/>
          <w:szCs w:val="41"/>
        </w:rPr>
        <w:fldChar w:fldCharType="begin"/>
      </w:r>
      <w:r>
        <w:rPr>
          <w:rFonts w:hint="eastAsia" w:ascii="ˎ̥" w:hAnsi="ˎ̥"/>
          <w:b/>
          <w:bCs/>
          <w:szCs w:val="41"/>
        </w:rPr>
        <w:instrText xml:space="preserve"> HYPERLINK \l _Toc1848 </w:instrText>
      </w:r>
      <w:r>
        <w:rPr>
          <w:rFonts w:hint="eastAsia" w:ascii="ˎ̥" w:hAnsi="ˎ̥"/>
          <w:b/>
          <w:bCs/>
          <w:szCs w:val="41"/>
        </w:rPr>
        <w:fldChar w:fldCharType="separate"/>
      </w:r>
      <w:r>
        <w:rPr>
          <w:rFonts w:hint="eastAsia" w:ascii="黑体" w:hAnsi="黑体" w:eastAsia="黑体" w:cs="黑体"/>
          <w:b/>
          <w:szCs w:val="32"/>
        </w:rPr>
        <w:t>三、收支预算增减变化情况说明</w:t>
      </w:r>
      <w:r>
        <w:rPr>
          <w:b/>
        </w:rPr>
        <w:tab/>
      </w:r>
      <w:r>
        <w:rPr>
          <w:rFonts w:hint="eastAsia"/>
          <w:b/>
          <w:lang w:val="en-US" w:eastAsia="zh-CN"/>
        </w:rPr>
        <w:t>9</w:t>
      </w:r>
      <w:r>
        <w:rPr>
          <w:rFonts w:hint="eastAsia" w:ascii="ˎ̥" w:hAnsi="ˎ̥"/>
          <w:b/>
          <w:bCs/>
          <w:color w:val="000000"/>
          <w:szCs w:val="41"/>
        </w:rPr>
        <w:fldChar w:fldCharType="end"/>
      </w:r>
    </w:p>
    <w:p>
      <w:pPr>
        <w:pStyle w:val="22"/>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_Toc193 </w:instrText>
      </w:r>
      <w:r>
        <w:rPr>
          <w:rFonts w:hint="eastAsia" w:ascii="ˎ̥" w:hAnsi="ˎ̥"/>
          <w:bCs/>
          <w:szCs w:val="41"/>
        </w:rPr>
        <w:fldChar w:fldCharType="separate"/>
      </w:r>
      <w:r>
        <w:rPr>
          <w:rFonts w:hint="eastAsia" w:ascii="楷体_GB2312" w:hAnsi="楷体_GB2312" w:eastAsia="楷体_GB2312" w:cs="楷体_GB2312"/>
          <w:bCs/>
          <w:szCs w:val="32"/>
        </w:rPr>
        <w:t>（一）收入预算情况</w:t>
      </w:r>
      <w:r>
        <w:tab/>
      </w:r>
      <w:r>
        <w:rPr>
          <w:rFonts w:hint="eastAsia"/>
          <w:lang w:val="en-US" w:eastAsia="zh-CN"/>
        </w:rPr>
        <w:t>8</w:t>
      </w:r>
      <w:r>
        <w:rPr>
          <w:rFonts w:hint="eastAsia" w:ascii="ˎ̥" w:hAnsi="ˎ̥"/>
          <w:bCs/>
          <w:color w:val="000000"/>
          <w:szCs w:val="41"/>
        </w:rPr>
        <w:fldChar w:fldCharType="end"/>
      </w:r>
    </w:p>
    <w:p>
      <w:pPr>
        <w:pStyle w:val="22"/>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_Toc3651 </w:instrText>
      </w:r>
      <w:r>
        <w:rPr>
          <w:rFonts w:hint="eastAsia" w:ascii="ˎ̥" w:hAnsi="ˎ̥"/>
          <w:bCs/>
          <w:szCs w:val="41"/>
        </w:rPr>
        <w:fldChar w:fldCharType="separate"/>
      </w:r>
      <w:r>
        <w:rPr>
          <w:rFonts w:hint="eastAsia" w:ascii="楷体_GB2312" w:hAnsi="楷体_GB2312" w:eastAsia="楷体_GB2312" w:cs="楷体_GB2312"/>
          <w:bCs/>
          <w:szCs w:val="32"/>
        </w:rPr>
        <w:t>（二）支出预算情况</w:t>
      </w:r>
      <w:r>
        <w:tab/>
      </w:r>
      <w:r>
        <w:rPr>
          <w:rFonts w:hint="eastAsia"/>
          <w:lang w:val="en-US" w:eastAsia="zh-CN"/>
        </w:rPr>
        <w:t>9</w:t>
      </w:r>
      <w:r>
        <w:rPr>
          <w:rFonts w:hint="eastAsia" w:ascii="ˎ̥" w:hAnsi="ˎ̥"/>
          <w:bCs/>
          <w:color w:val="000000"/>
          <w:szCs w:val="41"/>
        </w:rPr>
        <w:fldChar w:fldCharType="end"/>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_Toc3738 </w:instrText>
      </w:r>
      <w:r>
        <w:rPr>
          <w:rFonts w:hint="eastAsia" w:ascii="ˎ̥" w:hAnsi="ˎ̥"/>
          <w:b/>
          <w:bCs/>
          <w:szCs w:val="41"/>
        </w:rPr>
        <w:fldChar w:fldCharType="separate"/>
      </w:r>
      <w:r>
        <w:rPr>
          <w:rFonts w:hint="eastAsia" w:ascii="黑体" w:hAnsi="黑体" w:eastAsia="黑体" w:cs="黑体"/>
          <w:b/>
          <w:szCs w:val="32"/>
        </w:rPr>
        <w:t>四、财政拨款收支预算情况说明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0</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_Toc3440 </w:instrText>
      </w:r>
      <w:r>
        <w:rPr>
          <w:rFonts w:hint="eastAsia" w:ascii="ˎ̥" w:hAnsi="ˎ̥"/>
          <w:b/>
          <w:bCs/>
          <w:szCs w:val="41"/>
        </w:rPr>
        <w:fldChar w:fldCharType="separate"/>
      </w:r>
      <w:r>
        <w:rPr>
          <w:rFonts w:hint="eastAsia" w:ascii="黑体" w:hAnsi="黑体" w:eastAsia="黑体" w:cs="黑体"/>
          <w:b/>
          <w:szCs w:val="32"/>
        </w:rPr>
        <w:t>五、一般公共预算当年拨款情况说明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1</w:t>
      </w:r>
    </w:p>
    <w:p>
      <w:pPr>
        <w:pStyle w:val="22"/>
        <w:tabs>
          <w:tab w:val="right" w:leader="dot" w:pos="8845"/>
        </w:tabs>
        <w:ind w:left="0" w:leftChars="0" w:firstLine="400" w:firstLineChars="200"/>
      </w:pPr>
      <w:r>
        <w:rPr>
          <w:rFonts w:hint="eastAsia" w:ascii="ˎ̥" w:hAnsi="ˎ̥"/>
          <w:bCs/>
          <w:color w:val="000000"/>
          <w:szCs w:val="41"/>
        </w:rPr>
        <w:fldChar w:fldCharType="begin"/>
      </w:r>
      <w:r>
        <w:rPr>
          <w:rFonts w:hint="eastAsia" w:ascii="ˎ̥" w:hAnsi="ˎ̥"/>
          <w:bCs/>
          <w:szCs w:val="41"/>
        </w:rPr>
        <w:instrText xml:space="preserve"> HYPERLINK \l _Toc25098 </w:instrText>
      </w:r>
      <w:r>
        <w:rPr>
          <w:rFonts w:hint="eastAsia" w:ascii="ˎ̥" w:hAnsi="ˎ̥"/>
          <w:bCs/>
          <w:szCs w:val="41"/>
        </w:rPr>
        <w:fldChar w:fldCharType="separate"/>
      </w:r>
      <w:r>
        <w:rPr>
          <w:rFonts w:hint="eastAsia" w:ascii="楷体_GB2312" w:hAnsi="楷体_GB2312" w:eastAsia="楷体_GB2312" w:cs="楷体_GB2312"/>
          <w:bCs/>
          <w:szCs w:val="32"/>
        </w:rPr>
        <w:t>（一）一般公共预算当年拨款规模变化情况</w:t>
      </w:r>
      <w:r>
        <w:tab/>
      </w:r>
      <w:r>
        <w:rPr>
          <w:rFonts w:hint="eastAsia"/>
          <w:lang w:val="en-US" w:eastAsia="zh-CN"/>
        </w:rPr>
        <w:t>9</w:t>
      </w:r>
      <w:r>
        <w:rPr>
          <w:rFonts w:hint="eastAsia" w:ascii="ˎ̥" w:hAnsi="ˎ̥"/>
          <w:bCs/>
          <w:color w:val="000000"/>
          <w:szCs w:val="41"/>
        </w:rPr>
        <w:fldChar w:fldCharType="end"/>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_Toc16092 </w:instrText>
      </w:r>
      <w:r>
        <w:rPr>
          <w:rFonts w:hint="eastAsia" w:ascii="ˎ̥" w:hAnsi="ˎ̥"/>
          <w:bCs/>
          <w:szCs w:val="41"/>
        </w:rPr>
        <w:fldChar w:fldCharType="separate"/>
      </w:r>
      <w:r>
        <w:rPr>
          <w:rFonts w:hint="eastAsia" w:ascii="仿宋_GB2312" w:hAnsi="仿宋_GB2312" w:eastAsia="仿宋_GB2312"/>
          <w:bCs/>
          <w:szCs w:val="32"/>
        </w:rPr>
        <w:t>（二）一般公共预算当年拨款结构情况(按照功能科目类写)</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0</w:t>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_Toc28341 </w:instrText>
      </w:r>
      <w:r>
        <w:rPr>
          <w:rFonts w:hint="eastAsia" w:ascii="ˎ̥" w:hAnsi="ˎ̥"/>
          <w:bCs/>
          <w:szCs w:val="41"/>
        </w:rP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1</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_Toc18858 </w:instrText>
      </w:r>
      <w:r>
        <w:rPr>
          <w:rFonts w:hint="eastAsia" w:ascii="ˎ̥" w:hAnsi="ˎ̥"/>
          <w:b/>
          <w:bCs/>
          <w:szCs w:val="41"/>
        </w:rPr>
        <w:fldChar w:fldCharType="separate"/>
      </w:r>
      <w:r>
        <w:rPr>
          <w:rFonts w:hint="eastAsia" w:ascii="黑体" w:hAnsi="黑体" w:eastAsia="黑体" w:cs="黑体"/>
          <w:b/>
          <w:szCs w:val="32"/>
        </w:rPr>
        <w:t>六、一般公共预算基本支出情况说明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2</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_Toc256 </w:instrText>
      </w:r>
      <w:r>
        <w:rPr>
          <w:rFonts w:hint="eastAsia" w:ascii="ˎ̥" w:hAnsi="ˎ̥"/>
          <w:b/>
          <w:bCs/>
          <w:szCs w:val="41"/>
        </w:rPr>
        <w:fldChar w:fldCharType="separate"/>
      </w:r>
      <w:r>
        <w:rPr>
          <w:rFonts w:hint="eastAsia" w:ascii="黑体" w:hAnsi="黑体" w:eastAsia="黑体" w:cs="黑体"/>
          <w:b/>
          <w:szCs w:val="32"/>
        </w:rPr>
        <w:t>七、“三公”经费财政拨款预算安排情况说明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2</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_Toc11086 </w:instrText>
      </w:r>
      <w:r>
        <w:rPr>
          <w:rFonts w:hint="eastAsia" w:ascii="ˎ̥" w:hAnsi="ˎ̥"/>
          <w:b/>
          <w:bCs/>
          <w:szCs w:val="41"/>
        </w:rPr>
        <w:fldChar w:fldCharType="separate"/>
      </w:r>
      <w:r>
        <w:rPr>
          <w:rFonts w:hint="eastAsia" w:ascii="黑体" w:hAnsi="黑体" w:eastAsia="黑体" w:cs="黑体"/>
          <w:b/>
          <w:bCs w:val="0"/>
          <w:szCs w:val="32"/>
        </w:rPr>
        <w:t>八、政府性基金预算收支情况说明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3</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_Toc165 </w:instrText>
      </w:r>
      <w:r>
        <w:rPr>
          <w:rFonts w:hint="eastAsia" w:ascii="ˎ̥" w:hAnsi="ˎ̥"/>
          <w:b/>
          <w:bCs/>
          <w:szCs w:val="41"/>
        </w:rPr>
        <w:fldChar w:fldCharType="separate"/>
      </w:r>
      <w:r>
        <w:rPr>
          <w:rFonts w:hint="eastAsia" w:ascii="黑体" w:hAnsi="黑体" w:eastAsia="黑体" w:cs="黑体"/>
          <w:b/>
          <w:szCs w:val="32"/>
        </w:rPr>
        <w:t>九、国有资本经营预算支出情况说明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3</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_Toc29771 </w:instrText>
      </w:r>
      <w:r>
        <w:rPr>
          <w:rFonts w:hint="eastAsia" w:ascii="ˎ̥" w:hAnsi="ˎ̥"/>
          <w:b/>
          <w:bCs/>
          <w:szCs w:val="41"/>
        </w:rPr>
        <w:fldChar w:fldCharType="separate"/>
      </w:r>
      <w:r>
        <w:rPr>
          <w:rFonts w:hint="eastAsia" w:ascii="黑体" w:hAnsi="黑体" w:eastAsia="黑体" w:cs="黑体"/>
          <w:b/>
          <w:szCs w:val="32"/>
        </w:rPr>
        <w:t>十、其他重要事项的情况说明</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4</w:t>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_Toc11525 </w:instrText>
      </w:r>
      <w:r>
        <w:rPr>
          <w:rFonts w:hint="eastAsia" w:ascii="ˎ̥" w:hAnsi="ˎ̥"/>
          <w:bCs/>
          <w:szCs w:val="41"/>
        </w:rPr>
        <w:fldChar w:fldCharType="separate"/>
      </w:r>
      <w:r>
        <w:rPr>
          <w:rFonts w:hint="eastAsia" w:ascii="仿宋_GB2312" w:hAnsi="仿宋_GB2312" w:eastAsia="仿宋_GB2312"/>
          <w:szCs w:val="32"/>
        </w:rPr>
        <w:t>（一）机关运行经费</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3</w:t>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_Toc15299 </w:instrText>
      </w:r>
      <w:r>
        <w:rPr>
          <w:rFonts w:hint="eastAsia" w:ascii="ˎ̥" w:hAnsi="ˎ̥"/>
          <w:bCs/>
          <w:szCs w:val="41"/>
        </w:rPr>
        <w:fldChar w:fldCharType="separate"/>
      </w:r>
      <w:r>
        <w:rPr>
          <w:rFonts w:hint="eastAsia" w:ascii="仿宋_GB2312" w:hAnsi="仿宋_GB2312" w:eastAsia="仿宋_GB2312"/>
          <w:szCs w:val="32"/>
        </w:rPr>
        <w:t>（二）政府采购情况</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3</w:t>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_Toc18679 </w:instrText>
      </w:r>
      <w:r>
        <w:rPr>
          <w:rFonts w:hint="eastAsia" w:ascii="ˎ̥" w:hAnsi="ˎ̥"/>
          <w:bCs/>
          <w:szCs w:val="41"/>
        </w:rPr>
        <w:fldChar w:fldCharType="separate"/>
      </w:r>
      <w:r>
        <w:rPr>
          <w:rFonts w:hint="eastAsia" w:ascii="仿宋_GB2312" w:hAnsi="仿宋_GB2312" w:eastAsia="仿宋_GB2312"/>
          <w:szCs w:val="32"/>
        </w:rPr>
        <w:t>（三）国有资产占有使用情况</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4</w:t>
      </w:r>
    </w:p>
    <w:p>
      <w:pPr>
        <w:pStyle w:val="22"/>
        <w:tabs>
          <w:tab w:val="right" w:leader="dot" w:pos="8845"/>
        </w:tabs>
        <w:ind w:left="0" w:leftChars="0" w:firstLine="400" w:firstLineChars="200"/>
        <w:rPr>
          <w:rFonts w:hint="eastAsia" w:eastAsia="宋体"/>
          <w:lang w:val="en-US" w:eastAsia="zh-CN"/>
        </w:rPr>
      </w:pPr>
      <w:r>
        <w:rPr>
          <w:rFonts w:hint="eastAsia" w:ascii="ˎ̥" w:hAnsi="ˎ̥"/>
          <w:bCs/>
          <w:color w:val="000000"/>
          <w:szCs w:val="41"/>
        </w:rPr>
        <w:fldChar w:fldCharType="begin"/>
      </w:r>
      <w:r>
        <w:rPr>
          <w:rFonts w:hint="eastAsia" w:ascii="ˎ̥" w:hAnsi="ˎ̥"/>
          <w:bCs/>
          <w:szCs w:val="41"/>
        </w:rPr>
        <w:instrText xml:space="preserve"> HYPERLINK \l _Toc2176 </w:instrText>
      </w:r>
      <w:r>
        <w:rPr>
          <w:rFonts w:hint="eastAsia" w:ascii="ˎ̥" w:hAnsi="ˎ̥"/>
          <w:bCs/>
          <w:szCs w:val="41"/>
        </w:rPr>
        <w:fldChar w:fldCharType="separate"/>
      </w:r>
      <w:r>
        <w:rPr>
          <w:rFonts w:hint="eastAsia" w:ascii="仿宋_GB2312" w:hAnsi="仿宋_GB2312" w:eastAsia="仿宋_GB2312"/>
          <w:szCs w:val="32"/>
        </w:rPr>
        <w:t>（四）绩效目标设置情况</w:t>
      </w:r>
      <w:r>
        <w:tab/>
      </w:r>
      <w:r>
        <w:rPr>
          <w:rFonts w:hint="eastAsia"/>
          <w:lang w:val="en-US" w:eastAsia="zh-CN"/>
        </w:rPr>
        <w:t>1</w:t>
      </w:r>
      <w:r>
        <w:rPr>
          <w:rFonts w:hint="eastAsia" w:ascii="ˎ̥" w:hAnsi="ˎ̥"/>
          <w:bCs/>
          <w:color w:val="000000"/>
          <w:szCs w:val="41"/>
        </w:rPr>
        <w:fldChar w:fldCharType="end"/>
      </w:r>
      <w:r>
        <w:rPr>
          <w:rFonts w:hint="eastAsia" w:ascii="ˎ̥" w:hAnsi="ˎ̥"/>
          <w:bCs/>
          <w:color w:val="000000"/>
          <w:szCs w:val="41"/>
          <w:lang w:val="en-US" w:eastAsia="zh-CN"/>
        </w:rPr>
        <w:t>4</w:t>
      </w:r>
    </w:p>
    <w:p>
      <w:pPr>
        <w:pStyle w:val="21"/>
        <w:tabs>
          <w:tab w:val="right" w:leader="dot" w:pos="8845"/>
        </w:tabs>
        <w:rPr>
          <w:rFonts w:hint="eastAsia" w:eastAsia="宋体"/>
          <w:b/>
          <w:lang w:val="en-US" w:eastAsia="zh-CN"/>
        </w:rPr>
      </w:pPr>
      <w:r>
        <w:rPr>
          <w:rFonts w:hint="eastAsia" w:ascii="ˎ̥" w:hAnsi="ˎ̥"/>
          <w:b/>
          <w:bCs/>
          <w:color w:val="000000"/>
          <w:szCs w:val="41"/>
        </w:rPr>
        <w:fldChar w:fldCharType="begin"/>
      </w:r>
      <w:r>
        <w:rPr>
          <w:rFonts w:hint="eastAsia" w:ascii="ˎ̥" w:hAnsi="ˎ̥"/>
          <w:b/>
          <w:bCs/>
          <w:szCs w:val="41"/>
        </w:rPr>
        <w:instrText xml:space="preserve"> HYPERLINK \l _Toc6693 </w:instrText>
      </w:r>
      <w:r>
        <w:rPr>
          <w:rFonts w:hint="eastAsia" w:ascii="ˎ̥" w:hAnsi="ˎ̥"/>
          <w:b/>
          <w:bCs/>
          <w:szCs w:val="41"/>
        </w:rPr>
        <w:fldChar w:fldCharType="separate"/>
      </w:r>
      <w:r>
        <w:rPr>
          <w:rFonts w:hint="eastAsia" w:ascii="仿宋_GB2312" w:hAnsi="仿宋_GB2312" w:eastAsia="仿宋_GB2312"/>
          <w:b/>
          <w:szCs w:val="32"/>
        </w:rPr>
        <w:t>十、名词解释</w:t>
      </w:r>
      <w:r>
        <w:rPr>
          <w:b/>
        </w:rPr>
        <w:tab/>
      </w:r>
      <w:r>
        <w:rPr>
          <w:rFonts w:hint="eastAsia"/>
          <w:b/>
          <w:lang w:val="en-US" w:eastAsia="zh-CN"/>
        </w:rPr>
        <w:t>1</w:t>
      </w:r>
      <w:r>
        <w:rPr>
          <w:rFonts w:hint="eastAsia" w:ascii="ˎ̥" w:hAnsi="ˎ̥"/>
          <w:b/>
          <w:bCs/>
          <w:color w:val="000000"/>
          <w:szCs w:val="41"/>
        </w:rPr>
        <w:fldChar w:fldCharType="end"/>
      </w:r>
      <w:r>
        <w:rPr>
          <w:rFonts w:hint="eastAsia" w:ascii="ˎ̥" w:hAnsi="ˎ̥"/>
          <w:b/>
          <w:bCs/>
          <w:color w:val="000000"/>
          <w:szCs w:val="41"/>
          <w:lang w:val="en-US" w:eastAsia="zh-CN"/>
        </w:rPr>
        <w:t>5</w:t>
      </w:r>
    </w:p>
    <w:p>
      <w:pPr>
        <w:ind w:firstLine="482" w:firstLineChars="100"/>
        <w:jc w:val="center"/>
        <w:rPr>
          <w:rFonts w:hint="eastAsia" w:ascii="ˎ̥" w:hAnsi="ˎ̥"/>
          <w:b/>
          <w:bCs/>
          <w:color w:val="000000"/>
          <w:szCs w:val="41"/>
        </w:rPr>
      </w:pPr>
      <w:r>
        <w:rPr>
          <w:rFonts w:hint="eastAsia" w:ascii="ˎ̥" w:hAnsi="ˎ̥"/>
          <w:b/>
          <w:bCs/>
          <w:color w:val="000000"/>
          <w:szCs w:val="41"/>
        </w:rPr>
        <w:fldChar w:fldCharType="end"/>
      </w:r>
    </w:p>
    <w:p>
      <w:pPr>
        <w:pStyle w:val="16"/>
        <w:rPr>
          <w:rFonts w:hint="eastAsia" w:ascii="ˎ̥" w:hAnsi="ˎ̥"/>
          <w:b/>
          <w:bCs/>
          <w:color w:val="000000"/>
          <w:szCs w:val="41"/>
        </w:rPr>
      </w:pPr>
    </w:p>
    <w:p>
      <w:pPr>
        <w:rPr>
          <w:rFonts w:hint="eastAsia" w:ascii="ˎ̥" w:hAnsi="ˎ̥"/>
          <w:b/>
          <w:bCs/>
          <w:color w:val="000000"/>
          <w:szCs w:val="41"/>
        </w:rPr>
      </w:pPr>
    </w:p>
    <w:p>
      <w:pPr>
        <w:pStyle w:val="16"/>
      </w:pPr>
    </w:p>
    <w:p>
      <w:pPr>
        <w:pStyle w:val="16"/>
        <w:rPr>
          <w:rFonts w:ascii="黑体" w:hAnsi="黑体" w:eastAsia="黑体" w:cs="黑体"/>
          <w:sz w:val="48"/>
          <w:szCs w:val="48"/>
        </w:rPr>
      </w:pPr>
    </w:p>
    <w:p>
      <w:pPr>
        <w:rPr>
          <w:rFonts w:hint="eastAsia"/>
        </w:rPr>
      </w:pPr>
    </w:p>
    <w:p>
      <w:pPr>
        <w:pStyle w:val="16"/>
        <w:rPr>
          <w:rFonts w:hint="eastAsia"/>
        </w:rPr>
      </w:pPr>
    </w:p>
    <w:p>
      <w:pPr>
        <w:ind w:firstLine="412" w:firstLineChars="100"/>
        <w:jc w:val="center"/>
        <w:rPr>
          <w:rStyle w:val="14"/>
          <w:rFonts w:hint="eastAsia" w:ascii="ˎ̥" w:hAnsi="ˎ̥"/>
          <w:b/>
          <w:bCs/>
          <w:color w:val="000000"/>
          <w:sz w:val="41"/>
          <w:szCs w:val="41"/>
        </w:rPr>
      </w:pPr>
    </w:p>
    <w:p>
      <w:pPr>
        <w:ind w:firstLine="412" w:firstLineChars="100"/>
        <w:jc w:val="center"/>
        <w:rPr>
          <w:rStyle w:val="14"/>
          <w:rFonts w:hint="eastAsia" w:ascii="ˎ̥" w:hAnsi="ˎ̥"/>
          <w:b/>
          <w:bCs/>
          <w:color w:val="000000"/>
          <w:sz w:val="41"/>
          <w:szCs w:val="41"/>
        </w:rPr>
      </w:pPr>
      <w:r>
        <w:rPr>
          <w:rStyle w:val="14"/>
          <w:rFonts w:hint="eastAsia" w:ascii="ˎ̥" w:hAnsi="ˎ̥"/>
          <w:b/>
          <w:bCs/>
          <w:color w:val="000000"/>
          <w:sz w:val="41"/>
          <w:szCs w:val="41"/>
        </w:rPr>
        <w:t>德阳市罗江区发展和改革局</w:t>
      </w:r>
    </w:p>
    <w:p>
      <w:pPr>
        <w:ind w:firstLine="823" w:firstLineChars="200"/>
        <w:jc w:val="center"/>
        <w:rPr>
          <w:rStyle w:val="14"/>
          <w:rFonts w:ascii="ˎ̥" w:hAnsi="ˎ̥"/>
          <w:b/>
          <w:bCs/>
          <w:color w:val="000000"/>
          <w:sz w:val="41"/>
          <w:szCs w:val="41"/>
        </w:rPr>
      </w:pPr>
      <w:r>
        <w:rPr>
          <w:rStyle w:val="14"/>
          <w:rFonts w:ascii="ˎ̥" w:hAnsi="ˎ̥"/>
          <w:b/>
          <w:bCs/>
          <w:color w:val="000000"/>
          <w:sz w:val="41"/>
          <w:szCs w:val="41"/>
        </w:rPr>
        <w:t>20</w:t>
      </w:r>
      <w:r>
        <w:rPr>
          <w:rStyle w:val="14"/>
          <w:rFonts w:hint="eastAsia" w:ascii="ˎ̥" w:hAnsi="ˎ̥"/>
          <w:b/>
          <w:bCs/>
          <w:color w:val="000000"/>
          <w:sz w:val="41"/>
          <w:szCs w:val="41"/>
          <w:lang w:val="en-US" w:eastAsia="zh-CN"/>
        </w:rPr>
        <w:t>22</w:t>
      </w:r>
      <w:r>
        <w:rPr>
          <w:rStyle w:val="14"/>
          <w:rFonts w:ascii="ˎ̥" w:hAnsi="ˎ̥"/>
          <w:b/>
          <w:bCs/>
          <w:color w:val="000000"/>
          <w:sz w:val="41"/>
          <w:szCs w:val="41"/>
        </w:rPr>
        <w:t>年部门预算编制说明</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一、基本职能及主要工作</w:t>
      </w:r>
    </w:p>
    <w:p>
      <w:pPr>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sz w:val="32"/>
          <w:szCs w:val="32"/>
        </w:rPr>
        <w:t>　　　</w:t>
      </w:r>
      <w:r>
        <w:rPr>
          <w:rFonts w:hint="eastAsia" w:ascii="仿宋_GB2312" w:hAnsi="仿宋" w:eastAsia="仿宋_GB2312"/>
          <w:sz w:val="32"/>
          <w:szCs w:val="32"/>
        </w:rPr>
        <w:t>1、</w:t>
      </w:r>
      <w:r>
        <w:rPr>
          <w:rFonts w:hint="eastAsia" w:ascii="仿宋_GB2312" w:hAnsi="仿宋_GB2312" w:eastAsia="仿宋_GB2312" w:cs="仿宋_GB2312"/>
          <w:color w:val="000000"/>
          <w:kern w:val="0"/>
          <w:sz w:val="32"/>
          <w:szCs w:val="32"/>
          <w:shd w:val="clear" w:color="auto" w:fill="FFFFFF"/>
        </w:rPr>
        <w:t>罗江区发展和改革局的主要职责是：</w:t>
      </w:r>
    </w:p>
    <w:p>
      <w:pPr>
        <w:spacing w:line="600" w:lineRule="exact"/>
        <w:ind w:firstLine="640" w:firstLineChars="200"/>
        <w:outlineLvl w:val="1"/>
        <w:rPr>
          <w:rFonts w:ascii="仿宋_GB2312" w:eastAsia="仿宋_GB2312"/>
          <w:sz w:val="32"/>
        </w:rPr>
      </w:pPr>
      <w:r>
        <w:rPr>
          <w:rFonts w:hint="eastAsia" w:ascii="仿宋_GB2312" w:eastAsia="仿宋_GB2312"/>
          <w:sz w:val="32"/>
        </w:rPr>
        <w:t>（一）负责拟订并组织实施全区国民经济和社会发展中长期规划和年度计划，统筹协调全区经济社会发展，研究分析宏观经济形势，提出全区经济社会发展、经济结构优化、价格总水平调控目标和政策建议，衔接、平衡各主要行业的行业规划，加强实施过程中的宏观调控。受区政府委托向区人大提交国民经济和社会发展计划报告。</w:t>
      </w:r>
    </w:p>
    <w:p>
      <w:pPr>
        <w:spacing w:line="600" w:lineRule="exact"/>
        <w:ind w:firstLine="640" w:firstLineChars="200"/>
        <w:outlineLvl w:val="1"/>
        <w:rPr>
          <w:rFonts w:ascii="仿宋_GB2312" w:eastAsia="仿宋_GB2312"/>
          <w:sz w:val="32"/>
        </w:rPr>
      </w:pPr>
      <w:r>
        <w:rPr>
          <w:rFonts w:hint="eastAsia" w:ascii="仿宋_GB2312" w:eastAsia="仿宋_GB2312"/>
          <w:sz w:val="32"/>
        </w:rPr>
        <w:t>（二）负责监测全区宏观经济和社会发展态势，承担预测预警和信息引导的责任，组织研究宏观调控重大问题并提出政策建议，综合协调经济社会发展中的重大问题。</w:t>
      </w:r>
    </w:p>
    <w:p>
      <w:pPr>
        <w:spacing w:line="600" w:lineRule="exact"/>
        <w:ind w:firstLine="640" w:firstLineChars="200"/>
        <w:outlineLvl w:val="1"/>
        <w:rPr>
          <w:rFonts w:ascii="仿宋_GB2312" w:eastAsia="仿宋_GB2312"/>
          <w:sz w:val="32"/>
        </w:rPr>
      </w:pPr>
      <w:r>
        <w:rPr>
          <w:rFonts w:hint="eastAsia" w:ascii="仿宋_GB2312" w:eastAsia="仿宋_GB2312"/>
          <w:sz w:val="32"/>
        </w:rPr>
        <w:t>（三）负责汇总分析全区财政、金融等方面情况，参与制订财政、金融、土地政策，综合分析政策执行效果，负责提出多渠道融资的政策建议，综合协调财政、金融、价格和产业政策等经济杠杆以及我区直接掌握的经济手段的使用，保证全区国民经济计划和发展规划的实施。</w:t>
      </w:r>
    </w:p>
    <w:p>
      <w:pPr>
        <w:spacing w:line="600" w:lineRule="exact"/>
        <w:ind w:firstLine="640" w:firstLineChars="200"/>
        <w:outlineLvl w:val="1"/>
        <w:rPr>
          <w:rFonts w:ascii="仿宋_GB2312" w:eastAsia="仿宋_GB2312"/>
          <w:sz w:val="32"/>
        </w:rPr>
      </w:pPr>
      <w:r>
        <w:rPr>
          <w:rFonts w:hint="eastAsia" w:ascii="仿宋_GB2312" w:eastAsia="仿宋_GB2312"/>
          <w:sz w:val="32"/>
        </w:rPr>
        <w:t>（四）负责贯彻实施国家和省价格法律、法规和方针、政策，编制和执行价格调整改革规划，</w:t>
      </w:r>
      <w:r>
        <w:rPr>
          <w:rFonts w:hint="eastAsia" w:ascii="仿宋_GB2312" w:eastAsia="仿宋_GB2312"/>
          <w:color w:val="FF0000"/>
          <w:sz w:val="32"/>
        </w:rPr>
        <w:t>管理国家、省列名管理的商品和服务价格，监管实行市场调节价的商品和服务价格，</w:t>
      </w:r>
      <w:r>
        <w:rPr>
          <w:rFonts w:hint="eastAsia" w:ascii="仿宋_GB2312" w:eastAsia="仿宋_GB2312"/>
          <w:sz w:val="32"/>
        </w:rPr>
        <w:t>承担行政事业性收费管理工作，负责全区价格成本调查监审、价格监测、价格认证等工作。</w:t>
      </w:r>
    </w:p>
    <w:p>
      <w:pPr>
        <w:spacing w:line="600" w:lineRule="exact"/>
        <w:ind w:firstLine="640" w:firstLineChars="200"/>
        <w:outlineLvl w:val="1"/>
        <w:rPr>
          <w:rFonts w:ascii="仿宋_GB2312" w:eastAsia="仿宋_GB2312"/>
          <w:sz w:val="32"/>
        </w:rPr>
      </w:pPr>
      <w:r>
        <w:rPr>
          <w:rFonts w:hint="eastAsia" w:ascii="仿宋_GB2312" w:eastAsia="仿宋_GB2312"/>
          <w:sz w:val="32"/>
        </w:rPr>
        <w:t>（五）负责拟订全社会固定资产投资中长期规划和年度计划，协调建设资金，储备建设项目；研究提出利用外资和境外投资的规划、总量平衡和结构优化的目标和政策；按规定权限审批、核准、备案或转报固定资产投资项目；引导民间投资方向。</w:t>
      </w:r>
    </w:p>
    <w:p>
      <w:pPr>
        <w:spacing w:line="600" w:lineRule="exact"/>
        <w:ind w:firstLine="640" w:firstLineChars="200"/>
        <w:outlineLvl w:val="1"/>
        <w:rPr>
          <w:rFonts w:ascii="仿宋_GB2312" w:eastAsia="仿宋_GB2312"/>
          <w:sz w:val="32"/>
        </w:rPr>
      </w:pPr>
      <w:r>
        <w:rPr>
          <w:rFonts w:hint="eastAsia" w:ascii="仿宋_GB2312" w:eastAsia="仿宋_GB2312"/>
          <w:sz w:val="32"/>
        </w:rPr>
        <w:t>（六）推进经济结构战略性调整。负责研究分析全区经济结构的状况，提出优化所有制结构的建议，拟定促进全区多种经济成分公平竞争和共同发展的政策措施；提出全区重要经济产业的发展战略和规划，推进产业结构战略性调整和升级；研究并协调农业和农村经济社会发展的有关重大问题；</w:t>
      </w:r>
      <w:r>
        <w:rPr>
          <w:rFonts w:hint="eastAsia" w:ascii="仿宋_GB2312" w:eastAsia="仿宋_GB2312"/>
          <w:color w:val="FF0000"/>
          <w:sz w:val="32"/>
        </w:rPr>
        <w:t>衔接农村专项规划和政策；</w:t>
      </w:r>
      <w:r>
        <w:rPr>
          <w:rFonts w:hint="eastAsia" w:ascii="仿宋_GB2312" w:eastAsia="仿宋_GB2312"/>
          <w:sz w:val="32"/>
        </w:rPr>
        <w:t>综合协调产业发展战略、发展规划；</w:t>
      </w:r>
      <w:r>
        <w:rPr>
          <w:rFonts w:hint="eastAsia" w:ascii="仿宋_GB2312" w:eastAsia="仿宋_GB2312"/>
          <w:color w:val="FF0000"/>
          <w:sz w:val="32"/>
        </w:rPr>
        <w:t>拟定全区能源交通发展战略和规划，做好能源供需预测和综合平衡；</w:t>
      </w:r>
      <w:r>
        <w:rPr>
          <w:rFonts w:hint="eastAsia" w:ascii="仿宋_GB2312" w:eastAsia="仿宋_GB2312"/>
          <w:sz w:val="32"/>
        </w:rPr>
        <w:t>研究提出全区高新技术产业战略和发展规划，推进重大科技成果的产业化，实施技术进步和产业现代化的宏观指导。</w:t>
      </w:r>
    </w:p>
    <w:p>
      <w:pPr>
        <w:spacing w:line="600" w:lineRule="exact"/>
        <w:ind w:firstLine="640" w:firstLineChars="200"/>
        <w:outlineLvl w:val="1"/>
        <w:rPr>
          <w:rFonts w:ascii="仿宋_GB2312" w:eastAsia="仿宋_GB2312"/>
          <w:sz w:val="32"/>
        </w:rPr>
      </w:pPr>
      <w:r>
        <w:rPr>
          <w:rFonts w:hint="eastAsia" w:ascii="仿宋_GB2312" w:eastAsia="仿宋_GB2312"/>
          <w:sz w:val="32"/>
        </w:rPr>
        <w:t>（七）促进城乡区域协调发展。组织编制全区主体功能区规划并协调规划实施和进行监测评估，组织拟订区域协调发展战略、规划和重大政策，研究提出城镇化发展战略和统筹城乡发展的重大政策，负责地区经济协作的统筹协调。</w:t>
      </w:r>
    </w:p>
    <w:p>
      <w:pPr>
        <w:spacing w:line="600" w:lineRule="exact"/>
        <w:ind w:firstLine="640" w:firstLineChars="200"/>
        <w:outlineLvl w:val="1"/>
        <w:rPr>
          <w:rFonts w:ascii="仿宋_GB2312" w:eastAsia="仿宋_GB2312"/>
          <w:sz w:val="32"/>
        </w:rPr>
      </w:pPr>
      <w:r>
        <w:rPr>
          <w:rFonts w:hint="eastAsia" w:ascii="仿宋_GB2312" w:eastAsia="仿宋_GB2312"/>
          <w:sz w:val="32"/>
        </w:rPr>
        <w:t>（八）负责全区人口和计划生育、科学技术、教育、文化、卫生、民政以及国防动员等社会发展与国民经济发展的政策衔接，组织拟订经济与社会协调发展、相互促进的政策，协调社会事业发展和政策中的重大问题及政策。研究提出促进就业、调整收入分配、完善社会保障与经济协调发展的政策建议。</w:t>
      </w:r>
    </w:p>
    <w:p>
      <w:pPr>
        <w:spacing w:line="600" w:lineRule="exact"/>
        <w:ind w:firstLine="480" w:firstLineChars="150"/>
        <w:outlineLvl w:val="1"/>
        <w:rPr>
          <w:rFonts w:ascii="仿宋_GB2312" w:eastAsia="仿宋_GB2312"/>
          <w:sz w:val="32"/>
        </w:rPr>
      </w:pPr>
      <w:r>
        <w:rPr>
          <w:rFonts w:hint="eastAsia" w:ascii="仿宋_GB2312" w:eastAsia="仿宋_GB2312"/>
          <w:sz w:val="32"/>
        </w:rPr>
        <w:t>（九）负责指导和协调全区招标投标工作，对重大建设项目建设过程中的工程招标投标活动实施监督检查。</w:t>
      </w:r>
    </w:p>
    <w:p>
      <w:pPr>
        <w:spacing w:line="600" w:lineRule="exact"/>
        <w:ind w:firstLine="480" w:firstLineChars="150"/>
        <w:outlineLvl w:val="1"/>
        <w:rPr>
          <w:rFonts w:ascii="仿宋_GB2312" w:eastAsia="仿宋_GB2312"/>
          <w:sz w:val="32"/>
        </w:rPr>
      </w:pPr>
      <w:r>
        <w:rPr>
          <w:rFonts w:hint="eastAsia" w:ascii="仿宋_GB2312" w:eastAsia="仿宋_GB2312"/>
          <w:sz w:val="32"/>
        </w:rPr>
        <w:t>（十）负责组织编制全区国民经济动员与装备动员规划、计划，研究国民经济动员与装备动员和国民经济、国防建设的关系，协调相关重大问题，组织实施国民经济动员与装备动员有关工作。</w:t>
      </w:r>
    </w:p>
    <w:p>
      <w:pPr>
        <w:spacing w:line="600" w:lineRule="exact"/>
        <w:ind w:firstLine="640" w:firstLineChars="200"/>
        <w:outlineLvl w:val="1"/>
        <w:rPr>
          <w:rFonts w:ascii="仿宋_GB2312" w:eastAsia="仿宋_GB2312"/>
          <w:sz w:val="32"/>
        </w:rPr>
      </w:pPr>
      <w:r>
        <w:rPr>
          <w:rFonts w:hint="eastAsia" w:ascii="仿宋_GB2312" w:eastAsia="仿宋_GB2312"/>
          <w:sz w:val="32"/>
        </w:rPr>
        <w:t>（十一）承担全区经济体制改革工作，研究经济体制改革和对外开放的重大问题，组织拟订综合性经济体制改革方案，协调有关专项经济体制改革方案，会同有关部门搞好重要专项经济体制改革之间的衔接。</w:t>
      </w:r>
    </w:p>
    <w:p>
      <w:pPr>
        <w:spacing w:line="600" w:lineRule="exact"/>
        <w:ind w:firstLine="640" w:firstLineChars="200"/>
        <w:outlineLvl w:val="1"/>
        <w:rPr>
          <w:rFonts w:ascii="仿宋_GB2312" w:eastAsia="仿宋_GB2312"/>
          <w:color w:val="FF0000"/>
          <w:sz w:val="32"/>
        </w:rPr>
      </w:pPr>
      <w:r>
        <w:rPr>
          <w:rFonts w:hint="eastAsia" w:ascii="仿宋_GB2312" w:eastAsia="仿宋_GB2312"/>
          <w:sz w:val="32"/>
        </w:rPr>
        <w:t>（十二）</w:t>
      </w:r>
      <w:r>
        <w:rPr>
          <w:rFonts w:hint="eastAsia" w:ascii="仿宋_GB2312" w:eastAsia="仿宋_GB2312"/>
          <w:color w:val="FF0000"/>
          <w:sz w:val="32"/>
        </w:rPr>
        <w:t>承担区重点项目领导小组的具体工作。</w:t>
      </w:r>
    </w:p>
    <w:p>
      <w:pPr>
        <w:spacing w:line="600" w:lineRule="exact"/>
        <w:ind w:firstLine="640" w:firstLineChars="200"/>
        <w:outlineLvl w:val="1"/>
        <w:rPr>
          <w:rFonts w:ascii="仿宋_GB2312" w:eastAsia="仿宋_GB2312"/>
          <w:sz w:val="32"/>
        </w:rPr>
      </w:pPr>
      <w:r>
        <w:rPr>
          <w:rFonts w:hint="eastAsia" w:ascii="仿宋_GB2312" w:eastAsia="仿宋_GB2312"/>
          <w:sz w:val="32"/>
        </w:rPr>
        <w:t>（十三）贯彻执行中央、省、市粮食流通和储备粮管理的方针、政策及法律、法规；拟定全区粮食流通体制改革方案并组织实施，推动国有粮食企业改革；提出发展现代粮食流通产业战略建议；监督执行粮食流通、库存监督检查等相关管理制度；承担粮食行政调解、行政复议、行政应诉工作。</w:t>
      </w:r>
    </w:p>
    <w:p>
      <w:pPr>
        <w:spacing w:line="600" w:lineRule="exact"/>
        <w:ind w:firstLine="640" w:firstLineChars="200"/>
        <w:outlineLvl w:val="1"/>
        <w:rPr>
          <w:rFonts w:ascii="仿宋_GB2312" w:eastAsia="仿宋_GB2312"/>
          <w:sz w:val="32"/>
        </w:rPr>
      </w:pPr>
      <w:r>
        <w:rPr>
          <w:rFonts w:hint="eastAsia" w:ascii="仿宋_GB2312" w:eastAsia="仿宋_GB2312"/>
          <w:sz w:val="32"/>
        </w:rPr>
        <w:t>（十四）承担粮食预警监测，负责全区粮食宏观调控具体工作，指导全区粮食系统统计工作；研究提出全区粮食宏观调控、总量平衡以及粮食流通中长期规划的建议；监督执行国家粮食最低收购价政策；会同有关部门发展优质、专用粮食订单生产，培育发展粮食龙头企业；管理社会粮食流通，负责全区粮食余缺调剂。</w:t>
      </w:r>
    </w:p>
    <w:p>
      <w:pPr>
        <w:spacing w:line="600" w:lineRule="exact"/>
        <w:ind w:firstLine="640" w:firstLineChars="200"/>
        <w:outlineLvl w:val="1"/>
        <w:rPr>
          <w:rFonts w:ascii="仿宋_GB2312" w:eastAsia="仿宋_GB2312"/>
          <w:sz w:val="32"/>
        </w:rPr>
      </w:pPr>
      <w:r>
        <w:rPr>
          <w:rFonts w:hint="eastAsia" w:ascii="仿宋_GB2312" w:eastAsia="仿宋_GB2312"/>
          <w:sz w:val="32"/>
        </w:rPr>
        <w:t>（十五）承担粮食应急责任，保障粮食应急供应，负责军粮供应，保障驻军、驻训和抢险救灾部队粮食供应。</w:t>
      </w:r>
    </w:p>
    <w:p>
      <w:pPr>
        <w:spacing w:line="600" w:lineRule="exact"/>
        <w:ind w:firstLine="640" w:firstLineChars="200"/>
        <w:outlineLvl w:val="1"/>
        <w:rPr>
          <w:rFonts w:ascii="仿宋_GB2312" w:eastAsia="仿宋_GB2312"/>
          <w:sz w:val="32"/>
        </w:rPr>
      </w:pPr>
      <w:r>
        <w:rPr>
          <w:rFonts w:hint="eastAsia" w:ascii="仿宋_GB2312" w:eastAsia="仿宋_GB2312"/>
          <w:sz w:val="32"/>
        </w:rPr>
        <w:t>（十六）负责中央、地方各级储备粮的管理，指导全区粮食储备体系建设；提出区级储备总规模和总体布局，组织实施各级储备粮油的收储、轮换、动用；监督检查各级储备粮油库存数量、质量和储存的安全；协助做好中央在罗江的储备粮及国家其他政策性临时储存粮食的监督管理工作。</w:t>
      </w:r>
    </w:p>
    <w:p>
      <w:pPr>
        <w:spacing w:line="580" w:lineRule="exact"/>
        <w:ind w:firstLine="640" w:firstLineChars="200"/>
        <w:rPr>
          <w:rFonts w:ascii="仿宋_GB2312" w:eastAsia="仿宋_GB2312"/>
          <w:sz w:val="32"/>
        </w:rPr>
      </w:pPr>
      <w:r>
        <w:rPr>
          <w:rFonts w:hint="eastAsia" w:ascii="仿宋_GB2312" w:eastAsia="仿宋_GB2312"/>
          <w:sz w:val="32"/>
        </w:rPr>
        <w:t>（十七）贯彻实施国家粮食质量标准，监督执行粮食储存、运输技术规范；负责全区粮食收购、储存环节和政策性用粮质量安全，负责库存原粮卫生监督管理，指导粮食行业安全生产和抢险救灾，指导全区农村科学储粮工作。</w:t>
      </w:r>
    </w:p>
    <w:p>
      <w:pPr>
        <w:spacing w:line="580" w:lineRule="exact"/>
        <w:ind w:firstLine="640" w:firstLineChars="200"/>
        <w:rPr>
          <w:rFonts w:ascii="仿宋_GB2312" w:eastAsia="仿宋_GB2312"/>
          <w:sz w:val="32"/>
        </w:rPr>
      </w:pPr>
      <w:r>
        <w:rPr>
          <w:rFonts w:hint="eastAsia" w:ascii="仿宋_GB2312" w:eastAsia="仿宋_GB2312"/>
          <w:sz w:val="32"/>
        </w:rPr>
        <w:t>（十八）制定粮食流通产业发展规划，负责全区粮食流通基础设施建设；制定全区粮油仓储、加工设施建设和物流体系建设规划并组织实施；负责粮油仓储设施的报废、占用、拆迁的审核报批；指导粮食企业科技进步、技术改造和新技术推广应用；指导城乡粮食流通市场建设。</w:t>
      </w:r>
    </w:p>
    <w:p>
      <w:pPr>
        <w:spacing w:line="580" w:lineRule="exact"/>
        <w:ind w:firstLine="640" w:firstLineChars="200"/>
        <w:rPr>
          <w:rFonts w:ascii="仿宋_GB2312" w:eastAsia="仿宋_GB2312"/>
          <w:sz w:val="32"/>
        </w:rPr>
      </w:pPr>
      <w:r>
        <w:rPr>
          <w:rFonts w:hint="eastAsia" w:ascii="仿宋_GB2312" w:eastAsia="仿宋_GB2312"/>
          <w:sz w:val="32"/>
        </w:rPr>
        <w:t>（十九）指导全区国有粮食企业的财务管理和会计报告工作；贯彻国家粮食流通财务政策和会计制度，组织编报全区国有粮食企业会计报表及会计决算；负责国家和省、市预算拨付的粮食政策性补贴和专项资金的使用管理；会同有关部门管理粮食风险基金、政策性粮食财务挂帐，参与粮食收购资金贷款管理；负责下属企业国有资产的监督管理。</w:t>
      </w:r>
    </w:p>
    <w:p>
      <w:pPr>
        <w:spacing w:line="580" w:lineRule="exact"/>
        <w:ind w:firstLine="640" w:firstLineChars="200"/>
        <w:rPr>
          <w:rFonts w:ascii="仿宋_GB2312" w:eastAsia="仿宋_GB2312"/>
          <w:sz w:val="32"/>
        </w:rPr>
      </w:pPr>
      <w:r>
        <w:rPr>
          <w:rFonts w:hint="eastAsia" w:ascii="仿宋_GB2312" w:eastAsia="仿宋_GB2312"/>
          <w:sz w:val="32"/>
        </w:rPr>
        <w:t>（二十）</w:t>
      </w:r>
      <w:r>
        <w:rPr>
          <w:rFonts w:hint="eastAsia" w:ascii="仿宋_GB2312" w:eastAsia="仿宋_GB2312"/>
          <w:color w:val="FF0000"/>
          <w:sz w:val="32"/>
        </w:rPr>
        <w:t>承担区政府公布的有关行政审批和公共服务事项；</w:t>
      </w:r>
      <w:r>
        <w:rPr>
          <w:rFonts w:hint="eastAsia" w:ascii="仿宋_GB2312" w:eastAsia="仿宋_GB2312"/>
          <w:sz w:val="32"/>
        </w:rPr>
        <w:t>承担行业统计工作；会同有关部门加强</w:t>
      </w:r>
      <w:r>
        <w:rPr>
          <w:rFonts w:hint="eastAsia" w:ascii="仿宋_GB2312" w:eastAsia="仿宋_GB2312"/>
          <w:color w:val="FF0000"/>
          <w:sz w:val="32"/>
        </w:rPr>
        <w:t>对粮食市场的监督管理</w:t>
      </w:r>
      <w:r>
        <w:rPr>
          <w:rFonts w:hint="eastAsia" w:ascii="仿宋_GB2312" w:eastAsia="仿宋_GB2312"/>
          <w:sz w:val="32"/>
        </w:rPr>
        <w:t>。</w:t>
      </w:r>
    </w:p>
    <w:p>
      <w:pPr>
        <w:spacing w:line="580" w:lineRule="exact"/>
        <w:ind w:firstLine="640" w:firstLineChars="200"/>
        <w:rPr>
          <w:rFonts w:ascii="仿宋_GB2312" w:eastAsia="仿宋_GB2312"/>
          <w:sz w:val="32"/>
        </w:rPr>
      </w:pPr>
      <w:r>
        <w:rPr>
          <w:rFonts w:hint="eastAsia" w:ascii="仿宋_GB2312" w:eastAsia="仿宋_GB2312"/>
          <w:sz w:val="32"/>
        </w:rPr>
        <w:t>（二十一）负责制定全区粮食系统人才发展规划，指导全区粮食系统人才队伍建设；指导全区粮食系统纪检监察工作。</w:t>
      </w:r>
    </w:p>
    <w:p>
      <w:pPr>
        <w:spacing w:line="600" w:lineRule="exact"/>
        <w:ind w:firstLine="640" w:firstLineChars="200"/>
        <w:rPr>
          <w:rFonts w:ascii="仿宋_GB2312" w:eastAsia="仿宋_GB2312"/>
          <w:sz w:val="32"/>
        </w:rPr>
      </w:pPr>
      <w:r>
        <w:rPr>
          <w:rFonts w:hint="eastAsia" w:ascii="仿宋_GB2312" w:eastAsia="仿宋_GB2312"/>
          <w:sz w:val="32"/>
        </w:rPr>
        <w:t>（二十二）负责职责范围内的安全生产和职业健康、生态环境保护等工作。</w:t>
      </w:r>
    </w:p>
    <w:p>
      <w:pPr>
        <w:spacing w:line="560" w:lineRule="exact"/>
        <w:ind w:firstLine="640" w:firstLineChars="200"/>
        <w:rPr>
          <w:rFonts w:hint="eastAsia" w:ascii="仿宋_GB2312" w:eastAsia="仿宋_GB2312"/>
          <w:sz w:val="32"/>
        </w:rPr>
      </w:pPr>
      <w:r>
        <w:rPr>
          <w:rFonts w:hint="eastAsia" w:ascii="仿宋_GB2312" w:eastAsia="仿宋_GB2312"/>
          <w:sz w:val="32"/>
        </w:rPr>
        <w:t>（二十三）完成区委区政府交办的其他任务</w:t>
      </w:r>
    </w:p>
    <w:p>
      <w:pPr>
        <w:numPr>
          <w:ilvl w:val="0"/>
          <w:numId w:val="1"/>
        </w:numPr>
        <w:spacing w:line="560" w:lineRule="exact"/>
        <w:ind w:firstLine="640" w:firstLineChars="200"/>
        <w:rPr>
          <w:rFonts w:hint="eastAsia" w:ascii="仿宋_GB2312" w:eastAsia="仿宋_GB2312"/>
          <w:sz w:val="32"/>
          <w:lang w:val="en-US" w:eastAsia="zh-CN"/>
        </w:rPr>
      </w:pPr>
      <w:r>
        <w:rPr>
          <w:rFonts w:hint="eastAsia" w:ascii="仿宋_GB2312" w:eastAsia="仿宋_GB2312"/>
          <w:sz w:val="32"/>
          <w:lang w:val="en-US" w:eastAsia="zh-CN"/>
        </w:rPr>
        <w:t>重点工作</w:t>
      </w:r>
    </w:p>
    <w:p>
      <w:pPr>
        <w:spacing w:line="560" w:lineRule="exact"/>
        <w:ind w:firstLine="643"/>
        <w:rPr>
          <w:rFonts w:ascii="Times New Roman" w:hAnsi="Times New Roman" w:eastAsia="楷体_GB2312"/>
          <w:bCs/>
          <w:color w:val="000000"/>
          <w:sz w:val="32"/>
          <w:szCs w:val="32"/>
        </w:rPr>
      </w:pPr>
      <w:r>
        <w:rPr>
          <w:rFonts w:ascii="Times New Roman" w:hAnsi="楷体_GB2312" w:eastAsia="楷体_GB2312"/>
          <w:bCs/>
          <w:color w:val="000000"/>
          <w:sz w:val="32"/>
          <w:szCs w:val="32"/>
        </w:rPr>
        <w:t>（一）全力完成主要经济指标预期目标</w:t>
      </w:r>
    </w:p>
    <w:p>
      <w:pPr>
        <w:pStyle w:val="10"/>
        <w:spacing w:after="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科学、客观地开展经济运行分析，及时发现经济运行过程中出现的问题和矛盾，并提出针对性的建议和对策，定期开展经济运行调度，确保完成全年目标任务。</w:t>
      </w:r>
    </w:p>
    <w:p>
      <w:pPr>
        <w:spacing w:line="560" w:lineRule="exact"/>
        <w:ind w:firstLine="643"/>
        <w:rPr>
          <w:rFonts w:ascii="Times New Roman" w:hAnsi="Times New Roman" w:eastAsia="楷体_GB2312"/>
          <w:bCs/>
          <w:color w:val="000000"/>
          <w:sz w:val="32"/>
          <w:szCs w:val="32"/>
        </w:rPr>
      </w:pPr>
      <w:r>
        <w:rPr>
          <w:rFonts w:ascii="Times New Roman" w:hAnsi="楷体_GB2312" w:eastAsia="楷体_GB2312"/>
          <w:bCs/>
          <w:color w:val="000000"/>
          <w:sz w:val="32"/>
          <w:szCs w:val="32"/>
        </w:rPr>
        <w:t>（二）全力抓好项目包装储备</w:t>
      </w:r>
    </w:p>
    <w:p>
      <w:pPr>
        <w:spacing w:line="560" w:lineRule="exact"/>
        <w:ind w:firstLine="643"/>
        <w:rPr>
          <w:rFonts w:ascii="Times New Roman" w:hAnsi="Times New Roman" w:eastAsia="仿宋_GB2312"/>
          <w:color w:val="000000"/>
          <w:sz w:val="32"/>
          <w:szCs w:val="32"/>
        </w:rPr>
      </w:pPr>
      <w:r>
        <w:rPr>
          <w:rFonts w:ascii="Times New Roman" w:hAnsi="Times New Roman" w:eastAsia="仿宋_GB2312"/>
          <w:color w:val="000000"/>
          <w:sz w:val="32"/>
          <w:szCs w:val="32"/>
        </w:rPr>
        <w:t>积极研究上级政策走向，提高入库精确度，杜绝大水漫灌，做到精确滴灌，有针对性的开展项目储备、策划和申报工作，努力争取国家、省、市资金支持。</w:t>
      </w:r>
      <w:r>
        <w:rPr>
          <w:rFonts w:ascii="Times New Roman" w:hAnsi="Times New Roman" w:eastAsia="仿宋_GB2312"/>
          <w:b/>
          <w:color w:val="000000"/>
          <w:sz w:val="32"/>
          <w:szCs w:val="32"/>
        </w:rPr>
        <w:t>一是积极谋划储备中省预算内资金项目。</w:t>
      </w:r>
      <w:r>
        <w:rPr>
          <w:rFonts w:ascii="Times New Roman" w:hAnsi="Times New Roman" w:eastAsia="仿宋_GB2312"/>
          <w:color w:val="000000"/>
          <w:sz w:val="32"/>
          <w:szCs w:val="32"/>
        </w:rPr>
        <w:t>2022年，我局将重点围绕老旧小区改造配套基础设施建设、全民健身基础设施补短板、以工代赈、排水防涝设施建设、普惠托育、污水垃圾治理等方向谋划储备一批符合中省预算内投向的项目。截至目前，我局已会同相关部门梳理储备相关项目18个，估算总投资13.47亿元，拟争取中省预算内资金4.81亿元。下一步将督促相关部门加快开展项目前期工作，确保项目申报通知下发后能及时进行申报。</w:t>
      </w:r>
      <w:r>
        <w:rPr>
          <w:rFonts w:ascii="Times New Roman" w:hAnsi="Times New Roman" w:eastAsia="仿宋_GB2312"/>
          <w:b/>
          <w:color w:val="000000"/>
          <w:sz w:val="32"/>
          <w:szCs w:val="32"/>
        </w:rPr>
        <w:t>二是谋划储备专项债券项目。</w:t>
      </w:r>
      <w:r>
        <w:rPr>
          <w:rFonts w:ascii="Times New Roman" w:hAnsi="Times New Roman" w:eastAsia="仿宋_GB2312"/>
          <w:color w:val="000000"/>
          <w:sz w:val="32"/>
          <w:szCs w:val="32"/>
        </w:rPr>
        <w:t>按照国省市关于做好2022年专项债券项目储备工作相关安排，我局重点围绕污水垃圾治理、普惠托育、片区开发（棚户区改造）、文化旅游、供水、园区基础设施、乡村振兴等方向谋划储备相关项目，2022年项债券拟发行项目6个，估算总投资16.16亿元，拟发债4.41亿元。</w:t>
      </w:r>
    </w:p>
    <w:p>
      <w:pPr>
        <w:spacing w:line="560" w:lineRule="exact"/>
        <w:ind w:firstLine="643"/>
        <w:rPr>
          <w:rFonts w:ascii="Times New Roman" w:hAnsi="Times New Roman" w:eastAsia="楷体_GB2312"/>
          <w:bCs/>
          <w:color w:val="000000"/>
          <w:sz w:val="32"/>
          <w:szCs w:val="32"/>
        </w:rPr>
      </w:pPr>
      <w:r>
        <w:rPr>
          <w:rFonts w:ascii="Times New Roman" w:hAnsi="楷体_GB2312" w:eastAsia="楷体_GB2312"/>
          <w:bCs/>
          <w:color w:val="000000"/>
          <w:sz w:val="32"/>
          <w:szCs w:val="32"/>
        </w:rPr>
        <w:t>（三）全力推进重点项目建设</w:t>
      </w:r>
    </w:p>
    <w:p>
      <w:pPr>
        <w:spacing w:line="560" w:lineRule="exact"/>
        <w:ind w:firstLine="640" w:firstLineChars="200"/>
        <w:rPr>
          <w:rFonts w:ascii="Times New Roman" w:hAnsi="Times New Roman" w:eastAsia="仿宋_GB2312"/>
          <w:color w:val="000000"/>
          <w:sz w:val="32"/>
          <w:szCs w:val="32"/>
        </w:rPr>
      </w:pPr>
      <w:r>
        <w:rPr>
          <w:rFonts w:ascii="Times New Roman" w:hAnsi="仿宋_GB2312" w:eastAsia="仿宋_GB2312"/>
          <w:color w:val="000000"/>
          <w:sz w:val="32"/>
          <w:szCs w:val="32"/>
        </w:rPr>
        <w:t>进一步抓好项目推进制度建设，严格落实相关制度，</w:t>
      </w:r>
      <w:r>
        <w:rPr>
          <w:rFonts w:ascii="Times New Roman" w:hAnsi="Times New Roman" w:eastAsia="仿宋_GB2312"/>
          <w:color w:val="000000"/>
          <w:sz w:val="32"/>
          <w:szCs w:val="32"/>
        </w:rPr>
        <w:t>整合区委、区政府督查力量，强化项目督查考核，及时通报发现的问题，协调解决存在的困难，确保省市重点项目完成全年投资任务。</w:t>
      </w:r>
      <w:r>
        <w:rPr>
          <w:rFonts w:ascii="Times New Roman" w:hAnsi="Times New Roman" w:eastAsia="仿宋_GB2312"/>
          <w:color w:val="000000"/>
          <w:sz w:val="32"/>
          <w:szCs w:val="32"/>
          <w:shd w:val="clear" w:color="auto" w:fill="FFFFFF"/>
        </w:rPr>
        <w:t>积极对接中储粮集团、协调区内相关部门，加快中储粮德阳仓储物流项目，力争2022年11月开工建设，2023年底完成一期投资3.328亿元。加快推进罗江区救灾物资库建设项目建设工作，力争2022年8月底竣工。</w:t>
      </w:r>
    </w:p>
    <w:p>
      <w:pPr>
        <w:spacing w:line="560" w:lineRule="exact"/>
        <w:ind w:firstLine="643"/>
        <w:rPr>
          <w:rFonts w:ascii="Times New Roman" w:hAnsi="Times New Roman" w:eastAsia="楷体_GB2312"/>
          <w:bCs/>
          <w:color w:val="000000"/>
          <w:sz w:val="32"/>
          <w:szCs w:val="32"/>
        </w:rPr>
      </w:pPr>
      <w:r>
        <w:rPr>
          <w:rFonts w:ascii="Times New Roman" w:hAnsi="楷体_GB2312" w:eastAsia="楷体_GB2312"/>
          <w:bCs/>
          <w:color w:val="000000"/>
          <w:sz w:val="32"/>
          <w:szCs w:val="32"/>
        </w:rPr>
        <w:t>（五）全力抓好粮食安全工作</w:t>
      </w:r>
    </w:p>
    <w:p>
      <w:pPr>
        <w:spacing w:line="560" w:lineRule="exact"/>
        <w:ind w:firstLine="643"/>
        <w:rPr>
          <w:rFonts w:ascii="Times New Roman" w:hAnsi="Times New Roman" w:eastAsia="仿宋_GB2312"/>
          <w:color w:val="000000"/>
          <w:sz w:val="32"/>
          <w:szCs w:val="32"/>
        </w:rPr>
      </w:pPr>
      <w:r>
        <w:rPr>
          <w:rFonts w:ascii="Times New Roman" w:hAnsi="仿宋_GB2312" w:eastAsia="仿宋_GB2312"/>
          <w:color w:val="000000"/>
          <w:sz w:val="32"/>
          <w:szCs w:val="32"/>
        </w:rPr>
        <w:t>全面落实粮食安全党政同责考核工作；加强新产政策性粮食收购、处置，做到应收尽收，杜绝不符合食品卫生标准的粮食流入口粮市场；加强粮食流通管理及安全监测；常态化做好应急救灾物资及疫情防控物资管理。</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二、部门预算单位构成</w:t>
      </w:r>
    </w:p>
    <w:p>
      <w:pPr>
        <w:rPr>
          <w:rFonts w:hint="eastAsia" w:ascii="仿宋_GB2312" w:eastAsia="仿宋_GB2312"/>
          <w:color w:val="000000"/>
          <w:sz w:val="32"/>
          <w:szCs w:val="32"/>
        </w:rPr>
      </w:pPr>
      <w:r>
        <w:rPr>
          <w:rFonts w:hint="eastAsia" w:ascii="仿宋_GB2312" w:hAnsi="仿宋" w:eastAsia="仿宋_GB2312"/>
          <w:color w:val="000000"/>
          <w:sz w:val="32"/>
          <w:szCs w:val="32"/>
          <w:lang w:val="en-US" w:eastAsia="zh-CN"/>
        </w:rPr>
        <w:t xml:space="preserve">      1</w:t>
      </w:r>
      <w:r>
        <w:rPr>
          <w:rFonts w:hint="eastAsia" w:ascii="仿宋_GB2312" w:hAnsi="仿宋" w:eastAsia="仿宋_GB2312"/>
          <w:color w:val="000000"/>
          <w:sz w:val="32"/>
          <w:szCs w:val="32"/>
        </w:rPr>
        <w:t>．机构情况：</w:t>
      </w:r>
      <w:r>
        <w:rPr>
          <w:rFonts w:hint="eastAsia" w:ascii="仿宋_GB2312" w:eastAsia="仿宋_GB2312"/>
          <w:color w:val="000000"/>
          <w:sz w:val="32"/>
          <w:szCs w:val="32"/>
        </w:rPr>
        <w:t>罗江区发展和改革局为区政府下属的行政单位，一级财务核算单位，财务管理部门设置归属局办公室、</w:t>
      </w:r>
      <w:r>
        <w:rPr>
          <w:rFonts w:hint="eastAsia" w:ascii="仿宋_GB2312" w:eastAsia="仿宋_GB2312"/>
          <w:color w:val="000000"/>
          <w:sz w:val="32"/>
          <w:szCs w:val="32"/>
          <w:lang w:eastAsia="zh-CN"/>
        </w:rPr>
        <w:t>有内设股室</w:t>
      </w:r>
      <w:r>
        <w:rPr>
          <w:rFonts w:hint="eastAsia" w:ascii="仿宋_GB2312" w:eastAsia="仿宋_GB2312"/>
          <w:color w:val="000000"/>
          <w:sz w:val="32"/>
          <w:szCs w:val="32"/>
          <w:lang w:val="en-US" w:eastAsia="zh-CN"/>
        </w:rPr>
        <w:t>6个，有下属事业单位3个。</w:t>
      </w:r>
      <w:r>
        <w:rPr>
          <w:rFonts w:hint="eastAsia" w:ascii="仿宋_GB2312" w:eastAsia="仿宋_GB2312"/>
          <w:color w:val="000000"/>
          <w:sz w:val="32"/>
          <w:szCs w:val="32"/>
        </w:rPr>
        <w:t>执行</w:t>
      </w:r>
      <w:r>
        <w:rPr>
          <w:rFonts w:hint="eastAsia" w:ascii="仿宋_GB2312" w:eastAsia="仿宋_GB2312"/>
          <w:color w:val="000000"/>
          <w:sz w:val="32"/>
          <w:szCs w:val="32"/>
          <w:lang w:eastAsia="zh-CN"/>
        </w:rPr>
        <w:t>政府行政单位</w:t>
      </w:r>
      <w:r>
        <w:rPr>
          <w:rFonts w:hint="eastAsia" w:ascii="仿宋_GB2312" w:eastAsia="仿宋_GB2312"/>
          <w:color w:val="000000"/>
          <w:sz w:val="32"/>
          <w:szCs w:val="32"/>
        </w:rPr>
        <w:t>会计制度情况。</w:t>
      </w:r>
    </w:p>
    <w:p>
      <w:pPr>
        <w:ind w:firstLine="720" w:firstLineChars="225"/>
        <w:rPr>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．人员情况：</w:t>
      </w:r>
      <w:r>
        <w:rPr>
          <w:rFonts w:hint="eastAsia" w:ascii="仿宋_GB2312" w:hAnsi="仿宋" w:eastAsia="仿宋_GB2312" w:cs="仿宋"/>
          <w:color w:val="000000"/>
          <w:sz w:val="32"/>
          <w:szCs w:val="32"/>
        </w:rPr>
        <w:t xml:space="preserve"> 20</w:t>
      </w:r>
      <w:r>
        <w:rPr>
          <w:rFonts w:hint="eastAsia" w:ascii="仿宋_GB2312" w:hAnsi="仿宋" w:eastAsia="仿宋_GB2312" w:cs="仿宋"/>
          <w:color w:val="000000"/>
          <w:sz w:val="32"/>
          <w:szCs w:val="32"/>
          <w:lang w:val="en-US" w:eastAsia="zh-CN"/>
        </w:rPr>
        <w:t>21</w:t>
      </w:r>
      <w:r>
        <w:rPr>
          <w:rFonts w:hint="eastAsia" w:ascii="仿宋_GB2312" w:hAnsi="仿宋" w:eastAsia="仿宋_GB2312" w:cs="仿宋"/>
          <w:color w:val="000000"/>
          <w:sz w:val="32"/>
          <w:szCs w:val="32"/>
        </w:rPr>
        <w:t>年末，单位的公务员编制数</w:t>
      </w:r>
      <w:r>
        <w:rPr>
          <w:rFonts w:hint="eastAsia" w:ascii="仿宋_GB2312" w:hAnsi="仿宋" w:eastAsia="仿宋_GB2312" w:cs="仿宋"/>
          <w:color w:val="000000"/>
          <w:sz w:val="32"/>
          <w:szCs w:val="32"/>
          <w:lang w:val="en-US" w:eastAsia="zh-CN"/>
        </w:rPr>
        <w:t>11</w:t>
      </w:r>
      <w:r>
        <w:rPr>
          <w:rFonts w:hint="eastAsia" w:ascii="仿宋_GB2312" w:hAnsi="仿宋" w:eastAsia="仿宋_GB2312" w:cs="仿宋"/>
          <w:color w:val="000000"/>
          <w:sz w:val="32"/>
          <w:szCs w:val="32"/>
        </w:rPr>
        <w:t>名，在职</w:t>
      </w:r>
      <w:r>
        <w:rPr>
          <w:rFonts w:hint="eastAsia" w:ascii="仿宋_GB2312" w:hAnsi="仿宋" w:eastAsia="仿宋_GB2312" w:cs="仿宋"/>
          <w:color w:val="000000"/>
          <w:sz w:val="32"/>
          <w:szCs w:val="32"/>
          <w:lang w:val="en-US" w:eastAsia="zh-CN"/>
        </w:rPr>
        <w:t>11</w:t>
      </w:r>
      <w:r>
        <w:rPr>
          <w:rFonts w:hint="eastAsia" w:ascii="仿宋_GB2312" w:hAnsi="仿宋" w:eastAsia="仿宋_GB2312" w:cs="仿宋"/>
          <w:color w:val="000000"/>
          <w:sz w:val="32"/>
          <w:szCs w:val="32"/>
        </w:rPr>
        <w:t>人，事业编制</w:t>
      </w:r>
      <w:r>
        <w:rPr>
          <w:rFonts w:hint="eastAsia" w:ascii="仿宋_GB2312" w:hAnsi="仿宋" w:eastAsia="仿宋_GB2312" w:cs="仿宋"/>
          <w:color w:val="000000"/>
          <w:sz w:val="32"/>
          <w:szCs w:val="32"/>
          <w:lang w:val="en-US" w:eastAsia="zh-CN"/>
        </w:rPr>
        <w:t>18</w:t>
      </w:r>
      <w:r>
        <w:rPr>
          <w:rFonts w:hint="eastAsia" w:ascii="仿宋_GB2312" w:hAnsi="仿宋" w:eastAsia="仿宋_GB2312" w:cs="仿宋"/>
          <w:color w:val="000000"/>
          <w:sz w:val="32"/>
          <w:szCs w:val="32"/>
        </w:rPr>
        <w:t>名，在职</w:t>
      </w:r>
      <w:r>
        <w:rPr>
          <w:rFonts w:hint="eastAsia" w:ascii="仿宋_GB2312" w:hAnsi="仿宋" w:eastAsia="仿宋_GB2312" w:cs="仿宋"/>
          <w:color w:val="000000"/>
          <w:sz w:val="32"/>
          <w:szCs w:val="32"/>
          <w:lang w:val="en-US" w:eastAsia="zh-CN"/>
        </w:rPr>
        <w:t>15</w:t>
      </w:r>
      <w:r>
        <w:rPr>
          <w:rFonts w:hint="eastAsia" w:ascii="仿宋_GB2312" w:hAnsi="仿宋" w:eastAsia="仿宋_GB2312" w:cs="仿宋"/>
          <w:color w:val="000000"/>
          <w:sz w:val="32"/>
          <w:szCs w:val="32"/>
        </w:rPr>
        <w:t>人，单位总编制</w:t>
      </w:r>
      <w:r>
        <w:rPr>
          <w:rFonts w:hint="eastAsia" w:ascii="仿宋_GB2312" w:hAnsi="仿宋" w:eastAsia="仿宋_GB2312" w:cs="仿宋"/>
          <w:color w:val="000000"/>
          <w:sz w:val="32"/>
          <w:szCs w:val="32"/>
          <w:lang w:val="en-US" w:eastAsia="zh-CN"/>
        </w:rPr>
        <w:t>29</w:t>
      </w:r>
      <w:r>
        <w:rPr>
          <w:rFonts w:hint="eastAsia" w:ascii="仿宋_GB2312" w:hAnsi="仿宋" w:eastAsia="仿宋_GB2312" w:cs="仿宋"/>
          <w:color w:val="000000"/>
          <w:sz w:val="32"/>
          <w:szCs w:val="32"/>
        </w:rPr>
        <w:t>名，年末公务员、事业在职总数</w:t>
      </w:r>
      <w:r>
        <w:rPr>
          <w:rFonts w:hint="eastAsia" w:ascii="仿宋_GB2312" w:hAnsi="仿宋" w:eastAsia="仿宋_GB2312" w:cs="仿宋"/>
          <w:color w:val="000000"/>
          <w:sz w:val="32"/>
          <w:szCs w:val="32"/>
          <w:lang w:val="en-US" w:eastAsia="zh-CN"/>
        </w:rPr>
        <w:t>26</w:t>
      </w:r>
      <w:r>
        <w:rPr>
          <w:rFonts w:hint="eastAsia" w:ascii="仿宋_GB2312" w:hAnsi="仿宋" w:eastAsia="仿宋_GB2312" w:cs="仿宋"/>
          <w:color w:val="000000"/>
          <w:sz w:val="32"/>
          <w:szCs w:val="32"/>
        </w:rPr>
        <w:t>名，缺编</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名。</w:t>
      </w:r>
      <w:r>
        <w:rPr>
          <w:rFonts w:hint="eastAsia" w:ascii="仿宋_GB2312" w:eastAsia="仿宋_GB2312"/>
          <w:color w:val="000000"/>
          <w:sz w:val="32"/>
          <w:szCs w:val="32"/>
        </w:rPr>
        <w:t>单位有行政编制</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名，与上年相比</w:t>
      </w:r>
      <w:r>
        <w:rPr>
          <w:rFonts w:hint="eastAsia" w:ascii="仿宋_GB2312" w:eastAsia="仿宋_GB2312"/>
          <w:color w:val="000000"/>
          <w:sz w:val="32"/>
          <w:szCs w:val="32"/>
          <w:lang w:eastAsia="zh-CN"/>
        </w:rPr>
        <w:t>无变化</w:t>
      </w:r>
      <w:r>
        <w:rPr>
          <w:rFonts w:hint="eastAsia" w:ascii="仿宋_GB2312" w:eastAsia="仿宋_GB2312"/>
          <w:color w:val="000000"/>
          <w:sz w:val="32"/>
          <w:szCs w:val="32"/>
        </w:rPr>
        <w:t>；单位有事业编制</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名，与上年相比</w:t>
      </w:r>
      <w:r>
        <w:rPr>
          <w:rFonts w:hint="eastAsia" w:ascii="仿宋_GB2312" w:eastAsia="仿宋_GB2312"/>
          <w:color w:val="000000"/>
          <w:sz w:val="32"/>
          <w:szCs w:val="32"/>
          <w:lang w:eastAsia="zh-CN"/>
        </w:rPr>
        <w:t>无变化</w:t>
      </w:r>
      <w:r>
        <w:rPr>
          <w:rFonts w:hint="eastAsia" w:ascii="仿宋_GB2312" w:eastAsia="仿宋_GB2312"/>
          <w:color w:val="000000"/>
          <w:sz w:val="32"/>
          <w:szCs w:val="32"/>
        </w:rPr>
        <w:t>，</w:t>
      </w:r>
      <w:r>
        <w:rPr>
          <w:rFonts w:hint="eastAsia" w:ascii="仿宋_GB2312" w:eastAsia="仿宋_GB2312"/>
          <w:color w:val="000000"/>
          <w:sz w:val="32"/>
          <w:szCs w:val="32"/>
          <w:lang w:eastAsia="zh-CN"/>
        </w:rPr>
        <w:t>在职增加</w:t>
      </w:r>
      <w:r>
        <w:rPr>
          <w:rFonts w:hint="eastAsia" w:ascii="仿宋_GB2312" w:eastAsia="仿宋_GB2312"/>
          <w:color w:val="000000"/>
          <w:sz w:val="32"/>
          <w:szCs w:val="32"/>
          <w:lang w:val="en-US" w:eastAsia="zh-CN"/>
        </w:rPr>
        <w:t>2名，</w:t>
      </w:r>
      <w:r>
        <w:rPr>
          <w:rFonts w:hint="eastAsia" w:ascii="仿宋_GB2312" w:eastAsia="仿宋_GB2312"/>
          <w:color w:val="000000"/>
          <w:sz w:val="32"/>
          <w:szCs w:val="32"/>
        </w:rPr>
        <w:t>增加的原因是：</w:t>
      </w:r>
      <w:r>
        <w:rPr>
          <w:rFonts w:hint="eastAsia" w:ascii="仿宋_GB2312" w:hAnsi="仿宋" w:eastAsia="仿宋_GB2312" w:cs="仿宋"/>
          <w:color w:val="000000"/>
          <w:sz w:val="32"/>
          <w:szCs w:val="32"/>
        </w:rPr>
        <w:t>编制</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rPr>
        <w:t>变化是</w:t>
      </w:r>
      <w:r>
        <w:rPr>
          <w:rFonts w:hint="eastAsia" w:ascii="仿宋_GB2312" w:hAnsi="仿宋" w:eastAsia="仿宋_GB2312" w:cs="仿宋"/>
          <w:color w:val="000000"/>
          <w:sz w:val="32"/>
          <w:szCs w:val="32"/>
          <w:lang w:eastAsia="zh-CN"/>
        </w:rPr>
        <w:t>主要是公开招聘</w:t>
      </w:r>
      <w:r>
        <w:rPr>
          <w:rFonts w:hint="eastAsia" w:ascii="仿宋_GB2312" w:hAnsi="仿宋" w:eastAsia="仿宋_GB2312" w:cs="仿宋"/>
          <w:color w:val="000000"/>
          <w:sz w:val="32"/>
          <w:szCs w:val="32"/>
          <w:lang w:val="en-US" w:eastAsia="zh-CN"/>
        </w:rPr>
        <w:t>1名和调入1名</w:t>
      </w:r>
      <w:r>
        <w:rPr>
          <w:rFonts w:hint="eastAsia" w:ascii="仿宋_GB2312" w:eastAsia="仿宋_GB2312"/>
          <w:color w:val="000000"/>
          <w:sz w:val="32"/>
          <w:szCs w:val="32"/>
        </w:rPr>
        <w:t>，退休人员</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名，与上年相比与上年相比</w:t>
      </w:r>
      <w:r>
        <w:rPr>
          <w:rFonts w:hint="eastAsia" w:ascii="仿宋_GB2312" w:eastAsia="仿宋_GB2312"/>
          <w:color w:val="000000"/>
          <w:sz w:val="32"/>
          <w:szCs w:val="32"/>
          <w:lang w:eastAsia="zh-CN"/>
        </w:rPr>
        <w:t>无变化</w:t>
      </w:r>
      <w:r>
        <w:rPr>
          <w:rFonts w:hint="eastAsia" w:ascii="仿宋_GB2312" w:eastAsia="仿宋_GB2312"/>
          <w:color w:val="000000"/>
          <w:sz w:val="32"/>
          <w:szCs w:val="32"/>
        </w:rPr>
        <w:t>，以上均为全额财政预算编制。</w:t>
      </w:r>
      <w:r>
        <w:rPr>
          <w:rFonts w:hint="eastAsia"/>
          <w:sz w:val="32"/>
          <w:szCs w:val="32"/>
          <w:highlight w:val="yellow"/>
        </w:rPr>
        <w:t>本次公开数据包括所有下属二级单位数据</w:t>
      </w:r>
      <w:r>
        <w:rPr>
          <w:rFonts w:hint="eastAsia"/>
          <w:sz w:val="32"/>
          <w:szCs w:val="32"/>
          <w:highlight w:val="yellow"/>
          <w:lang w:eastAsia="zh-CN"/>
        </w:rPr>
        <w:t>（含项目中心、认证中心和检测站）</w:t>
      </w:r>
      <w:r>
        <w:rPr>
          <w:rFonts w:hint="eastAsia"/>
          <w:sz w:val="32"/>
          <w:szCs w:val="32"/>
          <w:highlight w:val="yellow"/>
        </w:rPr>
        <w:t>。</w:t>
      </w:r>
    </w:p>
    <w:p>
      <w:pPr>
        <w:rPr>
          <w:rFonts w:ascii="仿宋_GB2312" w:hAnsi="仿宋_GB2312" w:eastAsia="仿宋_GB2312"/>
          <w:sz w:val="32"/>
          <w:szCs w:val="32"/>
          <w:highlight w:val="yellow"/>
        </w:rPr>
      </w:pPr>
      <w:r>
        <w:rPr>
          <w:rFonts w:hint="eastAsia" w:ascii="仿宋_GB2312" w:hAnsi="仿宋_GB2312" w:eastAsia="仿宋_GB2312"/>
          <w:sz w:val="32"/>
          <w:szCs w:val="32"/>
        </w:rPr>
        <w:t>　　</w:t>
      </w:r>
      <w:r>
        <w:rPr>
          <w:rFonts w:hint="eastAsia" w:ascii="仿宋_GB2312" w:hAnsi="仿宋_GB2312" w:eastAsia="仿宋_GB2312"/>
          <w:sz w:val="32"/>
          <w:szCs w:val="32"/>
          <w:highlight w:val="yellow"/>
          <w:lang w:eastAsia="zh-CN"/>
        </w:rPr>
        <w:t>三</w:t>
      </w:r>
      <w:r>
        <w:rPr>
          <w:rFonts w:hint="eastAsia" w:ascii="仿宋_GB2312" w:hAnsi="仿宋_GB2312" w:eastAsia="仿宋_GB2312"/>
          <w:sz w:val="32"/>
          <w:szCs w:val="32"/>
          <w:highlight w:val="yellow"/>
        </w:rPr>
        <w:t>、收支预算增减变化情况说明</w:t>
      </w:r>
    </w:p>
    <w:p>
      <w:pPr>
        <w:rPr>
          <w:rFonts w:ascii="仿宋_GB2312" w:hAnsi="仿宋_GB2312" w:eastAsia="仿宋_GB2312"/>
          <w:sz w:val="32"/>
          <w:szCs w:val="32"/>
        </w:rPr>
      </w:pPr>
      <w:r>
        <w:rPr>
          <w:rFonts w:hint="eastAsia" w:ascii="仿宋_GB2312" w:hAnsi="仿宋_GB2312" w:eastAsia="仿宋_GB2312"/>
          <w:sz w:val="32"/>
          <w:szCs w:val="32"/>
          <w:highlight w:val="yellow"/>
        </w:rPr>
        <w:t>　　按照综合预算的原则，</w:t>
      </w:r>
      <w:r>
        <w:rPr>
          <w:rFonts w:hint="eastAsia" w:ascii="仿宋_GB2312" w:hAnsi="仿宋_GB2312" w:eastAsia="仿宋_GB2312"/>
          <w:sz w:val="32"/>
          <w:szCs w:val="32"/>
          <w:highlight w:val="yellow"/>
          <w:lang w:eastAsia="zh-CN"/>
        </w:rPr>
        <w:t>发改</w:t>
      </w:r>
      <w:r>
        <w:rPr>
          <w:rFonts w:hint="eastAsia" w:ascii="仿宋_GB2312" w:hAnsi="仿宋_GB2312" w:eastAsia="仿宋_GB2312"/>
          <w:sz w:val="32"/>
          <w:szCs w:val="32"/>
          <w:highlight w:val="yellow"/>
        </w:rPr>
        <w:t>局所有收支均包含下属单位数据，全部纳入部门预算管理。</w:t>
      </w:r>
      <w:r>
        <w:rPr>
          <w:rFonts w:hint="eastAsia" w:ascii="仿宋_GB2312" w:hAnsi="仿宋_GB2312" w:eastAsia="仿宋_GB2312"/>
          <w:sz w:val="32"/>
          <w:szCs w:val="32"/>
        </w:rPr>
        <w:t>收入包括：</w:t>
      </w:r>
      <w:r>
        <w:rPr>
          <w:rFonts w:hint="eastAsia" w:ascii="仿宋_GB2312" w:hAnsi="仿宋_GB2312" w:eastAsia="仿宋_GB2312"/>
          <w:sz w:val="32"/>
          <w:szCs w:val="32"/>
          <w:lang w:val="en-US" w:eastAsia="zh-CN"/>
        </w:rPr>
        <w:t>2022年</w:t>
      </w:r>
      <w:r>
        <w:rPr>
          <w:rFonts w:hint="eastAsia" w:ascii="仿宋_GB2312" w:hAnsi="仿宋_GB2312" w:eastAsia="仿宋_GB2312"/>
          <w:sz w:val="32"/>
          <w:szCs w:val="32"/>
          <w:lang w:eastAsia="zh-CN"/>
        </w:rPr>
        <w:t>财政拨款总收入</w:t>
      </w:r>
      <w:r>
        <w:rPr>
          <w:rFonts w:hint="eastAsia" w:ascii="仿宋_GB2312" w:hAnsi="仿宋_GB2312" w:eastAsia="仿宋_GB2312"/>
          <w:sz w:val="32"/>
          <w:szCs w:val="32"/>
          <w:lang w:val="en-US" w:eastAsia="zh-CN"/>
        </w:rPr>
        <w:t>1492.50万元（含上年结转345万元），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582.13万元</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910.37</w:t>
      </w:r>
      <w:r>
        <w:rPr>
          <w:rFonts w:hint="eastAsia" w:ascii="仿宋_GB2312" w:hAnsi="仿宋_GB2312" w:eastAsia="仿宋_GB2312"/>
          <w:sz w:val="32"/>
          <w:szCs w:val="32"/>
        </w:rPr>
        <w:t>万元，</w:t>
      </w:r>
      <w:r>
        <w:rPr>
          <w:rFonts w:hint="eastAsia" w:ascii="仿宋_GB2312" w:hAnsi="仿宋_GB2312" w:eastAsia="仿宋_GB2312"/>
          <w:sz w:val="32"/>
          <w:szCs w:val="32"/>
          <w:highlight w:val="yellow"/>
        </w:rPr>
        <w:t>主要是</w:t>
      </w:r>
      <w:r>
        <w:rPr>
          <w:rFonts w:hint="eastAsia" w:ascii="仿宋_GB2312" w:hAnsi="仿宋" w:eastAsia="仿宋_GB2312"/>
          <w:color w:val="000000"/>
          <w:sz w:val="32"/>
          <w:szCs w:val="32"/>
        </w:rPr>
        <w:t>本年单位在职人员</w:t>
      </w:r>
      <w:r>
        <w:rPr>
          <w:rFonts w:hint="eastAsia" w:ascii="仿宋_GB2312" w:hAnsi="仿宋" w:eastAsia="仿宋_GB2312"/>
          <w:color w:val="000000"/>
          <w:sz w:val="32"/>
          <w:szCs w:val="32"/>
          <w:lang w:eastAsia="zh-CN"/>
        </w:rPr>
        <w:t>增加、区武装部项目由发改代建及相关下属国有企业费用增加</w:t>
      </w:r>
      <w:r>
        <w:rPr>
          <w:rFonts w:hint="eastAsia" w:ascii="仿宋_GB2312" w:hAnsi="仿宋_GB2312" w:eastAsia="仿宋_GB2312"/>
          <w:sz w:val="32"/>
          <w:szCs w:val="32"/>
        </w:rPr>
        <w:t>；支出</w:t>
      </w:r>
      <w:r>
        <w:rPr>
          <w:rFonts w:hint="eastAsia" w:ascii="仿宋_GB2312" w:hAnsi="仿宋_GB2312" w:eastAsia="仿宋_GB2312"/>
          <w:sz w:val="32"/>
          <w:szCs w:val="32"/>
          <w:lang w:eastAsia="zh-CN"/>
        </w:rPr>
        <w:t>总</w:t>
      </w:r>
      <w:r>
        <w:rPr>
          <w:rFonts w:hint="eastAsia" w:ascii="仿宋_GB2312" w:hAnsi="仿宋_GB2312" w:eastAsia="仿宋_GB2312"/>
          <w:sz w:val="32"/>
          <w:szCs w:val="32"/>
        </w:rPr>
        <w:t>预算</w:t>
      </w:r>
      <w:r>
        <w:rPr>
          <w:rFonts w:hint="eastAsia" w:ascii="仿宋_GB2312" w:hAnsi="仿宋_GB2312" w:eastAsia="仿宋_GB2312"/>
          <w:sz w:val="32"/>
          <w:szCs w:val="32"/>
          <w:lang w:val="en-US" w:eastAsia="zh-CN"/>
        </w:rPr>
        <w:t>1492.50万元，</w:t>
      </w:r>
      <w:r>
        <w:rPr>
          <w:rFonts w:hint="eastAsia" w:ascii="仿宋_GB2312" w:hAnsi="仿宋_GB2312" w:eastAsia="仿宋_GB2312"/>
          <w:sz w:val="32"/>
          <w:szCs w:val="32"/>
        </w:rPr>
        <w:t>包括： 一般公共服务支出</w:t>
      </w:r>
      <w:r>
        <w:rPr>
          <w:rFonts w:hint="eastAsia" w:ascii="仿宋_GB2312" w:hAnsi="仿宋_GB2312" w:eastAsia="仿宋_GB2312"/>
          <w:sz w:val="32"/>
          <w:szCs w:val="32"/>
          <w:lang w:val="en-US" w:eastAsia="zh-CN"/>
        </w:rPr>
        <w:t>803.44万元，</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val="en-US" w:eastAsia="zh-CN"/>
        </w:rPr>
        <w:t>67.09万元、卫生健康支出12.65万元，住房保障支出36.69万元，粮油物资储备支出157.63万元，国有资本经营预算支出70万元，灾害防治及应急管理支出345万元。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910.37</w:t>
      </w:r>
      <w:r>
        <w:rPr>
          <w:rFonts w:hint="eastAsia" w:ascii="仿宋_GB2312" w:hAnsi="仿宋_GB2312" w:eastAsia="仿宋_GB2312"/>
          <w:sz w:val="32"/>
          <w:szCs w:val="32"/>
        </w:rPr>
        <w:t>万元，</w:t>
      </w:r>
      <w:r>
        <w:rPr>
          <w:rFonts w:hint="eastAsia" w:ascii="仿宋_GB2312" w:hAnsi="仿宋_GB2312" w:eastAsia="仿宋_GB2312"/>
          <w:sz w:val="32"/>
          <w:szCs w:val="32"/>
          <w:highlight w:val="yellow"/>
        </w:rPr>
        <w:t>主要是</w:t>
      </w:r>
      <w:r>
        <w:rPr>
          <w:rFonts w:hint="eastAsia" w:ascii="仿宋_GB2312" w:hAnsi="仿宋" w:eastAsia="仿宋_GB2312"/>
          <w:color w:val="000000"/>
          <w:sz w:val="32"/>
          <w:szCs w:val="32"/>
        </w:rPr>
        <w:t>本年单位在职人员</w:t>
      </w:r>
      <w:r>
        <w:rPr>
          <w:rFonts w:hint="eastAsia" w:ascii="仿宋_GB2312" w:hAnsi="仿宋" w:eastAsia="仿宋_GB2312"/>
          <w:color w:val="000000"/>
          <w:sz w:val="32"/>
          <w:szCs w:val="32"/>
          <w:lang w:eastAsia="zh-CN"/>
        </w:rPr>
        <w:t>增加、区武装部项目由发改代建及相关下属国有企业费用增加</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1492.50</w:t>
      </w:r>
      <w:r>
        <w:rPr>
          <w:rFonts w:ascii="仿宋_GB2312" w:hAnsi="仿宋_GB2312" w:eastAsia="仿宋_GB2312"/>
          <w:sz w:val="32"/>
          <w:szCs w:val="32"/>
        </w:rPr>
        <w:t>万元，其中：一般公共预算拨款收入</w:t>
      </w:r>
      <w:r>
        <w:rPr>
          <w:rFonts w:hint="eastAsia" w:ascii="仿宋_GB2312" w:hAnsi="仿宋_GB2312" w:eastAsia="仿宋_GB2312"/>
          <w:sz w:val="32"/>
          <w:szCs w:val="32"/>
          <w:lang w:val="en-US" w:eastAsia="zh-CN"/>
        </w:rPr>
        <w:t>1077.5</w:t>
      </w:r>
      <w:r>
        <w:rPr>
          <w:rFonts w:ascii="仿宋_GB2312" w:hAnsi="仿宋_GB2312" w:eastAsia="仿宋_GB2312"/>
          <w:sz w:val="32"/>
          <w:szCs w:val="32"/>
        </w:rPr>
        <w:t>万元；</w:t>
      </w:r>
      <w:r>
        <w:rPr>
          <w:rFonts w:hint="eastAsia" w:ascii="仿宋_GB2312" w:hAnsi="仿宋_GB2312" w:eastAsia="仿宋_GB2312"/>
          <w:sz w:val="32"/>
          <w:szCs w:val="32"/>
        </w:rPr>
        <w:t>国有资本经营预算拨款收入</w:t>
      </w:r>
      <w:r>
        <w:rPr>
          <w:rFonts w:hint="eastAsia" w:ascii="仿宋_GB2312" w:hAnsi="仿宋_GB2312" w:eastAsia="仿宋_GB2312"/>
          <w:sz w:val="32"/>
          <w:szCs w:val="32"/>
          <w:lang w:val="en-US" w:eastAsia="zh-CN"/>
        </w:rPr>
        <w:t>70</w:t>
      </w:r>
      <w:r>
        <w:rPr>
          <w:rFonts w:ascii="仿宋_GB2312" w:hAnsi="仿宋_GB2312" w:eastAsia="仿宋_GB2312"/>
          <w:sz w:val="32"/>
          <w:szCs w:val="32"/>
        </w:rPr>
        <w:t>万元</w:t>
      </w:r>
      <w:r>
        <w:rPr>
          <w:rFonts w:hint="eastAsia" w:ascii="仿宋_GB2312" w:hAnsi="仿宋_GB2312" w:eastAsia="仿宋_GB2312"/>
          <w:sz w:val="32"/>
          <w:szCs w:val="32"/>
          <w:lang w:eastAsia="zh-CN"/>
        </w:rPr>
        <w:t>（主要国有粮食企业区级储备小麦保管费及利息补贴经费），上年结转</w:t>
      </w:r>
      <w:r>
        <w:rPr>
          <w:rFonts w:hint="eastAsia" w:ascii="仿宋_GB2312" w:hAnsi="仿宋_GB2312" w:eastAsia="仿宋_GB2312"/>
          <w:sz w:val="32"/>
          <w:szCs w:val="32"/>
          <w:lang w:val="en-US" w:eastAsia="zh-CN"/>
        </w:rPr>
        <w:t>345万元，为应急</w:t>
      </w:r>
      <w:bookmarkStart w:id="0" w:name="_GoBack"/>
      <w:bookmarkEnd w:id="0"/>
      <w:r>
        <w:rPr>
          <w:rFonts w:hint="eastAsia" w:ascii="仿宋_GB2312" w:hAnsi="仿宋_GB2312" w:eastAsia="仿宋_GB2312"/>
          <w:sz w:val="32"/>
          <w:szCs w:val="32"/>
          <w:lang w:val="en-US" w:eastAsia="zh-CN"/>
        </w:rPr>
        <w:t>救灾物资仓库项目款</w:t>
      </w:r>
      <w:r>
        <w:rPr>
          <w:rFonts w:ascii="仿宋_GB2312" w:hAnsi="仿宋_GB2312" w:eastAsia="仿宋_GB2312"/>
          <w:sz w:val="32"/>
          <w:szCs w:val="32"/>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1492.50</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513.18</w:t>
      </w:r>
      <w:r>
        <w:rPr>
          <w:rFonts w:ascii="仿宋_GB2312" w:hAnsi="仿宋_GB2312" w:eastAsia="仿宋_GB2312"/>
          <w:sz w:val="32"/>
          <w:szCs w:val="32"/>
        </w:rPr>
        <w:t>万元；项目支出</w:t>
      </w:r>
      <w:r>
        <w:rPr>
          <w:rFonts w:hint="eastAsia" w:ascii="仿宋_GB2312" w:hAnsi="仿宋_GB2312" w:eastAsia="仿宋_GB2312"/>
          <w:sz w:val="32"/>
          <w:szCs w:val="32"/>
          <w:lang w:val="en-US" w:eastAsia="zh-CN"/>
        </w:rPr>
        <w:t>979.32</w:t>
      </w:r>
      <w:r>
        <w:rPr>
          <w:rFonts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、财政拨款收支预算情况说明</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发改</w:t>
      </w:r>
      <w:r>
        <w:rPr>
          <w:rFonts w:hint="eastAsia" w:ascii="仿宋_GB2312" w:hAnsi="仿宋_GB2312" w:eastAsia="仿宋_GB2312"/>
          <w:sz w:val="32"/>
          <w:szCs w:val="32"/>
        </w:rPr>
        <w:t>局20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1492.50</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年财政拨款收支总预算</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910.37</w:t>
      </w:r>
      <w:r>
        <w:rPr>
          <w:rFonts w:hint="eastAsia" w:ascii="仿宋_GB2312" w:hAnsi="仿宋_GB2312" w:eastAsia="仿宋_GB2312"/>
          <w:sz w:val="32"/>
          <w:szCs w:val="32"/>
        </w:rPr>
        <w:t>万元</w:t>
      </w:r>
      <w:r>
        <w:rPr>
          <w:rFonts w:hint="eastAsia" w:ascii="仿宋_GB2312" w:eastAsia="仿宋_GB2312"/>
          <w:sz w:val="32"/>
          <w:szCs w:val="32"/>
        </w:rPr>
        <w:t>，</w:t>
      </w:r>
      <w:r>
        <w:rPr>
          <w:rFonts w:hint="eastAsia" w:ascii="仿宋_GB2312" w:hAnsi="仿宋_GB2312" w:eastAsia="仿宋_GB2312"/>
          <w:sz w:val="32"/>
          <w:szCs w:val="32"/>
          <w:highlight w:val="yellow"/>
        </w:rPr>
        <w:t>主要是</w:t>
      </w:r>
      <w:r>
        <w:rPr>
          <w:rFonts w:hint="eastAsia" w:ascii="仿宋_GB2312" w:hAnsi="仿宋" w:eastAsia="仿宋_GB2312"/>
          <w:color w:val="000000"/>
          <w:sz w:val="32"/>
          <w:szCs w:val="32"/>
        </w:rPr>
        <w:t>本年单位在职人员</w:t>
      </w:r>
      <w:r>
        <w:rPr>
          <w:rFonts w:hint="eastAsia" w:ascii="仿宋_GB2312" w:hAnsi="仿宋" w:eastAsia="仿宋_GB2312"/>
          <w:color w:val="000000"/>
          <w:sz w:val="32"/>
          <w:szCs w:val="32"/>
          <w:lang w:eastAsia="zh-CN"/>
        </w:rPr>
        <w:t>增加、区武装部项目由发改代建及相关下属国有企业费用增加</w:t>
      </w:r>
      <w:r>
        <w:rPr>
          <w:rFonts w:hint="eastAsia" w:ascii="仿宋_GB2312" w:hAnsi="仿宋_GB2312" w:eastAsia="仿宋_GB2312"/>
          <w:sz w:val="32"/>
          <w:szCs w:val="32"/>
        </w:rPr>
        <w:t>。</w:t>
      </w:r>
    </w:p>
    <w:p>
      <w:pPr>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1077.50</w:t>
      </w:r>
      <w:r>
        <w:rPr>
          <w:rFonts w:ascii="仿宋_GB2312" w:hAnsi="仿宋_GB2312" w:eastAsia="仿宋_GB2312"/>
          <w:sz w:val="32"/>
          <w:szCs w:val="32"/>
        </w:rPr>
        <w:t>万元；</w:t>
      </w:r>
      <w:r>
        <w:rPr>
          <w:rFonts w:hint="eastAsia" w:ascii="仿宋_GB2312" w:hAnsi="仿宋_GB2312" w:eastAsia="仿宋_GB2312"/>
          <w:sz w:val="32"/>
          <w:szCs w:val="32"/>
        </w:rPr>
        <w:t>国有资本经营预算拨款收入</w:t>
      </w:r>
      <w:r>
        <w:rPr>
          <w:rFonts w:hint="eastAsia" w:ascii="仿宋_GB2312" w:hAnsi="仿宋_GB2312" w:eastAsia="仿宋_GB2312"/>
          <w:sz w:val="32"/>
          <w:szCs w:val="32"/>
          <w:lang w:val="en-US" w:eastAsia="zh-CN"/>
        </w:rPr>
        <w:t>70</w:t>
      </w:r>
      <w:r>
        <w:rPr>
          <w:rFonts w:ascii="仿宋_GB2312" w:hAnsi="仿宋_GB2312" w:eastAsia="仿宋_GB2312"/>
          <w:sz w:val="32"/>
          <w:szCs w:val="32"/>
        </w:rPr>
        <w:t>万元</w:t>
      </w:r>
      <w:r>
        <w:rPr>
          <w:rFonts w:hint="eastAsia" w:ascii="仿宋_GB2312" w:hAnsi="仿宋_GB2312" w:eastAsia="仿宋_GB2312"/>
          <w:sz w:val="32"/>
          <w:szCs w:val="32"/>
          <w:lang w:eastAsia="zh-CN"/>
        </w:rPr>
        <w:t>（</w:t>
      </w:r>
      <w:r>
        <w:rPr>
          <w:rFonts w:hint="eastAsia" w:ascii="仿宋_GB2312" w:hAnsi="仿宋_GB2312" w:eastAsia="仿宋_GB2312"/>
          <w:color w:val="0000FF"/>
          <w:sz w:val="32"/>
          <w:szCs w:val="32"/>
          <w:lang w:eastAsia="zh-CN"/>
        </w:rPr>
        <w:t>主要国有粮食企业区级储备小麦保管费及利息补贴经费），</w:t>
      </w:r>
      <w:r>
        <w:rPr>
          <w:rFonts w:hint="eastAsia" w:ascii="仿宋_GB2312" w:hAnsi="仿宋_GB2312" w:eastAsia="仿宋_GB2312"/>
          <w:sz w:val="32"/>
          <w:szCs w:val="32"/>
          <w:lang w:eastAsia="zh-CN"/>
        </w:rPr>
        <w:t>上年结转</w:t>
      </w:r>
      <w:r>
        <w:rPr>
          <w:rFonts w:hint="eastAsia" w:ascii="仿宋_GB2312" w:hAnsi="仿宋_GB2312" w:eastAsia="仿宋_GB2312"/>
          <w:sz w:val="32"/>
          <w:szCs w:val="32"/>
          <w:lang w:val="en-US" w:eastAsia="zh-CN"/>
        </w:rPr>
        <w:t>345万元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支出包括：包括：  一般公共服务支出</w:t>
      </w:r>
      <w:r>
        <w:rPr>
          <w:rFonts w:hint="eastAsia" w:ascii="仿宋_GB2312" w:hAnsi="仿宋_GB2312" w:eastAsia="仿宋_GB2312"/>
          <w:sz w:val="32"/>
          <w:szCs w:val="32"/>
          <w:lang w:val="en-US" w:eastAsia="zh-CN"/>
        </w:rPr>
        <w:t>803.44万元，</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val="en-US" w:eastAsia="zh-CN"/>
        </w:rPr>
        <w:t>67.09万元、卫生健康支出12.65万元，住房保障支出36.69万元，粮油物资储备支出157.63万元，国有资本经营预算支出70万元，灾害防治及应急管理支出345万元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、一般公共预算当年拨款情况说明</w:t>
      </w:r>
    </w:p>
    <w:p>
      <w:pPr>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发改局</w:t>
      </w:r>
      <w:r>
        <w:rPr>
          <w:rFonts w:hint="eastAsia" w:ascii="仿宋_GB2312" w:hAnsi="仿宋_GB2312" w:eastAsia="仿宋_GB2312"/>
          <w:sz w:val="32"/>
          <w:szCs w:val="32"/>
          <w:lang w:val="en-US" w:eastAsia="zh-CN"/>
        </w:rPr>
        <w:t>2022</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1077.50</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534.13万元</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543.37</w:t>
      </w:r>
      <w:r>
        <w:rPr>
          <w:rFonts w:hint="eastAsia" w:ascii="仿宋_GB2312" w:hAnsi="仿宋_GB2312" w:eastAsia="仿宋_GB2312"/>
          <w:sz w:val="32"/>
          <w:szCs w:val="32"/>
        </w:rPr>
        <w:t>万元，主要是</w:t>
      </w:r>
      <w:r>
        <w:rPr>
          <w:rFonts w:hint="eastAsia" w:ascii="仿宋_GB2312" w:hAnsi="仿宋" w:eastAsia="仿宋_GB2312"/>
          <w:color w:val="000000"/>
          <w:sz w:val="32"/>
          <w:szCs w:val="32"/>
        </w:rPr>
        <w:t>本年单位在职人员</w:t>
      </w:r>
      <w:r>
        <w:rPr>
          <w:rFonts w:hint="eastAsia" w:ascii="仿宋_GB2312" w:hAnsi="仿宋" w:eastAsia="仿宋_GB2312"/>
          <w:color w:val="000000"/>
          <w:sz w:val="32"/>
          <w:szCs w:val="32"/>
          <w:lang w:eastAsia="zh-CN"/>
        </w:rPr>
        <w:t>增加、区武装部项目由发改代建及相关下属国有企业费用增加</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rPr>
          <w:rFonts w:hint="eastAsia" w:ascii="仿宋_GB2312" w:hAnsi="仿宋_GB2312" w:eastAsia="仿宋_GB2312"/>
          <w:sz w:val="32"/>
          <w:szCs w:val="32"/>
          <w:lang w:val="en-US" w:eastAsia="zh-CN"/>
        </w:rPr>
      </w:pPr>
      <w:r>
        <w:rPr>
          <w:rFonts w:hint="eastAsia" w:ascii="仿宋_GB2312" w:hAnsi="仿宋_GB2312" w:eastAsia="仿宋_GB2312"/>
          <w:sz w:val="32"/>
          <w:szCs w:val="32"/>
        </w:rPr>
        <w:t>　　 一般公共服务支出</w:t>
      </w:r>
      <w:r>
        <w:rPr>
          <w:rFonts w:hint="eastAsia" w:ascii="仿宋_GB2312" w:hAnsi="仿宋_GB2312" w:eastAsia="仿宋_GB2312"/>
          <w:sz w:val="32"/>
          <w:szCs w:val="32"/>
          <w:lang w:val="en-US" w:eastAsia="zh-CN"/>
        </w:rPr>
        <w:t>803.44万元，</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val="en-US" w:eastAsia="zh-CN"/>
        </w:rPr>
        <w:t>67.09万元、卫生健康支出12.65万元，住房保障支出36.69万元，粮油物资储备支出157.63万元，灾害防治及应急管理支出345万元</w:t>
      </w:r>
    </w:p>
    <w:p>
      <w:pPr>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pPr>
        <w:rPr>
          <w:rFonts w:ascii="仿宋_GB2312" w:hAnsi="仿宋_GB2312" w:eastAsia="仿宋_GB2312"/>
          <w:sz w:val="32"/>
          <w:szCs w:val="32"/>
        </w:rPr>
      </w:pPr>
      <w:r>
        <w:rPr>
          <w:rFonts w:hint="eastAsia" w:ascii="仿宋_GB2312" w:hAnsi="仿宋_GB2312" w:eastAsia="仿宋_GB2312"/>
          <w:sz w:val="32"/>
          <w:szCs w:val="32"/>
        </w:rPr>
        <w:t>　　1.一般公共服务</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val="en-US"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机关事业单位基本养老保险缴费支出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28.12</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机关公务人员缴纳的基本养老保险缴费支出</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2. 一般公共服务</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val="en-US"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机关事业单位职业年金缴费支出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14.06</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机关公务人员缴纳的职业年金缴费支出</w:t>
      </w:r>
      <w:r>
        <w:rPr>
          <w:rFonts w:hint="eastAsia" w:ascii="仿宋_GB2312" w:hAnsi="仿宋_GB2312" w:eastAsia="仿宋_GB2312"/>
          <w:sz w:val="32"/>
          <w:szCs w:val="32"/>
        </w:rPr>
        <w:t>。</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val="en-US"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其他行政事业单位离退休支出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24.15</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主要是机关退休人员目标考核奖支出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4.一般公共服务</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（类）</w:t>
      </w:r>
      <w:r>
        <w:rPr>
          <w:rFonts w:hint="eastAsia" w:ascii="仿宋_GB2312" w:hAnsi="仿宋_GB2312" w:eastAsia="仿宋_GB2312"/>
          <w:sz w:val="32"/>
          <w:szCs w:val="32"/>
          <w:lang w:val="en-US" w:eastAsia="zh-CN"/>
        </w:rPr>
        <w:t>行政事业单位医疗</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行政单位医疗</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12.66</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主要是机关医疗保险缴费支出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（类）</w:t>
      </w:r>
      <w:r>
        <w:rPr>
          <w:rFonts w:hint="eastAsia" w:ascii="仿宋_GB2312" w:hAnsi="仿宋_GB2312" w:eastAsia="仿宋_GB2312"/>
          <w:sz w:val="32"/>
          <w:szCs w:val="32"/>
          <w:lang w:val="en-US" w:eastAsia="zh-CN"/>
        </w:rPr>
        <w:t>行政事业单位医疗</w:t>
      </w:r>
      <w:r>
        <w:rPr>
          <w:rFonts w:hint="eastAsia" w:ascii="仿宋_GB2312" w:hAnsi="仿宋_GB2312" w:eastAsia="仿宋_GB2312"/>
          <w:sz w:val="32"/>
          <w:szCs w:val="32"/>
        </w:rPr>
        <w:t>（款）</w:t>
      </w:r>
      <w:r>
        <w:rPr>
          <w:rFonts w:hint="eastAsia" w:ascii="仿宋_GB2312" w:hAnsi="仿宋_GB2312" w:eastAsia="仿宋_GB2312"/>
          <w:sz w:val="32"/>
          <w:szCs w:val="32"/>
          <w:lang w:val="en-US" w:eastAsia="zh-CN"/>
        </w:rPr>
        <w:t>其他</w:t>
      </w:r>
      <w:r>
        <w:rPr>
          <w:rFonts w:hint="eastAsia" w:ascii="仿宋_GB2312" w:hAnsi="仿宋_GB2312" w:eastAsia="仿宋_GB2312"/>
          <w:sz w:val="32"/>
          <w:szCs w:val="32"/>
          <w:lang w:eastAsia="zh-CN"/>
        </w:rPr>
        <w:t>行政单位医疗支出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0.77</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主要是机关及退休人员体检费等支出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住房保障支出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住房改革支出</w:t>
      </w:r>
      <w:r>
        <w:rPr>
          <w:rFonts w:hint="eastAsia" w:ascii="仿宋_GB2312" w:hAnsi="仿宋_GB2312" w:eastAsia="仿宋_GB2312"/>
          <w:sz w:val="32"/>
          <w:szCs w:val="32"/>
        </w:rPr>
        <w:t>（款）</w:t>
      </w:r>
      <w:r>
        <w:rPr>
          <w:rFonts w:hint="eastAsia" w:ascii="仿宋_GB2312" w:hAnsi="仿宋_GB2312" w:eastAsia="仿宋_GB2312"/>
          <w:sz w:val="32"/>
          <w:szCs w:val="32"/>
          <w:lang w:val="en-US" w:eastAsia="zh-CN"/>
        </w:rPr>
        <w:t>住房公积金</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36.69</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主要是机关人员缴存的住房公积金支出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发展与改革事务行政运行</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156.68</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主要是机关人员基本工资、津补贴、公用经费等支出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发展与改革事务事业运行</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240.06</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主要是下属事业单位人员基本工资、津补贴、公用经费等支出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发展与改革事务物价管理</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为专项支出，</w:t>
      </w:r>
      <w:r>
        <w:rPr>
          <w:rFonts w:hint="eastAsia" w:ascii="仿宋_GB2312" w:hAnsi="仿宋_GB2312" w:eastAsia="仿宋_GB2312"/>
          <w:sz w:val="32"/>
          <w:szCs w:val="32"/>
        </w:rPr>
        <w:t>主要用于</w:t>
      </w:r>
      <w:r>
        <w:rPr>
          <w:rFonts w:hint="eastAsia" w:ascii="仿宋_GB2312" w:hAnsi="仿宋_GB2312" w:eastAsia="仿宋_GB2312"/>
          <w:sz w:val="32"/>
          <w:szCs w:val="32"/>
          <w:lang w:eastAsia="zh-CN"/>
        </w:rPr>
        <w:t>价格管理，价格认证、监测专项支出</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一般公共服务</w:t>
      </w:r>
      <w:r>
        <w:rPr>
          <w:rFonts w:hint="eastAsia" w:ascii="仿宋_GB2312" w:hAnsi="仿宋_GB2312" w:eastAsia="仿宋_GB2312"/>
          <w:sz w:val="32"/>
          <w:szCs w:val="32"/>
          <w:lang w:eastAsia="zh-CN"/>
        </w:rPr>
        <w:t>发展与改革事务一般行政管理事务</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43</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为专项支出，其中优化营商环境（区域协同发展、信用体系建设）专项支出</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 固定资产投资专项经费支出</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万元。</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 xml:space="preserve"> 其他发展与改革事务支出</w:t>
      </w:r>
      <w:r>
        <w:rPr>
          <w:rFonts w:hint="eastAsia" w:ascii="仿宋_GB2312" w:hAnsi="仿宋_GB2312" w:eastAsia="仿宋_GB2312"/>
          <w:sz w:val="32"/>
          <w:szCs w:val="32"/>
          <w:lang w:val="en-US" w:eastAsia="zh-CN"/>
        </w:rPr>
        <w:t>333.69</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，为专项支出，其中救灾物资仓库运行专项支出</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，区重点项目论证专项支出</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，罗江区财经工作</w:t>
      </w:r>
      <w:r>
        <w:rPr>
          <w:rFonts w:hint="eastAsia" w:ascii="仿宋_GB2312" w:hAnsi="仿宋_GB2312" w:eastAsia="仿宋_GB2312"/>
          <w:sz w:val="32"/>
          <w:szCs w:val="32"/>
          <w:lang w:val="en-US" w:eastAsia="zh-CN"/>
        </w:rPr>
        <w:t>5万元， 人武部生活秩序规范化建设项目167.89</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，粮食质量安全监督监测</w:t>
      </w:r>
      <w:r>
        <w:rPr>
          <w:rFonts w:hint="eastAsia" w:ascii="仿宋_GB2312" w:hAnsi="仿宋_GB2312" w:eastAsia="仿宋_GB2312"/>
          <w:sz w:val="32"/>
          <w:szCs w:val="32"/>
          <w:lang w:val="en-US" w:eastAsia="zh-CN"/>
        </w:rPr>
        <w:t>14.80万元，固定资产投资项目节能审查费6万元 ，政府投资项目概算审查费100万元。</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12、粮油物资储备支出157.63万元，主要国有粮食企业区级储备小麦保管费及利息补贴经费。</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13、其他灾害防治及应急管理支出345万元，主要罗江区应急救灾物资储备库项目建设。</w:t>
      </w:r>
    </w:p>
    <w:p>
      <w:pPr>
        <w:rPr>
          <w:rFonts w:ascii="仿宋_GB2312" w:hAnsi="仿宋_GB2312" w:eastAsia="仿宋_GB2312"/>
          <w:sz w:val="32"/>
          <w:szCs w:val="32"/>
        </w:rPr>
      </w:pPr>
      <w:r>
        <w:rPr>
          <w:rFonts w:hint="eastAsia" w:ascii="仿宋_GB2312" w:hAnsi="仿宋_GB2312" w:eastAsia="仿宋_GB2312"/>
          <w:sz w:val="32"/>
          <w:szCs w:val="32"/>
        </w:rPr>
        <w:t>　　六、一般公共预算基本支出情况说明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发改局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513.18</w:t>
      </w:r>
      <w:r>
        <w:rPr>
          <w:rFonts w:hint="eastAsia" w:ascii="仿宋_GB2312" w:hAnsi="仿宋_GB2312" w:eastAsia="仿宋_GB2312"/>
          <w:sz w:val="32"/>
          <w:szCs w:val="32"/>
        </w:rPr>
        <w:t>万元，其中：</w:t>
      </w:r>
    </w:p>
    <w:p>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438.33</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ind w:firstLine="652"/>
        <w:rPr>
          <w:rFonts w:hint="eastAsia" w:ascii="仿宋_GB2312" w:hAnsi="仿宋_GB2312" w:eastAsia="仿宋_GB2312"/>
          <w:color w:val="FF0000"/>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74.85</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w:t>
      </w:r>
      <w:r>
        <w:rPr>
          <w:rFonts w:hint="eastAsia" w:ascii="仿宋_GB2312" w:hAnsi="仿宋_GB2312" w:eastAsia="仿宋_GB2312"/>
          <w:color w:val="FF0000"/>
          <w:sz w:val="32"/>
          <w:szCs w:val="32"/>
        </w:rPr>
        <w:t>他交通工具运行维护费、其他商品和服务支出。</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七、“三公”经费财政拨款预算安排情况说明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发改</w:t>
      </w:r>
      <w:r>
        <w:rPr>
          <w:rFonts w:hint="eastAsia" w:ascii="仿宋_GB2312" w:hAnsi="仿宋_GB2312" w:eastAsia="仿宋_GB2312"/>
          <w:sz w:val="32"/>
          <w:szCs w:val="32"/>
        </w:rPr>
        <w:t>局20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4.0</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万元。</w:t>
      </w:r>
    </w:p>
    <w:p>
      <w:pPr>
        <w:rPr>
          <w:rFonts w:hint="eastAsia" w:ascii="仿宋_GB2312" w:hAnsi="仿宋_GB2312" w:eastAsia="仿宋_GB2312"/>
          <w:sz w:val="32"/>
          <w:szCs w:val="32"/>
        </w:rPr>
      </w:pPr>
      <w:r>
        <w:rPr>
          <w:rFonts w:hint="eastAsia" w:ascii="仿宋_GB2312" w:hAnsi="仿宋_GB2312" w:eastAsia="仿宋_GB2312"/>
          <w:sz w:val="32"/>
          <w:szCs w:val="32"/>
        </w:rPr>
        <w:t>　　（一）因公出国（境）经费较20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年预算持平。</w:t>
      </w:r>
      <w:r>
        <w:rPr>
          <w:rFonts w:hint="eastAsia" w:ascii="仿宋_GB2312" w:hAnsi="仿宋_GB2312" w:eastAsia="仿宋_GB2312"/>
          <w:sz w:val="32"/>
          <w:szCs w:val="32"/>
          <w:highlight w:val="yellow"/>
        </w:rPr>
        <w:t>主要原因是</w:t>
      </w:r>
      <w:r>
        <w:rPr>
          <w:rFonts w:hint="eastAsia" w:ascii="仿宋_GB2312" w:hAnsi="仿宋_GB2312" w:eastAsia="仿宋_GB2312"/>
          <w:sz w:val="32"/>
          <w:szCs w:val="32"/>
          <w:highlight w:val="yellow"/>
          <w:lang w:val="en-US" w:eastAsia="zh-CN"/>
        </w:rPr>
        <w:t>2021年与2022年均无出国计划安排</w:t>
      </w:r>
      <w:r>
        <w:rPr>
          <w:rFonts w:hint="eastAsia" w:ascii="仿宋_GB2312" w:hAnsi="仿宋_GB2312" w:eastAsia="仿宋_GB2312"/>
          <w:sz w:val="32"/>
          <w:szCs w:val="32"/>
          <w:highlight w:val="yellow"/>
        </w:rPr>
        <w:t>。</w:t>
      </w:r>
    </w:p>
    <w:p>
      <w:pPr>
        <w:spacing w:line="620" w:lineRule="exact"/>
        <w:ind w:firstLine="640"/>
        <w:rPr>
          <w:rFonts w:ascii="仿宋_GB2312" w:eastAsia="仿宋_GB2312"/>
          <w:sz w:val="32"/>
          <w:szCs w:val="32"/>
        </w:rPr>
      </w:pPr>
      <w:r>
        <w:rPr>
          <w:rFonts w:hint="eastAsia" w:ascii="仿宋_GB2312" w:eastAsia="仿宋_GB2312"/>
          <w:sz w:val="32"/>
          <w:szCs w:val="32"/>
        </w:rPr>
        <w:t>拟安排出国（境）团组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人次。出国（境）团组主要包括</w:t>
      </w:r>
      <w:r>
        <w:rPr>
          <w:rFonts w:ascii="仿宋_GB2312" w:eastAsia="仿宋_GB2312"/>
          <w:sz w:val="32"/>
          <w:szCs w:val="32"/>
        </w:rPr>
        <w:t>…</w:t>
      </w:r>
    </w:p>
    <w:p>
      <w:pPr>
        <w:numPr>
          <w:ilvl w:val="0"/>
          <w:numId w:val="2"/>
        </w:numPr>
        <w:ind w:firstLine="640" w:firstLineChars="200"/>
        <w:rPr>
          <w:rFonts w:hint="eastAsia" w:ascii="楷体_GB2312" w:eastAsia="楷体_GB2312"/>
          <w:bCs/>
          <w:sz w:val="32"/>
          <w:szCs w:val="32"/>
        </w:rPr>
      </w:pPr>
      <w:r>
        <w:rPr>
          <w:rFonts w:hint="eastAsia" w:ascii="楷体_GB2312" w:eastAsia="楷体_GB2312"/>
          <w:bCs/>
          <w:sz w:val="32"/>
          <w:szCs w:val="32"/>
        </w:rPr>
        <w:t>公务接待费较20</w:t>
      </w:r>
      <w:r>
        <w:rPr>
          <w:rFonts w:hint="eastAsia" w:ascii="楷体_GB2312" w:eastAsia="楷体_GB2312"/>
          <w:bCs/>
          <w:sz w:val="32"/>
          <w:szCs w:val="32"/>
          <w:lang w:val="en-US" w:eastAsia="zh-CN"/>
        </w:rPr>
        <w:t>21</w:t>
      </w:r>
      <w:r>
        <w:rPr>
          <w:rFonts w:hint="eastAsia" w:ascii="楷体_GB2312" w:eastAsia="楷体_GB2312"/>
          <w:bCs/>
          <w:sz w:val="32"/>
          <w:szCs w:val="32"/>
        </w:rPr>
        <w:t>年预算</w:t>
      </w:r>
      <w:r>
        <w:rPr>
          <w:rFonts w:hint="eastAsia" w:ascii="仿宋_GB2312" w:hAnsi="仿宋_GB2312" w:eastAsia="仿宋_GB2312"/>
          <w:sz w:val="32"/>
          <w:szCs w:val="32"/>
        </w:rPr>
        <w:t>预算持平</w:t>
      </w:r>
      <w:r>
        <w:rPr>
          <w:rFonts w:hint="eastAsia" w:ascii="仿宋_GB2312" w:hAnsi="仿宋_GB2312" w:eastAsia="仿宋_GB2312"/>
          <w:sz w:val="32"/>
          <w:szCs w:val="32"/>
          <w:lang w:eastAsia="zh-CN"/>
        </w:rPr>
        <w:t>，主要是发改局工作业务增加但压缩开支所致</w:t>
      </w:r>
      <w:r>
        <w:rPr>
          <w:rFonts w:hint="eastAsia" w:ascii="楷体_GB2312" w:eastAsia="楷体_GB2312"/>
          <w:bCs/>
          <w:sz w:val="32"/>
          <w:szCs w:val="32"/>
        </w:rPr>
        <w:t>。</w:t>
      </w:r>
    </w:p>
    <w:p>
      <w:pPr>
        <w:numPr>
          <w:ilvl w:val="0"/>
          <w:numId w:val="0"/>
        </w:numPr>
        <w:ind w:firstLine="640" w:firstLineChars="200"/>
        <w:rPr>
          <w:rFonts w:ascii="仿宋_GB2312" w:hAnsi="仿宋_GB2312" w:eastAsia="仿宋_GB2312"/>
          <w:sz w:val="32"/>
          <w:szCs w:val="32"/>
          <w:highlight w:val="yellow"/>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公务用车购置及运行维护费较20</w:t>
      </w:r>
      <w:r>
        <w:rPr>
          <w:rFonts w:hint="eastAsia" w:ascii="楷体_GB2312" w:eastAsia="楷体_GB2312"/>
          <w:bCs/>
          <w:sz w:val="32"/>
          <w:szCs w:val="32"/>
          <w:lang w:val="en-US" w:eastAsia="zh-CN"/>
        </w:rPr>
        <w:t>21</w:t>
      </w:r>
      <w:r>
        <w:rPr>
          <w:rFonts w:hint="eastAsia" w:ascii="楷体_GB2312" w:eastAsia="楷体_GB2312"/>
          <w:bCs/>
          <w:sz w:val="32"/>
          <w:szCs w:val="32"/>
        </w:rPr>
        <w:t>年预算持平。</w:t>
      </w:r>
      <w:r>
        <w:rPr>
          <w:rFonts w:hint="eastAsia" w:ascii="仿宋_GB2312" w:hAnsi="仿宋_GB2312" w:eastAsia="仿宋_GB2312"/>
          <w:sz w:val="32"/>
          <w:szCs w:val="32"/>
          <w:highlight w:val="yellow"/>
        </w:rPr>
        <w:t>主要原因是</w:t>
      </w:r>
      <w:r>
        <w:rPr>
          <w:rFonts w:hint="eastAsia" w:ascii="仿宋_GB2312" w:hAnsi="仿宋_GB2312" w:eastAsia="仿宋_GB2312"/>
          <w:sz w:val="32"/>
          <w:szCs w:val="32"/>
          <w:highlight w:val="yellow"/>
          <w:lang w:eastAsia="zh-CN"/>
        </w:rPr>
        <w:t>公车改革后，</w:t>
      </w:r>
      <w:r>
        <w:rPr>
          <w:rFonts w:hint="eastAsia" w:ascii="仿宋_GB2312" w:hAnsi="仿宋_GB2312" w:eastAsia="仿宋_GB2312"/>
          <w:sz w:val="32"/>
          <w:szCs w:val="32"/>
          <w:highlight w:val="yellow"/>
        </w:rPr>
        <w:t>单位现有公务用车</w:t>
      </w:r>
      <w:r>
        <w:rPr>
          <w:rFonts w:hint="eastAsia" w:ascii="仿宋_GB2312" w:hAnsi="仿宋_GB2312" w:eastAsia="仿宋_GB2312"/>
          <w:sz w:val="32"/>
          <w:szCs w:val="32"/>
          <w:highlight w:val="yellow"/>
          <w:lang w:val="en-US" w:eastAsia="zh-CN"/>
        </w:rPr>
        <w:t>1</w:t>
      </w:r>
      <w:r>
        <w:rPr>
          <w:rFonts w:hint="eastAsia" w:ascii="仿宋_GB2312" w:hAnsi="仿宋_GB2312" w:eastAsia="仿宋_GB2312"/>
          <w:sz w:val="32"/>
          <w:szCs w:val="32"/>
          <w:highlight w:val="yellow"/>
        </w:rPr>
        <w:t>辆</w:t>
      </w:r>
      <w:r>
        <w:rPr>
          <w:rFonts w:hint="eastAsia" w:ascii="仿宋_GB2312" w:hAnsi="仿宋_GB2312" w:eastAsia="仿宋_GB2312"/>
          <w:sz w:val="32"/>
          <w:szCs w:val="32"/>
          <w:highlight w:val="yellow"/>
          <w:lang w:eastAsia="zh-CN"/>
        </w:rPr>
        <w:t>（主要用于重点项目推进工作）</w:t>
      </w:r>
      <w:r>
        <w:rPr>
          <w:rFonts w:hint="eastAsia" w:ascii="仿宋_GB2312" w:hAnsi="仿宋_GB2312" w:eastAsia="仿宋_GB2312"/>
          <w:sz w:val="32"/>
          <w:szCs w:val="32"/>
          <w:highlight w:val="yellow"/>
        </w:rPr>
        <w:t>。其中：轿车</w:t>
      </w:r>
      <w:r>
        <w:rPr>
          <w:rFonts w:hint="eastAsia" w:ascii="仿宋_GB2312" w:hAnsi="仿宋_GB2312" w:eastAsia="仿宋_GB2312"/>
          <w:sz w:val="32"/>
          <w:szCs w:val="32"/>
          <w:highlight w:val="yellow"/>
          <w:lang w:val="en-US" w:eastAsia="zh-CN"/>
        </w:rPr>
        <w:t>1辆</w:t>
      </w:r>
      <w:r>
        <w:rPr>
          <w:rFonts w:hint="eastAsia" w:ascii="仿宋_GB2312" w:hAnsi="仿宋_GB2312" w:eastAsia="仿宋_GB2312"/>
          <w:sz w:val="32"/>
          <w:szCs w:val="32"/>
          <w:highlight w:val="yellow"/>
        </w:rPr>
        <w:t>。</w:t>
      </w:r>
    </w:p>
    <w:p>
      <w:pPr>
        <w:rPr>
          <w:rFonts w:ascii="仿宋_GB2312" w:hAnsi="仿宋_GB2312" w:eastAsia="仿宋_GB2312"/>
          <w:sz w:val="32"/>
          <w:szCs w:val="32"/>
        </w:rPr>
      </w:pPr>
      <w:r>
        <w:rPr>
          <w:rFonts w:hint="eastAsia" w:ascii="仿宋_GB2312" w:hAnsi="仿宋_GB2312" w:eastAsia="仿宋_GB2312"/>
          <w:sz w:val="32"/>
          <w:szCs w:val="32"/>
          <w:highlight w:val="yellow"/>
        </w:rPr>
        <w:t>　　20</w:t>
      </w:r>
      <w:r>
        <w:rPr>
          <w:rFonts w:hint="eastAsia" w:ascii="仿宋_GB2312" w:hAnsi="仿宋_GB2312" w:eastAsia="仿宋_GB2312"/>
          <w:sz w:val="32"/>
          <w:szCs w:val="32"/>
          <w:highlight w:val="yellow"/>
          <w:lang w:val="en-US" w:eastAsia="zh-CN"/>
        </w:rPr>
        <w:t>22</w:t>
      </w:r>
      <w:r>
        <w:rPr>
          <w:rFonts w:hint="eastAsia" w:ascii="仿宋_GB2312" w:hAnsi="仿宋_GB2312" w:eastAsia="仿宋_GB2312"/>
          <w:sz w:val="32"/>
          <w:szCs w:val="32"/>
          <w:highlight w:val="yellow"/>
        </w:rPr>
        <w:t>年安排公务用车运行维护费</w:t>
      </w:r>
      <w:r>
        <w:rPr>
          <w:rFonts w:hint="eastAsia" w:ascii="仿宋_GB2312" w:hAnsi="仿宋_GB2312" w:eastAsia="仿宋_GB2312"/>
          <w:sz w:val="32"/>
          <w:szCs w:val="32"/>
          <w:highlight w:val="yellow"/>
          <w:lang w:val="en-US" w:eastAsia="zh-CN"/>
        </w:rPr>
        <w:t>2</w:t>
      </w:r>
      <w:r>
        <w:rPr>
          <w:rFonts w:hint="eastAsia" w:ascii="仿宋_GB2312" w:hAnsi="仿宋_GB2312" w:eastAsia="仿宋_GB2312"/>
          <w:sz w:val="32"/>
          <w:szCs w:val="32"/>
          <w:highlight w:val="yellow"/>
        </w:rPr>
        <w:t>万元，用于</w:t>
      </w:r>
      <w:r>
        <w:rPr>
          <w:rFonts w:hint="eastAsia" w:ascii="仿宋_GB2312" w:hAnsi="仿宋_GB2312" w:eastAsia="仿宋_GB2312"/>
          <w:sz w:val="32"/>
          <w:szCs w:val="32"/>
          <w:highlight w:val="yellow"/>
          <w:lang w:val="en-US" w:eastAsia="zh-CN"/>
        </w:rPr>
        <w:t>1</w:t>
      </w:r>
      <w:r>
        <w:rPr>
          <w:rFonts w:hint="eastAsia" w:ascii="仿宋_GB2312" w:hAnsi="仿宋_GB2312" w:eastAsia="仿宋_GB2312"/>
          <w:sz w:val="32"/>
          <w:szCs w:val="32"/>
          <w:highlight w:val="yellow"/>
        </w:rPr>
        <w:t>辆公务用车燃油、维修、保险等方面支出</w:t>
      </w:r>
      <w:r>
        <w:rPr>
          <w:rFonts w:hint="eastAsia" w:ascii="仿宋_GB2312" w:hAnsi="仿宋_GB2312" w:eastAsia="仿宋_GB2312"/>
          <w:sz w:val="32"/>
          <w:szCs w:val="32"/>
          <w:highlight w:val="yellow"/>
          <w:lang w:val="en-US" w:eastAsia="zh-CN"/>
        </w:rPr>
        <w:t>2万元</w:t>
      </w:r>
      <w:r>
        <w:rPr>
          <w:rFonts w:hint="eastAsia" w:ascii="仿宋_GB2312" w:hAnsi="仿宋_GB2312" w:eastAsia="仿宋_GB2312"/>
          <w:sz w:val="32"/>
          <w:szCs w:val="32"/>
          <w:highlight w:val="yellow"/>
        </w:rPr>
        <w:t>。</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八、政府性基金预算收支情况说明</w:t>
      </w:r>
    </w:p>
    <w:p>
      <w:pPr>
        <w:ind w:firstLine="652"/>
        <w:rPr>
          <w:rFonts w:hint="eastAsia" w:ascii="仿宋_GB2312" w:hAnsi="仿宋_GB2312" w:eastAsia="仿宋_GB2312"/>
          <w:sz w:val="32"/>
          <w:szCs w:val="32"/>
        </w:rPr>
      </w:pPr>
      <w:r>
        <w:rPr>
          <w:rFonts w:hint="eastAsia" w:ascii="仿宋_GB2312" w:hAnsi="仿宋_GB2312" w:eastAsia="仿宋_GB2312"/>
          <w:sz w:val="32"/>
          <w:szCs w:val="32"/>
        </w:rPr>
        <w:t>收入包括：</w:t>
      </w:r>
      <w:r>
        <w:rPr>
          <w:rFonts w:hint="eastAsia" w:ascii="仿宋_GB2312" w:hAnsi="仿宋_GB2312" w:eastAsia="仿宋_GB2312"/>
          <w:sz w:val="32"/>
          <w:szCs w:val="32"/>
          <w:lang w:eastAsia="zh-CN"/>
        </w:rPr>
        <w:t>我单位</w:t>
      </w:r>
      <w:r>
        <w:rPr>
          <w:rFonts w:hint="eastAsia" w:ascii="仿宋_GB2312" w:hAnsi="仿宋_GB2312" w:eastAsia="仿宋_GB2312"/>
          <w:sz w:val="32"/>
          <w:szCs w:val="32"/>
          <w:lang w:val="en-US" w:eastAsia="zh-CN"/>
        </w:rPr>
        <w:t>2022年</w:t>
      </w:r>
      <w:r>
        <w:rPr>
          <w:rFonts w:hint="eastAsia" w:ascii="仿宋_GB2312" w:hAnsi="仿宋_GB2312" w:eastAsia="仿宋_GB2312"/>
          <w:sz w:val="32"/>
          <w:szCs w:val="32"/>
          <w:lang w:eastAsia="zh-CN"/>
        </w:rPr>
        <w:t>无政府性基金预算收入，与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我单位</w:t>
      </w:r>
      <w:r>
        <w:rPr>
          <w:rFonts w:hint="eastAsia" w:ascii="仿宋_GB2312" w:hAnsi="仿宋_GB2312" w:eastAsia="仿宋_GB2312"/>
          <w:sz w:val="32"/>
          <w:szCs w:val="32"/>
          <w:lang w:val="en-US" w:eastAsia="zh-CN"/>
        </w:rPr>
        <w:t>2022年</w:t>
      </w:r>
      <w:r>
        <w:rPr>
          <w:rFonts w:hint="eastAsia" w:ascii="仿宋_GB2312" w:hAnsi="仿宋_GB2312" w:eastAsia="仿宋_GB2312"/>
          <w:sz w:val="32"/>
          <w:szCs w:val="32"/>
          <w:lang w:eastAsia="zh-CN"/>
        </w:rPr>
        <w:t>无政府性基金预算支出，与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p>
    <w:p>
      <w:pPr>
        <w:ind w:firstLine="652"/>
        <w:rPr>
          <w:rFonts w:hint="eastAsia" w:ascii="仿宋_GB2312" w:hAnsi="仿宋_GB2312" w:eastAsia="仿宋_GB2312"/>
          <w:sz w:val="32"/>
          <w:szCs w:val="32"/>
          <w:lang w:val="en-US" w:eastAsia="zh-CN"/>
        </w:rPr>
      </w:pPr>
      <w:r>
        <w:rPr>
          <w:rFonts w:hint="eastAsia" w:ascii="仿宋_GB2312" w:hAnsi="仿宋_GB2312" w:eastAsia="仿宋_GB2312"/>
          <w:sz w:val="32"/>
          <w:szCs w:val="32"/>
        </w:rPr>
        <w:t>（一）收入预算情况</w:t>
      </w:r>
      <w:r>
        <w:rPr>
          <w:rFonts w:hint="eastAsia" w:ascii="仿宋_GB2312" w:hAnsi="仿宋_GB2312" w:eastAsia="仿宋_GB2312"/>
          <w:sz w:val="32"/>
          <w:szCs w:val="32"/>
          <w:lang w:val="en-US" w:eastAsia="zh-CN"/>
        </w:rPr>
        <w:t>,2022年无</w:t>
      </w:r>
      <w:r>
        <w:rPr>
          <w:rFonts w:hint="eastAsia" w:ascii="仿宋_GB2312" w:hAnsi="仿宋_GB2312" w:eastAsia="仿宋_GB2312"/>
          <w:sz w:val="32"/>
          <w:szCs w:val="32"/>
          <w:lang w:eastAsia="zh-CN"/>
        </w:rPr>
        <w:t>政府性基金预算收入。</w:t>
      </w:r>
    </w:p>
    <w:p>
      <w:pPr>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rPr>
        <w:t>（二）支出预算情况</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2022年无</w:t>
      </w:r>
      <w:r>
        <w:rPr>
          <w:rFonts w:hint="eastAsia" w:ascii="仿宋_GB2312" w:hAnsi="仿宋_GB2312" w:eastAsia="仿宋_GB2312"/>
          <w:sz w:val="32"/>
          <w:szCs w:val="32"/>
          <w:lang w:eastAsia="zh-CN"/>
        </w:rPr>
        <w:t>政府性基金预算支出。</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九、国有资本经营预算支出情况说明</w:t>
      </w:r>
    </w:p>
    <w:p>
      <w:pPr>
        <w:ind w:firstLine="645"/>
        <w:rPr>
          <w:rFonts w:ascii="仿宋_GB2312" w:hAnsi="仿宋_GB2312" w:eastAsia="仿宋_GB2312"/>
          <w:sz w:val="32"/>
          <w:szCs w:val="32"/>
        </w:rPr>
      </w:pPr>
      <w:r>
        <w:rPr>
          <w:rFonts w:hint="eastAsia" w:ascii="仿宋_GB2312" w:hAnsi="仿宋_GB2312" w:eastAsia="仿宋_GB2312"/>
          <w:sz w:val="32"/>
          <w:szCs w:val="32"/>
          <w:lang w:eastAsia="zh-CN"/>
        </w:rPr>
        <w:t>发改局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年使用国有资本经营预算拨款安排</w:t>
      </w:r>
      <w:r>
        <w:rPr>
          <w:rFonts w:hint="eastAsia" w:ascii="仿宋_GB2312" w:hAnsi="仿宋_GB2312" w:eastAsia="仿宋_GB2312"/>
          <w:sz w:val="32"/>
          <w:szCs w:val="32"/>
          <w:lang w:val="en-US" w:eastAsia="zh-CN"/>
        </w:rPr>
        <w:t>70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主要国有粮食企业区级储备小麦保管费及利息补贴经费支出</w:t>
      </w:r>
      <w:r>
        <w:rPr>
          <w:rFonts w:hint="eastAsia" w:ascii="仿宋_GB2312" w:hAnsi="仿宋_GB2312" w:eastAsia="仿宋_GB2312"/>
          <w:sz w:val="32"/>
          <w:szCs w:val="32"/>
        </w:rPr>
        <w:t>。</w:t>
      </w:r>
    </w:p>
    <w:p>
      <w:pPr>
        <w:tabs>
          <w:tab w:val="left" w:pos="6103"/>
        </w:tabs>
        <w:rPr>
          <w:rFonts w:hint="eastAsia" w:ascii="仿宋_GB2312" w:hAnsi="仿宋_GB2312" w:eastAsia="仿宋_GB2312"/>
          <w:sz w:val="32"/>
          <w:szCs w:val="32"/>
          <w:lang w:eastAsia="zh-CN"/>
        </w:rPr>
      </w:pPr>
      <w:r>
        <w:rPr>
          <w:rFonts w:hint="eastAsia" w:ascii="仿宋_GB2312" w:hAnsi="仿宋_GB2312" w:eastAsia="仿宋_GB2312"/>
          <w:sz w:val="32"/>
          <w:szCs w:val="32"/>
        </w:rPr>
        <w:t>　　十、其他重要事项的情况说明</w:t>
      </w:r>
      <w:r>
        <w:rPr>
          <w:rFonts w:hint="eastAsia" w:ascii="仿宋_GB2312" w:hAnsi="仿宋_GB2312" w:eastAsia="仿宋_GB2312"/>
          <w:sz w:val="32"/>
          <w:szCs w:val="32"/>
          <w:lang w:eastAsia="zh-CN"/>
        </w:rPr>
        <w:tab/>
      </w:r>
    </w:p>
    <w:p>
      <w:pPr>
        <w:rPr>
          <w:rFonts w:ascii="仿宋_GB2312" w:hAnsi="仿宋_GB2312" w:eastAsia="仿宋_GB2312"/>
          <w:sz w:val="32"/>
          <w:szCs w:val="32"/>
        </w:rPr>
      </w:pPr>
      <w:r>
        <w:rPr>
          <w:rFonts w:hint="eastAsia" w:ascii="仿宋_GB2312" w:hAnsi="仿宋_GB2312" w:eastAsia="仿宋_GB2312"/>
          <w:sz w:val="32"/>
          <w:szCs w:val="32"/>
        </w:rPr>
        <w:t>　　（一）机关运行经费</w:t>
      </w:r>
    </w:p>
    <w:p>
      <w:pPr>
        <w:rPr>
          <w:rFonts w:hint="eastAsia" w:ascii="仿宋_GB2312" w:hAnsi="仿宋_GB2312" w:eastAsia="仿宋_GB2312"/>
          <w:sz w:val="32"/>
          <w:szCs w:val="32"/>
          <w:lang w:eastAsia="zh-CN"/>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发改</w:t>
      </w:r>
      <w:r>
        <w:rPr>
          <w:rFonts w:hint="eastAsia" w:ascii="仿宋_GB2312" w:hAnsi="仿宋_GB2312" w:eastAsia="仿宋_GB2312"/>
          <w:sz w:val="32"/>
          <w:szCs w:val="32"/>
        </w:rPr>
        <w:t>局的机关运行经费财政拨款预算为</w:t>
      </w:r>
      <w:r>
        <w:rPr>
          <w:rFonts w:hint="eastAsia" w:ascii="仿宋_GB2312" w:hAnsi="仿宋_GB2312" w:eastAsia="仿宋_GB2312"/>
          <w:sz w:val="32"/>
          <w:szCs w:val="32"/>
          <w:lang w:val="en-US" w:eastAsia="zh-CN"/>
        </w:rPr>
        <w:t>74.85</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40.11</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上升</w:t>
      </w:r>
      <w:r>
        <w:rPr>
          <w:rFonts w:hint="eastAsia" w:ascii="仿宋_GB2312" w:hAnsi="仿宋_GB2312" w:eastAsia="仿宋_GB2312"/>
          <w:sz w:val="32"/>
          <w:szCs w:val="32"/>
          <w:lang w:val="en-US" w:eastAsia="zh-CN"/>
        </w:rPr>
        <w:t>115.16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主要是财政增加人均工作经费和单位聘用人员经费所致。</w:t>
      </w:r>
    </w:p>
    <w:p>
      <w:pPr>
        <w:rPr>
          <w:rFonts w:ascii="仿宋_GB2312" w:hAnsi="仿宋_GB2312" w:eastAsia="仿宋_GB2312"/>
          <w:sz w:val="32"/>
          <w:szCs w:val="32"/>
        </w:rPr>
      </w:pPr>
      <w:r>
        <w:rPr>
          <w:rFonts w:hint="eastAsia" w:ascii="仿宋_GB2312" w:hAnsi="仿宋_GB2312" w:eastAsia="仿宋_GB2312"/>
          <w:sz w:val="32"/>
          <w:szCs w:val="32"/>
        </w:rPr>
        <w:t>　　（二）政府采购情况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发改</w:t>
      </w:r>
      <w:r>
        <w:rPr>
          <w:rFonts w:hint="eastAsia" w:ascii="仿宋_GB2312" w:hAnsi="仿宋_GB2312" w:eastAsia="仿宋_GB2312"/>
          <w:sz w:val="32"/>
          <w:szCs w:val="32"/>
        </w:rPr>
        <w:t>局</w:t>
      </w:r>
      <w:r>
        <w:rPr>
          <w:rFonts w:hint="eastAsia" w:ascii="仿宋_GB2312" w:hAnsi="仿宋_GB2312" w:eastAsia="仿宋_GB2312"/>
          <w:sz w:val="32"/>
          <w:szCs w:val="32"/>
          <w:lang w:eastAsia="zh-CN"/>
        </w:rPr>
        <w:t>未</w:t>
      </w:r>
      <w:r>
        <w:rPr>
          <w:rFonts w:hint="eastAsia" w:ascii="仿宋_GB2312" w:hAnsi="仿宋_GB2312" w:eastAsia="仿宋_GB2312"/>
          <w:sz w:val="32"/>
          <w:szCs w:val="32"/>
        </w:rPr>
        <w:t>安排政府采购预算。</w:t>
      </w:r>
    </w:p>
    <w:p>
      <w:pPr>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ind w:firstLine="645"/>
        <w:rPr>
          <w:rFonts w:asci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highlight w:val="yellow"/>
        </w:rPr>
        <w:t>截至20</w:t>
      </w:r>
      <w:r>
        <w:rPr>
          <w:rFonts w:hint="eastAsia" w:ascii="仿宋_GB2312" w:hAnsi="仿宋_GB2312" w:eastAsia="仿宋_GB2312"/>
          <w:sz w:val="32"/>
          <w:szCs w:val="32"/>
          <w:highlight w:val="yellow"/>
          <w:lang w:val="en-US" w:eastAsia="zh-CN"/>
        </w:rPr>
        <w:t>21</w:t>
      </w:r>
      <w:r>
        <w:rPr>
          <w:rFonts w:hint="eastAsia" w:ascii="仿宋_GB2312" w:hAnsi="仿宋_GB2312" w:eastAsia="仿宋_GB2312"/>
          <w:sz w:val="32"/>
          <w:szCs w:val="32"/>
          <w:highlight w:val="yellow"/>
        </w:rPr>
        <w:t>年底，</w:t>
      </w:r>
      <w:r>
        <w:rPr>
          <w:rFonts w:hint="eastAsia" w:ascii="仿宋_GB2312" w:hAnsi="仿宋_GB2312" w:eastAsia="仿宋_GB2312"/>
          <w:sz w:val="32"/>
          <w:szCs w:val="32"/>
          <w:highlight w:val="yellow"/>
          <w:lang w:eastAsia="zh-CN"/>
        </w:rPr>
        <w:t>发改</w:t>
      </w:r>
      <w:r>
        <w:rPr>
          <w:rFonts w:hint="eastAsia" w:ascii="仿宋_GB2312" w:hAnsi="仿宋_GB2312" w:eastAsia="仿宋_GB2312"/>
          <w:sz w:val="32"/>
          <w:szCs w:val="32"/>
          <w:highlight w:val="yellow"/>
        </w:rPr>
        <w:t>局所属各预算单位共有</w:t>
      </w:r>
      <w:r>
        <w:rPr>
          <w:rFonts w:hint="eastAsia" w:ascii="仿宋_GB2312" w:eastAsia="仿宋_GB2312"/>
          <w:sz w:val="32"/>
          <w:szCs w:val="32"/>
          <w:highlight w:val="yellow"/>
        </w:rPr>
        <w:t>固定资产总额</w:t>
      </w:r>
      <w:r>
        <w:rPr>
          <w:rFonts w:hint="eastAsia" w:ascii="仿宋_GB2312" w:eastAsia="仿宋_GB2312"/>
          <w:sz w:val="32"/>
          <w:szCs w:val="32"/>
          <w:highlight w:val="yellow"/>
          <w:lang w:val="en-US" w:eastAsia="zh-CN"/>
        </w:rPr>
        <w:t>479.99</w:t>
      </w:r>
      <w:r>
        <w:rPr>
          <w:rFonts w:hint="eastAsia" w:ascii="仿宋_GB2312" w:eastAsia="仿宋_GB2312"/>
          <w:sz w:val="32"/>
          <w:szCs w:val="32"/>
          <w:highlight w:val="yellow"/>
        </w:rPr>
        <w:t>万元，其中</w:t>
      </w:r>
      <w:r>
        <w:rPr>
          <w:rFonts w:hint="eastAsia" w:ascii="仿宋_GB2312" w:eastAsia="仿宋_GB2312"/>
          <w:sz w:val="32"/>
          <w:szCs w:val="32"/>
          <w:highlight w:val="yellow"/>
          <w:lang w:eastAsia="zh-CN"/>
        </w:rPr>
        <w:t>待处理车辆</w:t>
      </w:r>
      <w:r>
        <w:rPr>
          <w:rFonts w:hint="eastAsia" w:ascii="仿宋_GB2312" w:eastAsia="仿宋_GB2312"/>
          <w:sz w:val="32"/>
          <w:szCs w:val="32"/>
          <w:highlight w:val="yellow"/>
          <w:lang w:val="en-US" w:eastAsia="zh-CN"/>
        </w:rPr>
        <w:t>1</w:t>
      </w:r>
      <w:r>
        <w:rPr>
          <w:rFonts w:hint="eastAsia" w:ascii="仿宋_GB2312" w:eastAsia="仿宋_GB2312"/>
          <w:sz w:val="32"/>
          <w:szCs w:val="32"/>
          <w:highlight w:val="yellow"/>
        </w:rPr>
        <w:t>辆</w:t>
      </w:r>
      <w:r>
        <w:rPr>
          <w:rFonts w:hint="eastAsia" w:ascii="仿宋_GB2312" w:eastAsia="仿宋_GB2312"/>
          <w:sz w:val="32"/>
          <w:szCs w:val="32"/>
          <w:highlight w:val="yellow"/>
          <w:lang w:eastAsia="zh-CN"/>
        </w:rPr>
        <w:t>，</w:t>
      </w:r>
      <w:r>
        <w:rPr>
          <w:rFonts w:hint="eastAsia" w:ascii="仿宋_GB2312" w:hAnsi="仿宋_GB2312" w:eastAsia="仿宋_GB2312"/>
          <w:sz w:val="32"/>
          <w:szCs w:val="32"/>
          <w:highlight w:val="yellow"/>
        </w:rPr>
        <w:t>有公务用车</w:t>
      </w:r>
      <w:r>
        <w:rPr>
          <w:rFonts w:hint="eastAsia" w:ascii="仿宋_GB2312" w:hAnsi="仿宋_GB2312" w:eastAsia="仿宋_GB2312"/>
          <w:sz w:val="32"/>
          <w:szCs w:val="32"/>
          <w:highlight w:val="yellow"/>
          <w:lang w:val="en-US" w:eastAsia="zh-CN"/>
        </w:rPr>
        <w:t>1</w:t>
      </w:r>
      <w:r>
        <w:rPr>
          <w:rFonts w:hint="eastAsia" w:ascii="仿宋_GB2312" w:hAnsi="仿宋_GB2312" w:eastAsia="仿宋_GB2312"/>
          <w:sz w:val="32"/>
          <w:szCs w:val="32"/>
          <w:highlight w:val="yellow"/>
        </w:rPr>
        <w:t>辆</w:t>
      </w:r>
      <w:r>
        <w:rPr>
          <w:rFonts w:hint="eastAsia" w:ascii="仿宋_GB2312" w:hAnsi="仿宋_GB2312" w:eastAsia="仿宋_GB2312"/>
          <w:sz w:val="32"/>
          <w:szCs w:val="32"/>
          <w:highlight w:val="yellow"/>
          <w:lang w:eastAsia="zh-CN"/>
        </w:rPr>
        <w:t>，粮食检测专用设备</w:t>
      </w:r>
      <w:r>
        <w:rPr>
          <w:rFonts w:hint="eastAsia" w:ascii="仿宋_GB2312" w:hAnsi="仿宋_GB2312" w:eastAsia="仿宋_GB2312"/>
          <w:sz w:val="32"/>
          <w:szCs w:val="32"/>
          <w:highlight w:val="yellow"/>
          <w:lang w:val="en-US" w:eastAsia="zh-CN"/>
        </w:rPr>
        <w:t>1</w:t>
      </w:r>
      <w:r>
        <w:rPr>
          <w:rFonts w:hint="eastAsia" w:ascii="仿宋_GB2312" w:hAnsi="仿宋_GB2312" w:eastAsia="仿宋_GB2312"/>
          <w:sz w:val="32"/>
          <w:szCs w:val="32"/>
          <w:highlight w:val="yellow"/>
          <w:lang w:eastAsia="zh-CN"/>
        </w:rPr>
        <w:t>套</w:t>
      </w:r>
      <w:r>
        <w:rPr>
          <w:rFonts w:hint="eastAsia" w:ascii="仿宋_GB2312" w:hAnsi="仿宋_GB2312" w:eastAsia="仿宋_GB2312"/>
          <w:sz w:val="32"/>
          <w:szCs w:val="32"/>
          <w:highlight w:val="yellow"/>
        </w:rPr>
        <w:t>。</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年部门预算未安排购置车辆及单位价值200万元以上大型设备。</w:t>
      </w:r>
    </w:p>
    <w:p>
      <w:pPr>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发改</w:t>
      </w:r>
      <w:r>
        <w:rPr>
          <w:rFonts w:hint="eastAsia" w:ascii="仿宋_GB2312" w:hAnsi="仿宋_GB2312" w:eastAsia="仿宋_GB2312"/>
          <w:sz w:val="32"/>
          <w:szCs w:val="32"/>
        </w:rPr>
        <w:t>局部门通用项目和专用项目均按要求实行绩效目标管理，涉及一般公共预算当年拨款</w:t>
      </w:r>
      <w:r>
        <w:rPr>
          <w:rFonts w:hint="eastAsia" w:ascii="仿宋_GB2312" w:hAnsi="仿宋_GB2312" w:eastAsia="仿宋_GB2312"/>
          <w:sz w:val="32"/>
          <w:szCs w:val="32"/>
          <w:lang w:val="en-US" w:eastAsia="zh-CN"/>
        </w:rPr>
        <w:t>564.32</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十、名词解释</w:t>
      </w:r>
    </w:p>
    <w:p>
      <w:pPr>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德阳市</w:t>
      </w:r>
      <w:r>
        <w:rPr>
          <w:rFonts w:hint="eastAsia" w:ascii="仿宋_GB2312" w:hAnsi="仿宋_GB2312" w:eastAsia="仿宋_GB2312"/>
          <w:sz w:val="32"/>
          <w:szCs w:val="32"/>
        </w:rPr>
        <w:t>罗江区</w:t>
      </w:r>
      <w:r>
        <w:rPr>
          <w:rFonts w:hint="eastAsia" w:ascii="仿宋_GB2312" w:hAnsi="仿宋_GB2312" w:eastAsia="仿宋_GB2312"/>
          <w:sz w:val="32"/>
          <w:szCs w:val="32"/>
          <w:lang w:val="en-US" w:eastAsia="zh-CN"/>
        </w:rPr>
        <w:t>发展和改革局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ind w:left="2880" w:hanging="2880" w:hangingChars="9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w:t>
      </w:r>
    </w:p>
    <w:p>
      <w:pPr>
        <w:ind w:left="2851" w:leftChars="594"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sz w:val="32"/>
          <w:szCs w:val="32"/>
          <w:lang w:eastAsia="zh-CN"/>
        </w:rPr>
        <w:t>德阳市</w:t>
      </w:r>
      <w:r>
        <w:rPr>
          <w:rFonts w:hint="eastAsia" w:ascii="仿宋_GB2312" w:hAnsi="仿宋_GB2312" w:eastAsia="仿宋_GB2312"/>
          <w:sz w:val="32"/>
          <w:szCs w:val="32"/>
        </w:rPr>
        <w:t>罗江区</w:t>
      </w:r>
      <w:r>
        <w:rPr>
          <w:rFonts w:hint="eastAsia" w:ascii="仿宋_GB2312" w:hAnsi="仿宋_GB2312" w:eastAsia="仿宋_GB2312"/>
          <w:sz w:val="32"/>
          <w:szCs w:val="32"/>
          <w:lang w:eastAsia="zh-CN"/>
        </w:rPr>
        <w:t>发展和改革</w:t>
      </w:r>
      <w:r>
        <w:rPr>
          <w:rFonts w:hint="eastAsia" w:ascii="仿宋_GB2312" w:hAnsi="仿宋_GB2312" w:eastAsia="仿宋_GB2312"/>
          <w:sz w:val="32"/>
          <w:szCs w:val="32"/>
        </w:rPr>
        <w:t>局</w:t>
      </w:r>
    </w:p>
    <w:p>
      <w:pPr>
        <w:ind w:firstLine="5120" w:firstLineChars="1600"/>
        <w:rPr>
          <w:rFonts w:hint="eastAsia" w:eastAsia="宋体"/>
          <w:sz w:val="32"/>
          <w:szCs w:val="32"/>
          <w:lang w:val="en-US" w:eastAsia="zh-CN"/>
        </w:rPr>
      </w:pPr>
      <w:r>
        <w:rPr>
          <w:rFonts w:hint="eastAsia" w:ascii="仿宋_GB2312" w:hAnsi="仿宋_GB2312" w:eastAsia="仿宋_GB2312" w:cs="仿宋_GB2312"/>
          <w:sz w:val="32"/>
          <w:szCs w:val="32"/>
          <w:lang w:val="en-US" w:eastAsia="zh-CN"/>
        </w:rPr>
        <w:t>2022年2月16日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06B67"/>
    <w:multiLevelType w:val="singleLevel"/>
    <w:tmpl w:val="BF606B67"/>
    <w:lvl w:ilvl="0" w:tentative="0">
      <w:start w:val="2"/>
      <w:numFmt w:val="chineseCounting"/>
      <w:suff w:val="nothing"/>
      <w:lvlText w:val="（%1）"/>
      <w:lvlJc w:val="left"/>
      <w:rPr>
        <w:rFonts w:hint="eastAsia"/>
      </w:rPr>
    </w:lvl>
  </w:abstractNum>
  <w:abstractNum w:abstractNumId="1">
    <w:nsid w:val="70521C61"/>
    <w:multiLevelType w:val="singleLevel"/>
    <w:tmpl w:val="70521C6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2C861A3"/>
    <w:rsid w:val="035C5DF1"/>
    <w:rsid w:val="0368655C"/>
    <w:rsid w:val="037A6B05"/>
    <w:rsid w:val="03AC5A3B"/>
    <w:rsid w:val="05153AE8"/>
    <w:rsid w:val="05452E18"/>
    <w:rsid w:val="05915A2B"/>
    <w:rsid w:val="05D6059E"/>
    <w:rsid w:val="06223984"/>
    <w:rsid w:val="06895B13"/>
    <w:rsid w:val="0698131F"/>
    <w:rsid w:val="071669FD"/>
    <w:rsid w:val="08080427"/>
    <w:rsid w:val="0961008B"/>
    <w:rsid w:val="0A2E68FF"/>
    <w:rsid w:val="0C2F3C65"/>
    <w:rsid w:val="0CB96ABE"/>
    <w:rsid w:val="0CBC3A4D"/>
    <w:rsid w:val="0E325697"/>
    <w:rsid w:val="0EA07117"/>
    <w:rsid w:val="0F4A65E8"/>
    <w:rsid w:val="0FEE5698"/>
    <w:rsid w:val="10EC154E"/>
    <w:rsid w:val="12774711"/>
    <w:rsid w:val="1292279D"/>
    <w:rsid w:val="12E2102D"/>
    <w:rsid w:val="12E932FE"/>
    <w:rsid w:val="1335594B"/>
    <w:rsid w:val="13522181"/>
    <w:rsid w:val="13774FD3"/>
    <w:rsid w:val="13C30D64"/>
    <w:rsid w:val="14F77743"/>
    <w:rsid w:val="150964BF"/>
    <w:rsid w:val="16C93F5B"/>
    <w:rsid w:val="16EB6689"/>
    <w:rsid w:val="16EF1D13"/>
    <w:rsid w:val="170006CD"/>
    <w:rsid w:val="17414F22"/>
    <w:rsid w:val="17D46F37"/>
    <w:rsid w:val="19E62EF5"/>
    <w:rsid w:val="1A8B57AF"/>
    <w:rsid w:val="1AB853D5"/>
    <w:rsid w:val="1BC113BD"/>
    <w:rsid w:val="1D206422"/>
    <w:rsid w:val="1D267D68"/>
    <w:rsid w:val="1E716DC5"/>
    <w:rsid w:val="1EE01F56"/>
    <w:rsid w:val="1F076224"/>
    <w:rsid w:val="1FCE268A"/>
    <w:rsid w:val="20062F0E"/>
    <w:rsid w:val="20BC578A"/>
    <w:rsid w:val="21191780"/>
    <w:rsid w:val="216B4761"/>
    <w:rsid w:val="21A8391D"/>
    <w:rsid w:val="227341E6"/>
    <w:rsid w:val="230C6A37"/>
    <w:rsid w:val="23C23C14"/>
    <w:rsid w:val="240D11FE"/>
    <w:rsid w:val="26867FA4"/>
    <w:rsid w:val="268F1F23"/>
    <w:rsid w:val="269A38F4"/>
    <w:rsid w:val="27DE5436"/>
    <w:rsid w:val="2A8461B6"/>
    <w:rsid w:val="2B127FCE"/>
    <w:rsid w:val="2B3E4AE2"/>
    <w:rsid w:val="2B607240"/>
    <w:rsid w:val="2CBD72B2"/>
    <w:rsid w:val="2EDC3C50"/>
    <w:rsid w:val="2F4C15E3"/>
    <w:rsid w:val="2F6224DE"/>
    <w:rsid w:val="2F881F0F"/>
    <w:rsid w:val="2FEB512F"/>
    <w:rsid w:val="305A21D7"/>
    <w:rsid w:val="31666628"/>
    <w:rsid w:val="31C06B62"/>
    <w:rsid w:val="33470A56"/>
    <w:rsid w:val="33855AB9"/>
    <w:rsid w:val="33E23365"/>
    <w:rsid w:val="33EF548F"/>
    <w:rsid w:val="346C25FA"/>
    <w:rsid w:val="35257474"/>
    <w:rsid w:val="3577459C"/>
    <w:rsid w:val="35BD5B35"/>
    <w:rsid w:val="35D300BB"/>
    <w:rsid w:val="364752FF"/>
    <w:rsid w:val="378A770F"/>
    <w:rsid w:val="37954B02"/>
    <w:rsid w:val="37A550DA"/>
    <w:rsid w:val="37CC3398"/>
    <w:rsid w:val="37EF7B33"/>
    <w:rsid w:val="38060583"/>
    <w:rsid w:val="382B6C3E"/>
    <w:rsid w:val="388A0DA7"/>
    <w:rsid w:val="39631265"/>
    <w:rsid w:val="396D0D28"/>
    <w:rsid w:val="396D20A9"/>
    <w:rsid w:val="3A1E56A6"/>
    <w:rsid w:val="3A257EA8"/>
    <w:rsid w:val="3AEA4ED0"/>
    <w:rsid w:val="3B450047"/>
    <w:rsid w:val="3BAB6A07"/>
    <w:rsid w:val="3CB54A77"/>
    <w:rsid w:val="3D39482A"/>
    <w:rsid w:val="3D445A1B"/>
    <w:rsid w:val="3DCB66F9"/>
    <w:rsid w:val="3DEF50C2"/>
    <w:rsid w:val="3E7B6B4D"/>
    <w:rsid w:val="3FC47485"/>
    <w:rsid w:val="4039433C"/>
    <w:rsid w:val="4136045D"/>
    <w:rsid w:val="416604FE"/>
    <w:rsid w:val="419A4F54"/>
    <w:rsid w:val="421F50ED"/>
    <w:rsid w:val="42991D01"/>
    <w:rsid w:val="42B73034"/>
    <w:rsid w:val="42CF64B8"/>
    <w:rsid w:val="43BE7D31"/>
    <w:rsid w:val="442A21FE"/>
    <w:rsid w:val="44814145"/>
    <w:rsid w:val="44964E48"/>
    <w:rsid w:val="44A21CBD"/>
    <w:rsid w:val="44E1584B"/>
    <w:rsid w:val="455767ED"/>
    <w:rsid w:val="455D3B83"/>
    <w:rsid w:val="465B46F2"/>
    <w:rsid w:val="46C21042"/>
    <w:rsid w:val="47A90010"/>
    <w:rsid w:val="49632BA3"/>
    <w:rsid w:val="4BD513D3"/>
    <w:rsid w:val="4C095CD8"/>
    <w:rsid w:val="4D7B7E62"/>
    <w:rsid w:val="4EEC6EA2"/>
    <w:rsid w:val="4EEC755C"/>
    <w:rsid w:val="4F4C59B5"/>
    <w:rsid w:val="507D55C5"/>
    <w:rsid w:val="50895A6D"/>
    <w:rsid w:val="50E85B55"/>
    <w:rsid w:val="51B2088F"/>
    <w:rsid w:val="52555D66"/>
    <w:rsid w:val="52912517"/>
    <w:rsid w:val="52C90A13"/>
    <w:rsid w:val="537333FE"/>
    <w:rsid w:val="5418318C"/>
    <w:rsid w:val="54AF702E"/>
    <w:rsid w:val="54CA3E3E"/>
    <w:rsid w:val="54CF0CF2"/>
    <w:rsid w:val="560D46CF"/>
    <w:rsid w:val="5628144A"/>
    <w:rsid w:val="58AB32AC"/>
    <w:rsid w:val="593B1FD4"/>
    <w:rsid w:val="59D16BD8"/>
    <w:rsid w:val="5A5F359F"/>
    <w:rsid w:val="5AFA7FD7"/>
    <w:rsid w:val="5C107EB0"/>
    <w:rsid w:val="5C87260D"/>
    <w:rsid w:val="5C907A33"/>
    <w:rsid w:val="5D73140D"/>
    <w:rsid w:val="5DE720E2"/>
    <w:rsid w:val="5F3E56D7"/>
    <w:rsid w:val="60D14480"/>
    <w:rsid w:val="61A04787"/>
    <w:rsid w:val="63655C09"/>
    <w:rsid w:val="64F953DE"/>
    <w:rsid w:val="65E86718"/>
    <w:rsid w:val="65EC12C0"/>
    <w:rsid w:val="671C0369"/>
    <w:rsid w:val="67EC25BE"/>
    <w:rsid w:val="688414EC"/>
    <w:rsid w:val="69094446"/>
    <w:rsid w:val="691F15E0"/>
    <w:rsid w:val="692F0164"/>
    <w:rsid w:val="696C49B1"/>
    <w:rsid w:val="69CD41A9"/>
    <w:rsid w:val="6B0162BF"/>
    <w:rsid w:val="6BB660AA"/>
    <w:rsid w:val="6C1B0E2C"/>
    <w:rsid w:val="6C25094D"/>
    <w:rsid w:val="6EEF2FF2"/>
    <w:rsid w:val="6F9D54EF"/>
    <w:rsid w:val="6FBD7EBB"/>
    <w:rsid w:val="702D1EF1"/>
    <w:rsid w:val="720D159E"/>
    <w:rsid w:val="72A44929"/>
    <w:rsid w:val="72A51027"/>
    <w:rsid w:val="735E06AF"/>
    <w:rsid w:val="73C01F61"/>
    <w:rsid w:val="7413162B"/>
    <w:rsid w:val="7438214C"/>
    <w:rsid w:val="74570C7A"/>
    <w:rsid w:val="76023629"/>
    <w:rsid w:val="7694459E"/>
    <w:rsid w:val="76D9217C"/>
    <w:rsid w:val="770C67A9"/>
    <w:rsid w:val="77103EEA"/>
    <w:rsid w:val="77D2795E"/>
    <w:rsid w:val="786D30A1"/>
    <w:rsid w:val="78D45B62"/>
    <w:rsid w:val="79755ADE"/>
    <w:rsid w:val="7995639E"/>
    <w:rsid w:val="79BF0FAE"/>
    <w:rsid w:val="7A46328F"/>
    <w:rsid w:val="7A4C631E"/>
    <w:rsid w:val="7AEF7E7D"/>
    <w:rsid w:val="7CF9356C"/>
    <w:rsid w:val="7DA20666"/>
    <w:rsid w:val="7F6F7633"/>
    <w:rsid w:val="7F7959DC"/>
    <w:rsid w:val="7F7D47B2"/>
    <w:rsid w:val="7FA42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jc w:val="both"/>
      <w:textAlignment w:val="baseline"/>
    </w:pPr>
    <w:rPr>
      <w:rFonts w:ascii="Calibri" w:hAnsi="Calibri" w:eastAsia="宋体" w:cs="Times New Roman"/>
    </w:rPr>
  </w:style>
  <w:style w:type="paragraph" w:customStyle="1" w:styleId="3">
    <w:name w:val="BodyText"/>
    <w:basedOn w:val="1"/>
    <w:uiPriority w:val="0"/>
    <w:pPr>
      <w:spacing w:after="120"/>
      <w:jc w:val="both"/>
      <w:textAlignment w:val="baseline"/>
    </w:pPr>
  </w:style>
  <w:style w:type="paragraph" w:styleId="4">
    <w:name w:val="Body Text"/>
    <w:basedOn w:val="1"/>
    <w:link w:val="20"/>
    <w:qFormat/>
    <w:uiPriority w:val="0"/>
    <w:pPr>
      <w:spacing w:before="93" w:beforeLines="30"/>
    </w:pPr>
    <w:rPr>
      <w:rFonts w:ascii="仿宋_GB2312" w:eastAsia="仿宋_GB2312"/>
      <w:sz w:val="30"/>
    </w:rPr>
  </w:style>
  <w:style w:type="paragraph" w:styleId="5">
    <w:name w:val="Body Text Indent"/>
    <w:basedOn w:val="1"/>
    <w:qFormat/>
    <w:uiPriority w:val="0"/>
    <w:pPr>
      <w:spacing w:after="120" w:afterLines="0"/>
      <w:ind w:leftChars="2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9">
    <w:name w:val="toc 2"/>
    <w:basedOn w:val="1"/>
    <w:next w:val="1"/>
    <w:semiHidden/>
    <w:qFormat/>
    <w:uiPriority w:val="99"/>
    <w:pPr>
      <w:tabs>
        <w:tab w:val="right" w:leader="dot" w:pos="8296"/>
      </w:tabs>
      <w:ind w:left="420" w:leftChars="200"/>
    </w:pPr>
  </w:style>
  <w:style w:type="paragraph" w:styleId="10">
    <w:name w:val="Body Text First Indent"/>
    <w:basedOn w:val="4"/>
    <w:unhideWhenUsed/>
    <w:qFormat/>
    <w:uiPriority w:val="99"/>
    <w:pPr>
      <w:ind w:firstLine="420" w:firstLineChars="100"/>
    </w:pPr>
  </w:style>
  <w:style w:type="paragraph" w:styleId="11">
    <w:name w:val="Body Text First Indent 2"/>
    <w:basedOn w:val="5"/>
    <w:qFormat/>
    <w:uiPriority w:val="0"/>
    <w:pPr>
      <w:ind w:firstLine="420" w:firstLineChars="200"/>
    </w:pPr>
  </w:style>
  <w:style w:type="character" w:styleId="14">
    <w:name w:val="Emphasis"/>
    <w:basedOn w:val="13"/>
    <w:qFormat/>
    <w:uiPriority w:val="20"/>
  </w:style>
  <w:style w:type="character" w:styleId="15">
    <w:name w:val="Hyperlink"/>
    <w:basedOn w:val="13"/>
    <w:qFormat/>
    <w:uiPriority w:val="99"/>
    <w:rPr>
      <w:color w:val="0000FF"/>
      <w:u w:val="single"/>
    </w:rPr>
  </w:style>
  <w:style w:type="paragraph" w:customStyle="1" w:styleId="16">
    <w:name w:val="Heading3"/>
    <w:basedOn w:val="1"/>
    <w:next w:val="1"/>
    <w:qFormat/>
    <w:uiPriority w:val="0"/>
    <w:pPr>
      <w:keepNext/>
      <w:keepLines/>
      <w:spacing w:before="260" w:after="260" w:line="416" w:lineRule="auto"/>
    </w:pPr>
    <w:rPr>
      <w:rFonts w:cs="Times New Roman"/>
      <w:b/>
      <w:bCs/>
    </w:rPr>
  </w:style>
  <w:style w:type="paragraph" w:customStyle="1" w:styleId="17">
    <w:name w:val="List Paragraph"/>
    <w:basedOn w:val="1"/>
    <w:qFormat/>
    <w:uiPriority w:val="34"/>
    <w:pPr>
      <w:ind w:firstLine="420" w:firstLineChars="200"/>
    </w:pPr>
  </w:style>
  <w:style w:type="character" w:customStyle="1" w:styleId="18">
    <w:name w:val="页眉 Char"/>
    <w:basedOn w:val="13"/>
    <w:link w:val="7"/>
    <w:qFormat/>
    <w:uiPriority w:val="99"/>
    <w:rPr>
      <w:rFonts w:ascii="宋体" w:hAnsi="Times New Roman" w:eastAsia="宋体" w:cs="Times New Roman"/>
      <w:sz w:val="18"/>
      <w:szCs w:val="18"/>
    </w:rPr>
  </w:style>
  <w:style w:type="character" w:customStyle="1" w:styleId="19">
    <w:name w:val="页脚 Char"/>
    <w:basedOn w:val="13"/>
    <w:link w:val="6"/>
    <w:qFormat/>
    <w:uiPriority w:val="99"/>
    <w:rPr>
      <w:rFonts w:ascii="宋体" w:hAnsi="Times New Roman" w:eastAsia="宋体" w:cs="Times New Roman"/>
      <w:sz w:val="18"/>
      <w:szCs w:val="18"/>
    </w:rPr>
  </w:style>
  <w:style w:type="character" w:customStyle="1" w:styleId="20">
    <w:name w:val="正文文本 Char"/>
    <w:basedOn w:val="13"/>
    <w:link w:val="4"/>
    <w:qFormat/>
    <w:uiPriority w:val="0"/>
    <w:rPr>
      <w:rFonts w:ascii="仿宋_GB2312" w:hAnsi="Times New Roman" w:eastAsia="仿宋_GB2312" w:cs="Times New Roman"/>
      <w:kern w:val="2"/>
      <w:sz w:val="30"/>
      <w:szCs w:val="24"/>
    </w:rPr>
  </w:style>
  <w:style w:type="paragraph" w:customStyle="1" w:styleId="21">
    <w:name w:val="WPSOffice手动目录 1"/>
    <w:qFormat/>
    <w:uiPriority w:val="0"/>
    <w:pPr>
      <w:ind w:leftChars="0"/>
    </w:pPr>
    <w:rPr>
      <w:rFonts w:ascii="Calibri" w:hAnsi="Calibri" w:eastAsia="宋体" w:cs="Times New Roman"/>
      <w:sz w:val="20"/>
      <w:szCs w:val="20"/>
    </w:rPr>
  </w:style>
  <w:style w:type="paragraph" w:customStyle="1" w:styleId="2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371</Words>
  <Characters>2119</Characters>
  <Lines>17</Lines>
  <Paragraphs>4</Paragraphs>
  <TotalTime>2</TotalTime>
  <ScaleCrop>false</ScaleCrop>
  <LinksUpToDate>false</LinksUpToDate>
  <CharactersWithSpaces>2486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2024-01-23T06:55:18Z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