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b/>
          <w:bCs/>
          <w:lang w:val="zh-CN"/>
        </w:rPr>
        <w:id w:val="781688371"/>
        <w:docPartObj>
          <w:docPartGallery w:val="Table of Contents"/>
          <w:docPartUnique/>
        </w:docPartObj>
      </w:sdtPr>
      <w:sdtEndPr>
        <w:rPr>
          <w:b w:val="0"/>
          <w:bCs w:val="0"/>
          <w:lang w:val="zh-CN"/>
        </w:rPr>
      </w:sdtEndPr>
      <w:sdtContent>
        <w:p>
          <w:pPr>
            <w:jc w:val="center"/>
            <w:rPr>
              <w:rStyle w:val="16"/>
              <w:rFonts w:ascii="黑体" w:hAnsi="黑体" w:eastAsia="黑体" w:cs="黑体"/>
              <w:b/>
              <w:bCs/>
              <w:color w:val="000000"/>
              <w:sz w:val="44"/>
              <w:szCs w:val="44"/>
            </w:rPr>
          </w:pPr>
          <w:r>
            <w:rPr>
              <w:rStyle w:val="16"/>
              <w:rFonts w:hint="eastAsia" w:ascii="黑体" w:hAnsi="黑体" w:eastAsia="黑体" w:cs="黑体"/>
              <w:b/>
              <w:bCs/>
              <w:color w:val="000000"/>
              <w:sz w:val="44"/>
              <w:szCs w:val="44"/>
            </w:rPr>
            <w:t>德阳市罗江区</w:t>
          </w:r>
        </w:p>
        <w:p>
          <w:pPr>
            <w:jc w:val="center"/>
            <w:rPr>
              <w:rFonts w:ascii="黑体" w:hAnsi="黑体" w:eastAsia="黑体" w:cs="黑体"/>
              <w:b/>
              <w:bCs/>
              <w:color w:val="000000"/>
              <w:sz w:val="44"/>
              <w:szCs w:val="44"/>
            </w:rPr>
          </w:pPr>
          <w:r>
            <w:rPr>
              <w:rStyle w:val="16"/>
              <w:rFonts w:hint="eastAsia" w:ascii="黑体" w:hAnsi="黑体" w:eastAsia="黑体" w:cs="黑体"/>
              <w:b/>
              <w:bCs/>
              <w:color w:val="000000"/>
              <w:sz w:val="44"/>
              <w:szCs w:val="44"/>
            </w:rPr>
            <w:t>鄢家镇2022年部门预算编制说明</w:t>
          </w:r>
        </w:p>
        <w:p>
          <w:pPr>
            <w:pStyle w:val="24"/>
            <w:jc w:val="center"/>
            <w:rPr>
              <w:color w:val="auto"/>
            </w:rPr>
          </w:pPr>
          <w:r>
            <w:rPr>
              <w:color w:val="auto"/>
              <w:lang w:val="zh-CN"/>
            </w:rPr>
            <w:t>目</w:t>
          </w:r>
          <w:r>
            <w:rPr>
              <w:rFonts w:hint="eastAsia"/>
              <w:color w:val="auto"/>
              <w:lang w:val="zh-CN"/>
            </w:rPr>
            <w:t xml:space="preserve">  </w:t>
          </w:r>
          <w:r>
            <w:rPr>
              <w:color w:val="auto"/>
              <w:lang w:val="zh-CN"/>
            </w:rPr>
            <w:t>录</w:t>
          </w:r>
        </w:p>
        <w:p>
          <w:pPr>
            <w:pStyle w:val="11"/>
            <w:tabs>
              <w:tab w:val="right" w:leader="dot" w:pos="8296"/>
            </w:tabs>
            <w:spacing w:line="460" w:lineRule="exact"/>
            <w:rPr>
              <w:rFonts w:asciiTheme="minorHAnsi" w:hAnsiTheme="minorHAnsi" w:eastAsiaTheme="minorEastAsia" w:cstheme="minorBidi"/>
              <w:sz w:val="28"/>
              <w:szCs w:val="22"/>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"_Toc105680437" </w:instrText>
          </w:r>
          <w:r>
            <w:fldChar w:fldCharType="separate"/>
          </w:r>
          <w:r>
            <w:rPr>
              <w:rStyle w:val="17"/>
              <w:rFonts w:hint="eastAsia"/>
              <w:sz w:val="28"/>
            </w:rPr>
            <w:t>一、基本职能及主要工作</w:t>
          </w:r>
          <w:r>
            <w:rPr>
              <w:sz w:val="28"/>
            </w:rPr>
            <w:tab/>
          </w:r>
          <w:r>
            <w:rPr>
              <w:sz w:val="28"/>
            </w:rPr>
            <w:fldChar w:fldCharType="begin"/>
          </w:r>
          <w:r>
            <w:rPr>
              <w:sz w:val="28"/>
            </w:rPr>
            <w:instrText xml:space="preserve"> PAGEREF _Toc105680437 \h </w:instrText>
          </w:r>
          <w:r>
            <w:rPr>
              <w:sz w:val="28"/>
            </w:rPr>
            <w:fldChar w:fldCharType="separate"/>
          </w:r>
          <w:r>
            <w:rPr>
              <w:sz w:val="28"/>
            </w:rPr>
            <w:t>1</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"_Toc105680438" </w:instrText>
          </w:r>
          <w:r>
            <w:fldChar w:fldCharType="separate"/>
          </w:r>
          <w:r>
            <w:rPr>
              <w:rStyle w:val="17"/>
              <w:rFonts w:hint="eastAsia"/>
              <w:sz w:val="28"/>
            </w:rPr>
            <w:t>（一）机构设置及主要职责</w:t>
          </w:r>
          <w:r>
            <w:rPr>
              <w:sz w:val="28"/>
            </w:rPr>
            <w:tab/>
          </w:r>
          <w:r>
            <w:rPr>
              <w:sz w:val="28"/>
            </w:rPr>
            <w:fldChar w:fldCharType="begin"/>
          </w:r>
          <w:r>
            <w:rPr>
              <w:sz w:val="28"/>
            </w:rPr>
            <w:instrText xml:space="preserve"> PAGEREF _Toc105680438 \h </w:instrText>
          </w:r>
          <w:r>
            <w:rPr>
              <w:sz w:val="28"/>
            </w:rPr>
            <w:fldChar w:fldCharType="separate"/>
          </w:r>
          <w:r>
            <w:rPr>
              <w:sz w:val="28"/>
            </w:rPr>
            <w:t>1</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"_Toc105680439" </w:instrText>
          </w:r>
          <w:r>
            <w:fldChar w:fldCharType="separate"/>
          </w:r>
          <w:r>
            <w:rPr>
              <w:rStyle w:val="17"/>
              <w:rFonts w:hint="eastAsia"/>
              <w:sz w:val="28"/>
            </w:rPr>
            <w:t>（二）</w:t>
          </w:r>
          <w:r>
            <w:rPr>
              <w:rStyle w:val="17"/>
              <w:sz w:val="28"/>
            </w:rPr>
            <w:t>2022</w:t>
          </w:r>
          <w:r>
            <w:rPr>
              <w:rStyle w:val="17"/>
              <w:rFonts w:hint="eastAsia"/>
              <w:sz w:val="28"/>
            </w:rPr>
            <w:t>年重点工作</w:t>
          </w:r>
          <w:r>
            <w:rPr>
              <w:sz w:val="28"/>
            </w:rPr>
            <w:tab/>
          </w:r>
          <w:r>
            <w:rPr>
              <w:sz w:val="28"/>
            </w:rPr>
            <w:fldChar w:fldCharType="begin"/>
          </w:r>
          <w:r>
            <w:rPr>
              <w:sz w:val="28"/>
            </w:rPr>
            <w:instrText xml:space="preserve"> PAGEREF _Toc105680439 \h </w:instrText>
          </w:r>
          <w:r>
            <w:rPr>
              <w:sz w:val="28"/>
            </w:rPr>
            <w:fldChar w:fldCharType="separate"/>
          </w:r>
          <w:r>
            <w:rPr>
              <w:sz w:val="28"/>
            </w:rPr>
            <w:t>2</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"_Toc105680440" </w:instrText>
          </w:r>
          <w:r>
            <w:fldChar w:fldCharType="separate"/>
          </w:r>
          <w:r>
            <w:rPr>
              <w:rStyle w:val="17"/>
              <w:rFonts w:hint="eastAsia"/>
              <w:sz w:val="28"/>
            </w:rPr>
            <w:t>二、部门预算单位构成</w:t>
          </w:r>
          <w:r>
            <w:rPr>
              <w:sz w:val="28"/>
            </w:rPr>
            <w:tab/>
          </w:r>
          <w:r>
            <w:rPr>
              <w:sz w:val="28"/>
            </w:rPr>
            <w:fldChar w:fldCharType="begin"/>
          </w:r>
          <w:r>
            <w:rPr>
              <w:sz w:val="28"/>
            </w:rPr>
            <w:instrText xml:space="preserve"> PAGEREF _Toc105680440 \h </w:instrText>
          </w:r>
          <w:r>
            <w:rPr>
              <w:sz w:val="28"/>
            </w:rPr>
            <w:fldChar w:fldCharType="separate"/>
          </w:r>
          <w:r>
            <w:rPr>
              <w:sz w:val="28"/>
            </w:rPr>
            <w:t>5</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"_Toc105680441" </w:instrText>
          </w:r>
          <w:r>
            <w:fldChar w:fldCharType="separate"/>
          </w:r>
          <w:r>
            <w:rPr>
              <w:rStyle w:val="17"/>
              <w:rFonts w:hint="eastAsia"/>
              <w:sz w:val="28"/>
            </w:rPr>
            <w:t>三、收支预算增减变化情况说明</w:t>
          </w:r>
          <w:r>
            <w:rPr>
              <w:sz w:val="28"/>
            </w:rPr>
            <w:tab/>
          </w:r>
          <w:r>
            <w:rPr>
              <w:sz w:val="28"/>
            </w:rPr>
            <w:fldChar w:fldCharType="begin"/>
          </w:r>
          <w:r>
            <w:rPr>
              <w:sz w:val="28"/>
            </w:rPr>
            <w:instrText xml:space="preserve"> PAGEREF _Toc105680441 \h </w:instrText>
          </w:r>
          <w:r>
            <w:rPr>
              <w:sz w:val="28"/>
            </w:rPr>
            <w:fldChar w:fldCharType="separate"/>
          </w:r>
          <w:r>
            <w:rPr>
              <w:sz w:val="28"/>
            </w:rPr>
            <w:t>5</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"_Toc105680442" </w:instrText>
          </w:r>
          <w:r>
            <w:fldChar w:fldCharType="separate"/>
          </w:r>
          <w:r>
            <w:rPr>
              <w:rStyle w:val="17"/>
              <w:rFonts w:hint="eastAsia"/>
              <w:sz w:val="28"/>
            </w:rPr>
            <w:t>（一）收入预算情况</w:t>
          </w:r>
          <w:r>
            <w:rPr>
              <w:sz w:val="28"/>
            </w:rPr>
            <w:tab/>
          </w:r>
          <w:r>
            <w:rPr>
              <w:sz w:val="28"/>
            </w:rPr>
            <w:fldChar w:fldCharType="begin"/>
          </w:r>
          <w:r>
            <w:rPr>
              <w:sz w:val="28"/>
            </w:rPr>
            <w:instrText xml:space="preserve"> PAGEREF _Toc105680442 \h </w:instrText>
          </w:r>
          <w:r>
            <w:rPr>
              <w:sz w:val="28"/>
            </w:rPr>
            <w:fldChar w:fldCharType="separate"/>
          </w:r>
          <w:r>
            <w:rPr>
              <w:sz w:val="28"/>
            </w:rPr>
            <w:t>5</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"_Toc105680443" </w:instrText>
          </w:r>
          <w:r>
            <w:fldChar w:fldCharType="separate"/>
          </w:r>
          <w:r>
            <w:rPr>
              <w:rStyle w:val="17"/>
              <w:rFonts w:hint="eastAsia"/>
              <w:sz w:val="28"/>
            </w:rPr>
            <w:t>（二）支出预算情况</w:t>
          </w:r>
          <w:r>
            <w:rPr>
              <w:sz w:val="28"/>
            </w:rPr>
            <w:tab/>
          </w:r>
          <w:r>
            <w:rPr>
              <w:sz w:val="28"/>
            </w:rPr>
            <w:fldChar w:fldCharType="begin"/>
          </w:r>
          <w:r>
            <w:rPr>
              <w:sz w:val="28"/>
            </w:rPr>
            <w:instrText xml:space="preserve"> PAGEREF _Toc105680443 \h </w:instrText>
          </w:r>
          <w:r>
            <w:rPr>
              <w:sz w:val="28"/>
            </w:rPr>
            <w:fldChar w:fldCharType="separate"/>
          </w:r>
          <w:r>
            <w:rPr>
              <w:sz w:val="28"/>
            </w:rPr>
            <w:t>6</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"_Toc105680444" </w:instrText>
          </w:r>
          <w:r>
            <w:fldChar w:fldCharType="separate"/>
          </w:r>
          <w:r>
            <w:rPr>
              <w:rStyle w:val="17"/>
              <w:rFonts w:hint="eastAsia"/>
              <w:sz w:val="28"/>
            </w:rPr>
            <w:t>四、财政拨款收支预算情况说明</w:t>
          </w:r>
          <w:r>
            <w:rPr>
              <w:sz w:val="28"/>
            </w:rPr>
            <w:tab/>
          </w:r>
          <w:r>
            <w:rPr>
              <w:sz w:val="28"/>
            </w:rPr>
            <w:fldChar w:fldCharType="begin"/>
          </w:r>
          <w:r>
            <w:rPr>
              <w:sz w:val="28"/>
            </w:rPr>
            <w:instrText xml:space="preserve"> PAGEREF _Toc105680444 \h </w:instrText>
          </w:r>
          <w:r>
            <w:rPr>
              <w:sz w:val="28"/>
            </w:rPr>
            <w:fldChar w:fldCharType="separate"/>
          </w:r>
          <w:r>
            <w:rPr>
              <w:sz w:val="28"/>
            </w:rPr>
            <w:t>6</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"_Toc105680445" </w:instrText>
          </w:r>
          <w:r>
            <w:fldChar w:fldCharType="separate"/>
          </w:r>
          <w:r>
            <w:rPr>
              <w:rStyle w:val="17"/>
              <w:rFonts w:hint="eastAsia"/>
              <w:sz w:val="28"/>
            </w:rPr>
            <w:t>五、一般公共预算当年拨款情况说明</w:t>
          </w:r>
          <w:r>
            <w:rPr>
              <w:sz w:val="28"/>
            </w:rPr>
            <w:tab/>
          </w:r>
          <w:r>
            <w:rPr>
              <w:sz w:val="28"/>
            </w:rPr>
            <w:fldChar w:fldCharType="begin"/>
          </w:r>
          <w:r>
            <w:rPr>
              <w:sz w:val="28"/>
            </w:rPr>
            <w:instrText xml:space="preserve"> PAGEREF _Toc105680445 \h </w:instrText>
          </w:r>
          <w:r>
            <w:rPr>
              <w:sz w:val="28"/>
            </w:rPr>
            <w:fldChar w:fldCharType="separate"/>
          </w:r>
          <w:r>
            <w:rPr>
              <w:sz w:val="28"/>
            </w:rPr>
            <w:t>6</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"_Toc105680446" </w:instrText>
          </w:r>
          <w:r>
            <w:fldChar w:fldCharType="separate"/>
          </w:r>
          <w:r>
            <w:rPr>
              <w:rStyle w:val="17"/>
              <w:rFonts w:hint="eastAsia"/>
              <w:sz w:val="28"/>
            </w:rPr>
            <w:t>（一）一般公共预算当年拨款规模变化情况</w:t>
          </w:r>
          <w:r>
            <w:rPr>
              <w:sz w:val="28"/>
            </w:rPr>
            <w:tab/>
          </w:r>
          <w:r>
            <w:rPr>
              <w:sz w:val="28"/>
            </w:rPr>
            <w:fldChar w:fldCharType="begin"/>
          </w:r>
          <w:r>
            <w:rPr>
              <w:sz w:val="28"/>
            </w:rPr>
            <w:instrText xml:space="preserve"> PAGEREF _Toc105680446 \h </w:instrText>
          </w:r>
          <w:r>
            <w:rPr>
              <w:sz w:val="28"/>
            </w:rPr>
            <w:fldChar w:fldCharType="separate"/>
          </w:r>
          <w:r>
            <w:rPr>
              <w:sz w:val="28"/>
            </w:rPr>
            <w:t>6</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"_Toc105680447" </w:instrText>
          </w:r>
          <w:r>
            <w:fldChar w:fldCharType="separate"/>
          </w:r>
          <w:r>
            <w:rPr>
              <w:rStyle w:val="17"/>
              <w:rFonts w:hint="eastAsia"/>
              <w:sz w:val="28"/>
            </w:rPr>
            <w:t>（二）一般公共预算当年拨款结构情况</w:t>
          </w:r>
          <w:r>
            <w:rPr>
              <w:rStyle w:val="17"/>
              <w:sz w:val="28"/>
            </w:rPr>
            <w:t>(</w:t>
          </w:r>
          <w:r>
            <w:rPr>
              <w:rStyle w:val="17"/>
              <w:rFonts w:hint="eastAsia"/>
              <w:sz w:val="28"/>
            </w:rPr>
            <w:t>按照功能科目类写</w:t>
          </w:r>
          <w:r>
            <w:rPr>
              <w:rStyle w:val="17"/>
              <w:sz w:val="28"/>
            </w:rPr>
            <w:t>)</w:t>
          </w:r>
          <w:r>
            <w:rPr>
              <w:sz w:val="28"/>
            </w:rPr>
            <w:tab/>
          </w:r>
          <w:r>
            <w:rPr>
              <w:sz w:val="28"/>
            </w:rPr>
            <w:fldChar w:fldCharType="begin"/>
          </w:r>
          <w:r>
            <w:rPr>
              <w:sz w:val="28"/>
            </w:rPr>
            <w:instrText xml:space="preserve"> PAGEREF _Toc105680447 \h </w:instrText>
          </w:r>
          <w:r>
            <w:rPr>
              <w:sz w:val="28"/>
            </w:rPr>
            <w:fldChar w:fldCharType="separate"/>
          </w:r>
          <w:r>
            <w:rPr>
              <w:sz w:val="28"/>
            </w:rPr>
            <w:t>6</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"_Toc105680448" </w:instrText>
          </w:r>
          <w:r>
            <w:fldChar w:fldCharType="separate"/>
          </w:r>
          <w:r>
            <w:rPr>
              <w:rStyle w:val="17"/>
              <w:rFonts w:hint="eastAsia"/>
              <w:sz w:val="28"/>
            </w:rPr>
            <w:t>（三）一般公共预算当年拨款具体使用情况（按功能科目类款项写）</w:t>
          </w:r>
          <w:r>
            <w:rPr>
              <w:sz w:val="28"/>
            </w:rPr>
            <w:tab/>
          </w:r>
          <w:r>
            <w:rPr>
              <w:sz w:val="28"/>
            </w:rPr>
            <w:fldChar w:fldCharType="begin"/>
          </w:r>
          <w:r>
            <w:rPr>
              <w:sz w:val="28"/>
            </w:rPr>
            <w:instrText xml:space="preserve"> PAGEREF _Toc105680448 \h </w:instrText>
          </w:r>
          <w:r>
            <w:rPr>
              <w:sz w:val="28"/>
            </w:rPr>
            <w:fldChar w:fldCharType="separate"/>
          </w:r>
          <w:r>
            <w:rPr>
              <w:sz w:val="28"/>
            </w:rPr>
            <w:t>7</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"_Toc105680449" </w:instrText>
          </w:r>
          <w:r>
            <w:fldChar w:fldCharType="separate"/>
          </w:r>
          <w:r>
            <w:rPr>
              <w:rStyle w:val="17"/>
              <w:rFonts w:hint="eastAsia"/>
              <w:sz w:val="28"/>
            </w:rPr>
            <w:t>六、一般公共预算基本支出情况说明</w:t>
          </w:r>
          <w:r>
            <w:rPr>
              <w:sz w:val="28"/>
            </w:rPr>
            <w:tab/>
          </w:r>
          <w:r>
            <w:rPr>
              <w:sz w:val="28"/>
            </w:rPr>
            <w:fldChar w:fldCharType="begin"/>
          </w:r>
          <w:r>
            <w:rPr>
              <w:sz w:val="28"/>
            </w:rPr>
            <w:instrText xml:space="preserve"> PAGEREF _Toc105680449 \h </w:instrText>
          </w:r>
          <w:r>
            <w:rPr>
              <w:sz w:val="28"/>
            </w:rPr>
            <w:fldChar w:fldCharType="separate"/>
          </w:r>
          <w:r>
            <w:rPr>
              <w:sz w:val="28"/>
            </w:rPr>
            <w:t>8</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"_Toc105680450" </w:instrText>
          </w:r>
          <w:r>
            <w:fldChar w:fldCharType="separate"/>
          </w:r>
          <w:r>
            <w:rPr>
              <w:rStyle w:val="17"/>
              <w:rFonts w:hint="eastAsia"/>
              <w:sz w:val="28"/>
            </w:rPr>
            <w:t>七、“三公”经费财政拨款预算安排情况说明</w:t>
          </w:r>
          <w:r>
            <w:rPr>
              <w:sz w:val="28"/>
            </w:rPr>
            <w:tab/>
          </w:r>
          <w:r>
            <w:rPr>
              <w:sz w:val="28"/>
            </w:rPr>
            <w:fldChar w:fldCharType="begin"/>
          </w:r>
          <w:r>
            <w:rPr>
              <w:sz w:val="28"/>
            </w:rPr>
            <w:instrText xml:space="preserve"> PAGEREF _Toc105680450 \h </w:instrText>
          </w:r>
          <w:r>
            <w:rPr>
              <w:sz w:val="28"/>
            </w:rPr>
            <w:fldChar w:fldCharType="separate"/>
          </w:r>
          <w:r>
            <w:rPr>
              <w:sz w:val="28"/>
            </w:rPr>
            <w:t>8</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"_Toc105680451" </w:instrText>
          </w:r>
          <w:r>
            <w:fldChar w:fldCharType="separate"/>
          </w:r>
          <w:r>
            <w:rPr>
              <w:rStyle w:val="17"/>
              <w:rFonts w:hint="eastAsia"/>
              <w:sz w:val="28"/>
            </w:rPr>
            <w:t>八、政府性基金预算收支情况说明</w:t>
          </w:r>
          <w:r>
            <w:rPr>
              <w:sz w:val="28"/>
            </w:rPr>
            <w:tab/>
          </w:r>
          <w:r>
            <w:rPr>
              <w:sz w:val="28"/>
            </w:rPr>
            <w:fldChar w:fldCharType="begin"/>
          </w:r>
          <w:r>
            <w:rPr>
              <w:sz w:val="28"/>
            </w:rPr>
            <w:instrText xml:space="preserve"> PAGEREF _Toc105680451 \h </w:instrText>
          </w:r>
          <w:r>
            <w:rPr>
              <w:sz w:val="28"/>
            </w:rPr>
            <w:fldChar w:fldCharType="separate"/>
          </w:r>
          <w:r>
            <w:rPr>
              <w:sz w:val="28"/>
            </w:rPr>
            <w:t>9</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"_Toc105680452" </w:instrText>
          </w:r>
          <w:r>
            <w:fldChar w:fldCharType="separate"/>
          </w:r>
          <w:r>
            <w:rPr>
              <w:rStyle w:val="17"/>
              <w:rFonts w:hint="eastAsia"/>
              <w:sz w:val="28"/>
            </w:rPr>
            <w:t>九、国有资本经营预算支出情况说明</w:t>
          </w:r>
          <w:r>
            <w:rPr>
              <w:sz w:val="28"/>
            </w:rPr>
            <w:tab/>
          </w:r>
          <w:r>
            <w:rPr>
              <w:sz w:val="28"/>
            </w:rPr>
            <w:fldChar w:fldCharType="begin"/>
          </w:r>
          <w:r>
            <w:rPr>
              <w:sz w:val="28"/>
            </w:rPr>
            <w:instrText xml:space="preserve"> PAGEREF _Toc105680452 \h </w:instrText>
          </w:r>
          <w:r>
            <w:rPr>
              <w:sz w:val="28"/>
            </w:rPr>
            <w:fldChar w:fldCharType="separate"/>
          </w:r>
          <w:r>
            <w:rPr>
              <w:sz w:val="28"/>
            </w:rPr>
            <w:t>9</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"_Toc105680453" </w:instrText>
          </w:r>
          <w:r>
            <w:fldChar w:fldCharType="separate"/>
          </w:r>
          <w:r>
            <w:rPr>
              <w:rStyle w:val="17"/>
              <w:rFonts w:hint="eastAsia"/>
              <w:sz w:val="28"/>
            </w:rPr>
            <w:t>十、其他重要事项的情况说明</w:t>
          </w:r>
          <w:r>
            <w:rPr>
              <w:sz w:val="28"/>
            </w:rPr>
            <w:tab/>
          </w:r>
          <w:r>
            <w:rPr>
              <w:sz w:val="28"/>
            </w:rPr>
            <w:fldChar w:fldCharType="begin"/>
          </w:r>
          <w:r>
            <w:rPr>
              <w:sz w:val="28"/>
            </w:rPr>
            <w:instrText xml:space="preserve"> PAGEREF _Toc105680453 \h </w:instrText>
          </w:r>
          <w:r>
            <w:rPr>
              <w:sz w:val="28"/>
            </w:rPr>
            <w:fldChar w:fldCharType="separate"/>
          </w:r>
          <w:r>
            <w:rPr>
              <w:sz w:val="28"/>
            </w:rPr>
            <w:t>9</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"_Toc105680454" </w:instrText>
          </w:r>
          <w:r>
            <w:fldChar w:fldCharType="separate"/>
          </w:r>
          <w:r>
            <w:rPr>
              <w:rStyle w:val="17"/>
              <w:rFonts w:hint="eastAsia"/>
              <w:sz w:val="28"/>
            </w:rPr>
            <w:t>（一）机关运行经费</w:t>
          </w:r>
          <w:r>
            <w:rPr>
              <w:sz w:val="28"/>
            </w:rPr>
            <w:tab/>
          </w:r>
          <w:r>
            <w:rPr>
              <w:sz w:val="28"/>
            </w:rPr>
            <w:fldChar w:fldCharType="begin"/>
          </w:r>
          <w:r>
            <w:rPr>
              <w:sz w:val="28"/>
            </w:rPr>
            <w:instrText xml:space="preserve"> PAGEREF _Toc105680454 \h </w:instrText>
          </w:r>
          <w:r>
            <w:rPr>
              <w:sz w:val="28"/>
            </w:rPr>
            <w:fldChar w:fldCharType="separate"/>
          </w:r>
          <w:r>
            <w:rPr>
              <w:sz w:val="28"/>
            </w:rPr>
            <w:t>9</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"_Toc105680455" </w:instrText>
          </w:r>
          <w:r>
            <w:fldChar w:fldCharType="separate"/>
          </w:r>
          <w:r>
            <w:rPr>
              <w:rStyle w:val="17"/>
              <w:rFonts w:hint="eastAsia"/>
              <w:sz w:val="28"/>
            </w:rPr>
            <w:t>（二）政府采购情况</w:t>
          </w:r>
          <w:r>
            <w:rPr>
              <w:sz w:val="28"/>
            </w:rPr>
            <w:tab/>
          </w:r>
          <w:r>
            <w:rPr>
              <w:sz w:val="28"/>
            </w:rPr>
            <w:fldChar w:fldCharType="begin"/>
          </w:r>
          <w:r>
            <w:rPr>
              <w:sz w:val="28"/>
            </w:rPr>
            <w:instrText xml:space="preserve"> PAGEREF _Toc105680455 \h </w:instrText>
          </w:r>
          <w:r>
            <w:rPr>
              <w:sz w:val="28"/>
            </w:rPr>
            <w:fldChar w:fldCharType="separate"/>
          </w:r>
          <w:r>
            <w:rPr>
              <w:sz w:val="28"/>
            </w:rPr>
            <w:t>9</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"_Toc105680456" </w:instrText>
          </w:r>
          <w:r>
            <w:fldChar w:fldCharType="separate"/>
          </w:r>
          <w:r>
            <w:rPr>
              <w:rStyle w:val="17"/>
              <w:rFonts w:hint="eastAsia"/>
              <w:sz w:val="28"/>
            </w:rPr>
            <w:t>（三）国有资产占有使用情况</w:t>
          </w:r>
          <w:r>
            <w:rPr>
              <w:sz w:val="28"/>
            </w:rPr>
            <w:tab/>
          </w:r>
          <w:r>
            <w:rPr>
              <w:sz w:val="28"/>
            </w:rPr>
            <w:fldChar w:fldCharType="begin"/>
          </w:r>
          <w:r>
            <w:rPr>
              <w:sz w:val="28"/>
            </w:rPr>
            <w:instrText xml:space="preserve"> PAGEREF _Toc105680456 \h </w:instrText>
          </w:r>
          <w:r>
            <w:rPr>
              <w:sz w:val="28"/>
            </w:rPr>
            <w:fldChar w:fldCharType="separate"/>
          </w:r>
          <w:r>
            <w:rPr>
              <w:sz w:val="28"/>
            </w:rPr>
            <w:t>10</w:t>
          </w:r>
          <w:r>
            <w:rPr>
              <w:sz w:val="28"/>
            </w:rPr>
            <w:fldChar w:fldCharType="end"/>
          </w:r>
          <w:r>
            <w:rPr>
              <w:sz w:val="28"/>
            </w:rPr>
            <w:fldChar w:fldCharType="end"/>
          </w:r>
        </w:p>
        <w:p>
          <w:pPr>
            <w:pStyle w:val="12"/>
            <w:tabs>
              <w:tab w:val="right" w:leader="dot" w:pos="8296"/>
            </w:tabs>
            <w:spacing w:line="460" w:lineRule="exact"/>
            <w:ind w:left="960"/>
            <w:rPr>
              <w:rFonts w:asciiTheme="minorHAnsi" w:hAnsiTheme="minorHAnsi" w:eastAsiaTheme="minorEastAsia" w:cstheme="minorBidi"/>
              <w:sz w:val="28"/>
              <w:szCs w:val="22"/>
            </w:rPr>
          </w:pPr>
          <w:r>
            <w:fldChar w:fldCharType="begin"/>
          </w:r>
          <w:r>
            <w:instrText xml:space="preserve"> HYPERLINK \l "_Toc105680457" </w:instrText>
          </w:r>
          <w:r>
            <w:fldChar w:fldCharType="separate"/>
          </w:r>
          <w:r>
            <w:rPr>
              <w:rStyle w:val="17"/>
              <w:rFonts w:hint="eastAsia"/>
              <w:sz w:val="28"/>
            </w:rPr>
            <w:t>（四）绩效目标设置情况</w:t>
          </w:r>
          <w:r>
            <w:rPr>
              <w:sz w:val="28"/>
            </w:rPr>
            <w:tab/>
          </w:r>
          <w:r>
            <w:rPr>
              <w:sz w:val="28"/>
            </w:rPr>
            <w:fldChar w:fldCharType="begin"/>
          </w:r>
          <w:r>
            <w:rPr>
              <w:sz w:val="28"/>
            </w:rPr>
            <w:instrText xml:space="preserve"> PAGEREF _Toc105680457 \h </w:instrText>
          </w:r>
          <w:r>
            <w:rPr>
              <w:sz w:val="28"/>
            </w:rPr>
            <w:fldChar w:fldCharType="separate"/>
          </w:r>
          <w:r>
            <w:rPr>
              <w:sz w:val="28"/>
            </w:rPr>
            <w:t>10</w:t>
          </w:r>
          <w:r>
            <w:rPr>
              <w:sz w:val="28"/>
            </w:rPr>
            <w:fldChar w:fldCharType="end"/>
          </w:r>
          <w:r>
            <w:rPr>
              <w:sz w:val="28"/>
            </w:rPr>
            <w:fldChar w:fldCharType="end"/>
          </w:r>
        </w:p>
        <w:p>
          <w:pPr>
            <w:pStyle w:val="11"/>
            <w:tabs>
              <w:tab w:val="right" w:leader="dot" w:pos="8296"/>
            </w:tabs>
            <w:spacing w:line="460" w:lineRule="exact"/>
            <w:rPr>
              <w:rFonts w:asciiTheme="minorHAnsi" w:hAnsiTheme="minorHAnsi" w:eastAsiaTheme="minorEastAsia" w:cstheme="minorBidi"/>
              <w:sz w:val="28"/>
              <w:szCs w:val="22"/>
            </w:rPr>
          </w:pPr>
          <w:r>
            <w:fldChar w:fldCharType="begin"/>
          </w:r>
          <w:r>
            <w:instrText xml:space="preserve"> HYPERLINK \l "_Toc105680458" </w:instrText>
          </w:r>
          <w:r>
            <w:fldChar w:fldCharType="separate"/>
          </w:r>
          <w:r>
            <w:rPr>
              <w:rStyle w:val="17"/>
              <w:rFonts w:hint="eastAsia"/>
              <w:sz w:val="28"/>
            </w:rPr>
            <w:t>十一、名词解释</w:t>
          </w:r>
          <w:r>
            <w:rPr>
              <w:sz w:val="28"/>
            </w:rPr>
            <w:tab/>
          </w:r>
          <w:r>
            <w:rPr>
              <w:sz w:val="28"/>
            </w:rPr>
            <w:fldChar w:fldCharType="begin"/>
          </w:r>
          <w:r>
            <w:rPr>
              <w:sz w:val="28"/>
            </w:rPr>
            <w:instrText xml:space="preserve"> PAGEREF _Toc105680458 \h </w:instrText>
          </w:r>
          <w:r>
            <w:rPr>
              <w:sz w:val="28"/>
            </w:rPr>
            <w:fldChar w:fldCharType="separate"/>
          </w:r>
          <w:r>
            <w:rPr>
              <w:sz w:val="28"/>
            </w:rPr>
            <w:t>10</w:t>
          </w:r>
          <w:r>
            <w:rPr>
              <w:sz w:val="28"/>
            </w:rPr>
            <w:fldChar w:fldCharType="end"/>
          </w:r>
          <w:r>
            <w:rPr>
              <w:sz w:val="28"/>
            </w:rPr>
            <w:fldChar w:fldCharType="end"/>
          </w:r>
        </w:p>
        <w:p>
          <w:pPr>
            <w:spacing w:line="460" w:lineRule="exact"/>
            <w:rPr>
              <w:rStyle w:val="16"/>
              <w:sz w:val="28"/>
            </w:rPr>
            <w:sectPr>
              <w:footerReference r:id="rId3" w:type="default"/>
              <w:pgSz w:w="11906" w:h="16838"/>
              <w:pgMar w:top="1440" w:right="1800" w:bottom="1440" w:left="1800" w:header="851" w:footer="992" w:gutter="0"/>
              <w:cols w:space="425" w:num="1"/>
              <w:docGrid w:type="lines" w:linePitch="312" w:charSpace="0"/>
            </w:sectPr>
          </w:pPr>
          <w:r>
            <w:rPr>
              <w:b/>
              <w:bCs/>
              <w:sz w:val="28"/>
              <w:lang w:val="zh-CN"/>
            </w:rPr>
            <w:fldChar w:fldCharType="end"/>
          </w:r>
        </w:p>
      </w:sdtContent>
    </w:sdt>
    <w:p>
      <w:pPr>
        <w:rPr>
          <w:rFonts w:ascii="黑体" w:hAnsi="黑体" w:eastAsia="黑体" w:cs="黑体"/>
          <w:sz w:val="32"/>
          <w:szCs w:val="32"/>
        </w:rPr>
      </w:pPr>
    </w:p>
    <w:p>
      <w:pPr>
        <w:pStyle w:val="4"/>
        <w:ind w:firstLine="643"/>
      </w:pPr>
      <w:bookmarkStart w:id="0" w:name="_Toc105680437"/>
      <w:r>
        <w:rPr>
          <w:rFonts w:hint="eastAsia"/>
        </w:rPr>
        <w:t>一、基本职能及主要工作</w:t>
      </w:r>
      <w:bookmarkEnd w:id="0"/>
    </w:p>
    <w:p>
      <w:pPr>
        <w:pStyle w:val="5"/>
        <w:ind w:firstLine="643"/>
      </w:pPr>
      <w:bookmarkStart w:id="1" w:name="_Toc105680438"/>
      <w:r>
        <w:rPr>
          <w:rFonts w:hint="eastAsia"/>
        </w:rPr>
        <w:t>（一）机构设置及主要职责</w:t>
      </w:r>
      <w:bookmarkEnd w:id="1"/>
    </w:p>
    <w:p>
      <w:pPr>
        <w:pStyle w:val="6"/>
        <w:adjustRightInd w:val="0"/>
        <w:snapToGrid w:val="0"/>
        <w:spacing w:beforeLines="0" w:line="560" w:lineRule="exact"/>
        <w:ind w:firstLine="640"/>
        <w:rPr>
          <w:sz w:val="32"/>
          <w:szCs w:val="32"/>
        </w:rPr>
      </w:pPr>
      <w:r>
        <w:rPr>
          <w:sz w:val="32"/>
          <w:szCs w:val="32"/>
        </w:rPr>
        <w:t>1</w:t>
      </w:r>
      <w:r>
        <w:rPr>
          <w:rFonts w:hint="eastAsia"/>
          <w:sz w:val="32"/>
          <w:szCs w:val="32"/>
        </w:rPr>
        <w:t>、宣传贯彻执行党的路线、方针、政策和国家的</w:t>
      </w:r>
      <w:r>
        <w:rPr>
          <w:rFonts w:hint="eastAsia"/>
          <w:sz w:val="32"/>
          <w:szCs w:val="32"/>
          <w:lang w:eastAsia="zh-CN"/>
        </w:rPr>
        <w:t>法律法规</w:t>
      </w:r>
      <w:r>
        <w:rPr>
          <w:rFonts w:hint="eastAsia"/>
          <w:sz w:val="32"/>
          <w:szCs w:val="32"/>
        </w:rPr>
        <w:t>；执行上级党组织、上级人民政府及本级党的代表大会、人民代表大会的决议、决定；</w:t>
      </w:r>
    </w:p>
    <w:p>
      <w:pPr>
        <w:pStyle w:val="6"/>
        <w:adjustRightInd w:val="0"/>
        <w:snapToGrid w:val="0"/>
        <w:spacing w:beforeLines="0" w:line="560" w:lineRule="exact"/>
        <w:ind w:firstLine="640"/>
        <w:rPr>
          <w:spacing w:val="-17"/>
          <w:sz w:val="32"/>
          <w:szCs w:val="32"/>
        </w:rPr>
      </w:pPr>
      <w:r>
        <w:rPr>
          <w:sz w:val="32"/>
          <w:szCs w:val="32"/>
        </w:rPr>
        <w:t>2</w:t>
      </w:r>
      <w:r>
        <w:rPr>
          <w:rFonts w:hint="eastAsia"/>
          <w:sz w:val="32"/>
          <w:szCs w:val="32"/>
        </w:rPr>
        <w:t>、讨论</w:t>
      </w:r>
      <w:r>
        <w:rPr>
          <w:rFonts w:hint="eastAsia"/>
          <w:spacing w:val="-17"/>
          <w:sz w:val="32"/>
          <w:szCs w:val="32"/>
        </w:rPr>
        <w:t>决定本镇经济建设项目和社会发展中的重大问题；</w:t>
      </w:r>
    </w:p>
    <w:p>
      <w:pPr>
        <w:pStyle w:val="6"/>
        <w:adjustRightInd w:val="0"/>
        <w:snapToGrid w:val="0"/>
        <w:spacing w:beforeLines="0" w:line="560" w:lineRule="exact"/>
        <w:ind w:firstLine="640"/>
        <w:rPr>
          <w:sz w:val="32"/>
          <w:szCs w:val="32"/>
        </w:rPr>
      </w:pPr>
      <w:r>
        <w:rPr>
          <w:sz w:val="32"/>
          <w:szCs w:val="32"/>
        </w:rPr>
        <w:t>3</w:t>
      </w:r>
      <w:r>
        <w:rPr>
          <w:rFonts w:hint="eastAsia"/>
          <w:sz w:val="32"/>
          <w:szCs w:val="32"/>
        </w:rPr>
        <w:t>、领导镇政权机关和群众组织，支持和保证镇政权机关和组织依照国家法律法规及各自章程充分行使权力；</w:t>
      </w:r>
    </w:p>
    <w:p>
      <w:pPr>
        <w:pStyle w:val="6"/>
        <w:adjustRightInd w:val="0"/>
        <w:snapToGrid w:val="0"/>
        <w:spacing w:beforeLines="0" w:line="560" w:lineRule="exact"/>
        <w:ind w:firstLine="640"/>
        <w:rPr>
          <w:sz w:val="32"/>
          <w:szCs w:val="32"/>
        </w:rPr>
      </w:pPr>
      <w:r>
        <w:rPr>
          <w:sz w:val="32"/>
          <w:szCs w:val="32"/>
        </w:rPr>
        <w:t>4</w:t>
      </w:r>
      <w:r>
        <w:rPr>
          <w:rFonts w:hint="eastAsia"/>
          <w:sz w:val="32"/>
          <w:szCs w:val="32"/>
        </w:rPr>
        <w:t>、加强镇党委自身组织建设和以党支部为核心的村级组织建设。按照干部管理权限，负责本镇干部队伍建设；</w:t>
      </w:r>
    </w:p>
    <w:p>
      <w:pPr>
        <w:pStyle w:val="6"/>
        <w:adjustRightInd w:val="0"/>
        <w:snapToGrid w:val="0"/>
        <w:spacing w:beforeLines="0" w:line="560" w:lineRule="exact"/>
        <w:ind w:firstLine="640"/>
        <w:rPr>
          <w:sz w:val="32"/>
          <w:szCs w:val="32"/>
        </w:rPr>
      </w:pPr>
      <w:r>
        <w:rPr>
          <w:sz w:val="32"/>
          <w:szCs w:val="32"/>
        </w:rPr>
        <w:t>5</w:t>
      </w:r>
      <w:r>
        <w:rPr>
          <w:rFonts w:hint="eastAsia"/>
          <w:sz w:val="32"/>
          <w:szCs w:val="32"/>
        </w:rPr>
        <w:t>、加强和巩固农村基层政权建设，积极推进村民自治和民主化进程；负责辖区内信访稳定和社会治安综合治理工作，加强对突发事件的预警和管理，建立、健全各种应急机制，努力化解社会矛盾，切实保障农民合法权益，着力构建和谐社会；</w:t>
      </w:r>
    </w:p>
    <w:p>
      <w:pPr>
        <w:pStyle w:val="6"/>
        <w:adjustRightInd w:val="0"/>
        <w:snapToGrid w:val="0"/>
        <w:spacing w:beforeLines="0" w:line="560" w:lineRule="exact"/>
        <w:ind w:firstLine="640"/>
        <w:rPr>
          <w:sz w:val="32"/>
          <w:szCs w:val="32"/>
        </w:rPr>
      </w:pPr>
      <w:r>
        <w:rPr>
          <w:sz w:val="32"/>
          <w:szCs w:val="32"/>
        </w:rPr>
        <w:t>6</w:t>
      </w:r>
      <w:r>
        <w:rPr>
          <w:rFonts w:hint="eastAsia"/>
          <w:sz w:val="32"/>
          <w:szCs w:val="32"/>
        </w:rPr>
        <w:t>、制定本级经济和社会发展规划，营造发展环境，推广农业技术，提高社会主义新农村建设水平；</w:t>
      </w:r>
    </w:p>
    <w:p>
      <w:pPr>
        <w:pStyle w:val="6"/>
        <w:adjustRightInd w:val="0"/>
        <w:snapToGrid w:val="0"/>
        <w:spacing w:beforeLines="0" w:line="560" w:lineRule="exact"/>
        <w:ind w:firstLine="640"/>
        <w:rPr>
          <w:sz w:val="32"/>
          <w:szCs w:val="32"/>
        </w:rPr>
      </w:pPr>
      <w:r>
        <w:rPr>
          <w:sz w:val="32"/>
          <w:szCs w:val="32"/>
        </w:rPr>
        <w:t>7</w:t>
      </w:r>
      <w:r>
        <w:rPr>
          <w:rFonts w:hint="eastAsia"/>
          <w:sz w:val="32"/>
          <w:szCs w:val="32"/>
        </w:rPr>
        <w:t>、加强农村基础设施建设，增加公共产品；加强镇村规划、教育、科技、文化、卫生、计划生育等社会管理和加强社会主义精神文明建设，不断提高农村人口素质；</w:t>
      </w:r>
    </w:p>
    <w:p>
      <w:pPr>
        <w:pStyle w:val="6"/>
        <w:adjustRightInd w:val="0"/>
        <w:snapToGrid w:val="0"/>
        <w:spacing w:beforeLines="0" w:line="560" w:lineRule="exact"/>
        <w:ind w:firstLine="640"/>
        <w:rPr>
          <w:sz w:val="32"/>
          <w:szCs w:val="32"/>
        </w:rPr>
      </w:pPr>
      <w:r>
        <w:rPr>
          <w:sz w:val="32"/>
          <w:szCs w:val="32"/>
        </w:rPr>
        <w:t>8</w:t>
      </w:r>
      <w:r>
        <w:rPr>
          <w:rFonts w:hint="eastAsia"/>
          <w:sz w:val="32"/>
          <w:szCs w:val="32"/>
        </w:rPr>
        <w:t>、进一步发展和完善农业社会化服务体系，引导各类协会和农村专业合作经济组织建设，发展农村社会公益事业和集体公益事业，提供科技信息和社会救济、救助服务；</w:t>
      </w:r>
    </w:p>
    <w:p>
      <w:pPr>
        <w:pStyle w:val="6"/>
        <w:adjustRightInd w:val="0"/>
        <w:snapToGrid w:val="0"/>
        <w:spacing w:beforeLines="0" w:line="560" w:lineRule="exact"/>
        <w:ind w:firstLine="640"/>
        <w:rPr>
          <w:sz w:val="32"/>
          <w:szCs w:val="32"/>
        </w:rPr>
      </w:pPr>
      <w:r>
        <w:rPr>
          <w:sz w:val="32"/>
          <w:szCs w:val="32"/>
        </w:rPr>
        <w:t>9</w:t>
      </w:r>
      <w:r>
        <w:rPr>
          <w:rFonts w:hint="eastAsia"/>
          <w:sz w:val="32"/>
          <w:szCs w:val="32"/>
        </w:rPr>
        <w:t>、负责筹备、召集和主持本镇人民代表大会会议，负责处理镇人民代表大会闭会期间的日常工作；</w:t>
      </w:r>
    </w:p>
    <w:p>
      <w:pPr>
        <w:pStyle w:val="6"/>
        <w:adjustRightInd w:val="0"/>
        <w:snapToGrid w:val="0"/>
        <w:spacing w:beforeLines="0" w:line="560" w:lineRule="exact"/>
        <w:ind w:firstLine="640"/>
        <w:rPr>
          <w:bCs/>
          <w:color w:val="000000"/>
          <w:sz w:val="32"/>
          <w:szCs w:val="32"/>
        </w:rPr>
      </w:pPr>
      <w:r>
        <w:rPr>
          <w:sz w:val="32"/>
          <w:szCs w:val="32"/>
        </w:rPr>
        <w:t>10</w:t>
      </w:r>
      <w:r>
        <w:rPr>
          <w:rFonts w:hint="eastAsia"/>
          <w:sz w:val="32"/>
          <w:szCs w:val="32"/>
        </w:rPr>
        <w:t>、完成区委、区政府安排的其他工作。</w:t>
      </w:r>
    </w:p>
    <w:p>
      <w:pPr>
        <w:pStyle w:val="5"/>
        <w:ind w:firstLine="643"/>
      </w:pPr>
      <w:bookmarkStart w:id="2" w:name="_Toc105680439"/>
      <w:r>
        <w:rPr>
          <w:rFonts w:hint="eastAsia"/>
        </w:rPr>
        <w:t>（二）2022年重点工作</w:t>
      </w:r>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2022年，我们</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深入贯彻习近平总书记重要讲话和重要指示批示精神和省委、市委、区委、镇党委各项决策部署，重点抓好以下四个方面工作。</w:t>
      </w:r>
    </w:p>
    <w:p>
      <w:pPr>
        <w:pStyle w:val="6"/>
        <w:spacing w:before="93"/>
        <w:ind w:firstLine="640"/>
      </w:pPr>
      <w:r>
        <w:rPr>
          <w:sz w:val="32"/>
          <w:szCs w:val="32"/>
        </w:rPr>
        <w:t>1</w:t>
      </w:r>
      <w:r>
        <w:rPr>
          <w:rFonts w:hint="eastAsia"/>
          <w:sz w:val="32"/>
          <w:szCs w:val="32"/>
        </w:rPr>
        <w:t>、</w:t>
      </w:r>
      <w:r>
        <w:rPr>
          <w:rFonts w:hint="eastAsia"/>
        </w:rPr>
        <w:t>产业提级构建现代农业产业体系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推动现代农业发展。</w:t>
      </w:r>
      <w:r>
        <w:rPr>
          <w:rFonts w:hint="eastAsia" w:ascii="仿宋_GB2312" w:hAnsi="仿宋_GB2312" w:eastAsia="仿宋_GB2312" w:cs="仿宋_GB2312"/>
          <w:sz w:val="32"/>
          <w:szCs w:val="32"/>
        </w:rPr>
        <w:t>紧扣区委“一核一廊一环”格局定位，完成镇国土空间规划编制、村级适用性规划编制。计划投入资金130万元实施新一轮灯盏村高标准农田建设规划。计划投资600万元，争创全省晚熟柑橘现代农业示范基地。实施壁山村和长堰村产业提档升级项目；探索引进新品种，推进蜜柚改良，提高果品质量，增强市场竞争力。加快冷链物流建设，新建水果分拣、包装冷藏等为一体的生产线，稳步向建设全省优质晚熟柑橘精品交易中心迈进。</w:t>
      </w:r>
      <w:r>
        <w:rPr>
          <w:rFonts w:hint="eastAsia" w:ascii="仿宋_GB2312" w:hAnsi="仿宋_GB2312" w:eastAsia="仿宋_GB2312" w:cs="仿宋_GB2312"/>
          <w:b/>
          <w:bCs/>
          <w:sz w:val="32"/>
          <w:szCs w:val="32"/>
        </w:rPr>
        <w:t>推动农旅融合发展。</w:t>
      </w:r>
      <w:r>
        <w:rPr>
          <w:rFonts w:hint="eastAsia" w:ascii="仿宋_GB2312" w:hAnsi="仿宋_GB2312" w:eastAsia="仿宋_GB2312" w:cs="仿宋_GB2312"/>
          <w:sz w:val="32"/>
          <w:szCs w:val="32"/>
        </w:rPr>
        <w:t>加快创意农业发展，充实特色花卉、文旅观光、娱乐休闲新业态。大力开展文化旅游节庆活动，办好柚花节、柚子节和传统鸽子会。依托“岭上花开”AAA级景区，建设诗歌小镇，打造美丽乡村又一新的示范点。</w:t>
      </w:r>
      <w:r>
        <w:rPr>
          <w:rFonts w:hint="eastAsia" w:ascii="仿宋_GB2312" w:hAnsi="仿宋_GB2312" w:eastAsia="仿宋_GB2312" w:cs="仿宋_GB2312"/>
          <w:b/>
          <w:bCs/>
          <w:sz w:val="32"/>
          <w:szCs w:val="32"/>
        </w:rPr>
        <w:t>推动基础设施完善。</w:t>
      </w:r>
      <w:r>
        <w:rPr>
          <w:rFonts w:hint="eastAsia" w:ascii="仿宋_GB2312" w:hAnsi="仿宋_GB2312" w:eastAsia="仿宋_GB2312" w:cs="仿宋_GB2312"/>
          <w:sz w:val="32"/>
          <w:szCs w:val="32"/>
        </w:rPr>
        <w:t>全面启动周家坝生态湿地公园建设，配合做好S211德绵快速通道建设。加快推进老回龙片区农村院落路硬化建设，补齐断头路，实现“组组通”，力争“院院通”，切实保障全镇群众出行方便。完成场镇街面道路、污水处理、生活垃圾收运等重点基础设施项目建设，全面打造城乡环境新面貌。</w:t>
      </w:r>
    </w:p>
    <w:p>
      <w:pPr>
        <w:pStyle w:val="6"/>
        <w:spacing w:before="93"/>
        <w:ind w:firstLine="600"/>
      </w:pPr>
      <w:r>
        <w:rPr>
          <w:rFonts w:hint="eastAsia"/>
        </w:rPr>
        <w:t>2</w:t>
      </w:r>
      <w:r>
        <w:rPr>
          <w:rFonts w:hint="eastAsia"/>
          <w:sz w:val="32"/>
          <w:szCs w:val="32"/>
        </w:rPr>
        <w:t>、</w:t>
      </w:r>
      <w:r>
        <w:rPr>
          <w:rFonts w:hint="eastAsia"/>
        </w:rPr>
        <w:t>生态提效构建和谐共生文明体系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塑造城乡环境新面貌。</w:t>
      </w:r>
      <w:r>
        <w:rPr>
          <w:rFonts w:hint="eastAsia" w:ascii="仿宋_GB2312" w:hAnsi="仿宋_GB2312" w:eastAsia="仿宋_GB2312" w:cs="仿宋_GB2312"/>
          <w:sz w:val="32"/>
          <w:szCs w:val="32"/>
        </w:rPr>
        <w:t>统筹推进“厕污共治”，计划投入资金145万元实施户外无害化卫生厕所整改项目。继续开展农村黑臭水体整治，实施三格化粪池+人工湿地项目。开展行业环境污染监管，划定18个四级网格化管理区，抓好生态环境建设。持续开展村庄清洁攻坚行动，探索推广城乡环卫一体化第三方治理模式，持续提升改善村容村貌。</w:t>
      </w:r>
      <w:r>
        <w:rPr>
          <w:rFonts w:hint="eastAsia" w:ascii="仿宋_GB2312" w:hAnsi="仿宋_GB2312" w:eastAsia="仿宋_GB2312" w:cs="仿宋_GB2312"/>
          <w:b/>
          <w:bCs/>
          <w:sz w:val="32"/>
          <w:szCs w:val="32"/>
        </w:rPr>
        <w:t>打造绿色生态新形象。</w:t>
      </w:r>
      <w:r>
        <w:rPr>
          <w:rFonts w:hint="eastAsia" w:ascii="仿宋_GB2312" w:hAnsi="仿宋_GB2312" w:eastAsia="仿宋_GB2312" w:cs="仿宋_GB2312"/>
          <w:sz w:val="32"/>
          <w:szCs w:val="32"/>
        </w:rPr>
        <w:t>开展凯江河、黄水河、深堰河沿线、水库等重点区域环境保护。全面落实长江流域“十年禁捕”，严格落实河湖长制，常态化开展土壤、水源污染督查治理。持续开展好秸秆禁烧和森林防灭火工作，定期开展巡查督导，坚决守好风险底线。坚持加强生态文明宣传教育，创新宣传方式，依托农民诗歌文化，加强新型宣传教育作品创作，增强全民节约意识、环保意识、生态意识，营造爱护生态环境的良好风气。</w:t>
      </w:r>
    </w:p>
    <w:p>
      <w:pPr>
        <w:pStyle w:val="6"/>
        <w:spacing w:before="93"/>
        <w:ind w:firstLine="600"/>
      </w:pPr>
      <w:r>
        <w:rPr>
          <w:rFonts w:hint="eastAsia"/>
        </w:rPr>
        <w:t>3</w:t>
      </w:r>
      <w:r>
        <w:rPr>
          <w:rFonts w:hint="eastAsia"/>
          <w:sz w:val="32"/>
          <w:szCs w:val="32"/>
        </w:rPr>
        <w:t>、</w:t>
      </w:r>
      <w:r>
        <w:rPr>
          <w:rFonts w:hint="eastAsia"/>
        </w:rPr>
        <w:t>民生提质构建幸福和美民生体系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建立全覆盖民生保障体系。</w:t>
      </w:r>
      <w:r>
        <w:rPr>
          <w:rFonts w:hint="eastAsia" w:ascii="仿宋_GB2312" w:hAnsi="仿宋_GB2312" w:eastAsia="仿宋_GB2312" w:cs="仿宋_GB2312"/>
          <w:sz w:val="32"/>
          <w:szCs w:val="32"/>
        </w:rPr>
        <w:t>开展防止返贫动态监测“回头看”“回头帮”，确保脱贫攻坚和乡村振兴有效衔接，实施乡村振兴衔接资金项目。优化农村公共资源配置，建立覆盖到村组的医疗、卫生、文化、娱乐活动场所。建立镇级就业服务平台，做好返乡大学生、农民工、退役军人、残疾人等重点群体就业服务。</w:t>
      </w:r>
      <w:r>
        <w:rPr>
          <w:rFonts w:hint="eastAsia" w:ascii="仿宋_GB2312" w:hAnsi="仿宋_GB2312" w:eastAsia="仿宋_GB2312" w:cs="仿宋_GB2312"/>
          <w:b/>
          <w:bCs/>
          <w:sz w:val="32"/>
          <w:szCs w:val="32"/>
        </w:rPr>
        <w:t>优化公共服务配套设施。</w:t>
      </w:r>
      <w:r>
        <w:rPr>
          <w:rFonts w:hint="eastAsia" w:ascii="仿宋_GB2312" w:hAnsi="仿宋_GB2312" w:eastAsia="仿宋_GB2312" w:cs="仿宋_GB2312"/>
          <w:sz w:val="32"/>
          <w:szCs w:val="32"/>
        </w:rPr>
        <w:t>加大政府购买基本公共服务力度，提高公共服务供给质量。落实城乡低保动态调整，面向农民就业创业需求，开展职业技术教育与技能培训。切实推动疫情防控常态化开展，守住抗疫成果，健全突发公共卫生事件应急机制，做好重大疾病防控，加强妇幼、老年人、残疾人等重点人群健康服务。</w:t>
      </w:r>
      <w:r>
        <w:rPr>
          <w:rFonts w:hint="eastAsia" w:ascii="仿宋_GB2312" w:hAnsi="仿宋_GB2312" w:eastAsia="仿宋_GB2312" w:cs="仿宋_GB2312"/>
          <w:b/>
          <w:bCs/>
          <w:sz w:val="32"/>
          <w:szCs w:val="32"/>
        </w:rPr>
        <w:t>构建平安和谐社会治理体系。</w:t>
      </w:r>
      <w:r>
        <w:rPr>
          <w:rFonts w:hint="eastAsia" w:ascii="仿宋_GB2312" w:hAnsi="仿宋_GB2312" w:eastAsia="仿宋_GB2312" w:cs="仿宋_GB2312"/>
          <w:sz w:val="32"/>
          <w:szCs w:val="32"/>
        </w:rPr>
        <w:t>全面落实“一岗双责”的安全工作责任制度，压实食品药品、地质灾害、交通安全、森林防火等领域安全生产责任，构建平安稳定格局。扎实推进“法律七进”和法治示范创建工作，加大线索摸排和宣传教育力度，持续开展扫黑除恶、禁毒防艾专项斗争。做好两项改革“后半篇”文章，建立社会稳定风险隐患排查化解机制，畅通群众诉求表达渠道，有效预防和化解社会矛盾。</w:t>
      </w:r>
    </w:p>
    <w:p>
      <w:pPr>
        <w:pStyle w:val="6"/>
        <w:spacing w:before="93"/>
        <w:ind w:firstLine="600"/>
      </w:pPr>
      <w:r>
        <w:rPr>
          <w:rFonts w:hint="eastAsia"/>
        </w:rPr>
        <w:t>4、法治提能构建高效政务服务体系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旗帜鲜明讲政治。</w:t>
      </w:r>
      <w:r>
        <w:rPr>
          <w:rFonts w:hint="eastAsia" w:ascii="仿宋_GB2312" w:hAnsi="仿宋_GB2312" w:eastAsia="仿宋_GB2312" w:cs="仿宋_GB2312"/>
          <w:sz w:val="32"/>
          <w:szCs w:val="32"/>
        </w:rPr>
        <w:t>坚定不移地坚持党的领导，深入学习贯彻党的十九届五中、六中全会和习近平总书记对四川工作的指示批示精神。落实意识形态工作主体责任，扎实开展党史学习教育，贯彻落实党委会前学法、</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rPr>
        <w:t>学习制度，遵守政治纪律和政治规矩，努力营造风清气正的政治生态。</w:t>
      </w:r>
      <w:r>
        <w:rPr>
          <w:rFonts w:hint="eastAsia" w:ascii="仿宋_GB2312" w:hAnsi="仿宋_GB2312" w:eastAsia="仿宋_GB2312" w:cs="仿宋_GB2312"/>
          <w:b/>
          <w:bCs/>
          <w:sz w:val="32"/>
          <w:szCs w:val="32"/>
        </w:rPr>
        <w:t>依法行政促规范。</w:t>
      </w:r>
      <w:r>
        <w:rPr>
          <w:rFonts w:hint="eastAsia" w:ascii="仿宋_GB2312" w:hAnsi="仿宋_GB2312" w:eastAsia="仿宋_GB2312" w:cs="仿宋_GB2312"/>
          <w:sz w:val="32"/>
          <w:szCs w:val="32"/>
        </w:rPr>
        <w:t>认真落实党风廉政建设“一岗双责”，严格执行政府各项工作</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和“三重一大”集体决策制度，强化审计监督，健全法律顾问工作机制。严格落实全面从严治党，充分运用监督执纪“四种形态”。</w:t>
      </w:r>
      <w:r>
        <w:rPr>
          <w:rFonts w:hint="eastAsia" w:ascii="仿宋_GB2312" w:hAnsi="仿宋_GB2312" w:eastAsia="仿宋_GB2312" w:cs="仿宋_GB2312"/>
          <w:b/>
          <w:bCs/>
          <w:sz w:val="32"/>
          <w:szCs w:val="32"/>
        </w:rPr>
        <w:t>提升效能抓落实。</w:t>
      </w:r>
      <w:r>
        <w:rPr>
          <w:rFonts w:hint="eastAsia" w:ascii="仿宋_GB2312" w:hAnsi="仿宋_GB2312" w:eastAsia="仿宋_GB2312" w:cs="仿宋_GB2312"/>
          <w:sz w:val="32"/>
          <w:szCs w:val="32"/>
        </w:rPr>
        <w:t>加强党员干部队伍建设，持续推进镇村服务体系建设，全面实施镇村级便民服务站点“三化”建设，营造更加优质的政务服务环境，全面提升政府服务效能。</w:t>
      </w:r>
    </w:p>
    <w:p>
      <w:pPr>
        <w:pStyle w:val="4"/>
        <w:ind w:firstLine="643"/>
      </w:pPr>
      <w:bookmarkStart w:id="3" w:name="_Toc105680440"/>
      <w:r>
        <w:rPr>
          <w:rFonts w:hint="eastAsia"/>
        </w:rPr>
        <w:t>二、部门预算单位构成</w:t>
      </w:r>
      <w:bookmarkEnd w:id="3"/>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鄢家镇下属二级预算单位0个，其中行政单位0个，其他事业单位0个</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参照公务员法管理的事业单位0个，其他事业单位0个。主要包括：</w:t>
      </w:r>
    </w:p>
    <w:p>
      <w:pPr>
        <w:pStyle w:val="6"/>
        <w:adjustRightInd w:val="0"/>
        <w:snapToGrid w:val="0"/>
        <w:spacing w:beforeLines="0" w:line="560" w:lineRule="exact"/>
        <w:ind w:firstLine="640"/>
        <w:rPr>
          <w:sz w:val="32"/>
          <w:szCs w:val="32"/>
        </w:rPr>
      </w:pPr>
      <w:r>
        <w:rPr>
          <w:rFonts w:hint="eastAsia" w:hAnsi="仿宋_GB2312"/>
          <w:sz w:val="32"/>
          <w:szCs w:val="32"/>
        </w:rPr>
        <w:t>鄢家镇</w:t>
      </w:r>
      <w:r>
        <w:rPr>
          <w:rFonts w:hint="eastAsia"/>
          <w:sz w:val="32"/>
          <w:szCs w:val="32"/>
        </w:rPr>
        <w:t>总编制30名，其中行政编制30名，事业编制0名，工勤编制0名。在职人员总数34人，其中：行政人员23人，事业人员11人，工勤人员0人；离退休人员51人，其中：退休人员51人。本次公开数据包括所有下属二级单位数据。</w:t>
      </w:r>
    </w:p>
    <w:p>
      <w:pPr>
        <w:pStyle w:val="4"/>
        <w:ind w:firstLine="643"/>
      </w:pPr>
      <w:bookmarkStart w:id="4" w:name="_Toc105680441"/>
      <w:r>
        <w:rPr>
          <w:rFonts w:hint="eastAsia"/>
        </w:rPr>
        <w:t>三、收支预算增减变化情况说明</w:t>
      </w:r>
      <w:bookmarkEnd w:id="4"/>
    </w:p>
    <w:p>
      <w:pPr>
        <w:spacing w:line="560" w:lineRule="exact"/>
        <w:ind w:firstLine="640" w:firstLineChars="200"/>
        <w:rPr>
          <w:sz w:val="32"/>
          <w:szCs w:val="32"/>
        </w:rPr>
      </w:pPr>
      <w:r>
        <w:rPr>
          <w:rFonts w:hint="eastAsia" w:ascii="仿宋_GB2312" w:hAnsi="仿宋_GB2312" w:eastAsia="仿宋_GB2312"/>
          <w:sz w:val="32"/>
          <w:szCs w:val="32"/>
        </w:rPr>
        <w:t>按照综合预算的原则，鄢家镇所有收支均包含下属单位数据，全部纳入部门预算管理。收入包括：财政拨款收入、其他收入，2022年预算数（1425.79</w:t>
      </w:r>
      <w:r>
        <w:rPr>
          <w:rFonts w:hint="eastAsia" w:ascii="仿宋_GB2312" w:hAnsi="仿宋_GB2312" w:eastAsia="仿宋_GB2312"/>
          <w:sz w:val="32"/>
          <w:szCs w:val="32"/>
          <w:lang w:val="en-US" w:eastAsia="zh-CN"/>
        </w:rPr>
        <w:t>万元</w:t>
      </w:r>
      <w:r>
        <w:rPr>
          <w:rFonts w:hint="eastAsia" w:ascii="仿宋_GB2312" w:hAnsi="仿宋_GB2312" w:eastAsia="仿宋_GB2312"/>
          <w:sz w:val="32"/>
          <w:szCs w:val="32"/>
        </w:rPr>
        <w:t>）比2021年预算数</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1128.84</w:t>
      </w:r>
      <w:r>
        <w:rPr>
          <w:rFonts w:hint="eastAsia" w:ascii="仿宋_GB2312" w:hAnsi="仿宋_GB2312" w:eastAsia="仿宋_GB2312"/>
          <w:sz w:val="32"/>
          <w:szCs w:val="32"/>
          <w:lang w:val="en-US" w:eastAsia="zh-CN"/>
        </w:rPr>
        <w:t>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增加296.95万元，主要是因为2022年预算人员经费标准增加、村（社区）组干部生活补助标准增加、住房公积金、日常公用经费等有所增加</w:t>
      </w:r>
      <w:r>
        <w:rPr>
          <w:rFonts w:hint="eastAsia"/>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支出包括：工资福利支出、商品和服务支出、对个人和家庭的补助支出、项目支出。鄢家镇2022年收支总预算1425.79万元。</w:t>
      </w:r>
    </w:p>
    <w:p>
      <w:pPr>
        <w:pStyle w:val="5"/>
        <w:ind w:firstLine="643"/>
        <w:rPr>
          <w:rFonts w:ascii="仿宋_GB2312" w:hAnsi="仿宋_GB2312"/>
        </w:rPr>
      </w:pPr>
      <w:bookmarkStart w:id="5" w:name="_Toc105680442"/>
      <w:r>
        <w:rPr>
          <w:rFonts w:hint="eastAsia"/>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22</w:t>
      </w:r>
      <w:r>
        <w:rPr>
          <w:rFonts w:ascii="仿宋_GB2312" w:hAnsi="仿宋_GB2312" w:eastAsia="仿宋_GB2312"/>
          <w:sz w:val="32"/>
          <w:szCs w:val="32"/>
        </w:rPr>
        <w:t>年收入预算</w:t>
      </w:r>
      <w:r>
        <w:rPr>
          <w:rFonts w:hint="eastAsia" w:ascii="仿宋_GB2312" w:hAnsi="仿宋_GB2312" w:eastAsia="仿宋_GB2312"/>
          <w:sz w:val="32"/>
          <w:szCs w:val="32"/>
        </w:rPr>
        <w:t>1425.79</w:t>
      </w:r>
      <w:r>
        <w:rPr>
          <w:rFonts w:hint="eastAsia" w:ascii="仿宋_GB2312" w:hAnsi="仿宋_GB2312" w:eastAsia="仿宋_GB2312"/>
          <w:sz w:val="32"/>
          <w:szCs w:val="32"/>
          <w:lang w:val="en-US" w:eastAsia="zh-CN"/>
        </w:rPr>
        <w:t>万</w:t>
      </w:r>
      <w:r>
        <w:rPr>
          <w:rFonts w:ascii="仿宋_GB2312" w:hAnsi="仿宋_GB2312" w:eastAsia="仿宋_GB2312"/>
          <w:sz w:val="32"/>
          <w:szCs w:val="32"/>
        </w:rPr>
        <w:t>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rPr>
        <w:t>1425.79</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w:t>
      </w:r>
      <w:r>
        <w:rPr>
          <w:rFonts w:hint="eastAsia" w:ascii="仿宋_GB2312" w:hAnsi="仿宋_GB2312" w:eastAsia="仿宋_GB2312"/>
          <w:sz w:val="32"/>
          <w:szCs w:val="32"/>
          <w:lang w:eastAsia="zh-CN"/>
        </w:rPr>
        <w:t>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pStyle w:val="5"/>
        <w:ind w:firstLine="643"/>
      </w:pPr>
      <w:bookmarkStart w:id="6" w:name="_Toc105680443"/>
      <w:r>
        <w:rPr>
          <w:rFonts w:hint="eastAsia"/>
        </w:rPr>
        <w:t>（二）支出预算情况</w:t>
      </w:r>
      <w:bookmarkEnd w:id="6"/>
    </w:p>
    <w:p>
      <w:pPr>
        <w:spacing w:line="560" w:lineRule="exact"/>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22</w:t>
      </w:r>
      <w:r>
        <w:rPr>
          <w:rFonts w:ascii="仿宋_GB2312" w:hAnsi="仿宋_GB2312" w:eastAsia="仿宋_GB2312"/>
          <w:sz w:val="32"/>
          <w:szCs w:val="32"/>
        </w:rPr>
        <w:t>年支出预算</w:t>
      </w:r>
      <w:r>
        <w:rPr>
          <w:rFonts w:hint="eastAsia" w:ascii="仿宋_GB2312" w:hAnsi="仿宋_GB2312" w:eastAsia="仿宋_GB2312"/>
          <w:sz w:val="32"/>
          <w:szCs w:val="32"/>
        </w:rPr>
        <w:t>1425.79</w:t>
      </w:r>
      <w:r>
        <w:rPr>
          <w:rFonts w:ascii="仿宋_GB2312" w:hAnsi="仿宋_GB2312" w:eastAsia="仿宋_GB2312"/>
          <w:sz w:val="32"/>
          <w:szCs w:val="32"/>
        </w:rPr>
        <w:t>万元，其中：基本支出</w:t>
      </w:r>
      <w:r>
        <w:rPr>
          <w:rFonts w:hint="eastAsia" w:ascii="仿宋_GB2312" w:hAnsi="仿宋_GB2312" w:eastAsia="仿宋_GB2312"/>
          <w:sz w:val="32"/>
          <w:szCs w:val="32"/>
        </w:rPr>
        <w:t>1165.79</w:t>
      </w:r>
      <w:r>
        <w:rPr>
          <w:rFonts w:ascii="仿宋_GB2312" w:hAnsi="仿宋_GB2312" w:eastAsia="仿宋_GB2312"/>
          <w:sz w:val="32"/>
          <w:szCs w:val="32"/>
        </w:rPr>
        <w:t>万元，占</w:t>
      </w:r>
      <w:r>
        <w:rPr>
          <w:rFonts w:hint="eastAsia" w:ascii="仿宋_GB2312" w:hAnsi="仿宋_GB2312" w:eastAsia="仿宋_GB2312"/>
          <w:sz w:val="32"/>
          <w:szCs w:val="32"/>
        </w:rPr>
        <w:t>81.76</w:t>
      </w:r>
      <w:r>
        <w:rPr>
          <w:rFonts w:ascii="仿宋_GB2312" w:hAnsi="仿宋_GB2312" w:eastAsia="仿宋_GB2312"/>
          <w:sz w:val="32"/>
          <w:szCs w:val="32"/>
        </w:rPr>
        <w:t>%；项目支出</w:t>
      </w:r>
      <w:r>
        <w:rPr>
          <w:rFonts w:hint="eastAsia" w:ascii="仿宋_GB2312" w:hAnsi="仿宋_GB2312" w:eastAsia="仿宋_GB2312"/>
          <w:sz w:val="32"/>
          <w:szCs w:val="32"/>
        </w:rPr>
        <w:t>260.00</w:t>
      </w:r>
      <w:r>
        <w:rPr>
          <w:rFonts w:ascii="仿宋_GB2312" w:hAnsi="仿宋_GB2312" w:eastAsia="仿宋_GB2312"/>
          <w:sz w:val="32"/>
          <w:szCs w:val="32"/>
        </w:rPr>
        <w:t>万元，占</w:t>
      </w:r>
      <w:r>
        <w:rPr>
          <w:rFonts w:hint="eastAsia" w:ascii="仿宋_GB2312" w:hAnsi="仿宋_GB2312" w:eastAsia="仿宋_GB2312"/>
          <w:sz w:val="32"/>
          <w:szCs w:val="32"/>
        </w:rPr>
        <w:t>18.24</w:t>
      </w:r>
      <w:r>
        <w:rPr>
          <w:rFonts w:ascii="仿宋_GB2312" w:hAnsi="仿宋_GB2312" w:eastAsia="仿宋_GB2312"/>
          <w:sz w:val="32"/>
          <w:szCs w:val="32"/>
        </w:rPr>
        <w:t>%。</w:t>
      </w:r>
    </w:p>
    <w:p>
      <w:pPr>
        <w:pStyle w:val="4"/>
        <w:ind w:firstLine="643"/>
      </w:pPr>
      <w:bookmarkStart w:id="7" w:name="_Toc105680444"/>
      <w:r>
        <w:rPr>
          <w:rFonts w:hint="eastAsia"/>
        </w:rPr>
        <w:t>四、财政拨款收支预算情况说明</w:t>
      </w:r>
      <w:bookmarkEnd w:id="7"/>
    </w:p>
    <w:p>
      <w:pPr>
        <w:spacing w:line="560" w:lineRule="exact"/>
        <w:ind w:firstLine="640" w:firstLineChars="200"/>
        <w:rPr>
          <w:sz w:val="32"/>
          <w:szCs w:val="32"/>
        </w:rPr>
      </w:pPr>
      <w:r>
        <w:rPr>
          <w:rFonts w:hint="eastAsia" w:ascii="仿宋_GB2312" w:hAnsi="仿宋_GB2312" w:eastAsia="仿宋_GB2312"/>
          <w:sz w:val="32"/>
          <w:szCs w:val="32"/>
        </w:rPr>
        <w:t>鄢家镇2022年财政拨款收支总预算1425.79万元。</w:t>
      </w:r>
      <w:r>
        <w:rPr>
          <w:rFonts w:hint="eastAsia" w:ascii="仿宋_GB2312" w:eastAsia="仿宋_GB2312"/>
          <w:color w:val="000000"/>
          <w:sz w:val="32"/>
          <w:szCs w:val="32"/>
        </w:rPr>
        <w:t>比2021年财政拨款收支总预算增加</w:t>
      </w:r>
      <w:r>
        <w:rPr>
          <w:rFonts w:hint="eastAsia" w:ascii="仿宋_GB2312" w:hAnsi="仿宋_GB2312" w:eastAsia="仿宋_GB2312"/>
          <w:sz w:val="32"/>
          <w:szCs w:val="32"/>
        </w:rPr>
        <w:t>296.95</w:t>
      </w:r>
      <w:r>
        <w:rPr>
          <w:rFonts w:hint="eastAsia" w:ascii="仿宋_GB2312" w:eastAsia="仿宋_GB2312"/>
          <w:sz w:val="32"/>
          <w:szCs w:val="32"/>
        </w:rPr>
        <w:t>万元，</w:t>
      </w:r>
      <w:r>
        <w:rPr>
          <w:rFonts w:hint="eastAsia" w:ascii="仿宋_GB2312" w:hAnsi="仿宋_GB2312" w:eastAsia="仿宋_GB2312"/>
          <w:sz w:val="32"/>
          <w:szCs w:val="32"/>
        </w:rPr>
        <w:t>主要是因为2022年预算人员经费标准增加、村（社区）组干部生活补助标准增加、住房公积金、日常公用经费等有所增加。</w:t>
      </w:r>
    </w:p>
    <w:p>
      <w:pPr>
        <w:spacing w:line="560" w:lineRule="exact"/>
        <w:ind w:firstLine="640" w:firstLineChars="200"/>
        <w:rPr>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rPr>
        <w:t>1425.79</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0</w:t>
      </w:r>
      <w:r>
        <w:rPr>
          <w:rFonts w:ascii="仿宋_GB2312" w:hAnsi="仿宋_GB2312" w:eastAsia="仿宋_GB2312"/>
          <w:sz w:val="32"/>
          <w:szCs w:val="32"/>
        </w:rPr>
        <w:t>万元；</w:t>
      </w:r>
      <w:r>
        <w:rPr>
          <w:rFonts w:hint="eastAsia" w:ascii="仿宋_GB2312" w:hAnsi="仿宋_GB2312" w:eastAsia="仿宋_GB2312"/>
          <w:sz w:val="32"/>
          <w:szCs w:val="32"/>
        </w:rPr>
        <w:t>收入包括：本年一般公共预算拨款收入1425.79万元；支出包括：一般公共服务支出311.37万元；社会保障和就业支出158.10万元；卫生健康支出15.74万元；农林水支出893.95万元；住房保障支出46.63万元。</w:t>
      </w:r>
    </w:p>
    <w:p>
      <w:pPr>
        <w:pStyle w:val="4"/>
        <w:ind w:firstLine="643"/>
      </w:pPr>
      <w:bookmarkStart w:id="8" w:name="_Toc105680445"/>
      <w:r>
        <w:rPr>
          <w:rFonts w:hint="eastAsia"/>
        </w:rPr>
        <w:t>五、一般公共预算当年拨款情况说明</w:t>
      </w:r>
      <w:bookmarkEnd w:id="8"/>
    </w:p>
    <w:p>
      <w:pPr>
        <w:pStyle w:val="5"/>
        <w:ind w:firstLine="643"/>
      </w:pPr>
      <w:bookmarkStart w:id="9" w:name="_Toc105680446"/>
      <w:r>
        <w:rPr>
          <w:rFonts w:hint="eastAsia"/>
        </w:rPr>
        <w:t>（一）一般公共预算当年拨款规模变化情况</w:t>
      </w:r>
      <w:bookmarkEnd w:id="9"/>
    </w:p>
    <w:p>
      <w:pPr>
        <w:spacing w:line="560" w:lineRule="exact"/>
        <w:ind w:firstLine="640" w:firstLineChars="200"/>
        <w:rPr>
          <w:sz w:val="32"/>
          <w:szCs w:val="32"/>
        </w:rPr>
      </w:pPr>
      <w:r>
        <w:rPr>
          <w:rFonts w:hint="eastAsia" w:ascii="仿宋_GB2312" w:hAnsi="仿宋_GB2312" w:eastAsia="仿宋_GB2312"/>
          <w:sz w:val="32"/>
          <w:szCs w:val="32"/>
        </w:rPr>
        <w:t>鄢家镇2022年一般公共预算当年拨款1425.79万元，比2021年预算数增加296.95</w:t>
      </w:r>
      <w:r>
        <w:rPr>
          <w:rFonts w:hint="eastAsia" w:ascii="仿宋_GB2312" w:eastAsia="仿宋_GB2312"/>
          <w:sz w:val="32"/>
          <w:szCs w:val="32"/>
        </w:rPr>
        <w:t>万元，</w:t>
      </w:r>
      <w:r>
        <w:rPr>
          <w:rFonts w:hint="eastAsia" w:ascii="仿宋_GB2312" w:hAnsi="仿宋_GB2312" w:eastAsia="仿宋_GB2312"/>
          <w:sz w:val="32"/>
          <w:szCs w:val="32"/>
        </w:rPr>
        <w:t>主要是因为2022年预算人员经费标准增加、村（社区）组干部生活补助标准增加、住房公积金、日常公用经费等有所增加。</w:t>
      </w:r>
    </w:p>
    <w:p>
      <w:pPr>
        <w:pStyle w:val="5"/>
        <w:ind w:firstLine="643"/>
      </w:pPr>
      <w:bookmarkStart w:id="10" w:name="_Toc105680447"/>
      <w:r>
        <w:rPr>
          <w:rFonts w:hint="eastAsia"/>
        </w:rPr>
        <w:t>（二）一般公共预算当年拨款结构情况</w:t>
      </w:r>
      <w:r>
        <w:rPr>
          <w:rFonts w:hint="eastAsia"/>
          <w:lang w:eastAsia="zh-CN"/>
        </w:rPr>
        <w:t>（</w:t>
      </w:r>
      <w:r>
        <w:rPr>
          <w:rFonts w:hint="eastAsia"/>
        </w:rPr>
        <w:t>按照功能科目类写</w:t>
      </w:r>
      <w:r>
        <w:rPr>
          <w:rFonts w:hint="eastAsia"/>
          <w:lang w:eastAsia="zh-CN"/>
        </w:rPr>
        <w:t>）</w:t>
      </w:r>
      <w:bookmarkEnd w:id="10"/>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一般公共服务支出311.37万元，占21.84%；社会保障和就业支出158.10万元，占11.09%；卫生健康支出15.74万元，占1.10%；农林水支出893.95万元，占62.70%；住房保障支出46.63万元，占3.27%。</w:t>
      </w:r>
    </w:p>
    <w:p>
      <w:pPr>
        <w:pStyle w:val="5"/>
        <w:ind w:firstLine="643"/>
      </w:pPr>
      <w:bookmarkStart w:id="11" w:name="_Toc105680448"/>
      <w:r>
        <w:rPr>
          <w:rFonts w:hint="eastAsia"/>
        </w:rPr>
        <w:t>（三）一般公共预算当年拨款具体使用情况（按功能科目类款项写）</w:t>
      </w:r>
      <w:bookmarkEnd w:id="11"/>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1</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一般公共服务（类）政府办公厅（室）及相关机构事务（款）行政运行（项）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2022年预算数为311.37万元，主要用于行政运行。</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2</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一般公共服务（类）政府办公厅（室）及相关机构事务（款）事业运行（项）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2022年预算数为439.62万元，主要用于事业（服务部）运行179.62万元，鄢家镇综合业务费260.00万元。</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3</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社会保障和就业（类）行政事业单位离退休（款）机关事业单位基本养老保险缴费支出（项）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2022年预算数为34.98万元，主要用于机关事业养老保险缴费支出。</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4</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社会保障和就业（类）行政事业单位离退休（款）机关事业单位职业年金缴费支出（项）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2022年预算数为17.49万元，主要用于</w:t>
      </w:r>
      <w:r>
        <w:rPr>
          <w:rFonts w:hint="eastAsia" w:ascii="仿宋_GB2312" w:eastAsia="仿宋_GB2312"/>
          <w:color w:val="000000"/>
          <w:sz w:val="32"/>
          <w:szCs w:val="32"/>
          <w:lang w:eastAsia="zh-CN"/>
        </w:rPr>
        <w:t>机关职业年金</w:t>
      </w:r>
      <w:r>
        <w:rPr>
          <w:rFonts w:hint="eastAsia" w:ascii="仿宋_GB2312" w:eastAsia="仿宋_GB2312"/>
          <w:color w:val="000000"/>
          <w:sz w:val="32"/>
          <w:szCs w:val="32"/>
        </w:rPr>
        <w:t>缴费支出。</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5</w:t>
      </w:r>
      <w:r>
        <w:rPr>
          <w:rStyle w:val="15"/>
          <w:rFonts w:hint="eastAsia" w:ascii="仿宋_GB2312" w:eastAsia="仿宋_GB2312"/>
          <w:bCs/>
          <w:color w:val="000000"/>
          <w:sz w:val="32"/>
          <w:szCs w:val="32"/>
          <w:lang w:val="en-US" w:eastAsia="zh-CN"/>
        </w:rPr>
        <w:t>.</w:t>
      </w:r>
      <w:r>
        <w:rPr>
          <w:rStyle w:val="15"/>
          <w:rFonts w:hint="eastAsia" w:ascii="仿宋_GB2312" w:eastAsia="仿宋_GB2312"/>
          <w:bCs/>
          <w:color w:val="000000"/>
          <w:sz w:val="32"/>
          <w:szCs w:val="32"/>
        </w:rPr>
        <w:t>社会保障和就业（类）行政事业单位离退休（款）行政事业单位离退休支出（项）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2022年预算数为105.04万元，主要用于行政事业单位离退休支出。</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6</w:t>
      </w:r>
      <w:bookmarkStart w:id="22" w:name="_GoBack"/>
      <w:bookmarkEnd w:id="22"/>
      <w:r>
        <w:rPr>
          <w:rStyle w:val="15"/>
          <w:rFonts w:ascii="仿宋_GB2312" w:eastAsia="仿宋_GB2312"/>
          <w:bCs/>
          <w:color w:val="000000"/>
          <w:sz w:val="32"/>
          <w:szCs w:val="32"/>
        </w:rPr>
        <w:t>.</w:t>
      </w:r>
      <w:r>
        <w:rPr>
          <w:rStyle w:val="15"/>
          <w:rFonts w:hint="eastAsia" w:ascii="仿宋_GB2312" w:eastAsia="仿宋_GB2312"/>
          <w:bCs/>
          <w:color w:val="000000"/>
          <w:sz w:val="32"/>
          <w:szCs w:val="32"/>
        </w:rPr>
        <w:t>社会保障和就业（类）其他社会保障和就业支出（款）其他社会保障和就业支出（项）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2022年预算数为0.59万元，主要用于其他社会保障缴费支出。</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7</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医疗卫生与计划生育（类）行政事业单位医疗（款）行政单位医疗（项）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2022年预算数为10.42万元，主要用于公务员医疗补助。</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8</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医疗卫生与计划生育（类）行政事业单位医疗（款）事业单位医疗（项）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2022年预算数为5.32万元，主要用于服务部人员医疗补助。</w:t>
      </w:r>
    </w:p>
    <w:p>
      <w:pPr>
        <w:spacing w:line="560" w:lineRule="exact"/>
        <w:ind w:firstLine="643" w:firstLineChars="200"/>
        <w:rPr>
          <w:rFonts w:ascii="仿宋_GB2312" w:eastAsia="仿宋_GB2312"/>
          <w:color w:val="000000"/>
          <w:sz w:val="32"/>
          <w:szCs w:val="32"/>
        </w:rPr>
      </w:pPr>
      <w:r>
        <w:rPr>
          <w:rStyle w:val="15"/>
          <w:rFonts w:hint="eastAsia" w:ascii="仿宋_GB2312" w:eastAsia="仿宋_GB2312"/>
          <w:bCs/>
          <w:color w:val="000000"/>
          <w:sz w:val="32"/>
          <w:szCs w:val="32"/>
        </w:rPr>
        <w:t>9</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农林水支出（类）农村综合改革（款）对村民委员会和村党支部的补助（项）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2022年预算数为454.33万元，主要用于村干部补助支出。</w:t>
      </w:r>
    </w:p>
    <w:p>
      <w:pPr>
        <w:spacing w:line="560" w:lineRule="exact"/>
        <w:ind w:firstLine="643" w:firstLineChars="200"/>
        <w:rPr>
          <w:rFonts w:ascii="仿宋_GB2312" w:hAnsi="仿宋_GB2312" w:eastAsia="仿宋_GB2312"/>
          <w:sz w:val="32"/>
          <w:szCs w:val="32"/>
        </w:rPr>
      </w:pPr>
      <w:r>
        <w:rPr>
          <w:rStyle w:val="15"/>
          <w:rFonts w:hint="eastAsia" w:ascii="仿宋_GB2312" w:eastAsia="仿宋_GB2312"/>
          <w:bCs/>
          <w:color w:val="000000"/>
          <w:sz w:val="32"/>
          <w:szCs w:val="32"/>
        </w:rPr>
        <w:t>10</w:t>
      </w:r>
      <w:r>
        <w:rPr>
          <w:rStyle w:val="15"/>
          <w:rFonts w:ascii="仿宋_GB2312" w:eastAsia="仿宋_GB2312"/>
          <w:bCs/>
          <w:color w:val="000000"/>
          <w:sz w:val="32"/>
          <w:szCs w:val="32"/>
        </w:rPr>
        <w:t>.</w:t>
      </w:r>
      <w:r>
        <w:rPr>
          <w:rStyle w:val="15"/>
          <w:rFonts w:hint="eastAsia" w:ascii="仿宋_GB2312" w:eastAsia="仿宋_GB2312"/>
          <w:bCs/>
          <w:color w:val="000000"/>
          <w:sz w:val="32"/>
          <w:szCs w:val="32"/>
        </w:rPr>
        <w:t>住房保障支出（类）住房改革支出（款）住房公积金（项）</w:t>
      </w:r>
      <w:r>
        <w:rPr>
          <w:rStyle w:val="15"/>
          <w:rFonts w:hint="eastAsia" w:ascii="仿宋_GB2312" w:eastAsia="仿宋_GB2312"/>
          <w:bCs/>
          <w:color w:val="000000"/>
          <w:sz w:val="32"/>
          <w:szCs w:val="32"/>
          <w:lang w:eastAsia="zh-CN"/>
        </w:rPr>
        <w:t>：</w:t>
      </w:r>
      <w:r>
        <w:rPr>
          <w:rFonts w:hint="eastAsia" w:ascii="仿宋_GB2312" w:eastAsia="仿宋_GB2312"/>
          <w:color w:val="000000"/>
          <w:sz w:val="32"/>
          <w:szCs w:val="32"/>
        </w:rPr>
        <w:t>2022年预算数为46.63万元，主要用于机关人员住房公积金支出。</w:t>
      </w:r>
    </w:p>
    <w:p>
      <w:pPr>
        <w:pStyle w:val="4"/>
        <w:ind w:firstLine="643"/>
        <w:rPr>
          <w:rFonts w:ascii="仿宋_GB2312" w:hAnsi="仿宋_GB2312" w:eastAsia="仿宋_GB2312"/>
        </w:rPr>
      </w:pPr>
      <w:bookmarkStart w:id="12" w:name="_Toc105680449"/>
      <w:r>
        <w:rPr>
          <w:rFonts w:hint="eastAsia"/>
        </w:rPr>
        <w:t>六、一般公共预算基本支出情况说明</w:t>
      </w:r>
      <w:bookmarkEnd w:id="12"/>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鄢家镇2022年一般公共预算基本支出1165.79万元，其中：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人员经费952.12万元，主要包括：基本工资、津贴补贴、奖金、社会保险缴费、绩效工资、机关事业单位基本养老保险缴费、职业年金缴费、其他工资福利支出。</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公用经费213.67万元，主要包括：办公费、印刷费、手续费、水电费、邮电费、差旅费、维修（护）费、会议费、培训费、劳务费、工会经费、其他交通工具运行维护费、其他商品和服务支出。</w:t>
      </w:r>
    </w:p>
    <w:p>
      <w:pPr>
        <w:pStyle w:val="4"/>
        <w:ind w:firstLine="643"/>
      </w:pPr>
      <w:bookmarkStart w:id="13" w:name="_Toc105680450"/>
      <w:r>
        <w:rPr>
          <w:rFonts w:hint="eastAsia"/>
        </w:rPr>
        <w:t>七、“三公”经费财政拨款预算安排情况说明</w:t>
      </w:r>
      <w:bookmarkEnd w:id="1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鄢家镇2022年“三公”经费财政拨款预算数5万元，其中：因公出国（境）经费0万元，公务接待费3万元，公务用车购置0万元，公务用车运行维护费2万元。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（一）因公出国（境）经费较2022年预算与2021年预算持平。主要原因是未安排因公出国。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根据2022安排的出国计划，拟安排出国（境）团组0次，出国（境）0人次。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公务接待费较2022年预算与2021年预算减少1万元。</w:t>
      </w:r>
      <w:r>
        <w:rPr>
          <w:rFonts w:hint="eastAsia" w:ascii="仿宋_GB2312" w:hAnsi="仿宋_GB2312" w:eastAsia="仿宋_GB2312" w:cs="仿宋_GB2312"/>
          <w:sz w:val="32"/>
          <w:szCs w:val="32"/>
        </w:rPr>
        <w:t>主要原因是2022年控制公务接待数量减少，未增加大型活动预算。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公务用车购置及运行维护费较2022年预算与2021年预算持平。</w:t>
      </w:r>
      <w:r>
        <w:rPr>
          <w:rFonts w:hint="eastAsia" w:ascii="仿宋_GB2312" w:hAnsi="仿宋_GB2312" w:eastAsia="仿宋_GB2312" w:cs="仿宋_GB2312"/>
          <w:sz w:val="32"/>
          <w:szCs w:val="32"/>
        </w:rPr>
        <w:t>主要原因是公务用车数量未变。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单位现有公务用车1辆。其中：轿车1辆。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2022年安排公务用车运行维护费2万元，用于1辆公务用车燃油、维修、保险等方面支出。</w:t>
      </w:r>
    </w:p>
    <w:p>
      <w:pPr>
        <w:pStyle w:val="4"/>
        <w:ind w:firstLine="643"/>
      </w:pPr>
      <w:bookmarkStart w:id="14" w:name="_Toc105680451"/>
      <w:r>
        <w:rPr>
          <w:rFonts w:hint="eastAsia"/>
        </w:rPr>
        <w:t>八、政府性基金预算收支情况说明</w:t>
      </w:r>
      <w:bookmarkEnd w:id="1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鄢家镇2022年未安排政府性基金预算。</w:t>
      </w:r>
    </w:p>
    <w:p>
      <w:pPr>
        <w:pStyle w:val="4"/>
        <w:ind w:firstLine="643"/>
      </w:pPr>
      <w:bookmarkStart w:id="15" w:name="_Toc105680452"/>
      <w:r>
        <w:rPr>
          <w:rFonts w:hint="eastAsia"/>
        </w:rPr>
        <w:t>九、国有资本经营预算支出情况说明</w:t>
      </w:r>
      <w:bookmarkEnd w:id="1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鄢家镇2022年使用国有资本经营预算拨款安排0万元，其中：基本支出0万元，项目支出0万元。</w:t>
      </w:r>
    </w:p>
    <w:p>
      <w:pPr>
        <w:pStyle w:val="4"/>
        <w:ind w:firstLine="643"/>
      </w:pPr>
      <w:bookmarkStart w:id="16" w:name="_Toc105680453"/>
      <w:r>
        <w:rPr>
          <w:rFonts w:hint="eastAsia"/>
        </w:rPr>
        <w:t>十、其他重要事项的情况说明</w:t>
      </w:r>
      <w:bookmarkEnd w:id="16"/>
    </w:p>
    <w:p>
      <w:pPr>
        <w:pStyle w:val="5"/>
        <w:ind w:firstLine="643"/>
      </w:pPr>
      <w:bookmarkStart w:id="17" w:name="_Toc105680454"/>
      <w:r>
        <w:rPr>
          <w:rFonts w:hint="eastAsia"/>
        </w:rPr>
        <w:t>（一）机关运行经费</w:t>
      </w:r>
      <w:bookmarkEnd w:id="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2022年，鄢家镇1家行政单位的机关运行经费财政拨款预算为213.67万元，比2021年145.58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预算增加68.09万元，上升46.77%，主要是因为</w:t>
      </w:r>
      <w:r>
        <w:rPr>
          <w:rFonts w:hint="eastAsia" w:ascii="仿宋_GB2312" w:hAnsi="仿宋_GB2312" w:eastAsia="仿宋_GB2312"/>
          <w:sz w:val="32"/>
          <w:szCs w:val="32"/>
        </w:rPr>
        <w:t>2022年预算人员经费标准增加等原因</w:t>
      </w:r>
      <w:r>
        <w:rPr>
          <w:rFonts w:hint="eastAsia" w:ascii="仿宋_GB2312" w:hAnsi="仿宋_GB2312" w:eastAsia="仿宋_GB2312" w:cs="仿宋_GB2312"/>
          <w:sz w:val="32"/>
          <w:szCs w:val="32"/>
        </w:rPr>
        <w:t>。</w:t>
      </w:r>
    </w:p>
    <w:p>
      <w:pPr>
        <w:pStyle w:val="5"/>
        <w:ind w:firstLine="643"/>
      </w:pPr>
      <w:bookmarkStart w:id="18" w:name="_Toc105680455"/>
      <w:r>
        <w:rPr>
          <w:rFonts w:hint="eastAsia"/>
        </w:rPr>
        <w:t>（二）政府采购情况</w:t>
      </w:r>
      <w:bookmarkEnd w:id="1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2022年，鄢家镇安排政府采购预算0.25万元，主要用公务车保险采购。</w:t>
      </w:r>
    </w:p>
    <w:p>
      <w:pPr>
        <w:pStyle w:val="5"/>
        <w:ind w:firstLine="643"/>
      </w:pPr>
      <w:bookmarkStart w:id="19" w:name="_Toc105680456"/>
      <w:r>
        <w:rPr>
          <w:rFonts w:hint="eastAsia"/>
        </w:rPr>
        <w:t>（三）国有资产占有使用情况</w:t>
      </w:r>
      <w:bookmarkEnd w:id="1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截至2021年底，鄢家镇所属各预算单位共有固定资产总额</w:t>
      </w:r>
      <w:r>
        <w:rPr>
          <w:rFonts w:hint="eastAsia" w:ascii="仿宋_GB2312" w:eastAsia="仿宋_GB2312" w:cs="仿宋_GB2312"/>
          <w:sz w:val="32"/>
          <w:szCs w:val="32"/>
        </w:rPr>
        <w:t>1201.70</w:t>
      </w:r>
      <w:r>
        <w:rPr>
          <w:rFonts w:hint="eastAsia" w:ascii="仿宋_GB2312" w:hAnsi="仿宋_GB2312" w:eastAsia="仿宋_GB2312" w:cs="仿宋_GB2312"/>
          <w:sz w:val="32"/>
          <w:szCs w:val="32"/>
        </w:rPr>
        <w:t>万元，其中公务用车1辆，价值18.03万元。其中，房屋价值313.14万元，其他固定资产765.76万。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2022年部门预算未安排购置车辆及单位价值200万元以上大型设备。</w:t>
      </w:r>
    </w:p>
    <w:p>
      <w:pPr>
        <w:pStyle w:val="5"/>
        <w:ind w:firstLine="643"/>
      </w:pPr>
      <w:bookmarkStart w:id="20" w:name="_Toc105680457"/>
      <w:r>
        <w:rPr>
          <w:rFonts w:hint="eastAsia"/>
        </w:rPr>
        <w:t>（四）绩效目标设置情况</w:t>
      </w:r>
      <w:bookmarkEnd w:id="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2022年鄢家镇部门通用项目和专用项目均按要求实行绩效目标管理。</w:t>
      </w:r>
    </w:p>
    <w:p>
      <w:pPr>
        <w:pStyle w:val="4"/>
        <w:ind w:firstLine="643"/>
      </w:pPr>
      <w:bookmarkStart w:id="21" w:name="_Toc105680458"/>
      <w:r>
        <w:rPr>
          <w:rFonts w:hint="eastAsia"/>
        </w:rPr>
        <w:t>十一、名词解释</w:t>
      </w:r>
      <w:bookmarkEnd w:id="2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（一）一般公共预算拨款收入：指区级财政当年拨付的资金。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（二）上年结转：指以前年度尚未完成、结转到本年仍按原规定用途继续使用的资金。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（三）基本支出：指为保障机构正常运转、完成日常工作任务所必需的人员经费和日常公用经费。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（四）项目支出：指在基本支出之外，为完成特定的行政工作任务或事业发展目标所发生的支出。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60" w:lineRule="exact"/>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附件：1.德阳市罗江区鄢家镇2022年部门预算公开表</w:t>
      </w:r>
    </w:p>
    <w:p>
      <w:pPr>
        <w:spacing w:line="560" w:lineRule="exact"/>
        <w:ind w:firstLine="1600" w:firstLineChars="500"/>
        <w:rPr>
          <w:rFonts w:ascii="仿宋_GB2312" w:hAnsi="仿宋_GB2312" w:eastAsia="仿宋_GB2312"/>
          <w:sz w:val="32"/>
          <w:szCs w:val="32"/>
        </w:rPr>
      </w:pPr>
      <w:r>
        <w:rPr>
          <w:rFonts w:hint="eastAsia" w:ascii="仿宋_GB2312" w:hAnsi="仿宋_GB2312" w:eastAsia="仿宋_GB2312"/>
          <w:sz w:val="32"/>
          <w:szCs w:val="32"/>
        </w:rPr>
        <w:t>2. 德阳市罗江区鄢家镇2022年部门整体支出绩效目标公开表</w:t>
      </w:r>
    </w:p>
    <w:p>
      <w:pPr>
        <w:pStyle w:val="2"/>
        <w:spacing w:after="0" w:line="560" w:lineRule="exact"/>
        <w:ind w:left="1584" w:leftChars="33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w w:val="90"/>
          <w:sz w:val="32"/>
          <w:szCs w:val="32"/>
        </w:rPr>
        <w:t>德阳市罗江区鄢家镇2022年部门项目支出绩效目标公开表</w:t>
      </w:r>
    </w:p>
    <w:p>
      <w:pPr>
        <w:spacing w:line="560" w:lineRule="exact"/>
        <w:rPr>
          <w:rFonts w:ascii="仿宋_GB2312" w:hAnsi="仿宋_GB2312" w:eastAsia="仿宋_GB2312"/>
          <w:sz w:val="32"/>
          <w:szCs w:val="32"/>
        </w:rPr>
      </w:pPr>
    </w:p>
    <w:p>
      <w:pPr>
        <w:wordWrap w:val="0"/>
        <w:spacing w:line="56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德阳市罗江区鄢家镇人民政府 </w:t>
      </w:r>
    </w:p>
    <w:p>
      <w:pPr>
        <w:wordWrap w:val="0"/>
        <w:spacing w:line="560" w:lineRule="exact"/>
        <w:ind w:right="640"/>
        <w:jc w:val="right"/>
        <w:rPr>
          <w:rFonts w:ascii="仿宋_GB2312" w:hAnsi="仿宋_GB2312" w:eastAsia="仿宋_GB2312"/>
          <w:sz w:val="32"/>
          <w:szCs w:val="32"/>
        </w:rPr>
      </w:pPr>
      <w:r>
        <w:rPr>
          <w:rFonts w:hint="eastAsia" w:ascii="仿宋_GB2312" w:hAnsi="仿宋_GB2312" w:eastAsia="仿宋_GB2312"/>
          <w:sz w:val="32"/>
          <w:szCs w:val="32"/>
        </w:rPr>
        <w:t xml:space="preserve">2022年2月14日   </w:t>
      </w:r>
    </w:p>
    <w:p>
      <w:pPr>
        <w:pStyle w:val="2"/>
        <w:ind w:left="960" w:firstLine="960"/>
      </w:pPr>
    </w:p>
    <w:p/>
    <w:p>
      <w:pPr>
        <w:pStyle w:val="2"/>
        <w:ind w:left="960" w:firstLine="960"/>
      </w:pPr>
    </w:p>
    <w:p/>
    <w:p>
      <w:pPr>
        <w:pStyle w:val="2"/>
        <w:ind w:left="960" w:firstLine="960"/>
      </w:pPr>
    </w:p>
    <w:p/>
    <w:p>
      <w:pPr>
        <w:pStyle w:val="2"/>
        <w:ind w:left="960" w:firstLine="960"/>
      </w:pPr>
    </w:p>
    <w:p/>
    <w:p>
      <w:pPr>
        <w:pStyle w:val="2"/>
        <w:ind w:left="960" w:firstLine="960"/>
      </w:pPr>
    </w:p>
    <w:p/>
    <w:p>
      <w:pPr>
        <w:pStyle w:val="2"/>
        <w:ind w:left="960" w:firstLine="960"/>
      </w:pPr>
    </w:p>
    <w:p>
      <w:pPr>
        <w:spacing w:line="560" w:lineRule="exact"/>
        <w:jc w:val="center"/>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2022年部门预算公开表目录</w:t>
      </w:r>
    </w:p>
    <w:p>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单位收入总表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单位支出总表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yYjE3MWI5OWRkNjAzZDc2NmRjYWI0NTVhYzhkYTIifQ=="/>
  </w:docVars>
  <w:rsids>
    <w:rsidRoot w:val="004E4A63"/>
    <w:rsid w:val="00016E37"/>
    <w:rsid w:val="00064C91"/>
    <w:rsid w:val="000B27DD"/>
    <w:rsid w:val="00102BB1"/>
    <w:rsid w:val="00107AF7"/>
    <w:rsid w:val="00122490"/>
    <w:rsid w:val="00143973"/>
    <w:rsid w:val="001845D6"/>
    <w:rsid w:val="00185C8A"/>
    <w:rsid w:val="001A5E61"/>
    <w:rsid w:val="001F59C4"/>
    <w:rsid w:val="00202A4E"/>
    <w:rsid w:val="00245794"/>
    <w:rsid w:val="00296C41"/>
    <w:rsid w:val="002C7C87"/>
    <w:rsid w:val="002D17ED"/>
    <w:rsid w:val="002E123D"/>
    <w:rsid w:val="002F6687"/>
    <w:rsid w:val="00322D6F"/>
    <w:rsid w:val="00325291"/>
    <w:rsid w:val="00336B03"/>
    <w:rsid w:val="00346927"/>
    <w:rsid w:val="00363AC0"/>
    <w:rsid w:val="00373B3F"/>
    <w:rsid w:val="003B021E"/>
    <w:rsid w:val="003B3C5C"/>
    <w:rsid w:val="004A611A"/>
    <w:rsid w:val="004B52FA"/>
    <w:rsid w:val="004D53A9"/>
    <w:rsid w:val="004E4A63"/>
    <w:rsid w:val="00504316"/>
    <w:rsid w:val="00563314"/>
    <w:rsid w:val="005A0F05"/>
    <w:rsid w:val="00640CC1"/>
    <w:rsid w:val="006A44F8"/>
    <w:rsid w:val="00710644"/>
    <w:rsid w:val="007149C3"/>
    <w:rsid w:val="007225E2"/>
    <w:rsid w:val="00734F0A"/>
    <w:rsid w:val="007365C4"/>
    <w:rsid w:val="0075618C"/>
    <w:rsid w:val="007B3BC9"/>
    <w:rsid w:val="00863B80"/>
    <w:rsid w:val="00875D18"/>
    <w:rsid w:val="008F70DC"/>
    <w:rsid w:val="009049CB"/>
    <w:rsid w:val="0091415F"/>
    <w:rsid w:val="00933755"/>
    <w:rsid w:val="009D554C"/>
    <w:rsid w:val="00A35F1B"/>
    <w:rsid w:val="00A46B69"/>
    <w:rsid w:val="00A5551E"/>
    <w:rsid w:val="00A60A56"/>
    <w:rsid w:val="00AA37DA"/>
    <w:rsid w:val="00AB00D0"/>
    <w:rsid w:val="00AD49C3"/>
    <w:rsid w:val="00AF69B8"/>
    <w:rsid w:val="00B4311A"/>
    <w:rsid w:val="00B90440"/>
    <w:rsid w:val="00BD7C8D"/>
    <w:rsid w:val="00BE74CB"/>
    <w:rsid w:val="00C86061"/>
    <w:rsid w:val="00C96FDA"/>
    <w:rsid w:val="00CC18BB"/>
    <w:rsid w:val="00CF4C48"/>
    <w:rsid w:val="00D14665"/>
    <w:rsid w:val="00D531F9"/>
    <w:rsid w:val="00DB696F"/>
    <w:rsid w:val="00DC34F5"/>
    <w:rsid w:val="00EB59B6"/>
    <w:rsid w:val="00EE23D3"/>
    <w:rsid w:val="00EF5A9E"/>
    <w:rsid w:val="00FA233A"/>
    <w:rsid w:val="00FA4525"/>
    <w:rsid w:val="00FD2791"/>
    <w:rsid w:val="00FD2F29"/>
    <w:rsid w:val="01931A7A"/>
    <w:rsid w:val="05252B40"/>
    <w:rsid w:val="092711E7"/>
    <w:rsid w:val="0AB46AAD"/>
    <w:rsid w:val="0CBC3A4D"/>
    <w:rsid w:val="0F9E2058"/>
    <w:rsid w:val="10241EFD"/>
    <w:rsid w:val="13522181"/>
    <w:rsid w:val="1603484A"/>
    <w:rsid w:val="1A8B57AF"/>
    <w:rsid w:val="1FCE268A"/>
    <w:rsid w:val="22836BA8"/>
    <w:rsid w:val="22ED08E5"/>
    <w:rsid w:val="27374A6E"/>
    <w:rsid w:val="2C084EFC"/>
    <w:rsid w:val="2CBD72B2"/>
    <w:rsid w:val="2EBC1DA8"/>
    <w:rsid w:val="2EF2192B"/>
    <w:rsid w:val="2F645F75"/>
    <w:rsid w:val="316D3A5F"/>
    <w:rsid w:val="322B1996"/>
    <w:rsid w:val="34F00D06"/>
    <w:rsid w:val="350119E5"/>
    <w:rsid w:val="36DF0D69"/>
    <w:rsid w:val="3A6671AB"/>
    <w:rsid w:val="42991D01"/>
    <w:rsid w:val="44E1584B"/>
    <w:rsid w:val="4BC77DCC"/>
    <w:rsid w:val="4CF74DE5"/>
    <w:rsid w:val="4E7C3D12"/>
    <w:rsid w:val="4F7C13D1"/>
    <w:rsid w:val="506E5E0D"/>
    <w:rsid w:val="55A91947"/>
    <w:rsid w:val="56671836"/>
    <w:rsid w:val="633623A1"/>
    <w:rsid w:val="66704AC5"/>
    <w:rsid w:val="667302DE"/>
    <w:rsid w:val="69421E3B"/>
    <w:rsid w:val="69736931"/>
    <w:rsid w:val="6BB954C8"/>
    <w:rsid w:val="6C9C5F7F"/>
    <w:rsid w:val="6F9D54EF"/>
    <w:rsid w:val="7353742F"/>
    <w:rsid w:val="7482460C"/>
    <w:rsid w:val="74B236AE"/>
    <w:rsid w:val="77103EEA"/>
    <w:rsid w:val="7D8B10C0"/>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1"/>
    <w:basedOn w:val="1"/>
    <w:next w:val="1"/>
    <w:link w:val="22"/>
    <w:qFormat/>
    <w:uiPriority w:val="9"/>
    <w:pPr>
      <w:spacing w:line="500" w:lineRule="exact"/>
      <w:ind w:firstLine="200" w:firstLineChars="200"/>
      <w:outlineLvl w:val="0"/>
    </w:pPr>
    <w:rPr>
      <w:rFonts w:eastAsia="楷体_GB2312"/>
      <w:b/>
      <w:bCs/>
      <w:kern w:val="44"/>
      <w:sz w:val="32"/>
      <w:szCs w:val="44"/>
    </w:rPr>
  </w:style>
  <w:style w:type="paragraph" w:styleId="5">
    <w:name w:val="heading 2"/>
    <w:basedOn w:val="1"/>
    <w:next w:val="1"/>
    <w:link w:val="23"/>
    <w:unhideWhenUsed/>
    <w:qFormat/>
    <w:uiPriority w:val="9"/>
    <w:pPr>
      <w:spacing w:line="520" w:lineRule="exact"/>
      <w:ind w:firstLine="200" w:firstLineChars="200"/>
      <w:outlineLvl w:val="1"/>
    </w:pPr>
    <w:rPr>
      <w:rFonts w:eastAsia="仿宋_GB2312" w:asciiTheme="majorHAnsi" w:hAnsiTheme="majorHAnsi" w:cstheme="majorBidi"/>
      <w:b/>
      <w:bCs/>
      <w:sz w:val="32"/>
      <w:szCs w:val="32"/>
    </w:rPr>
  </w:style>
  <w:style w:type="character" w:default="1" w:styleId="14">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6">
    <w:name w:val="Body Text"/>
    <w:basedOn w:val="1"/>
    <w:link w:val="21"/>
    <w:autoRedefine/>
    <w:qFormat/>
    <w:uiPriority w:val="0"/>
    <w:pPr>
      <w:spacing w:before="30" w:beforeLines="30"/>
      <w:ind w:firstLine="200" w:firstLineChars="200"/>
    </w:pPr>
    <w:rPr>
      <w:rFonts w:ascii="仿宋_GB2312" w:eastAsia="仿宋_GB2312"/>
      <w:sz w:val="30"/>
    </w:rPr>
  </w:style>
  <w:style w:type="paragraph" w:styleId="7">
    <w:name w:val="Date"/>
    <w:basedOn w:val="1"/>
    <w:next w:val="1"/>
    <w:link w:val="26"/>
    <w:autoRedefine/>
    <w:semiHidden/>
    <w:unhideWhenUsed/>
    <w:qFormat/>
    <w:uiPriority w:val="99"/>
    <w:pPr>
      <w:ind w:left="100" w:leftChars="2500"/>
    </w:pPr>
  </w:style>
  <w:style w:type="paragraph" w:styleId="8">
    <w:name w:val="Balloon Text"/>
    <w:basedOn w:val="1"/>
    <w:link w:val="25"/>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character" w:styleId="15">
    <w:name w:val="Strong"/>
    <w:basedOn w:val="14"/>
    <w:autoRedefine/>
    <w:qFormat/>
    <w:uiPriority w:val="22"/>
    <w:rPr>
      <w:rFonts w:cs="Times New Roman"/>
      <w:b/>
    </w:rPr>
  </w:style>
  <w:style w:type="character" w:styleId="16">
    <w:name w:val="Emphasis"/>
    <w:basedOn w:val="14"/>
    <w:autoRedefine/>
    <w:qFormat/>
    <w:uiPriority w:val="20"/>
  </w:style>
  <w:style w:type="character" w:styleId="17">
    <w:name w:val="Hyperlink"/>
    <w:basedOn w:val="14"/>
    <w:autoRedefine/>
    <w:unhideWhenUsed/>
    <w:qFormat/>
    <w:uiPriority w:val="99"/>
    <w:rPr>
      <w:color w:val="0000FF" w:themeColor="hyperlink"/>
      <w:u w:val="single"/>
    </w:rPr>
  </w:style>
  <w:style w:type="paragraph" w:styleId="18">
    <w:name w:val="List Paragraph"/>
    <w:basedOn w:val="1"/>
    <w:autoRedefine/>
    <w:qFormat/>
    <w:uiPriority w:val="34"/>
    <w:pPr>
      <w:ind w:firstLine="420" w:firstLineChars="200"/>
    </w:pPr>
  </w:style>
  <w:style w:type="character" w:customStyle="1" w:styleId="19">
    <w:name w:val="页眉 Char"/>
    <w:basedOn w:val="14"/>
    <w:link w:val="10"/>
    <w:autoRedefine/>
    <w:qFormat/>
    <w:uiPriority w:val="99"/>
    <w:rPr>
      <w:rFonts w:ascii="宋体" w:hAnsi="Times New Roman" w:eastAsia="宋体" w:cs="Times New Roman"/>
      <w:sz w:val="18"/>
      <w:szCs w:val="18"/>
    </w:rPr>
  </w:style>
  <w:style w:type="character" w:customStyle="1" w:styleId="20">
    <w:name w:val="页脚 Char"/>
    <w:basedOn w:val="14"/>
    <w:link w:val="9"/>
    <w:autoRedefine/>
    <w:qFormat/>
    <w:uiPriority w:val="99"/>
    <w:rPr>
      <w:rFonts w:ascii="宋体" w:hAnsi="Times New Roman" w:eastAsia="宋体" w:cs="Times New Roman"/>
      <w:sz w:val="18"/>
      <w:szCs w:val="18"/>
    </w:rPr>
  </w:style>
  <w:style w:type="character" w:customStyle="1" w:styleId="21">
    <w:name w:val="正文文本 Char"/>
    <w:basedOn w:val="14"/>
    <w:link w:val="6"/>
    <w:autoRedefine/>
    <w:qFormat/>
    <w:uiPriority w:val="0"/>
    <w:rPr>
      <w:rFonts w:ascii="仿宋_GB2312" w:hAnsi="Times New Roman" w:eastAsia="仿宋_GB2312" w:cs="Times New Roman"/>
      <w:kern w:val="2"/>
      <w:sz w:val="30"/>
      <w:szCs w:val="24"/>
    </w:rPr>
  </w:style>
  <w:style w:type="character" w:customStyle="1" w:styleId="22">
    <w:name w:val="标题 1 Char"/>
    <w:basedOn w:val="14"/>
    <w:link w:val="4"/>
    <w:autoRedefine/>
    <w:qFormat/>
    <w:uiPriority w:val="9"/>
    <w:rPr>
      <w:rFonts w:ascii="宋体" w:hAnsi="Times New Roman" w:eastAsia="楷体_GB2312" w:cs="Times New Roman"/>
      <w:b/>
      <w:bCs/>
      <w:kern w:val="44"/>
      <w:sz w:val="32"/>
      <w:szCs w:val="44"/>
    </w:rPr>
  </w:style>
  <w:style w:type="character" w:customStyle="1" w:styleId="23">
    <w:name w:val="标题 2 Char"/>
    <w:basedOn w:val="14"/>
    <w:link w:val="5"/>
    <w:autoRedefine/>
    <w:qFormat/>
    <w:uiPriority w:val="9"/>
    <w:rPr>
      <w:rFonts w:eastAsia="仿宋_GB2312" w:asciiTheme="majorHAnsi" w:hAnsiTheme="majorHAnsi" w:cstheme="majorBidi"/>
      <w:b/>
      <w:bCs/>
      <w:kern w:val="2"/>
      <w:sz w:val="32"/>
      <w:szCs w:val="32"/>
    </w:rPr>
  </w:style>
  <w:style w:type="paragraph" w:customStyle="1" w:styleId="24">
    <w:name w:val="TOC 标题1"/>
    <w:basedOn w:val="4"/>
    <w:next w:val="1"/>
    <w:autoRedefine/>
    <w:semiHidden/>
    <w:unhideWhenUsed/>
    <w:qFormat/>
    <w:uiPriority w:val="39"/>
    <w:pPr>
      <w:keepNext/>
      <w:keepLines/>
      <w:widowControl/>
      <w:spacing w:before="480" w:line="276" w:lineRule="auto"/>
      <w:ind w:firstLine="0" w:firstLineChars="0"/>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5">
    <w:name w:val="批注框文本 Char"/>
    <w:basedOn w:val="14"/>
    <w:link w:val="8"/>
    <w:autoRedefine/>
    <w:semiHidden/>
    <w:qFormat/>
    <w:uiPriority w:val="99"/>
    <w:rPr>
      <w:rFonts w:ascii="宋体" w:hAnsi="Times New Roman" w:eastAsia="宋体" w:cs="Times New Roman"/>
      <w:kern w:val="2"/>
      <w:sz w:val="18"/>
      <w:szCs w:val="18"/>
    </w:rPr>
  </w:style>
  <w:style w:type="character" w:customStyle="1" w:styleId="26">
    <w:name w:val="日期 Char"/>
    <w:basedOn w:val="14"/>
    <w:link w:val="7"/>
    <w:autoRedefine/>
    <w:semiHidden/>
    <w:qFormat/>
    <w:uiPriority w:val="99"/>
    <w:rPr>
      <w:rFonts w:ascii="宋体" w:hAnsi="Times New Roman" w:eastAsia="宋体" w:cs="Times New Roman"/>
      <w:kern w:val="2"/>
      <w:sz w:val="4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22AC9-7D81-4667-86C1-124AB13DC6E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1149</Words>
  <Characters>6552</Characters>
  <Lines>54</Lines>
  <Paragraphs>15</Paragraphs>
  <TotalTime>16</TotalTime>
  <ScaleCrop>false</ScaleCrop>
  <LinksUpToDate>false</LinksUpToDate>
  <CharactersWithSpaces>7686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赭影流苏</cp:lastModifiedBy>
  <dcterms:modified xsi:type="dcterms:W3CDTF">2024-01-23T08:07:44Z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776896DF931F4694A0F571BCD55B9F73</vt:lpwstr>
  </property>
</Properties>
</file>