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s="Times New Roman"/>
          <w:b/>
          <w:sz w:val="32"/>
          <w:szCs w:val="32"/>
        </w:rPr>
      </w:pPr>
      <w:r>
        <w:rPr>
          <w:rFonts w:hint="eastAsia" w:ascii="黑体" w:hAnsi="宋体" w:eastAsia="黑体" w:cs="Times New Roman"/>
          <w:b/>
          <w:sz w:val="32"/>
          <w:szCs w:val="32"/>
        </w:rPr>
        <w:t>采购</w:t>
      </w:r>
      <w:r>
        <w:rPr>
          <w:rFonts w:hint="eastAsia" w:ascii="黑体" w:hAnsi="宋体" w:eastAsia="黑体" w:cs="Times New Roman"/>
          <w:b/>
          <w:sz w:val="32"/>
          <w:szCs w:val="32"/>
          <w:lang w:eastAsia="zh-CN"/>
        </w:rPr>
        <w:t>清单、</w:t>
      </w:r>
      <w:r>
        <w:rPr>
          <w:rFonts w:hint="eastAsia" w:ascii="黑体" w:hAnsi="宋体" w:eastAsia="黑体" w:cs="Times New Roman"/>
          <w:b/>
          <w:sz w:val="32"/>
          <w:szCs w:val="32"/>
        </w:rPr>
        <w:t>项目服务及商务要求</w:t>
      </w:r>
    </w:p>
    <w:p>
      <w:pPr>
        <w:spacing w:line="400" w:lineRule="exact"/>
        <w:jc w:val="left"/>
        <w:rPr>
          <w:rFonts w:hint="eastAsia" w:ascii="宋体" w:hAnsi="宋体"/>
          <w:b/>
          <w:sz w:val="24"/>
        </w:rPr>
      </w:pPr>
    </w:p>
    <w:p>
      <w:pPr>
        <w:pStyle w:val="3"/>
        <w:numPr>
          <w:ilvl w:val="0"/>
          <w:numId w:val="0"/>
        </w:numPr>
        <w:spacing w:line="360" w:lineRule="exact"/>
        <w:rPr>
          <w:rFonts w:hint="eastAsia" w:ascii="宋体" w:hAnsi="宋体" w:eastAsia="宋体" w:cs="Times New Roman"/>
          <w:b/>
          <w:bCs w:val="0"/>
          <w:color w:val="FF0000"/>
          <w:kern w:val="0"/>
          <w:sz w:val="28"/>
          <w:szCs w:val="28"/>
          <w:lang w:val="en-US" w:eastAsia="zh-CN" w:bidi="ar-SA"/>
        </w:rPr>
      </w:pPr>
      <w:r>
        <w:rPr>
          <w:rFonts w:hint="eastAsia" w:ascii="宋体" w:hAnsi="宋体"/>
          <w:b w:val="0"/>
          <w:sz w:val="28"/>
          <w:szCs w:val="28"/>
          <w:lang w:val="en-US" w:eastAsia="zh-CN"/>
        </w:rPr>
        <w:t>一、</w:t>
      </w:r>
      <w:r>
        <w:rPr>
          <w:rFonts w:hint="eastAsia" w:ascii="宋体" w:hAnsi="宋体"/>
          <w:b w:val="0"/>
          <w:sz w:val="28"/>
          <w:szCs w:val="28"/>
        </w:rPr>
        <w:t xml:space="preserve"> </w:t>
      </w:r>
      <w:r>
        <w:rPr>
          <w:rFonts w:hint="eastAsia" w:ascii="宋体" w:hAnsi="宋体" w:eastAsia="宋体" w:cs="Times New Roman"/>
          <w:b/>
          <w:bCs w:val="0"/>
          <w:color w:val="000000"/>
          <w:kern w:val="0"/>
          <w:sz w:val="28"/>
          <w:szCs w:val="28"/>
          <w:lang w:val="en-US" w:eastAsia="zh-CN" w:bidi="ar-SA"/>
        </w:rPr>
        <w:t>项目概况</w:t>
      </w:r>
    </w:p>
    <w:p>
      <w:pPr>
        <w:pStyle w:val="3"/>
        <w:spacing w:line="360" w:lineRule="exact"/>
        <w:rPr>
          <w:rFonts w:hint="eastAsia" w:ascii="宋体" w:hAnsi="宋体" w:eastAsia="宋体"/>
          <w:b w:val="0"/>
          <w:bCs/>
          <w:color w:val="000000"/>
          <w:kern w:val="0"/>
          <w:sz w:val="24"/>
          <w:szCs w:val="20"/>
          <w:lang w:val="en-US" w:eastAsia="zh-CN"/>
        </w:rPr>
      </w:pPr>
      <w:r>
        <w:rPr>
          <w:rFonts w:hint="eastAsia" w:ascii="宋体" w:hAnsi="宋体" w:eastAsia="宋体"/>
          <w:b w:val="0"/>
          <w:bCs/>
          <w:color w:val="000000"/>
          <w:kern w:val="0"/>
          <w:sz w:val="24"/>
          <w:szCs w:val="20"/>
          <w:lang w:val="en-US" w:eastAsia="zh-CN"/>
        </w:rPr>
        <w:t xml:space="preserve"> 1.项目名称：</w:t>
      </w:r>
      <w:r>
        <w:rPr>
          <w:rFonts w:hint="eastAsia" w:ascii="宋体" w:hAnsi="宋体" w:eastAsia="宋体" w:cs="Times New Roman"/>
          <w:b w:val="0"/>
          <w:bCs/>
          <w:color w:val="000000"/>
          <w:sz w:val="24"/>
          <w:lang w:eastAsia="zh-CN"/>
        </w:rPr>
        <w:t>德阳市罗江区卫生健康局办公用品采购项目。</w:t>
      </w:r>
    </w:p>
    <w:p>
      <w:pPr>
        <w:widowControl/>
        <w:spacing w:line="360" w:lineRule="auto"/>
        <w:jc w:val="left"/>
        <w:rPr>
          <w:rFonts w:hAnsi="宋体" w:cs="宋体"/>
          <w:b w:val="0"/>
          <w:bCs/>
          <w:color w:val="000000"/>
          <w:sz w:val="24"/>
          <w:szCs w:val="24"/>
        </w:rPr>
      </w:pPr>
      <w:r>
        <w:rPr>
          <w:rFonts w:hint="eastAsia" w:hAnsi="宋体" w:cs="宋体"/>
          <w:b w:val="0"/>
          <w:bCs/>
          <w:color w:val="000000"/>
          <w:sz w:val="24"/>
          <w:szCs w:val="24"/>
        </w:rPr>
        <w:t xml:space="preserve"> 2.最高限价：</w:t>
      </w:r>
      <w:r>
        <w:rPr>
          <w:rFonts w:hint="eastAsia" w:hAnsi="宋体" w:cs="宋体"/>
          <w:b w:val="0"/>
          <w:bCs/>
          <w:color w:val="000000"/>
          <w:sz w:val="24"/>
          <w:szCs w:val="24"/>
          <w:lang w:eastAsia="zh-CN"/>
        </w:rPr>
        <w:t>详见采购清单的各单品最高限价</w:t>
      </w:r>
      <w:r>
        <w:rPr>
          <w:rFonts w:hAnsi="宋体" w:cs="宋体"/>
          <w:b w:val="0"/>
          <w:bCs/>
          <w:color w:val="000000"/>
          <w:sz w:val="24"/>
          <w:szCs w:val="24"/>
        </w:rPr>
        <w:t>。</w:t>
      </w:r>
    </w:p>
    <w:p>
      <w:pPr>
        <w:pStyle w:val="3"/>
        <w:numPr>
          <w:ilvl w:val="0"/>
          <w:numId w:val="0"/>
        </w:numPr>
        <w:spacing w:line="360" w:lineRule="exact"/>
        <w:rPr>
          <w:rFonts w:hint="eastAsia" w:ascii="宋体" w:hAnsi="宋体" w:cs="Times New Roman"/>
          <w:b w:val="0"/>
          <w:sz w:val="28"/>
          <w:szCs w:val="28"/>
        </w:rPr>
      </w:pPr>
      <w:r>
        <w:rPr>
          <w:rFonts w:hint="eastAsia" w:ascii="宋体" w:hAnsi="宋体" w:cs="Times New Roman"/>
          <w:b w:val="0"/>
          <w:sz w:val="28"/>
          <w:szCs w:val="28"/>
          <w:lang w:eastAsia="zh-CN"/>
        </w:rPr>
        <w:t>二、采购</w:t>
      </w:r>
      <w:r>
        <w:rPr>
          <w:rFonts w:hint="eastAsia" w:ascii="宋体" w:hAnsi="宋体" w:cs="Times New Roman"/>
          <w:b w:val="0"/>
          <w:sz w:val="28"/>
          <w:szCs w:val="28"/>
        </w:rPr>
        <w:t>项目</w:t>
      </w:r>
      <w:r>
        <w:rPr>
          <w:rFonts w:hint="eastAsia" w:ascii="宋体" w:hAnsi="宋体" w:cs="Times New Roman"/>
          <w:b w:val="0"/>
          <w:sz w:val="28"/>
          <w:szCs w:val="28"/>
          <w:lang w:eastAsia="zh-CN"/>
        </w:rPr>
        <w:t>清单</w:t>
      </w:r>
      <w:r>
        <w:rPr>
          <w:rFonts w:hint="eastAsia" w:ascii="宋体" w:hAnsi="宋体" w:cs="Times New Roman"/>
          <w:b w:val="0"/>
          <w:sz w:val="28"/>
          <w:szCs w:val="28"/>
        </w:rPr>
        <w:t>、</w:t>
      </w:r>
      <w:r>
        <w:rPr>
          <w:rFonts w:hint="eastAsia" w:ascii="宋体" w:hAnsi="宋体" w:cs="Times New Roman"/>
          <w:b w:val="0"/>
          <w:sz w:val="28"/>
          <w:szCs w:val="28"/>
          <w:lang w:eastAsia="zh-CN"/>
        </w:rPr>
        <w:t>具体需求</w:t>
      </w:r>
    </w:p>
    <w:tbl>
      <w:tblPr>
        <w:tblStyle w:val="4"/>
        <w:tblW w:w="8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1572"/>
        <w:gridCol w:w="4200"/>
        <w:gridCol w:w="1009"/>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kern w:val="0"/>
                <w:sz w:val="24"/>
                <w:szCs w:val="24"/>
                <w:highlight w:val="none"/>
                <w:lang w:val="en-US" w:eastAsia="zh-CN" w:bidi="zh-CN"/>
              </w:rPr>
              <w:t>产品名称 （采购标的）</w:t>
            </w:r>
          </w:p>
        </w:tc>
        <w:tc>
          <w:tcPr>
            <w:tcW w:w="4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规格及要求</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 黑、红、墨兰，划线 400m 以上，线痕无明显断线，变淡现象</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 黑、红、墨兰 拔帽式  划线 400m 以上，线痕无明显断线，变淡现象</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直液式走珠笔</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书写粗细 0.5mm 拔帽式 黑色</w:t>
            </w:r>
            <w:r>
              <w:rPr>
                <w:rStyle w:val="7"/>
                <w:lang w:val="en-US" w:eastAsia="zh-CN" w:bidi="ar"/>
              </w:rPr>
              <w:t>整体长度≥150mm， 防滑设计 (a.每支笔芯或笔杆有制造厂名或简称或 者注册商标；b.生产日期或批号 c.产品型号)</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中性笔芯</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0.5mm 黑、红、墨兰、油性液体</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书写粗细 2mm，笔尖材质:纤维，笔头特性：单头，可加墨，笔身尺寸≥19*135mm ，符合 QB/T 2859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 黑色（红色）、HB 黑色 （红色）外壳：木头；笔芯：石墨 。</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 可塑性塑胶苯乙烯材质</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胶棒</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 固体胶</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PVA，容量≥50ml，水溶性。</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1#笔记本</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 页，A5 皮面笔记本，纸张尺寸 ≥141mm*205mm，重量 ≥80g，米黄内页纸。</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2#笔记本</w:t>
            </w:r>
          </w:p>
        </w:tc>
        <w:tc>
          <w:tcPr>
            <w:tcW w:w="4200"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 页，32K 笔记本，纸张尺寸199mm*140mm，重量 ≥80g，白色内页纸。</w:t>
            </w:r>
          </w:p>
        </w:tc>
        <w:tc>
          <w:tcPr>
            <w:tcW w:w="100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3#笔记本</w:t>
            </w:r>
          </w:p>
        </w:tc>
        <w:tc>
          <w:tcPr>
            <w:tcW w:w="4200"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 页，B5 皮面笔记本，纸张尺寸170mm*250mm，米黄内页纸。</w:t>
            </w:r>
          </w:p>
        </w:tc>
        <w:tc>
          <w:tcPr>
            <w:tcW w:w="100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1#便利贴</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单色，纸张尺寸≥76mm*76mm（±5mm）， 每本≥100张，原浆纸。</w:t>
            </w:r>
          </w:p>
        </w:tc>
        <w:tc>
          <w:tcPr>
            <w:tcW w:w="100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2#便利贴</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单色，纸张尺寸≥76mm*19mm（±5mm）， 每本≥400张，原浆纸。</w:t>
            </w:r>
          </w:p>
        </w:tc>
        <w:tc>
          <w:tcPr>
            <w:tcW w:w="100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适配订书钉型号：24/6 26/6，可订≥20 页，机身 尺寸≥123mm*54mm*33mm (±5mm) ，规格：12 号， 符合 QB/T 1300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1#订书针</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订书钉型号：24/6，单根尺寸≥6mm*12mm，金属， ≥1000 枚/盒，符合 QB/T 1151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2#订书针</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厚型订书针不锈钢，24/8，单根尺寸≥12mm*8mm， ≥1000 枚/盒，符合 QB/T 1151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安全扣设计，强化塑料，加不锈钢，符合 QB/T 5097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表面镀镍，银色， ≥100 枚/盒，符合 QB/T 1149-2011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盒包装，尺寸≥50mm，最大夹纸≥240 页，≥12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盒包装，尺寸≥41mm，最大夹纸≥190 页，≥24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盒包装，尺寸≥32mm，最大夹纸≥145 页，≥24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盒包装，尺寸≥25mm，最大夹纸≥110 页，≥48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盒包装，尺寸≥19mm，最大夹纸≥75 页，≥40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72"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6#彩色长尾夹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 盒包装，尺寸≥15mm，最大夹纸≥55 页，≥60 个/筒，彩色，符合 QB/T 4105 标准。</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红色泡棉</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印泥</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120g 泡棉</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原子印油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 合成树脂、颜料、表面活性剂、植物油、矿物油、高沸 点溶剂</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光敏印油</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 油性液体，即盖即干</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1#档案盒</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塑料耐用牢固粘扣，蓝色，新料，侧宽≥75mm。</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2#档案盒</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塑料耐用牢固粘扣，蓝色，新料，侧宽≥55mm。</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3#档案盒</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塑料耐用牢固粘扣，蓝色，新料，侧宽≥35mm。</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PP </w:t>
            </w:r>
            <w:r>
              <w:rPr>
                <w:rStyle w:val="7"/>
                <w:lang w:val="en-US" w:eastAsia="zh-CN" w:bidi="ar"/>
              </w:rPr>
              <w:t xml:space="preserve">材质 </w:t>
            </w:r>
            <w:r>
              <w:rPr>
                <w:rStyle w:val="8"/>
                <w:rFonts w:eastAsia="宋体"/>
                <w:lang w:val="en-US" w:eastAsia="zh-CN" w:bidi="ar"/>
              </w:rPr>
              <w:t>,</w:t>
            </w:r>
            <w:r>
              <w:rPr>
                <w:rStyle w:val="7"/>
                <w:lang w:val="en-US" w:eastAsia="zh-CN" w:bidi="ar"/>
              </w:rPr>
              <w:t>抽杆侧面厚度≥</w:t>
            </w:r>
            <w:r>
              <w:rPr>
                <w:rStyle w:val="8"/>
                <w:rFonts w:eastAsia="宋体"/>
                <w:lang w:val="en-US" w:eastAsia="zh-CN" w:bidi="ar"/>
              </w:rPr>
              <w:t xml:space="preserve">10mm </w:t>
            </w:r>
            <w:r>
              <w:rPr>
                <w:rStyle w:val="7"/>
                <w:lang w:val="en-US" w:eastAsia="zh-CN" w:bidi="ar"/>
              </w:rPr>
              <w:t xml:space="preserve">可夹纸 </w:t>
            </w:r>
            <w:r>
              <w:rPr>
                <w:rStyle w:val="8"/>
                <w:rFonts w:eastAsia="宋体"/>
                <w:lang w:val="en-US" w:eastAsia="zh-CN" w:bidi="ar"/>
              </w:rPr>
              <w:t xml:space="preserve">30 </w:t>
            </w:r>
            <w:r>
              <w:rPr>
                <w:rStyle w:val="7"/>
                <w:lang w:val="en-US" w:eastAsia="zh-CN" w:bidi="ar"/>
              </w:rPr>
              <w:t>张 10 个/包 每 包 5 种颜色 ，符合 QB/T 2771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 材质，A4 长押夹+板夹，蓝色，尺寸≥235mm*315mm*21mm (±5mm) ，符合 QB/T 2771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按扣文件袋</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 材质，透明，尺寸≥332mm*238mm (±5mm) ，符 合 QB/T 4513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拉链文件袋</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 网格材质，透明，尺寸≥332mm*238mm (±5mm) ，符 合 QB/T 4513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厚型牛皮纸</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1#电池</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碱性，5 号</w:t>
            </w:r>
            <w:r>
              <w:rPr>
                <w:rFonts w:hint="eastAsia" w:ascii="宋体" w:hAnsi="宋体" w:cs="宋体"/>
                <w:i w:val="0"/>
                <w:iCs w:val="0"/>
                <w:color w:val="000000"/>
                <w:kern w:val="0"/>
                <w:sz w:val="20"/>
                <w:szCs w:val="20"/>
                <w:u w:val="none"/>
                <w:lang w:val="en-US" w:eastAsia="zh-CN" w:bidi="ar"/>
              </w:rPr>
              <w:t>、7号</w:t>
            </w:r>
            <w:r>
              <w:rPr>
                <w:rFonts w:hint="eastAsia" w:ascii="宋体" w:hAnsi="宋体" w:eastAsia="宋体" w:cs="宋体"/>
                <w:i w:val="0"/>
                <w:iCs w:val="0"/>
                <w:color w:val="000000"/>
                <w:kern w:val="0"/>
                <w:sz w:val="20"/>
                <w:szCs w:val="20"/>
                <w:u w:val="none"/>
                <w:lang w:val="en-US" w:eastAsia="zh-CN" w:bidi="ar"/>
              </w:rPr>
              <w:t>，符合 GB/T 8897.2-2013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2#电池</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碱性，话筒电池</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计算器</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办公用计算器，双电源，12 位宽屏显示，尺寸： 150mm*125*35mm (±5mm) 。</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双面胶</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1.0cm 热熔棉纸</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封口胶</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5cmBopp 基材+压 敏胶</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美工刀</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刀片钢材，外壳全新塑料，符合 QB/T 2961 标准。</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刨笔刀</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塑料材质，单孔设计。</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剪刀</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刀口不锈钢，手把塑料全新料长度≥170mm。</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座牌</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PP   105*180mm</w:t>
            </w:r>
          </w:p>
        </w:tc>
        <w:tc>
          <w:tcPr>
            <w:tcW w:w="10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c>
          <w:tcPr>
            <w:tcW w:w="98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彩纸</w:t>
            </w:r>
          </w:p>
        </w:tc>
        <w:tc>
          <w:tcPr>
            <w:tcW w:w="4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A4 多色 80 克、A4 粉红 80 克，木浆纸</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包</w:t>
            </w:r>
          </w:p>
        </w:tc>
        <w:tc>
          <w:tcPr>
            <w:tcW w:w="9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修正液</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18ml 不锈钢笔嘴</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瓶</w:t>
            </w:r>
          </w:p>
        </w:tc>
        <w:tc>
          <w:tcPr>
            <w:tcW w:w="9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垃圾袋</w:t>
            </w:r>
          </w:p>
        </w:tc>
        <w:tc>
          <w:tcPr>
            <w:tcW w:w="42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全新原料，无毒无味，加厚，每把≥30根，承重≥8kg,</w:t>
            </w:r>
            <w:r>
              <w:rPr>
                <w:rFonts w:hint="eastAsia" w:ascii="宋体" w:hAnsi="宋体" w:eastAsia="宋体" w:cs="宋体"/>
                <w:i w:val="0"/>
                <w:iCs w:val="0"/>
                <w:color w:val="000000"/>
                <w:kern w:val="0"/>
                <w:sz w:val="20"/>
                <w:szCs w:val="20"/>
                <w:u w:val="none"/>
                <w:lang w:val="en-US" w:eastAsia="zh-CN" w:bidi="ar"/>
              </w:rPr>
              <w:t>尺寸≥36*52cm</w:t>
            </w:r>
            <w:r>
              <w:rPr>
                <w:rFonts w:hint="eastAsia" w:ascii="宋体" w:hAnsi="宋体" w:eastAsia="宋体" w:cs="宋体"/>
                <w:i w:val="0"/>
                <w:iCs w:val="0"/>
                <w:color w:val="auto"/>
                <w:kern w:val="0"/>
                <w:sz w:val="20"/>
                <w:szCs w:val="20"/>
                <w:u w:val="none"/>
                <w:lang w:val="en-US" w:eastAsia="zh-CN" w:bidi="ar"/>
              </w:rPr>
              <w:t>。</w:t>
            </w:r>
          </w:p>
        </w:tc>
        <w:tc>
          <w:tcPr>
            <w:tcW w:w="10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把</w:t>
            </w:r>
          </w:p>
        </w:tc>
        <w:tc>
          <w:tcPr>
            <w:tcW w:w="9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垃圾袋</w:t>
            </w:r>
          </w:p>
        </w:tc>
        <w:tc>
          <w:tcPr>
            <w:tcW w:w="4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全新原料，无毒无味，加厚，每把≥30根，承重≥30kg,</w:t>
            </w:r>
            <w:r>
              <w:rPr>
                <w:rFonts w:hint="eastAsia" w:ascii="宋体" w:hAnsi="宋体" w:eastAsia="宋体" w:cs="宋体"/>
                <w:i w:val="0"/>
                <w:iCs w:val="0"/>
                <w:color w:val="000000"/>
                <w:kern w:val="0"/>
                <w:sz w:val="20"/>
                <w:szCs w:val="20"/>
                <w:u w:val="none"/>
                <w:lang w:val="en-US" w:eastAsia="zh-CN" w:bidi="ar"/>
              </w:rPr>
              <w:t>尺寸≥120*140cm</w:t>
            </w:r>
            <w:r>
              <w:rPr>
                <w:rFonts w:hint="eastAsia" w:ascii="宋体" w:hAnsi="宋体" w:eastAsia="宋体" w:cs="宋体"/>
                <w:i w:val="0"/>
                <w:iCs w:val="0"/>
                <w:color w:val="auto"/>
                <w:kern w:val="0"/>
                <w:sz w:val="20"/>
                <w:szCs w:val="20"/>
                <w:u w:val="none"/>
                <w:lang w:val="en-US" w:eastAsia="zh-CN" w:bidi="ar"/>
              </w:rPr>
              <w:t>。</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0"/>
                <w:szCs w:val="20"/>
                <w:u w:val="none"/>
                <w:lang w:val="en-US" w:eastAsia="zh-CN" w:bidi="ar"/>
              </w:rPr>
              <w:t>把</w:t>
            </w: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15</w:t>
            </w:r>
          </w:p>
        </w:tc>
      </w:tr>
    </w:tbl>
    <w:p>
      <w:pPr>
        <w:numPr>
          <w:ilvl w:val="0"/>
          <w:numId w:val="0"/>
        </w:numPr>
        <w:spacing w:line="360" w:lineRule="auto"/>
        <w:ind w:leftChars="0"/>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hint="eastAsia" w:ascii="黑体" w:hAnsi="黑体" w:eastAsia="黑体" w:cs="黑体"/>
          <w:sz w:val="24"/>
          <w:szCs w:val="24"/>
          <w:lang w:val="en-US" w:eastAsia="zh-CN"/>
        </w:rPr>
        <w:t xml:space="preserve">  </w:t>
      </w:r>
      <w:r>
        <w:rPr>
          <w:rFonts w:hint="eastAsia" w:ascii="宋体" w:hAnsi="宋体" w:eastAsia="黑体" w:cs="Times New Roman"/>
          <w:b w:val="0"/>
          <w:bCs/>
          <w:kern w:val="2"/>
          <w:sz w:val="28"/>
          <w:szCs w:val="28"/>
          <w:lang w:val="en-US" w:eastAsia="zh-CN" w:bidi="ar-SA"/>
        </w:rPr>
        <w:t xml:space="preserve"> 三、样品相关要求</w:t>
      </w:r>
    </w:p>
    <w:p>
      <w:pPr>
        <w:numPr>
          <w:ilvl w:val="0"/>
          <w:numId w:val="0"/>
        </w:numPr>
        <w:spacing w:line="360" w:lineRule="auto"/>
        <w:ind w:leftChars="0" w:firstLine="480" w:firstLineChars="200"/>
        <w:jc w:val="left"/>
        <w:rPr>
          <w:rFonts w:ascii="宋体" w:hAnsi="宋体" w:eastAsia="宋体" w:cs="宋体"/>
          <w:sz w:val="24"/>
          <w:szCs w:val="24"/>
        </w:rPr>
      </w:pPr>
      <w:r>
        <w:rPr>
          <w:rFonts w:ascii="宋体" w:hAnsi="宋体" w:eastAsia="宋体" w:cs="宋体"/>
          <w:sz w:val="24"/>
          <w:szCs w:val="24"/>
        </w:rPr>
        <w:t xml:space="preserve"> 投标人投标时需提交下表规定的样品，具体要求如下：</w:t>
      </w:r>
    </w:p>
    <w:p>
      <w:pPr>
        <w:numPr>
          <w:ilvl w:val="0"/>
          <w:numId w:val="0"/>
        </w:numPr>
        <w:spacing w:line="360" w:lineRule="auto"/>
        <w:ind w:leftChars="0" w:firstLine="482" w:firstLineChars="200"/>
        <w:jc w:val="center"/>
        <w:rPr>
          <w:rFonts w:ascii="宋体" w:hAnsi="宋体" w:eastAsia="宋体" w:cs="宋体"/>
          <w:b/>
          <w:bCs/>
          <w:sz w:val="24"/>
          <w:szCs w:val="24"/>
        </w:rPr>
      </w:pPr>
      <w:r>
        <w:rPr>
          <w:rFonts w:ascii="宋体" w:hAnsi="宋体" w:eastAsia="宋体" w:cs="宋体"/>
          <w:b/>
          <w:bCs/>
          <w:sz w:val="24"/>
          <w:szCs w:val="24"/>
        </w:rPr>
        <w:t>样品清单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3053"/>
        <w:gridCol w:w="170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序号</w:t>
            </w:r>
          </w:p>
        </w:tc>
        <w:tc>
          <w:tcPr>
            <w:tcW w:w="3053"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样品名称</w:t>
            </w:r>
          </w:p>
        </w:tc>
        <w:tc>
          <w:tcPr>
            <w:tcW w:w="1706"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样品数量</w:t>
            </w:r>
          </w:p>
        </w:tc>
        <w:tc>
          <w:tcPr>
            <w:tcW w:w="2262"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305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按动中性笔（清单序号第1项）</w:t>
            </w:r>
          </w:p>
        </w:tc>
        <w:tc>
          <w:tcPr>
            <w:tcW w:w="1706"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2262" w:type="dxa"/>
            <w:vMerge w:val="restart"/>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r>
              <w:rPr>
                <w:rFonts w:ascii="宋体" w:hAnsi="宋体" w:eastAsia="宋体" w:cs="宋体"/>
                <w:sz w:val="24"/>
                <w:szCs w:val="24"/>
              </w:rPr>
              <w:t>投标人需对应样品清单提供所投产品实物样品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2</w:t>
            </w:r>
          </w:p>
        </w:tc>
        <w:tc>
          <w:tcPr>
            <w:tcW w:w="305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中性笔（清单序号第2项）</w:t>
            </w:r>
          </w:p>
        </w:tc>
        <w:tc>
          <w:tcPr>
            <w:tcW w:w="1706"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3</w:t>
            </w:r>
          </w:p>
        </w:tc>
        <w:tc>
          <w:tcPr>
            <w:tcW w:w="305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直液式走珠笔</w:t>
            </w:r>
            <w:r>
              <w:rPr>
                <w:rFonts w:hint="eastAsia" w:ascii="宋体" w:hAnsi="宋体" w:eastAsia="宋体" w:cs="宋体"/>
                <w:i w:val="0"/>
                <w:iCs w:val="0"/>
                <w:color w:val="000000"/>
                <w:kern w:val="0"/>
                <w:sz w:val="20"/>
                <w:szCs w:val="20"/>
                <w:u w:val="none"/>
                <w:lang w:val="en-US" w:eastAsia="zh-CN" w:bidi="ar"/>
              </w:rPr>
              <w:t>（清单序号第3项）</w:t>
            </w:r>
          </w:p>
        </w:tc>
        <w:tc>
          <w:tcPr>
            <w:tcW w:w="1706"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4</w:t>
            </w:r>
          </w:p>
        </w:tc>
        <w:tc>
          <w:tcPr>
            <w:tcW w:w="305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笔记本（清单序号第10项）</w:t>
            </w:r>
          </w:p>
        </w:tc>
        <w:tc>
          <w:tcPr>
            <w:tcW w:w="1706"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5</w:t>
            </w:r>
          </w:p>
        </w:tc>
        <w:tc>
          <w:tcPr>
            <w:tcW w:w="3053"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笔记本（清单序号第11项）</w:t>
            </w:r>
          </w:p>
        </w:tc>
        <w:tc>
          <w:tcPr>
            <w:tcW w:w="1706" w:type="dxa"/>
            <w:noWrap w:val="0"/>
            <w:vAlign w:val="top"/>
          </w:tcPr>
          <w:p>
            <w:pPr>
              <w:numPr>
                <w:ilvl w:val="0"/>
                <w:numId w:val="0"/>
              </w:numPr>
              <w:spacing w:line="360" w:lineRule="auto"/>
              <w:ind w:left="0" w:leftChars="0" w:firstLine="0" w:firstLineChars="0"/>
              <w:jc w:val="center"/>
              <w:rPr>
                <w:rFonts w:hint="default" w:ascii="宋体" w:hAnsi="Times New Roman" w:eastAsia="宋体" w:cs="Times New Roman"/>
                <w:color w:val="000000"/>
                <w:kern w:val="2"/>
                <w:sz w:val="24"/>
                <w:szCs w:val="24"/>
                <w:vertAlign w:val="baseline"/>
                <w:lang w:val="en-US" w:eastAsia="zh-CN" w:bidi="ar-SA"/>
              </w:rPr>
            </w:pPr>
            <w:r>
              <w:rPr>
                <w:rFonts w:hint="eastAsia" w:ascii="宋体" w:hAnsi="Times New Roman" w:eastAsia="宋体" w:cs="Times New Roman"/>
                <w:color w:val="000000"/>
                <w:kern w:val="2"/>
                <w:sz w:val="24"/>
                <w:szCs w:val="24"/>
                <w:vertAlign w:val="baseline"/>
                <w:lang w:val="en-US" w:eastAsia="zh-CN" w:bidi="ar-SA"/>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6</w:t>
            </w:r>
          </w:p>
        </w:tc>
        <w:tc>
          <w:tcPr>
            <w:tcW w:w="3053"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笔记本（清单序号第12项）</w:t>
            </w:r>
          </w:p>
        </w:tc>
        <w:tc>
          <w:tcPr>
            <w:tcW w:w="1706" w:type="dxa"/>
            <w:noWrap w:val="0"/>
            <w:vAlign w:val="top"/>
          </w:tcPr>
          <w:p>
            <w:pPr>
              <w:numPr>
                <w:ilvl w:val="0"/>
                <w:numId w:val="0"/>
              </w:numPr>
              <w:spacing w:line="360" w:lineRule="auto"/>
              <w:ind w:left="0" w:leftChars="0" w:firstLine="0" w:firstLineChars="0"/>
              <w:jc w:val="center"/>
              <w:rPr>
                <w:rFonts w:hint="default" w:ascii="宋体" w:hAnsi="Times New Roman" w:eastAsia="宋体" w:cs="Times New Roman"/>
                <w:color w:val="000000"/>
                <w:kern w:val="2"/>
                <w:sz w:val="24"/>
                <w:szCs w:val="24"/>
                <w:vertAlign w:val="baseline"/>
                <w:lang w:val="en-US" w:eastAsia="zh-CN" w:bidi="ar-SA"/>
              </w:rPr>
            </w:pPr>
            <w:r>
              <w:rPr>
                <w:rFonts w:hint="eastAsia" w:ascii="宋体" w:hAnsi="Times New Roman" w:eastAsia="宋体" w:cs="Times New Roman"/>
                <w:color w:val="000000"/>
                <w:kern w:val="2"/>
                <w:sz w:val="24"/>
                <w:szCs w:val="24"/>
                <w:vertAlign w:val="baseline"/>
                <w:lang w:val="en-US" w:eastAsia="zh-CN" w:bidi="ar-SA"/>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7</w:t>
            </w:r>
          </w:p>
        </w:tc>
        <w:tc>
          <w:tcPr>
            <w:tcW w:w="3053"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订书机（清单序号第15项）</w:t>
            </w:r>
          </w:p>
        </w:tc>
        <w:tc>
          <w:tcPr>
            <w:tcW w:w="1706"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1</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01" w:type="dxa"/>
            <w:noWrap w:val="0"/>
            <w:vAlign w:val="top"/>
          </w:tcPr>
          <w:p>
            <w:pPr>
              <w:numPr>
                <w:ilvl w:val="0"/>
                <w:numId w:val="0"/>
              </w:numPr>
              <w:spacing w:line="360" w:lineRule="auto"/>
              <w:jc w:val="center"/>
              <w:rPr>
                <w:rFonts w:hint="default"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24"/>
                <w:vertAlign w:val="baseline"/>
                <w:lang w:val="en-US" w:eastAsia="zh-CN"/>
              </w:rPr>
              <w:t>8</w:t>
            </w:r>
          </w:p>
        </w:tc>
        <w:tc>
          <w:tcPr>
            <w:tcW w:w="3053"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1#电池（清单序号第38项）</w:t>
            </w:r>
          </w:p>
        </w:tc>
        <w:tc>
          <w:tcPr>
            <w:tcW w:w="1706" w:type="dxa"/>
            <w:noWrap w:val="0"/>
            <w:vAlign w:val="top"/>
          </w:tcPr>
          <w:p>
            <w:pPr>
              <w:numPr>
                <w:ilvl w:val="0"/>
                <w:numId w:val="0"/>
              </w:numPr>
              <w:spacing w:line="360" w:lineRule="auto"/>
              <w:jc w:val="center"/>
              <w:rPr>
                <w:rFonts w:hint="eastAsia" w:ascii="宋体" w:hAnsi="Times New Roman" w:eastAsia="宋体" w:cs="Times New Roman"/>
                <w:color w:val="000000"/>
                <w:sz w:val="24"/>
                <w:vertAlign w:val="baseline"/>
                <w:lang w:val="en-US" w:eastAsia="zh-CN"/>
              </w:rPr>
            </w:pPr>
            <w:r>
              <w:rPr>
                <w:rFonts w:hint="eastAsia" w:ascii="宋体" w:hAnsi="Times New Roman" w:eastAsia="宋体" w:cs="Times New Roman"/>
                <w:color w:val="000000"/>
                <w:sz w:val="18"/>
                <w:szCs w:val="18"/>
                <w:vertAlign w:val="baseline"/>
                <w:lang w:val="en-US" w:eastAsia="zh-CN"/>
              </w:rPr>
              <w:t>2（5、7号各一支）</w:t>
            </w:r>
          </w:p>
        </w:tc>
        <w:tc>
          <w:tcPr>
            <w:tcW w:w="2262" w:type="dxa"/>
            <w:vMerge w:val="continue"/>
            <w:noWrap w:val="0"/>
            <w:vAlign w:val="top"/>
          </w:tcPr>
          <w:p>
            <w:pPr>
              <w:numPr>
                <w:ilvl w:val="0"/>
                <w:numId w:val="0"/>
              </w:numPr>
              <w:spacing w:line="360" w:lineRule="auto"/>
              <w:jc w:val="left"/>
              <w:rPr>
                <w:rFonts w:hint="eastAsia" w:ascii="宋体" w:hAnsi="Times New Roman" w:eastAsia="宋体" w:cs="Times New Roman"/>
                <w:color w:val="000000"/>
                <w:sz w:val="24"/>
                <w:vertAlign w:val="baseline"/>
                <w:lang w:val="en-US" w:eastAsia="zh-CN"/>
              </w:rPr>
            </w:pPr>
          </w:p>
        </w:tc>
      </w:tr>
    </w:tbl>
    <w:p>
      <w:pPr>
        <w:numPr>
          <w:ilvl w:val="0"/>
          <w:numId w:val="0"/>
        </w:numPr>
        <w:spacing w:line="360" w:lineRule="auto"/>
        <w:ind w:leftChars="0"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注：</w:t>
      </w:r>
    </w:p>
    <w:p>
      <w:pPr>
        <w:numPr>
          <w:ilvl w:val="0"/>
          <w:numId w:val="1"/>
        </w:numPr>
        <w:spacing w:line="360" w:lineRule="auto"/>
        <w:ind w:left="479" w:leftChars="228" w:firstLine="0" w:firstLineChars="0"/>
        <w:jc w:val="left"/>
        <w:rPr>
          <w:rFonts w:ascii="宋体" w:hAnsi="宋体" w:eastAsia="宋体" w:cs="宋体"/>
          <w:sz w:val="24"/>
          <w:szCs w:val="24"/>
        </w:rPr>
      </w:pPr>
      <w:r>
        <w:rPr>
          <w:rFonts w:ascii="宋体" w:hAnsi="宋体" w:eastAsia="宋体" w:cs="宋体"/>
          <w:sz w:val="24"/>
          <w:szCs w:val="24"/>
        </w:rPr>
        <w:t>投标人需提供以上样品清单中的样品；</w:t>
      </w:r>
    </w:p>
    <w:p>
      <w:pPr>
        <w:numPr>
          <w:ilvl w:val="0"/>
          <w:numId w:val="1"/>
        </w:numPr>
        <w:spacing w:line="360" w:lineRule="auto"/>
        <w:ind w:left="479" w:leftChars="228" w:firstLine="0" w:firstLineChars="0"/>
        <w:jc w:val="left"/>
        <w:rPr>
          <w:rFonts w:ascii="宋体" w:hAnsi="宋体" w:eastAsia="宋体" w:cs="宋体"/>
          <w:sz w:val="24"/>
          <w:szCs w:val="24"/>
        </w:rPr>
      </w:pPr>
      <w:r>
        <w:rPr>
          <w:rFonts w:ascii="宋体" w:hAnsi="宋体" w:eastAsia="宋体" w:cs="宋体"/>
          <w:sz w:val="24"/>
          <w:szCs w:val="24"/>
        </w:rPr>
        <w:t>送样时间和地点：</w:t>
      </w:r>
    </w:p>
    <w:p>
      <w:pPr>
        <w:numPr>
          <w:ilvl w:val="0"/>
          <w:numId w:val="2"/>
        </w:num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送样时间：样品接收与投标文件递交截止时间一致，开标时间前摆放完毕（逾期不予接收）。</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（2）送样地点：同开标地点。</w:t>
      </w:r>
      <w:r>
        <w:rPr>
          <w:rFonts w:ascii="宋体" w:hAnsi="宋体" w:eastAsia="宋体" w:cs="宋体"/>
          <w:sz w:val="24"/>
          <w:szCs w:val="24"/>
        </w:rPr>
        <w:br w:type="textWrapping"/>
      </w:r>
      <w:r>
        <w:rPr>
          <w:rFonts w:hint="eastAsia" w:ascii="宋体" w:hAnsi="宋体" w:cs="宋体"/>
          <w:sz w:val="24"/>
          <w:szCs w:val="24"/>
          <w:lang w:val="en-US" w:eastAsia="zh-CN"/>
        </w:rPr>
        <w:t xml:space="preserve">    3.</w:t>
      </w:r>
      <w:r>
        <w:rPr>
          <w:rFonts w:ascii="宋体" w:hAnsi="宋体" w:eastAsia="宋体" w:cs="宋体"/>
          <w:sz w:val="24"/>
          <w:szCs w:val="24"/>
        </w:rPr>
        <w:t>本项目样品评审采用盲样，投标人递交的样品上不得看见可以识别投标人的任何标志或标识或具有暗示性的文字、图案、装饰、生产厂家、品牌等，若有，则投标人自行负责遮掩。</w:t>
      </w:r>
      <w:r>
        <w:rPr>
          <w:rFonts w:ascii="宋体" w:hAnsi="宋体" w:eastAsia="宋体" w:cs="宋体"/>
          <w:sz w:val="24"/>
          <w:szCs w:val="24"/>
        </w:rPr>
        <w:br w:type="textWrapping"/>
      </w:r>
      <w:r>
        <w:rPr>
          <w:rFonts w:hint="eastAsia" w:ascii="宋体" w:hAnsi="宋体" w:cs="宋体"/>
          <w:sz w:val="24"/>
          <w:szCs w:val="24"/>
          <w:lang w:val="en-US" w:eastAsia="zh-CN"/>
        </w:rPr>
        <w:t xml:space="preserve">    4.</w:t>
      </w:r>
      <w:r>
        <w:rPr>
          <w:rFonts w:ascii="宋体" w:hAnsi="宋体" w:eastAsia="宋体" w:cs="宋体"/>
          <w:sz w:val="24"/>
          <w:szCs w:val="24"/>
        </w:rPr>
        <w:t>样品的运送、检测、包装、保管费等一切费用由投标人自理。</w:t>
      </w:r>
    </w:p>
    <w:p>
      <w:pPr>
        <w:numPr>
          <w:ilvl w:val="0"/>
          <w:numId w:val="0"/>
        </w:numPr>
        <w:spacing w:line="360" w:lineRule="auto"/>
        <w:ind w:firstLine="480" w:firstLineChars="200"/>
        <w:jc w:val="left"/>
        <w:rPr>
          <w:rFonts w:hint="eastAsia" w:ascii="宋体" w:hAnsi="Times New Roman" w:eastAsia="宋体" w:cs="Times New Roman"/>
          <w:color w:val="000000"/>
          <w:sz w:val="24"/>
          <w:lang w:val="en-US" w:eastAsia="zh-CN"/>
        </w:rPr>
      </w:pPr>
      <w:r>
        <w:rPr>
          <w:rFonts w:hint="eastAsia" w:ascii="宋体" w:hAnsi="宋体" w:cs="宋体"/>
          <w:sz w:val="24"/>
          <w:szCs w:val="24"/>
          <w:lang w:val="en-US" w:eastAsia="zh-CN"/>
        </w:rPr>
        <w:t>5.</w:t>
      </w:r>
      <w:r>
        <w:rPr>
          <w:rFonts w:ascii="宋体" w:hAnsi="宋体" w:eastAsia="宋体" w:cs="宋体"/>
          <w:sz w:val="24"/>
          <w:szCs w:val="24"/>
        </w:rPr>
        <w:t>本项目所投产品必须是注册了商标的正规生产厂家生产的产品，不得以三无产品或仿冒产品进行投标和供货。</w:t>
      </w:r>
      <w:r>
        <w:rPr>
          <w:rFonts w:ascii="宋体" w:hAnsi="宋体" w:eastAsia="宋体" w:cs="宋体"/>
          <w:sz w:val="24"/>
          <w:szCs w:val="24"/>
        </w:rPr>
        <w:br w:type="textWrapping"/>
      </w:r>
      <w:r>
        <w:rPr>
          <w:rFonts w:hint="eastAsia" w:ascii="宋体" w:hAnsi="宋体" w:cs="宋体"/>
          <w:sz w:val="24"/>
          <w:szCs w:val="24"/>
          <w:lang w:val="en-US" w:eastAsia="zh-CN"/>
        </w:rPr>
        <w:t xml:space="preserve">    6.</w:t>
      </w:r>
      <w:r>
        <w:rPr>
          <w:rFonts w:ascii="宋体" w:hAnsi="宋体" w:eastAsia="宋体" w:cs="宋体"/>
          <w:sz w:val="24"/>
          <w:szCs w:val="24"/>
        </w:rPr>
        <w:t>样品退还时间以招标代理机构电话通知时间为准。采购人对投标人所递交样品的包装、污损和评审中可能发生的破坏性查验不负任何责任。</w:t>
      </w:r>
      <w:r>
        <w:rPr>
          <w:rFonts w:ascii="宋体" w:hAnsi="宋体" w:eastAsia="宋体" w:cs="宋体"/>
          <w:sz w:val="24"/>
          <w:szCs w:val="24"/>
        </w:rPr>
        <w:br w:type="textWrapping"/>
      </w:r>
      <w:r>
        <w:rPr>
          <w:rFonts w:hint="eastAsia" w:ascii="宋体" w:hAnsi="宋体" w:cs="宋体"/>
          <w:sz w:val="24"/>
          <w:szCs w:val="24"/>
          <w:lang w:val="en-US" w:eastAsia="zh-CN"/>
        </w:rPr>
        <w:t xml:space="preserve">    7</w:t>
      </w:r>
      <w:r>
        <w:rPr>
          <w:rFonts w:ascii="宋体" w:hAnsi="宋体" w:eastAsia="宋体" w:cs="宋体"/>
          <w:sz w:val="24"/>
          <w:szCs w:val="24"/>
        </w:rPr>
        <w:t>.第一中标候选人的实物样品将由采购人封存，作为项目验收的依据，未中标的投标人的样品应在接到采购</w:t>
      </w:r>
      <w:r>
        <w:rPr>
          <w:rFonts w:hint="eastAsia" w:ascii="宋体" w:hAnsi="宋体" w:cs="宋体"/>
          <w:sz w:val="24"/>
          <w:szCs w:val="24"/>
          <w:lang w:eastAsia="zh-CN"/>
        </w:rPr>
        <w:t>人</w:t>
      </w:r>
      <w:r>
        <w:rPr>
          <w:rFonts w:ascii="宋体" w:hAnsi="宋体" w:eastAsia="宋体" w:cs="宋体"/>
          <w:sz w:val="24"/>
          <w:szCs w:val="24"/>
        </w:rPr>
        <w:t>电话通知起2个工作日内自行取回。2个工作日后不取回样品，则视为自动放弃样品的所有权，采购</w:t>
      </w:r>
      <w:r>
        <w:rPr>
          <w:rFonts w:hint="eastAsia" w:ascii="宋体" w:hAnsi="宋体" w:cs="宋体"/>
          <w:sz w:val="24"/>
          <w:szCs w:val="24"/>
          <w:lang w:eastAsia="zh-CN"/>
        </w:rPr>
        <w:t>人</w:t>
      </w:r>
      <w:r>
        <w:rPr>
          <w:rFonts w:ascii="宋体" w:hAnsi="宋体" w:eastAsia="宋体" w:cs="宋体"/>
          <w:sz w:val="24"/>
          <w:szCs w:val="24"/>
        </w:rPr>
        <w:t>有权自行处置相关样品。</w:t>
      </w:r>
    </w:p>
    <w:p>
      <w:pPr>
        <w:numPr>
          <w:ilvl w:val="0"/>
          <w:numId w:val="0"/>
        </w:numPr>
        <w:spacing w:line="360" w:lineRule="auto"/>
        <w:ind w:leftChars="0"/>
        <w:jc w:val="left"/>
        <w:rPr>
          <w:rFonts w:hint="eastAsia" w:ascii="宋体" w:hAnsi="宋体" w:eastAsia="黑体" w:cs="Times New Roman"/>
          <w:b w:val="0"/>
          <w:bCs/>
          <w:kern w:val="2"/>
          <w:sz w:val="28"/>
          <w:szCs w:val="28"/>
          <w:lang w:val="en-US" w:eastAsia="zh-CN" w:bidi="ar-SA"/>
        </w:rPr>
      </w:pPr>
      <w:r>
        <w:rPr>
          <w:rFonts w:hint="eastAsia" w:ascii="宋体" w:hAnsi="宋体" w:eastAsia="黑体" w:cs="Times New Roman"/>
          <w:b w:val="0"/>
          <w:bCs/>
          <w:kern w:val="2"/>
          <w:sz w:val="28"/>
          <w:szCs w:val="28"/>
          <w:lang w:val="en-US" w:eastAsia="zh-CN" w:bidi="ar-SA"/>
        </w:rPr>
        <w:t>四、技术服务要求</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1、所有投标产品应有合格证，并符合国家相关包装、安全和环保规定。</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2、保证所有投标产品是全新、未使用过的合格正品。若发现质量问题，采购方有权终止合同或要求中标人立即更换。</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3、质量保障：投标产品应符合国家相关质量标准和规定，提供优质产品，供应商承担相应法律责任。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4、投标人报价不能超过单价限价，如投标人报价超过单价限价，其投标文件作无效处理。</w:t>
      </w:r>
    </w:p>
    <w:p>
      <w:pPr>
        <w:numPr>
          <w:ilvl w:val="0"/>
          <w:numId w:val="0"/>
        </w:numPr>
        <w:spacing w:line="360" w:lineRule="auto"/>
        <w:ind w:left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五、商务要求（实质性要求）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1、服务期：合同签订后</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年</w:t>
      </w:r>
      <w:r>
        <w:rPr>
          <w:rFonts w:ascii="宋体" w:hAnsi="宋体" w:eastAsia="宋体" w:cs="宋体"/>
          <w:sz w:val="24"/>
          <w:szCs w:val="24"/>
        </w:rPr>
        <w:t>，如果合同期内采购金额达到本项目预算金额</w:t>
      </w:r>
      <w:r>
        <w:rPr>
          <w:rFonts w:hint="eastAsia" w:ascii="宋体" w:hAnsi="宋体" w:eastAsia="宋体" w:cs="宋体"/>
          <w:sz w:val="24"/>
          <w:szCs w:val="24"/>
          <w:highlight w:val="none"/>
          <w:lang w:val="en-US" w:eastAsia="zh-CN"/>
        </w:rPr>
        <w:t>6</w:t>
      </w:r>
      <w:r>
        <w:rPr>
          <w:rFonts w:ascii="宋体" w:hAnsi="宋体" w:eastAsia="宋体" w:cs="宋体"/>
          <w:sz w:val="24"/>
          <w:szCs w:val="24"/>
        </w:rPr>
        <w:t>万元，合同终止。</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2、交货期限：收到</w:t>
      </w:r>
      <w:r>
        <w:rPr>
          <w:rFonts w:hint="eastAsia" w:ascii="宋体" w:hAnsi="宋体" w:eastAsia="宋体" w:cs="宋体"/>
          <w:sz w:val="24"/>
          <w:szCs w:val="24"/>
          <w:lang w:eastAsia="zh-CN"/>
        </w:rPr>
        <w:t>卫健局</w:t>
      </w:r>
      <w:r>
        <w:rPr>
          <w:rFonts w:ascii="宋体" w:hAnsi="宋体" w:eastAsia="宋体" w:cs="宋体"/>
          <w:sz w:val="24"/>
          <w:szCs w:val="24"/>
        </w:rPr>
        <w:t>定货通知后 3 个日历天之内送到</w:t>
      </w:r>
      <w:r>
        <w:rPr>
          <w:rFonts w:hint="eastAsia" w:ascii="宋体" w:hAnsi="宋体" w:eastAsia="宋体" w:cs="宋体"/>
          <w:sz w:val="24"/>
          <w:szCs w:val="24"/>
          <w:lang w:eastAsia="zh-CN"/>
        </w:rPr>
        <w:t>卫健局</w:t>
      </w:r>
      <w:r>
        <w:rPr>
          <w:rFonts w:ascii="宋体" w:hAnsi="宋体" w:eastAsia="宋体" w:cs="宋体"/>
          <w:sz w:val="24"/>
          <w:szCs w:val="24"/>
        </w:rPr>
        <w:t>指定地点，特殊材料按照</w:t>
      </w:r>
      <w:r>
        <w:rPr>
          <w:rFonts w:hint="eastAsia" w:ascii="宋体" w:hAnsi="宋体" w:eastAsia="宋体" w:cs="宋体"/>
          <w:sz w:val="24"/>
          <w:szCs w:val="24"/>
          <w:lang w:eastAsia="zh-CN"/>
        </w:rPr>
        <w:t>卫健局</w:t>
      </w:r>
      <w:r>
        <w:rPr>
          <w:rFonts w:ascii="宋体" w:hAnsi="宋体" w:eastAsia="宋体" w:cs="宋体"/>
          <w:sz w:val="24"/>
          <w:szCs w:val="24"/>
        </w:rPr>
        <w:t>要求供应，紧急采购物资 2 小时内送达。</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3、交货地点：采购人指定地点。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4、付款方式：按</w:t>
      </w:r>
      <w:r>
        <w:rPr>
          <w:rFonts w:hint="eastAsia" w:ascii="宋体" w:hAnsi="宋体" w:eastAsia="宋体" w:cs="宋体"/>
          <w:sz w:val="24"/>
          <w:szCs w:val="24"/>
          <w:lang w:eastAsia="zh-CN"/>
        </w:rPr>
        <w:t>卫健局</w:t>
      </w:r>
      <w:r>
        <w:rPr>
          <w:rFonts w:ascii="宋体" w:hAnsi="宋体" w:eastAsia="宋体" w:cs="宋体"/>
          <w:sz w:val="24"/>
          <w:szCs w:val="24"/>
        </w:rPr>
        <w:t xml:space="preserve">实际需要交货，并按单价和实际成交量结算。按季度结算，采购人收到中标人提供的票据 15 天内付款。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5、招标清单外的产品，经双方确认后，按照市场价格执行。</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6、上述所有数量均无法明确，均以单价价格为成交价，并以单价和实际发生的数量结算。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7、验收：</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①货物按照要求送达</w:t>
      </w:r>
      <w:r>
        <w:rPr>
          <w:rFonts w:hint="eastAsia" w:ascii="宋体" w:hAnsi="宋体" w:eastAsia="宋体" w:cs="宋体"/>
          <w:sz w:val="24"/>
          <w:szCs w:val="24"/>
          <w:lang w:eastAsia="zh-CN"/>
        </w:rPr>
        <w:t>卫健局</w:t>
      </w:r>
      <w:r>
        <w:rPr>
          <w:rFonts w:ascii="宋体" w:hAnsi="宋体" w:eastAsia="宋体" w:cs="宋体"/>
          <w:sz w:val="24"/>
          <w:szCs w:val="24"/>
        </w:rPr>
        <w:t>进行验收。验收标准按照国家标准进行，验收合格方可入库，使用过程中若出现质量问题无条件退换。</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②其他未尽事宜按《财政部关于进一步加强政府采购需求和履约验收管理的指导意见》 （财库〔2016〕205 号）的要求进行。验收组织方式：自行验收；履约验收时间：中标人提出验收申请之日起 90 日内组织验收。</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③履约验收要求 </w:t>
      </w:r>
    </w:p>
    <w:p>
      <w:pPr>
        <w:numPr>
          <w:ilvl w:val="0"/>
          <w:numId w:val="3"/>
        </w:num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履约验收主体：</w:t>
      </w:r>
      <w:r>
        <w:rPr>
          <w:rFonts w:hint="eastAsia" w:ascii="宋体" w:hAnsi="宋体" w:eastAsia="宋体" w:cs="宋体"/>
          <w:sz w:val="24"/>
          <w:szCs w:val="24"/>
          <w:lang w:eastAsia="zh-CN"/>
        </w:rPr>
        <w:t>德阳市罗江区卫生健康局</w:t>
      </w:r>
      <w:r>
        <w:rPr>
          <w:rFonts w:ascii="宋体" w:hAnsi="宋体" w:eastAsia="宋体" w:cs="宋体"/>
          <w:sz w:val="24"/>
          <w:szCs w:val="24"/>
        </w:rPr>
        <w:t>；</w:t>
      </w:r>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履约验收时间：供应商提出验收申请之日起90 日内组织验收；</w:t>
      </w:r>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（3）验收组织方式：采购人自行验收； </w:t>
      </w:r>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履约验收程序：分期验收； </w:t>
      </w:r>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技术履约验收内容：按照本项目采购文件中“技术、服务要求”及中标人投标文件进行验收。 </w:t>
      </w:r>
      <w:bookmarkStart w:id="0" w:name="_GoBack"/>
      <w:bookmarkEnd w:id="0"/>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商务履约验收内容：按照本项目采购文件中“技术、服务要求”及中标人投标文件进行验收。 </w:t>
      </w:r>
    </w:p>
    <w:p>
      <w:pPr>
        <w:numPr>
          <w:ilvl w:val="0"/>
          <w:numId w:val="3"/>
        </w:numPr>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履约验收标准：符合国家相关规定，并按照相关技术要求进行开展，并完全满足采购需求。</w:t>
      </w:r>
    </w:p>
    <w:p>
      <w:pPr>
        <w:numPr>
          <w:ilvl w:val="0"/>
          <w:numId w:val="0"/>
        </w:num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8、不良事件处理：同意按照</w:t>
      </w:r>
      <w:r>
        <w:rPr>
          <w:rFonts w:hint="eastAsia" w:ascii="宋体" w:hAnsi="宋体" w:eastAsia="宋体" w:cs="宋体"/>
          <w:sz w:val="24"/>
          <w:szCs w:val="24"/>
          <w:lang w:eastAsia="zh-CN"/>
        </w:rPr>
        <w:t>采购方</w:t>
      </w:r>
      <w:r>
        <w:rPr>
          <w:rFonts w:ascii="宋体" w:hAnsi="宋体" w:eastAsia="宋体" w:cs="宋体"/>
          <w:sz w:val="24"/>
          <w:szCs w:val="24"/>
        </w:rPr>
        <w:t>要求，对发生不良事件的产品及时响应（24小时内响应，特殊事件按医</w:t>
      </w:r>
      <w:r>
        <w:rPr>
          <w:rFonts w:hint="eastAsia" w:ascii="宋体" w:hAnsi="宋体" w:eastAsia="宋体" w:cs="宋体"/>
          <w:sz w:val="24"/>
          <w:szCs w:val="24"/>
          <w:lang w:eastAsia="zh-CN"/>
        </w:rPr>
        <w:t>采购方</w:t>
      </w:r>
      <w:r>
        <w:rPr>
          <w:rFonts w:ascii="宋体" w:hAnsi="宋体" w:eastAsia="宋体" w:cs="宋体"/>
          <w:sz w:val="24"/>
          <w:szCs w:val="24"/>
        </w:rPr>
        <w:t xml:space="preserve">要求），并承担可能发生的经济赔偿或相应法律责任。 </w:t>
      </w:r>
    </w:p>
    <w:p>
      <w:pPr>
        <w:numPr>
          <w:ilvl w:val="0"/>
          <w:numId w:val="0"/>
        </w:num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9、合同实质性条款 甲乙双方应根据本招标项目的特点，在不违背招标文件的要求、招标承诺的原则下，就具体条款进行修改和增减。 </w:t>
      </w:r>
    </w:p>
    <w:p>
      <w:pPr>
        <w:numPr>
          <w:ilvl w:val="0"/>
          <w:numId w:val="0"/>
        </w:num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、以上需求内容涉及的标准规范若有更新，则以最新的标准为准。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F75C8"/>
    <w:multiLevelType w:val="singleLevel"/>
    <w:tmpl w:val="04CF75C8"/>
    <w:lvl w:ilvl="0" w:tentative="0">
      <w:start w:val="1"/>
      <w:numFmt w:val="decimal"/>
      <w:suff w:val="nothing"/>
      <w:lvlText w:val="（%1）"/>
      <w:lvlJc w:val="left"/>
    </w:lvl>
  </w:abstractNum>
  <w:abstractNum w:abstractNumId="1">
    <w:nsid w:val="08BF5B1E"/>
    <w:multiLevelType w:val="singleLevel"/>
    <w:tmpl w:val="08BF5B1E"/>
    <w:lvl w:ilvl="0" w:tentative="0">
      <w:start w:val="1"/>
      <w:numFmt w:val="decimal"/>
      <w:suff w:val="nothing"/>
      <w:lvlText w:val="（%1）"/>
      <w:lvlJc w:val="left"/>
    </w:lvl>
  </w:abstractNum>
  <w:abstractNum w:abstractNumId="2">
    <w:nsid w:val="288F4B0D"/>
    <w:multiLevelType w:val="singleLevel"/>
    <w:tmpl w:val="288F4B0D"/>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zA0OWJlNjBhZTQ4ODJmYjJmOGZjN2M1NjU5ZTkifQ=="/>
  </w:docVars>
  <w:rsids>
    <w:rsidRoot w:val="00000000"/>
    <w:rsid w:val="6DA4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qFormat/>
    <w:uiPriority w:val="0"/>
    <w:rPr>
      <w:rFonts w:hint="eastAsia" w:ascii="宋体" w:hAnsi="宋体" w:eastAsia="宋体" w:cs="宋体"/>
      <w:color w:val="000000"/>
      <w:sz w:val="20"/>
      <w:szCs w:val="20"/>
      <w:u w:val="none"/>
    </w:rPr>
  </w:style>
  <w:style w:type="character" w:customStyle="1" w:styleId="8">
    <w:name w:val="font7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2023-10-26T07:27:49Z</dcterms:created>
  <dc:creator>Administrator</dc:creator>
  <cp:lastModifiedBy>Administrator</cp:lastModifiedBy>
  <dcterms:modified xsi:type="dcterms:W3CDTF">2023-10-26T07:28:10Z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16B7E12121044EF2B1251845488EAEF3_12</vt:lpwstr>
  </property>
</Properties>
</file>