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12" w:firstLineChars="100"/>
        <w:jc w:val="center"/>
        <w:rPr>
          <w:rStyle w:val="8"/>
          <w:rFonts w:hint="default" w:hAnsi="宋体" w:eastAsiaTheme="minorEastAsia"/>
          <w:b/>
          <w:bCs/>
          <w:color w:val="000000"/>
          <w:sz w:val="41"/>
          <w:szCs w:val="41"/>
          <w:lang w:val="en-US" w:eastAsia="zh-CN"/>
        </w:rPr>
      </w:pPr>
      <w:r>
        <w:rPr>
          <w:rStyle w:val="8"/>
          <w:rFonts w:hint="eastAsia" w:hAnsi="宋体"/>
          <w:b/>
          <w:bCs/>
          <w:color w:val="000000"/>
          <w:sz w:val="41"/>
          <w:szCs w:val="41"/>
        </w:rPr>
        <w:t>德阳市罗江区</w:t>
      </w:r>
      <w:r>
        <w:rPr>
          <w:rStyle w:val="8"/>
          <w:rFonts w:hint="eastAsia" w:hAnsi="宋体"/>
          <w:b/>
          <w:bCs/>
          <w:color w:val="000000"/>
          <w:sz w:val="41"/>
          <w:szCs w:val="41"/>
          <w:lang w:val="en-US" w:eastAsia="zh-CN"/>
        </w:rPr>
        <w:t>机关事务服务中心</w:t>
      </w:r>
    </w:p>
    <w:p>
      <w:pPr>
        <w:adjustRightInd w:val="0"/>
        <w:snapToGrid w:val="0"/>
        <w:spacing w:line="360" w:lineRule="auto"/>
        <w:jc w:val="center"/>
        <w:outlineLvl w:val="0"/>
        <w:rPr>
          <w:rStyle w:val="8"/>
          <w:rFonts w:hint="eastAsia" w:hAnsi="宋体"/>
          <w:b/>
          <w:bCs/>
          <w:color w:val="000000"/>
          <w:sz w:val="41"/>
          <w:szCs w:val="41"/>
        </w:rPr>
      </w:pPr>
      <w:r>
        <w:rPr>
          <w:rStyle w:val="8"/>
          <w:rFonts w:hAnsi="宋体"/>
          <w:b/>
          <w:bCs/>
          <w:color w:val="000000"/>
          <w:sz w:val="41"/>
          <w:szCs w:val="41"/>
        </w:rPr>
        <w:t>20</w:t>
      </w:r>
      <w:r>
        <w:rPr>
          <w:rStyle w:val="8"/>
          <w:rFonts w:hint="eastAsia" w:hAnsi="宋体"/>
          <w:b/>
          <w:bCs/>
          <w:color w:val="000000"/>
          <w:sz w:val="41"/>
          <w:szCs w:val="41"/>
        </w:rPr>
        <w:t>2</w:t>
      </w:r>
      <w:r>
        <w:rPr>
          <w:rStyle w:val="8"/>
          <w:rFonts w:hint="eastAsia" w:hAnsi="宋体"/>
          <w:b/>
          <w:bCs/>
          <w:color w:val="000000"/>
          <w:sz w:val="41"/>
          <w:szCs w:val="41"/>
          <w:lang w:val="en-US" w:eastAsia="zh-CN"/>
        </w:rPr>
        <w:t>3</w:t>
      </w:r>
      <w:r>
        <w:rPr>
          <w:rStyle w:val="8"/>
          <w:rFonts w:hAnsi="宋体"/>
          <w:b/>
          <w:bCs/>
          <w:color w:val="000000"/>
          <w:sz w:val="41"/>
          <w:szCs w:val="41"/>
        </w:rPr>
        <w:t>年部门预算编制说明</w:t>
      </w:r>
    </w:p>
    <w:p>
      <w:pPr>
        <w:adjustRightInd w:val="0"/>
        <w:snapToGrid w:val="0"/>
        <w:spacing w:line="360" w:lineRule="auto"/>
        <w:jc w:val="center"/>
        <w:outlineLvl w:val="0"/>
        <w:rPr>
          <w:rFonts w:hint="eastAsia" w:hAnsi="宋体"/>
          <w:color w:val="000000"/>
          <w:sz w:val="32"/>
          <w:szCs w:val="32"/>
        </w:rPr>
      </w:pPr>
      <w:r>
        <w:rPr>
          <w:rStyle w:val="8"/>
          <w:rFonts w:hint="eastAsia" w:hAnsi="宋体"/>
          <w:b/>
          <w:bCs/>
          <w:color w:val="000000"/>
          <w:sz w:val="32"/>
          <w:szCs w:val="32"/>
        </w:rPr>
        <w:t>目</w:t>
      </w:r>
      <w:r>
        <w:rPr>
          <w:rFonts w:hint="eastAsia" w:hAnsi="宋体"/>
          <w:color w:val="000000"/>
          <w:sz w:val="32"/>
          <w:szCs w:val="32"/>
        </w:rPr>
        <w:t>录</w:t>
      </w:r>
    </w:p>
    <w:p>
      <w:pPr>
        <w:adjustRightInd w:val="0"/>
        <w:snapToGrid w:val="0"/>
        <w:spacing w:line="360" w:lineRule="auto"/>
        <w:jc w:val="center"/>
        <w:outlineLvl w:val="0"/>
        <w:rPr>
          <w:rFonts w:hint="eastAsia" w:ascii="宋体" w:hAnsi="宋体"/>
          <w:sz w:val="24"/>
        </w:rPr>
      </w:pPr>
      <w:r>
        <w:rPr>
          <w:rFonts w:hint="eastAsia" w:ascii="宋体" w:hAnsi="宋体"/>
          <w:sz w:val="24"/>
        </w:rPr>
        <w:t>一、基本职能及主要工作</w:t>
      </w:r>
      <w:r>
        <w:rPr>
          <w:rFonts w:ascii="宋体" w:hAnsi="宋体" w:cs="Arial"/>
          <w:sz w:val="24"/>
        </w:rPr>
        <w:t>……………………………………………………………</w:t>
      </w:r>
      <w:r>
        <w:rPr>
          <w:rFonts w:hint="eastAsia" w:ascii="宋体" w:hAnsi="宋体"/>
          <w:sz w:val="24"/>
        </w:rPr>
        <w:t>2</w:t>
      </w:r>
    </w:p>
    <w:p>
      <w:pPr>
        <w:spacing w:line="400" w:lineRule="exact"/>
        <w:ind w:firstLine="465"/>
        <w:outlineLvl w:val="0"/>
        <w:rPr>
          <w:rFonts w:hint="eastAsia" w:hAnsi="宋体" w:cs="Arial"/>
          <w:sz w:val="24"/>
        </w:rPr>
      </w:pPr>
      <w:r>
        <w:rPr>
          <w:rFonts w:hint="eastAsia"/>
          <w:sz w:val="24"/>
        </w:rPr>
        <w:t>（一）主要职能</w:t>
      </w:r>
      <w:r>
        <w:rPr>
          <w:rFonts w:hAnsi="宋体" w:cs="Arial"/>
          <w:sz w:val="24"/>
        </w:rPr>
        <w:t>…………………………………………………………………</w:t>
      </w:r>
      <w:r>
        <w:rPr>
          <w:rFonts w:hint="eastAsia" w:hAnsi="宋体" w:cs="Arial"/>
          <w:sz w:val="24"/>
        </w:rPr>
        <w:t>2</w:t>
      </w:r>
    </w:p>
    <w:p>
      <w:pPr>
        <w:spacing w:line="400" w:lineRule="exact"/>
        <w:ind w:firstLine="465"/>
        <w:outlineLvl w:val="0"/>
        <w:rPr>
          <w:rFonts w:hint="eastAsia" w:hAnsi="宋体" w:cs="Arial"/>
          <w:sz w:val="24"/>
        </w:rPr>
      </w:pPr>
      <w:r>
        <w:rPr>
          <w:rFonts w:hint="eastAsia" w:hAnsi="宋体" w:cs="Arial"/>
          <w:sz w:val="24"/>
        </w:rPr>
        <w:t>（二）主要</w:t>
      </w:r>
      <w:r>
        <w:rPr>
          <w:rFonts w:hint="eastAsia" w:hAnsi="宋体" w:cs="Arial"/>
          <w:sz w:val="24"/>
          <w:lang w:val="en-US" w:eastAsia="zh-CN"/>
        </w:rPr>
        <w:t>工作</w:t>
      </w:r>
      <w:r>
        <w:rPr>
          <w:rFonts w:hAnsi="宋体" w:cs="Arial"/>
          <w:sz w:val="24"/>
        </w:rPr>
        <w:t>…………………………………………………………………</w:t>
      </w:r>
      <w:r>
        <w:rPr>
          <w:rFonts w:hint="eastAsia" w:hAnsi="宋体" w:cs="Arial"/>
          <w:sz w:val="24"/>
        </w:rPr>
        <w:t>3</w:t>
      </w:r>
    </w:p>
    <w:p>
      <w:pPr>
        <w:pStyle w:val="4"/>
        <w:adjustRightInd w:val="0"/>
        <w:snapToGrid w:val="0"/>
        <w:spacing w:line="400" w:lineRule="exact"/>
        <w:ind w:left="0" w:leftChars="0"/>
        <w:jc w:val="left"/>
        <w:outlineLvl w:val="0"/>
        <w:rPr>
          <w:rFonts w:ascii="宋体" w:hAnsi="宋体" w:cstheme="minorBidi"/>
          <w:sz w:val="24"/>
        </w:rPr>
      </w:pPr>
      <w:r>
        <w:rPr>
          <w:rFonts w:hint="eastAsia" w:ascii="宋体" w:hAnsi="宋体"/>
          <w:sz w:val="24"/>
        </w:rPr>
        <w:t>二、部门预算单位构成</w:t>
      </w:r>
      <w:r>
        <w:rPr>
          <w:rFonts w:ascii="宋体" w:hAnsi="宋体" w:cs="Arial"/>
          <w:sz w:val="24"/>
        </w:rPr>
        <w:t>………………………………………………………………</w:t>
      </w:r>
      <w:r>
        <w:rPr>
          <w:rFonts w:hint="eastAsia" w:ascii="宋体" w:hAnsi="宋体"/>
          <w:sz w:val="24"/>
        </w:rPr>
        <w:t>6</w:t>
      </w:r>
    </w:p>
    <w:p>
      <w:pPr>
        <w:pStyle w:val="4"/>
        <w:adjustRightInd w:val="0"/>
        <w:snapToGrid w:val="0"/>
        <w:spacing w:line="400" w:lineRule="exact"/>
        <w:ind w:left="0" w:leftChars="0"/>
        <w:outlineLvl w:val="0"/>
        <w:rPr>
          <w:rFonts w:hint="eastAsia" w:ascii="宋体" w:hAnsi="宋体"/>
          <w:sz w:val="24"/>
        </w:rPr>
      </w:pPr>
      <w:r>
        <w:rPr>
          <w:rFonts w:hint="eastAsia" w:ascii="宋体" w:hAnsi="宋体"/>
          <w:sz w:val="24"/>
        </w:rPr>
        <w:t>三、收支预算增减变化情况说明</w:t>
      </w:r>
      <w:r>
        <w:rPr>
          <w:rFonts w:ascii="宋体" w:hAnsi="宋体" w:cs="Arial"/>
          <w:sz w:val="24"/>
        </w:rPr>
        <w:t>……………………………………………………</w:t>
      </w:r>
      <w:r>
        <w:rPr>
          <w:rFonts w:hint="eastAsia" w:ascii="宋体" w:hAnsi="宋体"/>
          <w:sz w:val="24"/>
        </w:rPr>
        <w:t>7</w:t>
      </w:r>
    </w:p>
    <w:p>
      <w:pPr>
        <w:spacing w:line="400" w:lineRule="exact"/>
        <w:ind w:firstLine="480" w:firstLineChars="200"/>
        <w:rPr>
          <w:rFonts w:hint="eastAsia" w:hAnsi="宋体" w:cs="Arial"/>
          <w:sz w:val="24"/>
        </w:rPr>
      </w:pPr>
      <w:r>
        <w:rPr>
          <w:rFonts w:hint="eastAsia" w:hAnsi="宋体" w:cs="Arial"/>
          <w:sz w:val="24"/>
        </w:rPr>
        <w:t>（一）收入预算情况</w:t>
      </w:r>
      <w:r>
        <w:rPr>
          <w:rFonts w:hAnsi="宋体" w:cs="Arial"/>
          <w:sz w:val="24"/>
        </w:rPr>
        <w:t>……………………………………………………………</w:t>
      </w:r>
      <w:r>
        <w:rPr>
          <w:rFonts w:hint="eastAsia" w:hAnsi="宋体" w:cs="Arial"/>
          <w:sz w:val="24"/>
        </w:rPr>
        <w:t>7</w:t>
      </w:r>
    </w:p>
    <w:p>
      <w:pPr>
        <w:spacing w:line="400" w:lineRule="exact"/>
        <w:ind w:firstLine="480" w:firstLineChars="200"/>
        <w:rPr>
          <w:rFonts w:hAnsi="宋体" w:cs="Arial"/>
          <w:sz w:val="24"/>
        </w:rPr>
      </w:pPr>
      <w:r>
        <w:rPr>
          <w:rFonts w:hint="eastAsia" w:hAnsi="宋体" w:cs="Arial"/>
          <w:sz w:val="24"/>
        </w:rPr>
        <w:t>（二）支出预算情况</w:t>
      </w:r>
      <w:r>
        <w:rPr>
          <w:rFonts w:hAnsi="宋体" w:cs="Arial"/>
          <w:sz w:val="24"/>
        </w:rPr>
        <w:t>……………………………………………………………</w:t>
      </w:r>
      <w:r>
        <w:rPr>
          <w:rFonts w:hint="eastAsia" w:hAnsi="宋体" w:cs="Arial"/>
          <w:sz w:val="24"/>
        </w:rPr>
        <w:t>7</w:t>
      </w:r>
    </w:p>
    <w:p>
      <w:pPr>
        <w:pStyle w:val="4"/>
        <w:adjustRightInd w:val="0"/>
        <w:snapToGrid w:val="0"/>
        <w:spacing w:line="400" w:lineRule="exact"/>
        <w:ind w:left="0" w:leftChars="0"/>
        <w:outlineLvl w:val="0"/>
        <w:rPr>
          <w:rFonts w:ascii="宋体" w:hAnsi="宋体"/>
          <w:sz w:val="24"/>
        </w:rPr>
      </w:pPr>
      <w:r>
        <w:rPr>
          <w:rFonts w:hint="eastAsia" w:ascii="宋体" w:hAnsi="宋体"/>
          <w:sz w:val="24"/>
        </w:rPr>
        <w:t>四、财政拨款收支预算情况说明</w:t>
      </w:r>
      <w:r>
        <w:rPr>
          <w:rFonts w:ascii="宋体" w:hAnsi="宋体" w:cs="Arial"/>
          <w:sz w:val="24"/>
        </w:rPr>
        <w:t>……………………………………………………</w:t>
      </w:r>
      <w:r>
        <w:rPr>
          <w:rFonts w:hint="eastAsia" w:ascii="宋体" w:hAnsi="宋体"/>
          <w:sz w:val="24"/>
        </w:rPr>
        <w:t>7</w:t>
      </w:r>
    </w:p>
    <w:p>
      <w:pPr>
        <w:pStyle w:val="4"/>
        <w:adjustRightInd w:val="0"/>
        <w:snapToGrid w:val="0"/>
        <w:spacing w:line="400" w:lineRule="exact"/>
        <w:ind w:left="0" w:leftChars="0"/>
        <w:outlineLvl w:val="0"/>
        <w:rPr>
          <w:rFonts w:ascii="宋体" w:hAnsi="宋体"/>
          <w:sz w:val="24"/>
        </w:rPr>
      </w:pPr>
      <w:r>
        <w:rPr>
          <w:rFonts w:hint="eastAsia" w:ascii="宋体" w:hAnsi="宋体"/>
          <w:sz w:val="24"/>
        </w:rPr>
        <w:t>五、一般公共预算当年拨款情况说明</w:t>
      </w:r>
      <w:r>
        <w:rPr>
          <w:rFonts w:ascii="宋体" w:hAnsi="宋体" w:cs="Arial"/>
          <w:sz w:val="24"/>
        </w:rPr>
        <w:t>………………………………………………</w:t>
      </w:r>
      <w:r>
        <w:rPr>
          <w:rFonts w:hint="eastAsia" w:ascii="宋体" w:hAnsi="宋体"/>
          <w:sz w:val="24"/>
        </w:rPr>
        <w:t>8</w:t>
      </w:r>
    </w:p>
    <w:p>
      <w:pPr>
        <w:pStyle w:val="4"/>
        <w:adjustRightInd w:val="0"/>
        <w:snapToGrid w:val="0"/>
        <w:spacing w:line="400" w:lineRule="exact"/>
        <w:ind w:left="0" w:leftChars="0" w:firstLine="480" w:firstLineChars="200"/>
        <w:outlineLvl w:val="0"/>
        <w:rPr>
          <w:rFonts w:hint="eastAsia" w:ascii="宋体" w:hAnsi="宋体"/>
          <w:sz w:val="24"/>
        </w:rPr>
      </w:pPr>
      <w:r>
        <w:rPr>
          <w:rFonts w:hint="eastAsia" w:ascii="宋体" w:hAnsi="宋体"/>
          <w:sz w:val="24"/>
        </w:rPr>
        <w:t>（一）一般公共预算当年拨款情况说明</w:t>
      </w:r>
      <w:r>
        <w:rPr>
          <w:rFonts w:ascii="宋体" w:hAnsi="宋体" w:cs="Arial"/>
          <w:sz w:val="24"/>
        </w:rPr>
        <w:t>………………………………………</w:t>
      </w:r>
      <w:r>
        <w:rPr>
          <w:rFonts w:hint="eastAsia" w:ascii="宋体" w:hAnsi="宋体" w:cs="Arial"/>
          <w:sz w:val="24"/>
        </w:rPr>
        <w:t>8</w:t>
      </w:r>
    </w:p>
    <w:p>
      <w:pPr>
        <w:spacing w:line="400" w:lineRule="exact"/>
        <w:ind w:firstLine="480" w:firstLineChars="200"/>
        <w:rPr>
          <w:rFonts w:hint="eastAsia" w:hAnsi="宋体"/>
          <w:sz w:val="24"/>
        </w:rPr>
      </w:pPr>
      <w:r>
        <w:rPr>
          <w:rFonts w:hint="eastAsia" w:hAnsi="宋体"/>
          <w:sz w:val="24"/>
        </w:rPr>
        <w:t>（二）一般公共预算当年拨款结构情况</w:t>
      </w:r>
      <w:r>
        <w:rPr>
          <w:rFonts w:hAnsi="宋体" w:cs="Arial"/>
          <w:sz w:val="24"/>
        </w:rPr>
        <w:t>………………………………………</w:t>
      </w:r>
      <w:r>
        <w:rPr>
          <w:rFonts w:hint="eastAsia" w:hAnsi="宋体" w:cs="Arial"/>
          <w:sz w:val="24"/>
        </w:rPr>
        <w:t>8</w:t>
      </w:r>
    </w:p>
    <w:p>
      <w:pPr>
        <w:spacing w:line="400" w:lineRule="exact"/>
        <w:ind w:firstLine="480" w:firstLineChars="200"/>
        <w:rPr>
          <w:rFonts w:hint="eastAsia"/>
        </w:rPr>
      </w:pPr>
      <w:r>
        <w:rPr>
          <w:rFonts w:hint="eastAsia" w:hAnsi="宋体"/>
          <w:sz w:val="24"/>
        </w:rPr>
        <w:t>（三）一般公共预算当年拨款具体使用情况</w:t>
      </w:r>
      <w:r>
        <w:rPr>
          <w:rFonts w:hAnsi="宋体" w:cs="Arial"/>
          <w:sz w:val="24"/>
        </w:rPr>
        <w:t>…………………………………</w:t>
      </w:r>
      <w:r>
        <w:rPr>
          <w:rFonts w:hint="eastAsia" w:hAnsi="宋体" w:cs="Arial"/>
          <w:sz w:val="24"/>
        </w:rPr>
        <w:t>8</w:t>
      </w:r>
    </w:p>
    <w:p>
      <w:pPr>
        <w:pStyle w:val="4"/>
        <w:adjustRightInd w:val="0"/>
        <w:snapToGrid w:val="0"/>
        <w:spacing w:line="400" w:lineRule="exact"/>
        <w:ind w:left="0" w:leftChars="0"/>
        <w:outlineLvl w:val="0"/>
        <w:rPr>
          <w:rFonts w:ascii="宋体" w:hAnsi="宋体"/>
          <w:sz w:val="24"/>
        </w:rPr>
      </w:pPr>
      <w:r>
        <w:rPr>
          <w:rFonts w:hint="eastAsia" w:ascii="宋体" w:hAnsi="宋体"/>
          <w:sz w:val="24"/>
        </w:rPr>
        <w:t>六、一般公共预算基本支出情况说明</w:t>
      </w:r>
      <w:r>
        <w:rPr>
          <w:rFonts w:ascii="宋体" w:hAnsi="宋体" w:cs="Arial"/>
          <w:sz w:val="24"/>
        </w:rPr>
        <w:t>………………………………………………</w:t>
      </w:r>
      <w:r>
        <w:rPr>
          <w:rFonts w:hint="eastAsia" w:ascii="宋体" w:hAnsi="宋体"/>
          <w:sz w:val="24"/>
        </w:rPr>
        <w:t>10</w:t>
      </w:r>
    </w:p>
    <w:p>
      <w:pPr>
        <w:pStyle w:val="4"/>
        <w:adjustRightInd w:val="0"/>
        <w:snapToGrid w:val="0"/>
        <w:spacing w:line="400" w:lineRule="exact"/>
        <w:ind w:left="0" w:leftChars="0"/>
        <w:outlineLvl w:val="0"/>
        <w:rPr>
          <w:rFonts w:ascii="宋体" w:hAnsi="宋体"/>
          <w:sz w:val="24"/>
        </w:rPr>
      </w:pPr>
      <w:r>
        <w:rPr>
          <w:rFonts w:hint="eastAsia" w:ascii="宋体" w:hAnsi="宋体"/>
          <w:sz w:val="24"/>
        </w:rPr>
        <w:t>七、“三公”经费财政拨款预算安排情况说明</w:t>
      </w:r>
      <w:r>
        <w:rPr>
          <w:rFonts w:ascii="宋体" w:hAnsi="宋体" w:cs="Arial"/>
          <w:sz w:val="24"/>
        </w:rPr>
        <w:t>……………………………………</w:t>
      </w:r>
      <w:r>
        <w:rPr>
          <w:rFonts w:hint="eastAsia" w:ascii="宋体" w:hAnsi="宋体"/>
          <w:sz w:val="24"/>
        </w:rPr>
        <w:t>10</w:t>
      </w:r>
    </w:p>
    <w:p>
      <w:pPr>
        <w:pStyle w:val="4"/>
        <w:adjustRightInd w:val="0"/>
        <w:snapToGrid w:val="0"/>
        <w:spacing w:line="400" w:lineRule="exact"/>
        <w:ind w:left="0" w:leftChars="0"/>
        <w:outlineLvl w:val="0"/>
        <w:rPr>
          <w:rFonts w:ascii="宋体" w:hAnsi="宋体"/>
          <w:sz w:val="24"/>
        </w:rPr>
      </w:pPr>
      <w:r>
        <w:rPr>
          <w:rFonts w:hint="eastAsia" w:ascii="宋体" w:hAnsi="宋体"/>
          <w:sz w:val="24"/>
        </w:rPr>
        <w:t>八、政府性基金预算收支情况说明</w:t>
      </w:r>
      <w:r>
        <w:rPr>
          <w:rFonts w:ascii="宋体" w:hAnsi="宋体" w:cs="Arial"/>
          <w:w w:val="99"/>
          <w:sz w:val="24"/>
        </w:rPr>
        <w:t>………………………</w:t>
      </w:r>
      <w:r>
        <w:rPr>
          <w:rFonts w:ascii="宋体" w:hAnsi="宋体" w:cs="Arial"/>
          <w:sz w:val="24"/>
        </w:rPr>
        <w:t>…………</w:t>
      </w:r>
      <w:r>
        <w:rPr>
          <w:rFonts w:ascii="宋体" w:hAnsi="宋体" w:cs="Arial"/>
          <w:w w:val="99"/>
          <w:sz w:val="24"/>
        </w:rPr>
        <w:t>………………</w:t>
      </w:r>
      <w:r>
        <w:rPr>
          <w:rFonts w:hint="eastAsia" w:ascii="宋体" w:hAnsi="宋体"/>
          <w:sz w:val="24"/>
        </w:rPr>
        <w:t>11</w:t>
      </w:r>
    </w:p>
    <w:p>
      <w:pPr>
        <w:pStyle w:val="4"/>
        <w:adjustRightInd w:val="0"/>
        <w:snapToGrid w:val="0"/>
        <w:spacing w:line="400" w:lineRule="exact"/>
        <w:ind w:left="0" w:leftChars="0"/>
        <w:outlineLvl w:val="0"/>
        <w:rPr>
          <w:rFonts w:ascii="宋体" w:hAnsi="宋体"/>
          <w:sz w:val="24"/>
        </w:rPr>
      </w:pPr>
      <w:r>
        <w:rPr>
          <w:rFonts w:hint="eastAsia" w:ascii="宋体" w:hAnsi="宋体"/>
          <w:sz w:val="24"/>
        </w:rPr>
        <w:t>九、国有资本经营预算支出情况说明</w:t>
      </w:r>
      <w:r>
        <w:rPr>
          <w:rFonts w:ascii="宋体" w:hAnsi="宋体" w:cs="Arial"/>
          <w:sz w:val="24"/>
        </w:rPr>
        <w:t>………………………………………………</w:t>
      </w:r>
      <w:r>
        <w:rPr>
          <w:rFonts w:hint="eastAsia" w:ascii="宋体" w:hAnsi="宋体"/>
          <w:sz w:val="24"/>
        </w:rPr>
        <w:t>11</w:t>
      </w:r>
    </w:p>
    <w:p>
      <w:pPr>
        <w:pStyle w:val="4"/>
        <w:adjustRightInd w:val="0"/>
        <w:snapToGrid w:val="0"/>
        <w:spacing w:line="400" w:lineRule="exact"/>
        <w:ind w:left="0" w:leftChars="0"/>
        <w:outlineLvl w:val="0"/>
        <w:rPr>
          <w:rFonts w:hint="eastAsia" w:ascii="宋体" w:hAnsi="宋体"/>
          <w:sz w:val="24"/>
        </w:rPr>
      </w:pPr>
      <w:r>
        <w:rPr>
          <w:rStyle w:val="9"/>
          <w:rFonts w:hint="eastAsia" w:ascii="宋体" w:hAnsi="宋体"/>
          <w:color w:val="000000" w:themeColor="text1"/>
          <w:sz w:val="24"/>
          <w:u w:val="none"/>
          <w14:textFill>
            <w14:solidFill>
              <w14:schemeClr w14:val="tx1"/>
            </w14:solidFill>
          </w14:textFill>
        </w:rPr>
        <w:t>十、</w:t>
      </w:r>
      <w:r>
        <w:rPr>
          <w:rFonts w:hint="eastAsia" w:ascii="宋体" w:hAnsi="宋体"/>
          <w:sz w:val="24"/>
        </w:rPr>
        <w:t>其他重要事项的情况说明</w:t>
      </w:r>
      <w:r>
        <w:rPr>
          <w:rFonts w:ascii="宋体" w:hAnsi="宋体" w:cs="Arial"/>
          <w:sz w:val="24"/>
        </w:rPr>
        <w:t>………………………………………………………</w:t>
      </w:r>
      <w:r>
        <w:rPr>
          <w:rFonts w:hint="eastAsia" w:ascii="宋体" w:hAnsi="宋体"/>
          <w:sz w:val="24"/>
        </w:rPr>
        <w:t>11</w:t>
      </w:r>
    </w:p>
    <w:p>
      <w:pPr>
        <w:spacing w:line="400" w:lineRule="exact"/>
        <w:ind w:firstLine="480" w:firstLineChars="200"/>
        <w:rPr>
          <w:rFonts w:hint="eastAsia" w:hAnsi="宋体"/>
          <w:sz w:val="24"/>
        </w:rPr>
      </w:pPr>
      <w:r>
        <w:rPr>
          <w:rFonts w:hint="eastAsia" w:hAnsi="宋体"/>
          <w:sz w:val="24"/>
        </w:rPr>
        <w:t>（一）机关运行经费</w:t>
      </w:r>
      <w:r>
        <w:rPr>
          <w:rFonts w:hAnsi="宋体" w:cs="Arial"/>
          <w:sz w:val="24"/>
        </w:rPr>
        <w:t>……………………………………………………………</w:t>
      </w:r>
      <w:r>
        <w:rPr>
          <w:rFonts w:hint="eastAsia" w:hAnsi="宋体" w:cs="Arial"/>
          <w:sz w:val="24"/>
        </w:rPr>
        <w:t>11</w:t>
      </w:r>
    </w:p>
    <w:p>
      <w:pPr>
        <w:spacing w:line="400" w:lineRule="exact"/>
        <w:ind w:firstLine="480" w:firstLineChars="200"/>
        <w:rPr>
          <w:rFonts w:hint="eastAsia" w:hAnsi="宋体"/>
          <w:sz w:val="24"/>
        </w:rPr>
      </w:pPr>
      <w:r>
        <w:rPr>
          <w:rFonts w:hint="eastAsia" w:hAnsi="宋体"/>
          <w:sz w:val="24"/>
        </w:rPr>
        <w:t>（二）政府采购情况</w:t>
      </w:r>
      <w:r>
        <w:rPr>
          <w:rFonts w:hAnsi="宋体" w:cs="Arial"/>
          <w:sz w:val="24"/>
        </w:rPr>
        <w:t>……………………………………………………………</w:t>
      </w:r>
      <w:r>
        <w:rPr>
          <w:rFonts w:hint="eastAsia" w:hAnsi="宋体" w:cs="Arial"/>
          <w:sz w:val="24"/>
        </w:rPr>
        <w:t>11</w:t>
      </w:r>
    </w:p>
    <w:p>
      <w:pPr>
        <w:spacing w:line="400" w:lineRule="exact"/>
        <w:ind w:firstLine="480" w:firstLineChars="200"/>
        <w:rPr>
          <w:rFonts w:hint="eastAsia" w:hAnsi="宋体"/>
          <w:sz w:val="24"/>
        </w:rPr>
      </w:pPr>
      <w:r>
        <w:rPr>
          <w:rFonts w:hint="eastAsia" w:hAnsi="宋体"/>
          <w:sz w:val="24"/>
        </w:rPr>
        <w:t>（三）国有资产占有使用情况</w:t>
      </w:r>
      <w:r>
        <w:rPr>
          <w:rFonts w:hAnsi="宋体" w:cs="Arial"/>
          <w:sz w:val="24"/>
        </w:rPr>
        <w:t>…………………………………………………</w:t>
      </w:r>
      <w:r>
        <w:rPr>
          <w:rFonts w:hint="eastAsia" w:hAnsi="宋体" w:cs="Arial"/>
          <w:sz w:val="24"/>
        </w:rPr>
        <w:t>11</w:t>
      </w:r>
    </w:p>
    <w:p>
      <w:pPr>
        <w:spacing w:line="400" w:lineRule="exact"/>
        <w:ind w:firstLine="480" w:firstLineChars="200"/>
        <w:rPr>
          <w:rFonts w:hAnsi="宋体"/>
          <w:sz w:val="24"/>
        </w:rPr>
      </w:pPr>
      <w:r>
        <w:rPr>
          <w:rFonts w:hint="eastAsia" w:hAnsi="宋体"/>
          <w:sz w:val="24"/>
        </w:rPr>
        <w:t>（四）绩效目标设置情况</w:t>
      </w:r>
      <w:r>
        <w:rPr>
          <w:rFonts w:hAnsi="宋体" w:cs="Arial"/>
          <w:sz w:val="24"/>
        </w:rPr>
        <w:t>………………………………………………………</w:t>
      </w:r>
      <w:r>
        <w:rPr>
          <w:rFonts w:hint="eastAsia" w:hAnsi="宋体" w:cs="Arial"/>
          <w:sz w:val="24"/>
        </w:rPr>
        <w:t>12</w:t>
      </w:r>
    </w:p>
    <w:p>
      <w:pPr>
        <w:pStyle w:val="4"/>
        <w:adjustRightInd w:val="0"/>
        <w:snapToGrid w:val="0"/>
        <w:spacing w:line="400" w:lineRule="exact"/>
        <w:ind w:left="0" w:leftChars="0"/>
        <w:outlineLvl w:val="0"/>
        <w:rPr>
          <w:rFonts w:ascii="宋体" w:hAnsi="宋体" w:cs="Arial"/>
          <w:sz w:val="24"/>
        </w:rPr>
      </w:pPr>
      <w:r>
        <w:rPr>
          <w:rStyle w:val="9"/>
          <w:rFonts w:hint="eastAsia" w:ascii="宋体" w:hAnsi="宋体"/>
          <w:color w:val="000000" w:themeColor="text1"/>
          <w:sz w:val="24"/>
          <w:u w:val="none"/>
          <w14:textFill>
            <w14:solidFill>
              <w14:schemeClr w14:val="tx1"/>
            </w14:solidFill>
          </w14:textFill>
        </w:rPr>
        <w:t>十一、</w:t>
      </w:r>
      <w:r>
        <w:rPr>
          <w:rFonts w:hint="eastAsia" w:ascii="宋体" w:hAnsi="宋体"/>
          <w:sz w:val="24"/>
        </w:rPr>
        <w:t>名词解释</w:t>
      </w:r>
      <w:r>
        <w:rPr>
          <w:rFonts w:ascii="宋体" w:hAnsi="宋体" w:cs="Arial"/>
          <w:sz w:val="24"/>
        </w:rPr>
        <w:t>………………………………………………………………………</w:t>
      </w:r>
      <w:r>
        <w:rPr>
          <w:rFonts w:hint="eastAsia" w:ascii="宋体" w:hAnsi="宋体" w:cs="Arial"/>
          <w:sz w:val="24"/>
        </w:rPr>
        <w:t>12</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ascii="仿宋_GB2312" w:hAnsi="仿宋_GB2312" w:eastAsia="仿宋_GB2312"/>
          <w:sz w:val="28"/>
          <w:szCs w:val="28"/>
        </w:rPr>
      </w:pPr>
      <w:r>
        <w:rPr>
          <w:rFonts w:hint="eastAsia" w:ascii="仿宋_GB2312" w:hAnsi="仿宋_GB2312" w:eastAsia="仿宋_GB2312"/>
          <w:sz w:val="28"/>
          <w:szCs w:val="28"/>
        </w:rPr>
        <w:t>附件：1、</w:t>
      </w:r>
      <w:r>
        <w:rPr>
          <w:rFonts w:hint="eastAsia" w:ascii="仿宋_GB2312" w:hAnsi="仿宋_GB2312" w:eastAsia="仿宋_GB2312"/>
          <w:sz w:val="28"/>
          <w:szCs w:val="28"/>
          <w:lang w:val="en-US" w:eastAsia="zh-CN"/>
        </w:rPr>
        <w:t>德阳市罗江区机关事务服务中心</w:t>
      </w:r>
      <w:r>
        <w:rPr>
          <w:rFonts w:hint="eastAsia" w:ascii="仿宋_GB2312" w:hAnsi="仿宋_GB2312" w:eastAsia="仿宋_GB2312"/>
          <w:sz w:val="28"/>
          <w:szCs w:val="28"/>
        </w:rPr>
        <w:t>202</w:t>
      </w: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rPr>
        <w:t>年部门预算公开表。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ascii="仿宋_GB2312" w:hAnsi="仿宋_GB2312" w:eastAsia="仿宋_GB2312"/>
          <w:sz w:val="28"/>
          <w:szCs w:val="28"/>
        </w:rPr>
      </w:pPr>
      <w:r>
        <w:rPr>
          <w:rFonts w:hint="eastAsia" w:ascii="仿宋_GB2312" w:hAnsi="仿宋_GB2312" w:eastAsia="仿宋_GB2312"/>
          <w:sz w:val="28"/>
          <w:szCs w:val="28"/>
        </w:rPr>
        <w:t>2、</w:t>
      </w:r>
      <w:r>
        <w:rPr>
          <w:rFonts w:hint="eastAsia" w:ascii="仿宋_GB2312" w:hAnsi="仿宋_GB2312" w:eastAsia="仿宋_GB2312"/>
          <w:sz w:val="28"/>
          <w:szCs w:val="28"/>
          <w:lang w:val="en-US" w:eastAsia="zh-CN"/>
        </w:rPr>
        <w:t>德阳市罗江区机关事务服务中心</w:t>
      </w:r>
      <w:r>
        <w:rPr>
          <w:rFonts w:hint="eastAsia" w:ascii="仿宋_GB2312" w:hAnsi="仿宋_GB2312" w:eastAsia="仿宋_GB2312"/>
          <w:sz w:val="28"/>
          <w:szCs w:val="28"/>
        </w:rPr>
        <w:t>202</w:t>
      </w: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rPr>
        <w:t>年部门预算项目支出绩效目标公开表。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ascii="仿宋_GB2312" w:hAnsi="仿宋_GB2312" w:eastAsia="仿宋_GB2312"/>
          <w:sz w:val="28"/>
          <w:szCs w:val="28"/>
        </w:rPr>
      </w:pPr>
      <w:r>
        <w:rPr>
          <w:rFonts w:hint="eastAsia" w:ascii="仿宋_GB2312" w:hAnsi="仿宋_GB2312" w:eastAsia="仿宋_GB2312"/>
          <w:sz w:val="28"/>
          <w:szCs w:val="28"/>
        </w:rPr>
        <w:t>3、</w:t>
      </w:r>
      <w:r>
        <w:rPr>
          <w:rFonts w:hint="eastAsia" w:ascii="仿宋_GB2312" w:hAnsi="仿宋_GB2312" w:eastAsia="仿宋_GB2312"/>
          <w:sz w:val="28"/>
          <w:szCs w:val="28"/>
          <w:lang w:val="en-US" w:eastAsia="zh-CN"/>
        </w:rPr>
        <w:t>德阳市罗江区机关事务服务中心</w:t>
      </w:r>
      <w:r>
        <w:rPr>
          <w:rFonts w:hint="eastAsia" w:ascii="仿宋_GB2312" w:hAnsi="仿宋_GB2312" w:eastAsia="仿宋_GB2312"/>
          <w:sz w:val="28"/>
          <w:szCs w:val="28"/>
        </w:rPr>
        <w:t>202</w:t>
      </w: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rPr>
        <w:t>年部门整体支出绩效目标公开表。</w:t>
      </w:r>
    </w:p>
    <w:p>
      <w:pPr>
        <w:spacing w:line="560" w:lineRule="exact"/>
        <w:ind w:firstLine="2560" w:firstLineChars="800"/>
        <w:jc w:val="both"/>
        <w:rPr>
          <w:rFonts w:hint="eastAsia" w:ascii="仿宋_GB2312" w:hAnsi="仿宋_GB2312" w:eastAsia="仿宋_GB2312"/>
          <w:sz w:val="32"/>
          <w:szCs w:val="32"/>
        </w:rPr>
      </w:pPr>
    </w:p>
    <w:p>
      <w:pPr>
        <w:spacing w:line="560" w:lineRule="exact"/>
        <w:ind w:firstLine="2560" w:firstLineChars="800"/>
        <w:jc w:val="both"/>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年部门预算公开表目录</w:t>
      </w:r>
    </w:p>
    <w:p>
      <w:pPr>
        <w:numPr>
          <w:ilvl w:val="0"/>
          <w:numId w:val="1"/>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部门收支总表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部门收入总表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部门支出总表</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财政拨款收支预算总表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财政拨款支出预算表（政府经济分类科目）</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一般公共预算支出预算表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一般公共预算基本支出预算表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一般公共预算项目支出预算表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一般公共预算“三公”经费支出预算表</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政府性基金支出预算表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政府性基金预算“三公”经费支出预算表</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国有资本经营预算支出预算表</w:t>
      </w:r>
    </w:p>
    <w:p>
      <w:pPr>
        <w:numPr>
          <w:ilvl w:val="0"/>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2021年部门预算项目绩效目标（部门预算）</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政府预算基本支出表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政府预算项目支出表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center"/>
        <w:rPr>
          <w:rFonts w:hint="default" w:ascii="微软雅黑" w:hAnsi="微软雅黑" w:eastAsia="微软雅黑" w:cs="微软雅黑"/>
          <w:i w:val="0"/>
          <w:iCs w:val="0"/>
          <w:caps w:val="0"/>
          <w:color w:val="333333"/>
          <w:spacing w:val="0"/>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黑体" w:hAnsi="黑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一、基本职能及主要工作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（一）机关事务服务中心机构设置及主要职责。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1.机关事务服务中心通过招标物业管理公司对政务服务大楼机关事务进行管理、保障、服务工作。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2.物管的内容包括：大楼房屋、公共设施设备的维修维护；大院绿化的养护；公共区域（含政务服务大厅）环境卫生、绿化保洁；区域内24小时安保；车辆停放的管理；区域内公共秩序的维护；会议室的保洁和会议服务；公共区域的植物摆放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3.机关事务服务中心负责制定针对物管公司的相应制度，对物管公司履约进行监管。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4.机关事务服务中心负责制定政务大楼管理和使用的各项制度。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5.机关事务服务中心负责会议中心的日常管理，协助有关部门做好所承办会议的服务工作。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6.机关事务服务中心负责食堂的管理工作。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7.机关事务服务中心负责大楼的水电气费的管理，负责审查批准区域的维修维护费用。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8.机关事务服务中心负责全区公务用车的管理。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9.机关事务服务中心负责协调做好社会治安综合治理、爱国卫生等工作；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10.机关事务服务中心负责四大班子办公区的保洁、安保、绿化等后勤管理服务。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11.机关事务服务中心负责全区公务服务工作。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default"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12.完成区委办公室领导交办的其他事项。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（二）机关事务服务中心2023年重点工作。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kern w:val="0"/>
          <w:sz w:val="30"/>
          <w:szCs w:val="30"/>
          <w:shd w:val="clear" w:fill="FFFFFF"/>
          <w:lang w:val="en-US" w:eastAsia="zh-CN" w:bidi="ar"/>
        </w:rPr>
        <w:t>机关事务服务中心深入贯彻落实区委、区政府决策部署，严格贯彻执行中央八项规定，坚持“规范、高效、热情、周到、节俭”的原则，提高站位、提升标准，守正创新、勇毅前行，以实干实绩实效推动接待工作迈上新台阶，在服务全区经济社会发展中彰显担当作为。</w:t>
      </w:r>
      <w:r>
        <w:rPr>
          <w:rFonts w:hint="eastAsia" w:ascii="仿宋" w:hAnsi="仿宋" w:eastAsia="仿宋" w:cs="仿宋"/>
          <w:i w:val="0"/>
          <w:iCs w:val="0"/>
          <w:caps w:val="0"/>
          <w:color w:val="333333"/>
          <w:spacing w:val="0"/>
          <w:sz w:val="30"/>
          <w:szCs w:val="30"/>
          <w:lang w:val="en-US" w:eastAsia="zh-CN"/>
        </w:rPr>
        <w:t>以“绿色机关建设”为统揽，以办公用房、公务用车、公共机构节能、事务服务多项重点工作为基础，以N项上级交办任务为抓手。超前谋划。主动作为，翻开机关事务高质量发展新篇章。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二、部门预算单位构成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机关事务服务中心下属二级预算单位0个，其中行政单位0个，其他事业单位0个,参照公务员法管理的事业单位0个，其他事业单位0个。主要包括：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72"/>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机关事务服务中心</w:t>
      </w:r>
      <w:r>
        <w:rPr>
          <w:rFonts w:hint="eastAsia" w:ascii="仿宋" w:hAnsi="仿宋" w:eastAsia="仿宋" w:cs="仿宋"/>
          <w:i w:val="0"/>
          <w:iCs w:val="0"/>
          <w:caps w:val="0"/>
          <w:color w:val="333333"/>
          <w:spacing w:val="0"/>
          <w:sz w:val="30"/>
          <w:szCs w:val="30"/>
          <w:shd w:val="clear" w:fill="FFFFFF"/>
        </w:rPr>
        <w:t>总编制</w:t>
      </w:r>
      <w:r>
        <w:rPr>
          <w:rFonts w:hint="eastAsia" w:ascii="仿宋" w:hAnsi="仿宋" w:eastAsia="仿宋" w:cs="仿宋"/>
          <w:i w:val="0"/>
          <w:iCs w:val="0"/>
          <w:caps w:val="0"/>
          <w:color w:val="333333"/>
          <w:spacing w:val="0"/>
          <w:sz w:val="30"/>
          <w:szCs w:val="30"/>
          <w:shd w:val="clear" w:fill="FFFFFF"/>
          <w:lang w:val="en-US" w:eastAsia="zh-CN"/>
        </w:rPr>
        <w:t>21</w:t>
      </w:r>
      <w:r>
        <w:rPr>
          <w:rFonts w:hint="eastAsia" w:ascii="仿宋" w:hAnsi="仿宋" w:eastAsia="仿宋" w:cs="仿宋"/>
          <w:i w:val="0"/>
          <w:iCs w:val="0"/>
          <w:caps w:val="0"/>
          <w:color w:val="333333"/>
          <w:spacing w:val="0"/>
          <w:sz w:val="30"/>
          <w:szCs w:val="30"/>
          <w:shd w:val="clear" w:fill="FFFFFF"/>
        </w:rPr>
        <w:t>名，其中行政编制0名，事业编制</w:t>
      </w:r>
      <w:r>
        <w:rPr>
          <w:rFonts w:hint="eastAsia" w:ascii="仿宋" w:hAnsi="仿宋" w:eastAsia="仿宋" w:cs="仿宋"/>
          <w:i w:val="0"/>
          <w:iCs w:val="0"/>
          <w:caps w:val="0"/>
          <w:color w:val="333333"/>
          <w:spacing w:val="0"/>
          <w:sz w:val="30"/>
          <w:szCs w:val="30"/>
          <w:shd w:val="clear" w:fill="FFFFFF"/>
          <w:lang w:val="en-US" w:eastAsia="zh-CN"/>
        </w:rPr>
        <w:t>21</w:t>
      </w:r>
      <w:r>
        <w:rPr>
          <w:rFonts w:hint="eastAsia" w:ascii="仿宋" w:hAnsi="仿宋" w:eastAsia="仿宋" w:cs="仿宋"/>
          <w:i w:val="0"/>
          <w:iCs w:val="0"/>
          <w:caps w:val="0"/>
          <w:color w:val="333333"/>
          <w:spacing w:val="0"/>
          <w:sz w:val="30"/>
          <w:szCs w:val="30"/>
          <w:shd w:val="clear" w:fill="FFFFFF"/>
        </w:rPr>
        <w:t>名，工勤编制0名。在职人员总数</w:t>
      </w:r>
      <w:r>
        <w:rPr>
          <w:rFonts w:hint="eastAsia" w:ascii="仿宋" w:hAnsi="仿宋" w:eastAsia="仿宋" w:cs="仿宋"/>
          <w:i w:val="0"/>
          <w:iCs w:val="0"/>
          <w:caps w:val="0"/>
          <w:color w:val="333333"/>
          <w:spacing w:val="0"/>
          <w:sz w:val="30"/>
          <w:szCs w:val="30"/>
          <w:shd w:val="clear" w:fill="FFFFFF"/>
          <w:lang w:val="en-US" w:eastAsia="zh-CN"/>
        </w:rPr>
        <w:t>15</w:t>
      </w:r>
      <w:r>
        <w:rPr>
          <w:rFonts w:hint="eastAsia" w:ascii="仿宋" w:hAnsi="仿宋" w:eastAsia="仿宋" w:cs="仿宋"/>
          <w:i w:val="0"/>
          <w:iCs w:val="0"/>
          <w:caps w:val="0"/>
          <w:color w:val="333333"/>
          <w:spacing w:val="0"/>
          <w:sz w:val="30"/>
          <w:szCs w:val="30"/>
          <w:shd w:val="clear" w:fill="FFFFFF"/>
        </w:rPr>
        <w:t>人，其中：行政人员0人，事业人员</w:t>
      </w:r>
      <w:r>
        <w:rPr>
          <w:rFonts w:hint="eastAsia" w:ascii="仿宋" w:hAnsi="仿宋" w:eastAsia="仿宋" w:cs="仿宋"/>
          <w:i w:val="0"/>
          <w:iCs w:val="0"/>
          <w:caps w:val="0"/>
          <w:color w:val="333333"/>
          <w:spacing w:val="0"/>
          <w:sz w:val="30"/>
          <w:szCs w:val="30"/>
          <w:shd w:val="clear" w:fill="FFFFFF"/>
          <w:lang w:val="en-US" w:eastAsia="zh-CN"/>
        </w:rPr>
        <w:t>15</w:t>
      </w:r>
      <w:r>
        <w:rPr>
          <w:rFonts w:hint="eastAsia" w:ascii="仿宋" w:hAnsi="仿宋" w:eastAsia="仿宋" w:cs="仿宋"/>
          <w:i w:val="0"/>
          <w:iCs w:val="0"/>
          <w:caps w:val="0"/>
          <w:color w:val="333333"/>
          <w:spacing w:val="0"/>
          <w:sz w:val="30"/>
          <w:szCs w:val="30"/>
          <w:shd w:val="clear" w:fill="FFFFFF"/>
        </w:rPr>
        <w:t>人，工勤人员0人；离退休人员0  人，其中：退休人员0人。本次公开数据包括所有下属二级单位数据。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　　三、收支预算增减变化情况说明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按照综合预算的原则，机关事务服务中心所有收支均包含下属单位数据，全部纳入部门预算管理。收入包括：一般公共预算拨款收入，比2022年预算数增加272.87万元，主要是机关事务服务中心划转到区委办，增加项目支出，人员经费也增加，支出包括：基本支出和项目支出，比2022年预算数增加272.87万元。机关事务服务中心2022年收支总预算2032.69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（一）收入预算情况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2023年收入预算2032.69万元，其中：上年结转0万元，占0%；一般公共预算拨款收入2032.69万元，占100%；事业收入0万元，占0%；事业单位经营收0万元，占0%；其他收入0万元，占0%。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（二）支出预算情况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2023年支出预算2032.69万元，其中：基本支出915.3万元，占45.03%；项目支出1117.39万元，占54.97%。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　　四、财政拨款收支预算情况说明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机关事务服务中心2023年财政拨款收支总预算2032.69万元。</w:t>
      </w:r>
      <w:r>
        <w:rPr>
          <w:rFonts w:hint="eastAsia" w:ascii="仿宋" w:hAnsi="仿宋" w:eastAsia="仿宋" w:cs="仿宋"/>
          <w:i w:val="0"/>
          <w:iCs w:val="0"/>
          <w:caps w:val="0"/>
          <w:color w:val="000000"/>
          <w:spacing w:val="0"/>
          <w:kern w:val="0"/>
          <w:sz w:val="30"/>
          <w:szCs w:val="30"/>
          <w:shd w:val="clear" w:fill="FFFFFF"/>
          <w:lang w:val="en-US" w:eastAsia="zh-CN" w:bidi="ar"/>
        </w:rPr>
        <w:t>比2022年财政拨款收支总预算</w:t>
      </w:r>
      <w:r>
        <w:rPr>
          <w:rFonts w:hint="eastAsia" w:ascii="仿宋" w:hAnsi="仿宋" w:eastAsia="仿宋" w:cs="仿宋"/>
          <w:i w:val="0"/>
          <w:iCs w:val="0"/>
          <w:caps w:val="0"/>
          <w:color w:val="333333"/>
          <w:spacing w:val="0"/>
          <w:kern w:val="0"/>
          <w:sz w:val="30"/>
          <w:szCs w:val="30"/>
          <w:shd w:val="clear" w:fill="FFFFFF"/>
          <w:lang w:val="en-US" w:eastAsia="zh-CN" w:bidi="ar"/>
        </w:rPr>
        <w:t>增加272.87万元，主要是机关事务服务中心划转到区委办，增加了项目及人员经费，收入包括：本年一般公共预算拨款收入2032.69万元、上年结转一般公共预算拨款收入0万元；支出包括：一般公共服务支出1970.5万元、社会保障和就业支出33.99万元、卫生健康支出9.46万元、住房保障支出18.74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w:t>
      </w:r>
      <w:r>
        <w:rPr>
          <w:rFonts w:hint="eastAsia" w:ascii="黑体" w:hAnsi="黑体" w:eastAsia="黑体" w:cs="黑体"/>
          <w:i w:val="0"/>
          <w:iCs w:val="0"/>
          <w:caps w:val="0"/>
          <w:color w:val="333333"/>
          <w:spacing w:val="0"/>
          <w:kern w:val="0"/>
          <w:sz w:val="32"/>
          <w:szCs w:val="32"/>
          <w:shd w:val="clear" w:fill="FFFFFF"/>
          <w:lang w:val="en-US" w:eastAsia="zh-CN" w:bidi="ar"/>
        </w:rPr>
        <w:t>　五、一般公共预算当年拨款情况说明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（一）一般公共预算当年拨款规模变化情况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机关事务服务中心2023年财政拨款收支总预算2032.69万元。</w:t>
      </w:r>
      <w:r>
        <w:rPr>
          <w:rFonts w:hint="eastAsia" w:ascii="仿宋" w:hAnsi="仿宋" w:eastAsia="仿宋" w:cs="仿宋"/>
          <w:i w:val="0"/>
          <w:iCs w:val="0"/>
          <w:caps w:val="0"/>
          <w:color w:val="000000"/>
          <w:spacing w:val="0"/>
          <w:kern w:val="0"/>
          <w:sz w:val="30"/>
          <w:szCs w:val="30"/>
          <w:shd w:val="clear" w:fill="FFFFFF"/>
          <w:lang w:val="en-US" w:eastAsia="zh-CN" w:bidi="ar"/>
        </w:rPr>
        <w:t>比2022年财政拨款收支总预算</w:t>
      </w:r>
      <w:r>
        <w:rPr>
          <w:rFonts w:hint="eastAsia" w:ascii="仿宋" w:hAnsi="仿宋" w:eastAsia="仿宋" w:cs="仿宋"/>
          <w:i w:val="0"/>
          <w:iCs w:val="0"/>
          <w:caps w:val="0"/>
          <w:color w:val="333333"/>
          <w:spacing w:val="0"/>
          <w:kern w:val="0"/>
          <w:sz w:val="30"/>
          <w:szCs w:val="30"/>
          <w:shd w:val="clear" w:fill="FFFFFF"/>
          <w:lang w:val="en-US" w:eastAsia="zh-CN" w:bidi="ar"/>
        </w:rPr>
        <w:t>增加272.87万元，主要是机关事务服务中心划转到区委办后，增加了项目及人员经费。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（二）一般公共预算当年拨款结构情况(按照功能科目类写)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一般公共服务支出1970.5万元，占96.94%；社会保障和就业支出33.99万元，占1.67%；卫生健康支出9.46万元，占0.47%；住房保障支出18.74万元，占0.92%。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（三）一般公共预算当年拨款具体使用情况（按功能科目类款项写）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1.一般公共服务2010303-机关服务2023年预算数1117.39万元，主要包括：县（处）级领导干部周转房经费、食堂运维费、公务服务费、集中办公区运行维护费、政务大楼运行维护费。2010350-事业运行2023年预算数为509.91万元，主要用于单位公用经费和正式、临聘人员工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2.社会保障和就业支出2080505-机关事业单位基本养老保险缴费支出22.08万元，主要用于：缴纳职工机关事业单位基本养老保险；2080506-机关事业单位职业年金缴费支出11.04万元，主要用于：缴纳职工机关事业单位职业年金；2089901-其他社会保障和就业支出0.87万元，主要用于：缴纳职工其他社会保障缴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3.卫生健康支出2101102-事业单位医疗9.46万元，主要用于：缴纳职工医疗保险缴费。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4.住房保障支出2210201-住房公积金18.74万元，主要用于：缴纳职工住房公积金。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　　六、一般公共预算基本支出情况说明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机关事务服务中心2023年一般公共预算基本支出915.3万元，其中：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人员经费530.99万元，主要包括：基本工资、津贴补贴、奖金、社会保险缴费、绩效工资、机关事业单位基本养老保险缴费、职业年金缴费、其他工资福利支出、对个人和家庭的补助支出。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公用经费384.31万元，主要包括：办公费、印刷费、咨询费、手续费、水电费、邮电费、差旅费、维修（护）费、租赁费、会议费、培训费、劳务费、工会经费、福利费、其他交通工具运行维护费、其他商品和服务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七、“三公”经费财政拨款预算安排情况说明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机关事务服务中心2023年“三公”经费财政拨款预算数370.1万元，其中：因公出国（境）经费0万元，公务接待费100.1万元，公务用车购置0万元，公务用车运行维护费270.00万元。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（一）因公出国（境）经费与2022年预算持平。主要原因是均无因公出国（境）经费预算安排。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（二）公务接待费较2022年预算持平，2023年安排公务用车运行维护费270.00万元，用于70辆公务用车燃油、维修、保险等方面支出。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八、政府性基金预算收支情况说明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机关事务服务中心2022年和2023年均无政府性基金预算收支。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（一）收入预算情况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（二）支出预算情况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九、国有资本经营预算支出情况说明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机关事务服务中心2023年使用国有资本经营预算拨款安排0万元，其中：基本支出0万元，项目支出0万元。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十、其他重要事项的情况说明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（一）机关运行经费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2023年，机关事务服务中心</w:t>
      </w:r>
      <w:bookmarkStart w:id="0" w:name="_GoBack"/>
      <w:r>
        <w:rPr>
          <w:rFonts w:hint="eastAsia" w:ascii="仿宋" w:hAnsi="仿宋" w:eastAsia="仿宋" w:cs="仿宋"/>
          <w:i w:val="0"/>
          <w:iCs w:val="0"/>
          <w:caps w:val="0"/>
          <w:color w:val="333333"/>
          <w:spacing w:val="0"/>
          <w:kern w:val="0"/>
          <w:sz w:val="30"/>
          <w:szCs w:val="30"/>
          <w:shd w:val="clear" w:fill="FFFFFF"/>
          <w:lang w:val="en-US" w:eastAsia="zh-CN" w:bidi="ar"/>
        </w:rPr>
        <w:t>无下属机关、</w:t>
      </w:r>
      <w:bookmarkEnd w:id="0"/>
      <w:r>
        <w:rPr>
          <w:rFonts w:hint="eastAsia" w:ascii="仿宋" w:hAnsi="仿宋" w:eastAsia="仿宋" w:cs="仿宋"/>
          <w:i w:val="0"/>
          <w:iCs w:val="0"/>
          <w:caps w:val="0"/>
          <w:color w:val="333333"/>
          <w:spacing w:val="0"/>
          <w:kern w:val="0"/>
          <w:sz w:val="30"/>
          <w:szCs w:val="30"/>
          <w:shd w:val="clear" w:fill="FFFFFF"/>
          <w:lang w:val="en-US" w:eastAsia="zh-CN" w:bidi="ar"/>
        </w:rPr>
        <w:t>行政单位的机关运行经费财政拨款预算为0万元，</w:t>
      </w:r>
      <w:r>
        <w:rPr>
          <w:rFonts w:hint="eastAsia" w:ascii="仿宋" w:hAnsi="仿宋" w:eastAsia="仿宋" w:cs="仿宋"/>
          <w:i w:val="0"/>
          <w:iCs w:val="0"/>
          <w:caps w:val="0"/>
          <w:color w:val="000000"/>
          <w:spacing w:val="0"/>
          <w:kern w:val="0"/>
          <w:sz w:val="30"/>
          <w:szCs w:val="30"/>
          <w:shd w:val="clear" w:fill="FFFFFF"/>
          <w:lang w:val="en-US" w:eastAsia="zh-CN" w:bidi="ar"/>
        </w:rPr>
        <w:t>与2022年预算数持平</w:t>
      </w:r>
      <w:r>
        <w:rPr>
          <w:rFonts w:hint="eastAsia" w:ascii="仿宋" w:hAnsi="仿宋" w:eastAsia="仿宋" w:cs="仿宋"/>
          <w:i w:val="0"/>
          <w:iCs w:val="0"/>
          <w:caps w:val="0"/>
          <w:color w:val="333333"/>
          <w:spacing w:val="0"/>
          <w:kern w:val="0"/>
          <w:sz w:val="30"/>
          <w:szCs w:val="3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（二）政府采购情况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2023年，机关事务服务中心安排政府采购预算5万元，主要用于70辆公务用车车辆保险。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（三）国有资产占有使用情况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截至2022年底，机关事务服务中心所属各预算单位共有固定资产总额1635.59万元，其中公务用车70辆。其中：轿车52辆，客车2辆、商务车7辆、越野车9辆。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2023年部门预算未安排购置车辆及单位价值200万元以上大型设备。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（四）绩效目标设置情况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2023年机关事务服务中心部门通用项目和专用项目均按要求实行绩效目标管理，涉及一般公共预算当年拨款1117.39万元。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　　十、名词解释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（一）一般公共预算拨款收入：指区级财政当年拨付的资金。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（二）上年结转：指以前年度尚未完成、结转到本年仍按原规定用途继续使用的资金。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（三）基本支出：指为保障机构正常运转、完成日常工作任务所必需的人员经费和日常公用经费。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（四）项目支出：指在基本支出之外，为完成特定的行政工作任务或事业发展目标所发生的支出。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MTk1M2Q4NTZmNzFmYmFhYmQ3OTAwYTI2M2QxNzQifQ=="/>
  </w:docVars>
  <w:rsids>
    <w:rsidRoot w:val="00000000"/>
    <w:rsid w:val="06A13D52"/>
    <w:rsid w:val="0AC07D1B"/>
    <w:rsid w:val="3AC31D31"/>
    <w:rsid w:val="749F41CA"/>
    <w:rsid w:val="75CA0409"/>
    <w:rsid w:val="76856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unhideWhenUsed/>
    <w:qFormat/>
    <w:uiPriority w:val="39"/>
    <w:pPr>
      <w:tabs>
        <w:tab w:val="right" w:leader="dot" w:pos="8296"/>
      </w:tabs>
      <w:ind w:left="420" w:leftChars="200"/>
    </w:pPr>
    <w:rPr>
      <w:rFonts w:ascii="Times New Roman"/>
      <w:sz w:val="21"/>
    </w:rPr>
  </w:style>
  <w:style w:type="paragraph" w:styleId="5">
    <w:name w:val="Normal (Web)"/>
    <w:basedOn w:val="1"/>
    <w:uiPriority w:val="0"/>
    <w:rPr>
      <w:sz w:val="24"/>
    </w:rPr>
  </w:style>
  <w:style w:type="character" w:styleId="8">
    <w:name w:val="Emphasis"/>
    <w:basedOn w:val="7"/>
    <w:qFormat/>
    <w:uiPriority w:val="20"/>
  </w:style>
  <w:style w:type="character" w:styleId="9">
    <w:name w:val="Hyperlink"/>
    <w:basedOn w:val="7"/>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4126</Words>
  <Characters>4526</Characters>
  <Lines>0</Lines>
  <Paragraphs>0</Paragraphs>
  <TotalTime>80</TotalTime>
  <ScaleCrop>false</ScaleCrop>
  <LinksUpToDate>false</LinksUpToDate>
  <CharactersWithSpaces>4605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2022-02-14T07:27:00Z</dcterms:created>
  <dc:creator>Administrator</dc:creator>
  <cp:lastModifiedBy>我不爱高跟鞋</cp:lastModifiedBy>
  <dcterms:modified xsi:type="dcterms:W3CDTF">2023-05-23T02:10:37Z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336A697866934E6AAC75002A385810C0_13</vt:lpwstr>
  </property>
</Properties>
</file>