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12" w:firstLineChars="100"/>
        <w:jc w:val="center"/>
        <w:rPr>
          <w:rStyle w:val="10"/>
          <w:rFonts w:hint="eastAsia" w:ascii="ˎ̥" w:hAnsi="ˎ̥"/>
          <w:b/>
          <w:bCs/>
          <w:color w:val="000000"/>
          <w:sz w:val="41"/>
          <w:szCs w:val="41"/>
        </w:rPr>
      </w:pPr>
    </w:p>
    <w:p>
      <w:pPr>
        <w:ind w:firstLine="412" w:firstLineChars="100"/>
        <w:jc w:val="center"/>
        <w:rPr>
          <w:rStyle w:val="10"/>
          <w:rFonts w:hint="eastAsia" w:ascii="ˎ̥" w:hAnsi="ˎ̥"/>
          <w:b/>
          <w:color w:val="000000"/>
          <w:sz w:val="41"/>
          <w:szCs w:val="41"/>
        </w:rPr>
      </w:pPr>
      <w:bookmarkStart w:id="0" w:name="_Toc15378441"/>
      <w:bookmarkStart w:id="1" w:name="_Toc15396597"/>
      <w:bookmarkStart w:id="2" w:name="_Toc15377425"/>
      <w:bookmarkStart w:id="3" w:name="_Toc15377193"/>
      <w:bookmarkStart w:id="4" w:name="_Toc15396475"/>
      <w:r>
        <w:rPr>
          <w:rStyle w:val="10"/>
          <w:rFonts w:hint="eastAsia" w:ascii="ˎ̥" w:hAnsi="ˎ̥"/>
          <w:b/>
          <w:color w:val="000000"/>
          <w:sz w:val="41"/>
          <w:szCs w:val="41"/>
        </w:rPr>
        <w:t>德阳市罗江区科教新区服务中心</w:t>
      </w:r>
    </w:p>
    <w:p>
      <w:pPr>
        <w:ind w:firstLine="412" w:firstLineChars="100"/>
        <w:jc w:val="center"/>
        <w:rPr>
          <w:rStyle w:val="10"/>
          <w:rFonts w:hint="eastAsia" w:ascii="ˎ̥" w:hAnsi="ˎ̥"/>
          <w:b/>
          <w:bCs/>
          <w:color w:val="000000"/>
          <w:sz w:val="41"/>
          <w:szCs w:val="41"/>
        </w:rPr>
      </w:pPr>
      <w:r>
        <w:rPr>
          <w:rStyle w:val="10"/>
          <w:rFonts w:ascii="ˎ̥" w:hAnsi="ˎ̥"/>
          <w:b/>
          <w:color w:val="000000"/>
          <w:sz w:val="41"/>
          <w:szCs w:val="41"/>
        </w:rPr>
        <w:t>20</w:t>
      </w:r>
      <w:r>
        <w:rPr>
          <w:rStyle w:val="10"/>
          <w:rFonts w:hint="eastAsia" w:ascii="ˎ̥" w:hAnsi="ˎ̥"/>
          <w:b/>
          <w:color w:val="000000"/>
          <w:sz w:val="41"/>
          <w:szCs w:val="41"/>
        </w:rPr>
        <w:t>2</w:t>
      </w:r>
      <w:r>
        <w:rPr>
          <w:rStyle w:val="10"/>
          <w:rFonts w:hint="eastAsia" w:ascii="ˎ̥" w:hAnsi="ˎ̥"/>
          <w:b/>
          <w:color w:val="000000"/>
          <w:sz w:val="41"/>
          <w:szCs w:val="41"/>
          <w:lang w:val="en-US" w:eastAsia="zh-CN"/>
        </w:rPr>
        <w:t>2</w:t>
      </w:r>
      <w:r>
        <w:rPr>
          <w:rStyle w:val="10"/>
          <w:rFonts w:ascii="ˎ̥" w:hAnsi="ˎ̥"/>
          <w:b/>
          <w:color w:val="000000"/>
          <w:sz w:val="41"/>
          <w:szCs w:val="41"/>
        </w:rPr>
        <w:t>年部门预算编制说明</w:t>
      </w:r>
    </w:p>
    <w:bookmarkEnd w:id="0"/>
    <w:bookmarkEnd w:id="1"/>
    <w:bookmarkEnd w:id="2"/>
    <w:bookmarkEnd w:id="3"/>
    <w:bookmarkEnd w:id="4"/>
    <w:p>
      <w:pPr>
        <w:widowControl/>
        <w:jc w:val="center"/>
        <w:rPr>
          <w:rStyle w:val="10"/>
          <w:rFonts w:hint="eastAsia" w:ascii="ˎ̥" w:hAnsi="ˎ̥"/>
          <w:sz w:val="41"/>
          <w:szCs w:val="41"/>
        </w:rPr>
      </w:pPr>
      <w:r>
        <w:rPr>
          <w:rStyle w:val="10"/>
          <w:rFonts w:hint="eastAsia" w:ascii="ˎ̥" w:hAnsi="ˎ̥"/>
          <w:sz w:val="41"/>
          <w:szCs w:val="41"/>
        </w:rPr>
        <w:t>目录</w:t>
      </w:r>
    </w:p>
    <w:p>
      <w:pPr>
        <w:widowControl/>
        <w:jc w:val="center"/>
        <w:rPr>
          <w:rStyle w:val="10"/>
          <w:rFonts w:hint="eastAsia" w:ascii="ˎ̥" w:hAnsi="ˎ̥"/>
          <w:sz w:val="41"/>
          <w:szCs w:val="41"/>
        </w:rPr>
      </w:pPr>
    </w:p>
    <w:p>
      <w:pPr>
        <w:pStyle w:val="17"/>
        <w:tabs>
          <w:tab w:val="right" w:leader="dot" w:pos="8845"/>
        </w:tabs>
        <w:spacing w:line="400" w:lineRule="exact"/>
        <w:rPr>
          <w:rFonts w:ascii="仿宋_GB2312" w:hAnsi="仿宋_GB2312" w:eastAsia="仿宋_GB2312" w:cstheme="minorBidi"/>
          <w:kern w:val="2"/>
          <w:sz w:val="24"/>
          <w:szCs w:val="24"/>
        </w:rPr>
      </w:pPr>
      <w:r>
        <w:rPr>
          <w:rStyle w:val="10"/>
          <w:rFonts w:hint="eastAsia"/>
        </w:rPr>
        <w:fldChar w:fldCharType="begin"/>
      </w:r>
      <w:r>
        <w:rPr>
          <w:rStyle w:val="10"/>
          <w:rFonts w:hint="eastAsia" w:ascii="ˎ̥" w:hAnsi="ˎ̥"/>
          <w:b/>
          <w:bCs/>
          <w:color w:val="000000"/>
          <w:sz w:val="24"/>
          <w:szCs w:val="24"/>
        </w:rPr>
        <w:instrText xml:space="preserve">TOC \o "1-2" \h \u </w:instrText>
      </w:r>
      <w:r>
        <w:rPr>
          <w:rStyle w:val="10"/>
          <w:rFonts w:hint="eastAsia"/>
        </w:rPr>
        <w:fldChar w:fldCharType="separate"/>
      </w:r>
      <w:r>
        <w:fldChar w:fldCharType="begin"/>
      </w:r>
      <w:r>
        <w:instrText xml:space="preserve"> HYPERLINK \l "_Toc28770" </w:instrText>
      </w:r>
      <w:r>
        <w:fldChar w:fldCharType="separate"/>
      </w:r>
      <w:r>
        <w:rPr>
          <w:rFonts w:hint="eastAsia" w:ascii="仿宋_GB2312" w:hAnsi="仿宋_GB2312" w:eastAsia="仿宋_GB2312" w:cstheme="minorBidi"/>
          <w:kern w:val="2"/>
          <w:sz w:val="24"/>
          <w:szCs w:val="24"/>
        </w:rPr>
        <w:t>一、基本职能及主要工作</w:t>
      </w:r>
      <w:r>
        <w:rPr>
          <w:rFonts w:hint="eastAsia" w:ascii="仿宋_GB2312" w:hAnsi="仿宋_GB2312" w:eastAsia="仿宋_GB2312" w:cstheme="minorBidi"/>
          <w:kern w:val="2"/>
          <w:sz w:val="24"/>
          <w:szCs w:val="24"/>
        </w:rPr>
        <w:tab/>
      </w:r>
      <w:r>
        <w:rPr>
          <w:rFonts w:hint="eastAsia" w:ascii="仿宋_GB2312" w:hAnsi="仿宋_GB2312" w:eastAsia="仿宋_GB2312" w:cstheme="minorBidi"/>
          <w:kern w:val="2"/>
          <w:sz w:val="24"/>
          <w:szCs w:val="24"/>
        </w:rPr>
        <w:fldChar w:fldCharType="end"/>
      </w:r>
      <w:r>
        <w:rPr>
          <w:rFonts w:hint="eastAsia" w:ascii="仿宋_GB2312" w:hAnsi="仿宋_GB2312" w:eastAsia="仿宋_GB2312" w:cstheme="minorBidi"/>
          <w:kern w:val="2"/>
          <w:sz w:val="24"/>
          <w:szCs w:val="24"/>
        </w:rPr>
        <w:t>1</w:t>
      </w:r>
    </w:p>
    <w:p>
      <w:pPr>
        <w:pStyle w:val="18"/>
        <w:tabs>
          <w:tab w:val="right" w:leader="dot" w:pos="8845"/>
        </w:tabs>
        <w:spacing w:line="400" w:lineRule="exact"/>
        <w:ind w:left="0" w:leftChars="0" w:firstLine="400" w:firstLineChars="200"/>
        <w:rPr>
          <w:rFonts w:ascii="仿宋_GB2312" w:hAnsi="仿宋_GB2312" w:eastAsia="仿宋_GB2312" w:cstheme="minorBidi"/>
          <w:kern w:val="2"/>
          <w:sz w:val="24"/>
          <w:szCs w:val="24"/>
        </w:rPr>
      </w:pPr>
      <w:r>
        <w:fldChar w:fldCharType="begin"/>
      </w:r>
      <w:r>
        <w:instrText xml:space="preserve"> HYPERLINK \l "_Toc21884" </w:instrText>
      </w:r>
      <w:r>
        <w:fldChar w:fldCharType="separate"/>
      </w:r>
      <w:r>
        <w:rPr>
          <w:rFonts w:hint="eastAsia" w:ascii="仿宋_GB2312" w:hAnsi="仿宋_GB2312" w:eastAsia="仿宋_GB2312" w:cstheme="minorBidi"/>
          <w:kern w:val="2"/>
          <w:sz w:val="24"/>
          <w:szCs w:val="24"/>
        </w:rPr>
        <w:t>（一）机构设置及主要职责</w:t>
      </w:r>
      <w:r>
        <w:rPr>
          <w:rFonts w:hint="eastAsia" w:ascii="仿宋_GB2312" w:hAnsi="仿宋_GB2312" w:eastAsia="仿宋_GB2312" w:cstheme="minorBidi"/>
          <w:kern w:val="2"/>
          <w:sz w:val="24"/>
          <w:szCs w:val="24"/>
        </w:rPr>
        <w:tab/>
      </w:r>
      <w:r>
        <w:rPr>
          <w:rFonts w:hint="eastAsia" w:ascii="仿宋_GB2312" w:hAnsi="仿宋_GB2312" w:eastAsia="仿宋_GB2312" w:cstheme="minorBidi"/>
          <w:kern w:val="2"/>
          <w:sz w:val="24"/>
          <w:szCs w:val="24"/>
        </w:rPr>
        <w:fldChar w:fldCharType="end"/>
      </w:r>
      <w:r>
        <w:rPr>
          <w:rFonts w:hint="eastAsia" w:ascii="仿宋_GB2312" w:hAnsi="仿宋_GB2312" w:eastAsia="仿宋_GB2312" w:cstheme="minorBidi"/>
          <w:kern w:val="2"/>
          <w:sz w:val="24"/>
          <w:szCs w:val="24"/>
        </w:rPr>
        <w:t>1</w:t>
      </w:r>
    </w:p>
    <w:p>
      <w:pPr>
        <w:pStyle w:val="18"/>
        <w:tabs>
          <w:tab w:val="right" w:leader="dot" w:pos="8845"/>
        </w:tabs>
        <w:spacing w:line="400" w:lineRule="exact"/>
        <w:ind w:left="0" w:leftChars="0" w:firstLine="400" w:firstLineChars="200"/>
        <w:rPr>
          <w:rFonts w:ascii="仿宋_GB2312" w:hAnsi="仿宋_GB2312" w:eastAsia="仿宋_GB2312" w:cstheme="minorBidi"/>
          <w:kern w:val="2"/>
          <w:sz w:val="24"/>
          <w:szCs w:val="24"/>
        </w:rPr>
      </w:pPr>
      <w:r>
        <w:fldChar w:fldCharType="begin"/>
      </w:r>
      <w:r>
        <w:instrText xml:space="preserve"> HYPERLINK \l "_Toc818" </w:instrText>
      </w:r>
      <w:r>
        <w:fldChar w:fldCharType="separate"/>
      </w:r>
      <w:r>
        <w:rPr>
          <w:rFonts w:hint="eastAsia" w:ascii="仿宋_GB2312" w:hAnsi="仿宋_GB2312" w:eastAsia="仿宋_GB2312" w:cstheme="minorBidi"/>
          <w:kern w:val="2"/>
          <w:sz w:val="24"/>
          <w:szCs w:val="24"/>
        </w:rPr>
        <w:t>（二）202</w:t>
      </w:r>
      <w:r>
        <w:rPr>
          <w:rFonts w:hint="eastAsia" w:ascii="仿宋_GB2312" w:hAnsi="仿宋_GB2312" w:eastAsia="仿宋_GB2312" w:cstheme="minorBidi"/>
          <w:kern w:val="2"/>
          <w:sz w:val="24"/>
          <w:szCs w:val="24"/>
          <w:lang w:val="en-US" w:eastAsia="zh-CN"/>
        </w:rPr>
        <w:t>2</w:t>
      </w:r>
      <w:r>
        <w:rPr>
          <w:rFonts w:hint="eastAsia" w:ascii="仿宋_GB2312" w:hAnsi="仿宋_GB2312" w:eastAsia="仿宋_GB2312" w:cstheme="minorBidi"/>
          <w:kern w:val="2"/>
          <w:sz w:val="24"/>
          <w:szCs w:val="24"/>
        </w:rPr>
        <w:t>年重点工作</w:t>
      </w:r>
      <w:r>
        <w:rPr>
          <w:rFonts w:hint="eastAsia" w:ascii="仿宋_GB2312" w:hAnsi="仿宋_GB2312" w:eastAsia="仿宋_GB2312" w:cstheme="minorBidi"/>
          <w:kern w:val="2"/>
          <w:sz w:val="24"/>
          <w:szCs w:val="24"/>
        </w:rPr>
        <w:tab/>
      </w:r>
      <w:r>
        <w:rPr>
          <w:rFonts w:hint="eastAsia" w:ascii="仿宋_GB2312" w:hAnsi="仿宋_GB2312" w:eastAsia="仿宋_GB2312" w:cstheme="minorBidi"/>
          <w:kern w:val="2"/>
          <w:sz w:val="24"/>
          <w:szCs w:val="24"/>
        </w:rPr>
        <w:fldChar w:fldCharType="end"/>
      </w:r>
      <w:r>
        <w:rPr>
          <w:rFonts w:hint="eastAsia" w:ascii="仿宋_GB2312" w:hAnsi="仿宋_GB2312" w:eastAsia="仿宋_GB2312" w:cstheme="minorBidi"/>
          <w:kern w:val="2"/>
          <w:sz w:val="24"/>
          <w:szCs w:val="24"/>
        </w:rPr>
        <w:t>1</w:t>
      </w:r>
    </w:p>
    <w:p>
      <w:pPr>
        <w:pStyle w:val="17"/>
        <w:tabs>
          <w:tab w:val="right" w:leader="dot" w:pos="8845"/>
        </w:tabs>
        <w:spacing w:line="400" w:lineRule="exact"/>
        <w:rPr>
          <w:rFonts w:ascii="仿宋_GB2312" w:hAnsi="仿宋_GB2312" w:eastAsia="仿宋_GB2312" w:cstheme="minorBidi"/>
          <w:kern w:val="2"/>
          <w:sz w:val="24"/>
          <w:szCs w:val="24"/>
        </w:rPr>
      </w:pPr>
      <w:r>
        <w:fldChar w:fldCharType="begin"/>
      </w:r>
      <w:r>
        <w:instrText xml:space="preserve"> HYPERLINK \l "_Toc27442" </w:instrText>
      </w:r>
      <w:r>
        <w:fldChar w:fldCharType="separate"/>
      </w:r>
      <w:r>
        <w:rPr>
          <w:rFonts w:hint="eastAsia" w:ascii="仿宋_GB2312" w:hAnsi="仿宋_GB2312" w:eastAsia="仿宋_GB2312" w:cstheme="minorBidi"/>
          <w:kern w:val="2"/>
          <w:sz w:val="24"/>
          <w:szCs w:val="24"/>
        </w:rPr>
        <w:t>二、部门预算单位构成</w:t>
      </w:r>
      <w:r>
        <w:rPr>
          <w:rFonts w:hint="eastAsia" w:ascii="仿宋_GB2312" w:hAnsi="仿宋_GB2312" w:eastAsia="仿宋_GB2312" w:cstheme="minorBidi"/>
          <w:kern w:val="2"/>
          <w:sz w:val="24"/>
          <w:szCs w:val="24"/>
        </w:rPr>
        <w:tab/>
      </w:r>
      <w:r>
        <w:rPr>
          <w:rFonts w:hint="eastAsia" w:ascii="仿宋_GB2312" w:hAnsi="仿宋_GB2312" w:eastAsia="仿宋_GB2312" w:cstheme="minorBidi"/>
          <w:kern w:val="2"/>
          <w:sz w:val="24"/>
          <w:szCs w:val="24"/>
        </w:rPr>
        <w:fldChar w:fldCharType="end"/>
      </w:r>
      <w:r>
        <w:rPr>
          <w:rFonts w:hint="eastAsia" w:ascii="仿宋_GB2312" w:hAnsi="仿宋_GB2312" w:eastAsia="仿宋_GB2312" w:cstheme="minorBidi"/>
          <w:kern w:val="2"/>
          <w:sz w:val="24"/>
          <w:szCs w:val="24"/>
        </w:rPr>
        <w:t>2</w:t>
      </w:r>
    </w:p>
    <w:p>
      <w:pPr>
        <w:pStyle w:val="17"/>
        <w:tabs>
          <w:tab w:val="right" w:leader="dot" w:pos="8845"/>
        </w:tabs>
        <w:spacing w:line="400" w:lineRule="exact"/>
        <w:rPr>
          <w:rFonts w:ascii="仿宋_GB2312" w:hAnsi="仿宋_GB2312" w:eastAsia="仿宋_GB2312" w:cstheme="minorBidi"/>
          <w:kern w:val="2"/>
          <w:sz w:val="24"/>
          <w:szCs w:val="24"/>
        </w:rPr>
      </w:pPr>
      <w:r>
        <w:fldChar w:fldCharType="begin"/>
      </w:r>
      <w:r>
        <w:instrText xml:space="preserve"> HYPERLINK \l "_Toc1848" </w:instrText>
      </w:r>
      <w:r>
        <w:fldChar w:fldCharType="separate"/>
      </w:r>
      <w:r>
        <w:rPr>
          <w:rFonts w:hint="eastAsia" w:ascii="仿宋_GB2312" w:hAnsi="仿宋_GB2312" w:eastAsia="仿宋_GB2312" w:cstheme="minorBidi"/>
          <w:kern w:val="2"/>
          <w:sz w:val="24"/>
          <w:szCs w:val="24"/>
        </w:rPr>
        <w:t>三、收支预算增减变化情况说明</w:t>
      </w:r>
      <w:r>
        <w:rPr>
          <w:rFonts w:hint="eastAsia" w:ascii="仿宋_GB2312" w:hAnsi="仿宋_GB2312" w:eastAsia="仿宋_GB2312" w:cstheme="minorBidi"/>
          <w:kern w:val="2"/>
          <w:sz w:val="24"/>
          <w:szCs w:val="24"/>
        </w:rPr>
        <w:tab/>
      </w:r>
      <w:r>
        <w:rPr>
          <w:rFonts w:hint="eastAsia" w:ascii="仿宋_GB2312" w:hAnsi="仿宋_GB2312" w:eastAsia="仿宋_GB2312" w:cstheme="minorBidi"/>
          <w:kern w:val="2"/>
          <w:sz w:val="24"/>
          <w:szCs w:val="24"/>
        </w:rPr>
        <w:fldChar w:fldCharType="end"/>
      </w:r>
      <w:r>
        <w:rPr>
          <w:rFonts w:hint="eastAsia" w:ascii="仿宋_GB2312" w:hAnsi="仿宋_GB2312" w:eastAsia="仿宋_GB2312" w:cstheme="minorBidi"/>
          <w:kern w:val="2"/>
          <w:sz w:val="24"/>
          <w:szCs w:val="24"/>
        </w:rPr>
        <w:t>2</w:t>
      </w:r>
    </w:p>
    <w:p>
      <w:pPr>
        <w:pStyle w:val="18"/>
        <w:tabs>
          <w:tab w:val="right" w:leader="dot" w:pos="8845"/>
        </w:tabs>
        <w:spacing w:line="400" w:lineRule="exact"/>
        <w:ind w:left="0" w:leftChars="0" w:firstLine="400" w:firstLineChars="200"/>
        <w:rPr>
          <w:rFonts w:ascii="仿宋_GB2312" w:hAnsi="仿宋_GB2312" w:eastAsia="仿宋_GB2312" w:cstheme="minorBidi"/>
          <w:kern w:val="2"/>
          <w:sz w:val="24"/>
          <w:szCs w:val="24"/>
        </w:rPr>
      </w:pPr>
      <w:r>
        <w:fldChar w:fldCharType="begin"/>
      </w:r>
      <w:r>
        <w:instrText xml:space="preserve"> HYPERLINK \l "_Toc193" </w:instrText>
      </w:r>
      <w:r>
        <w:fldChar w:fldCharType="separate"/>
      </w:r>
      <w:r>
        <w:rPr>
          <w:rFonts w:hint="eastAsia" w:ascii="仿宋_GB2312" w:hAnsi="仿宋_GB2312" w:eastAsia="仿宋_GB2312" w:cstheme="minorBidi"/>
          <w:kern w:val="2"/>
          <w:sz w:val="24"/>
          <w:szCs w:val="24"/>
        </w:rPr>
        <w:t>（一）收入预算情况</w:t>
      </w:r>
      <w:r>
        <w:rPr>
          <w:rFonts w:hint="eastAsia" w:ascii="仿宋_GB2312" w:hAnsi="仿宋_GB2312" w:eastAsia="仿宋_GB2312" w:cstheme="minorBidi"/>
          <w:kern w:val="2"/>
          <w:sz w:val="24"/>
          <w:szCs w:val="24"/>
        </w:rPr>
        <w:tab/>
      </w:r>
      <w:r>
        <w:rPr>
          <w:rFonts w:hint="eastAsia" w:ascii="仿宋_GB2312" w:hAnsi="仿宋_GB2312" w:eastAsia="仿宋_GB2312" w:cstheme="minorBidi"/>
          <w:kern w:val="2"/>
          <w:sz w:val="24"/>
          <w:szCs w:val="24"/>
        </w:rPr>
        <w:fldChar w:fldCharType="end"/>
      </w:r>
      <w:r>
        <w:rPr>
          <w:rFonts w:hint="eastAsia" w:ascii="仿宋_GB2312" w:hAnsi="仿宋_GB2312" w:eastAsia="仿宋_GB2312" w:cstheme="minorBidi"/>
          <w:kern w:val="2"/>
          <w:sz w:val="24"/>
          <w:szCs w:val="24"/>
        </w:rPr>
        <w:t>3</w:t>
      </w:r>
    </w:p>
    <w:p>
      <w:pPr>
        <w:pStyle w:val="18"/>
        <w:tabs>
          <w:tab w:val="right" w:leader="dot" w:pos="8845"/>
        </w:tabs>
        <w:spacing w:line="400" w:lineRule="exact"/>
        <w:ind w:left="0" w:leftChars="0" w:firstLine="400" w:firstLineChars="200"/>
        <w:rPr>
          <w:rFonts w:ascii="仿宋_GB2312" w:hAnsi="仿宋_GB2312" w:eastAsia="仿宋_GB2312" w:cstheme="minorBidi"/>
          <w:kern w:val="2"/>
          <w:sz w:val="24"/>
          <w:szCs w:val="24"/>
        </w:rPr>
      </w:pPr>
      <w:r>
        <w:fldChar w:fldCharType="begin"/>
      </w:r>
      <w:r>
        <w:instrText xml:space="preserve"> HYPERLINK \l "_Toc3651" </w:instrText>
      </w:r>
      <w:r>
        <w:fldChar w:fldCharType="separate"/>
      </w:r>
      <w:r>
        <w:rPr>
          <w:rFonts w:hint="eastAsia" w:ascii="仿宋_GB2312" w:hAnsi="仿宋_GB2312" w:eastAsia="仿宋_GB2312" w:cstheme="minorBidi"/>
          <w:kern w:val="2"/>
          <w:sz w:val="24"/>
          <w:szCs w:val="24"/>
        </w:rPr>
        <w:t>（二）支出预算情况</w:t>
      </w:r>
      <w:r>
        <w:rPr>
          <w:rFonts w:hint="eastAsia" w:ascii="仿宋_GB2312" w:hAnsi="仿宋_GB2312" w:eastAsia="仿宋_GB2312" w:cstheme="minorBidi"/>
          <w:kern w:val="2"/>
          <w:sz w:val="24"/>
          <w:szCs w:val="24"/>
        </w:rPr>
        <w:tab/>
      </w:r>
      <w:r>
        <w:rPr>
          <w:rFonts w:hint="eastAsia" w:ascii="仿宋_GB2312" w:hAnsi="仿宋_GB2312" w:eastAsia="仿宋_GB2312" w:cstheme="minorBidi"/>
          <w:kern w:val="2"/>
          <w:sz w:val="24"/>
          <w:szCs w:val="24"/>
        </w:rPr>
        <w:fldChar w:fldCharType="end"/>
      </w:r>
      <w:r>
        <w:rPr>
          <w:rFonts w:hint="eastAsia" w:ascii="仿宋_GB2312" w:hAnsi="仿宋_GB2312" w:eastAsia="仿宋_GB2312" w:cstheme="minorBidi"/>
          <w:kern w:val="2"/>
          <w:sz w:val="24"/>
          <w:szCs w:val="24"/>
        </w:rPr>
        <w:t>3</w:t>
      </w:r>
    </w:p>
    <w:p>
      <w:pPr>
        <w:pStyle w:val="17"/>
        <w:tabs>
          <w:tab w:val="right" w:leader="dot" w:pos="8845"/>
        </w:tabs>
        <w:spacing w:line="400" w:lineRule="exact"/>
        <w:rPr>
          <w:rFonts w:ascii="仿宋_GB2312" w:hAnsi="仿宋_GB2312" w:eastAsia="仿宋_GB2312" w:cstheme="minorBidi"/>
          <w:kern w:val="2"/>
          <w:sz w:val="24"/>
          <w:szCs w:val="24"/>
        </w:rPr>
      </w:pPr>
      <w:r>
        <w:fldChar w:fldCharType="begin"/>
      </w:r>
      <w:r>
        <w:instrText xml:space="preserve"> HYPERLINK \l "_Toc3738" </w:instrText>
      </w:r>
      <w:r>
        <w:fldChar w:fldCharType="separate"/>
      </w:r>
      <w:r>
        <w:rPr>
          <w:rFonts w:hint="eastAsia" w:ascii="仿宋_GB2312" w:hAnsi="仿宋_GB2312" w:eastAsia="仿宋_GB2312" w:cstheme="minorBidi"/>
          <w:kern w:val="2"/>
          <w:sz w:val="24"/>
          <w:szCs w:val="24"/>
        </w:rPr>
        <w:t>四、财政拨款收支预算情况说明</w:t>
      </w:r>
      <w:r>
        <w:rPr>
          <w:rFonts w:hint="eastAsia" w:ascii="仿宋_GB2312" w:hAnsi="仿宋_GB2312" w:eastAsia="仿宋_GB2312" w:cstheme="minorBidi"/>
          <w:kern w:val="2"/>
          <w:sz w:val="24"/>
          <w:szCs w:val="24"/>
        </w:rPr>
        <w:tab/>
      </w:r>
      <w:r>
        <w:rPr>
          <w:rFonts w:hint="eastAsia" w:ascii="仿宋_GB2312" w:hAnsi="仿宋_GB2312" w:eastAsia="仿宋_GB2312" w:cstheme="minorBidi"/>
          <w:kern w:val="2"/>
          <w:sz w:val="24"/>
          <w:szCs w:val="24"/>
        </w:rPr>
        <w:t>3</w:t>
      </w:r>
      <w:r>
        <w:rPr>
          <w:rFonts w:hint="eastAsia" w:ascii="仿宋_GB2312" w:hAnsi="仿宋_GB2312" w:eastAsia="仿宋_GB2312" w:cstheme="minorBidi"/>
          <w:kern w:val="2"/>
          <w:sz w:val="24"/>
          <w:szCs w:val="24"/>
        </w:rPr>
        <w:fldChar w:fldCharType="end"/>
      </w:r>
    </w:p>
    <w:p>
      <w:pPr>
        <w:pStyle w:val="17"/>
        <w:tabs>
          <w:tab w:val="right" w:leader="dot" w:pos="8845"/>
        </w:tabs>
        <w:spacing w:line="400" w:lineRule="exact"/>
        <w:rPr>
          <w:rFonts w:ascii="仿宋_GB2312" w:hAnsi="仿宋_GB2312" w:eastAsia="仿宋_GB2312" w:cstheme="minorBidi"/>
          <w:kern w:val="2"/>
          <w:sz w:val="24"/>
          <w:szCs w:val="24"/>
        </w:rPr>
      </w:pPr>
      <w:r>
        <w:fldChar w:fldCharType="begin"/>
      </w:r>
      <w:r>
        <w:instrText xml:space="preserve"> HYPERLINK \l "_Toc3440" </w:instrText>
      </w:r>
      <w:r>
        <w:fldChar w:fldCharType="separate"/>
      </w:r>
      <w:r>
        <w:rPr>
          <w:rFonts w:hint="eastAsia" w:ascii="仿宋_GB2312" w:hAnsi="仿宋_GB2312" w:eastAsia="仿宋_GB2312" w:cstheme="minorBidi"/>
          <w:kern w:val="2"/>
          <w:sz w:val="24"/>
          <w:szCs w:val="24"/>
        </w:rPr>
        <w:t>五、一般公共预算当年拨款情况说明</w:t>
      </w:r>
      <w:r>
        <w:rPr>
          <w:rFonts w:hint="eastAsia" w:ascii="仿宋_GB2312" w:hAnsi="仿宋_GB2312" w:eastAsia="仿宋_GB2312" w:cstheme="minorBidi"/>
          <w:kern w:val="2"/>
          <w:sz w:val="24"/>
          <w:szCs w:val="24"/>
        </w:rPr>
        <w:tab/>
      </w:r>
      <w:r>
        <w:rPr>
          <w:rFonts w:hint="eastAsia" w:ascii="仿宋_GB2312" w:hAnsi="仿宋_GB2312" w:eastAsia="仿宋_GB2312" w:cstheme="minorBidi"/>
          <w:kern w:val="2"/>
          <w:sz w:val="24"/>
          <w:szCs w:val="24"/>
        </w:rPr>
        <w:t>3</w:t>
      </w:r>
      <w:r>
        <w:rPr>
          <w:rFonts w:hint="eastAsia" w:ascii="仿宋_GB2312" w:hAnsi="仿宋_GB2312" w:eastAsia="仿宋_GB2312" w:cstheme="minorBidi"/>
          <w:kern w:val="2"/>
          <w:sz w:val="24"/>
          <w:szCs w:val="24"/>
        </w:rPr>
        <w:fldChar w:fldCharType="end"/>
      </w:r>
    </w:p>
    <w:p>
      <w:pPr>
        <w:pStyle w:val="18"/>
        <w:tabs>
          <w:tab w:val="right" w:leader="dot" w:pos="8845"/>
        </w:tabs>
        <w:spacing w:line="400" w:lineRule="exact"/>
        <w:ind w:left="0" w:leftChars="0" w:firstLine="400" w:firstLineChars="200"/>
        <w:rPr>
          <w:rFonts w:ascii="仿宋_GB2312" w:hAnsi="仿宋_GB2312" w:eastAsia="仿宋_GB2312" w:cstheme="minorBidi"/>
          <w:kern w:val="2"/>
          <w:sz w:val="24"/>
          <w:szCs w:val="24"/>
        </w:rPr>
      </w:pPr>
      <w:r>
        <w:fldChar w:fldCharType="begin"/>
      </w:r>
      <w:r>
        <w:instrText xml:space="preserve"> HYPERLINK \l "_Toc25098" </w:instrText>
      </w:r>
      <w:r>
        <w:fldChar w:fldCharType="separate"/>
      </w:r>
      <w:r>
        <w:rPr>
          <w:rFonts w:hint="eastAsia" w:ascii="仿宋_GB2312" w:hAnsi="仿宋_GB2312" w:eastAsia="仿宋_GB2312" w:cstheme="minorBidi"/>
          <w:kern w:val="2"/>
          <w:sz w:val="24"/>
          <w:szCs w:val="24"/>
        </w:rPr>
        <w:t>（一）一般公共预算当年拨款规模变化情况</w:t>
      </w:r>
      <w:r>
        <w:rPr>
          <w:rFonts w:hint="eastAsia" w:ascii="仿宋_GB2312" w:hAnsi="仿宋_GB2312" w:eastAsia="仿宋_GB2312" w:cstheme="minorBidi"/>
          <w:kern w:val="2"/>
          <w:sz w:val="24"/>
          <w:szCs w:val="24"/>
        </w:rPr>
        <w:tab/>
      </w:r>
      <w:r>
        <w:rPr>
          <w:rFonts w:hint="eastAsia" w:ascii="仿宋_GB2312" w:hAnsi="仿宋_GB2312" w:eastAsia="仿宋_GB2312" w:cstheme="minorBidi"/>
          <w:kern w:val="2"/>
          <w:sz w:val="24"/>
          <w:szCs w:val="24"/>
        </w:rPr>
        <w:t>3</w:t>
      </w:r>
      <w:r>
        <w:rPr>
          <w:rFonts w:hint="eastAsia" w:ascii="仿宋_GB2312" w:hAnsi="仿宋_GB2312" w:eastAsia="仿宋_GB2312" w:cstheme="minorBidi"/>
          <w:kern w:val="2"/>
          <w:sz w:val="24"/>
          <w:szCs w:val="24"/>
        </w:rPr>
        <w:fldChar w:fldCharType="end"/>
      </w:r>
    </w:p>
    <w:p>
      <w:pPr>
        <w:pStyle w:val="18"/>
        <w:tabs>
          <w:tab w:val="right" w:leader="dot" w:pos="8845"/>
        </w:tabs>
        <w:spacing w:line="400" w:lineRule="exact"/>
        <w:ind w:left="0" w:leftChars="0" w:firstLine="400" w:firstLineChars="200"/>
        <w:rPr>
          <w:rFonts w:ascii="仿宋_GB2312" w:hAnsi="仿宋_GB2312" w:eastAsia="仿宋_GB2312" w:cstheme="minorBidi"/>
          <w:kern w:val="2"/>
          <w:sz w:val="24"/>
          <w:szCs w:val="24"/>
        </w:rPr>
      </w:pPr>
      <w:r>
        <w:fldChar w:fldCharType="begin"/>
      </w:r>
      <w:r>
        <w:instrText xml:space="preserve"> HYPERLINK \l "_Toc16092" </w:instrText>
      </w:r>
      <w:r>
        <w:fldChar w:fldCharType="separate"/>
      </w:r>
      <w:r>
        <w:rPr>
          <w:rFonts w:hint="eastAsia" w:ascii="仿宋_GB2312" w:hAnsi="仿宋_GB2312" w:eastAsia="仿宋_GB2312" w:cstheme="minorBidi"/>
          <w:kern w:val="2"/>
          <w:sz w:val="24"/>
          <w:szCs w:val="24"/>
        </w:rPr>
        <w:t>（二）一般公共预算当年拨款结构情况(按照功能科目类写)</w:t>
      </w:r>
      <w:r>
        <w:rPr>
          <w:rFonts w:hint="eastAsia" w:ascii="仿宋_GB2312" w:hAnsi="仿宋_GB2312" w:eastAsia="仿宋_GB2312" w:cstheme="minorBidi"/>
          <w:kern w:val="2"/>
          <w:sz w:val="24"/>
          <w:szCs w:val="24"/>
        </w:rPr>
        <w:tab/>
      </w:r>
      <w:r>
        <w:rPr>
          <w:rFonts w:hint="eastAsia" w:ascii="仿宋_GB2312" w:hAnsi="仿宋_GB2312" w:eastAsia="仿宋_GB2312" w:cstheme="minorBidi"/>
          <w:kern w:val="2"/>
          <w:sz w:val="24"/>
          <w:szCs w:val="24"/>
        </w:rPr>
        <w:t>4</w:t>
      </w:r>
      <w:r>
        <w:rPr>
          <w:rFonts w:hint="eastAsia" w:ascii="仿宋_GB2312" w:hAnsi="仿宋_GB2312" w:eastAsia="仿宋_GB2312" w:cstheme="minorBidi"/>
          <w:kern w:val="2"/>
          <w:sz w:val="24"/>
          <w:szCs w:val="24"/>
        </w:rPr>
        <w:fldChar w:fldCharType="end"/>
      </w:r>
    </w:p>
    <w:p>
      <w:pPr>
        <w:pStyle w:val="18"/>
        <w:tabs>
          <w:tab w:val="right" w:leader="dot" w:pos="8845"/>
        </w:tabs>
        <w:spacing w:line="400" w:lineRule="exact"/>
        <w:ind w:left="0" w:leftChars="0" w:firstLine="400" w:firstLineChars="200"/>
        <w:rPr>
          <w:rFonts w:ascii="仿宋_GB2312" w:hAnsi="仿宋_GB2312" w:eastAsia="仿宋_GB2312" w:cstheme="minorBidi"/>
          <w:kern w:val="2"/>
          <w:sz w:val="24"/>
          <w:szCs w:val="24"/>
        </w:rPr>
      </w:pPr>
      <w:r>
        <w:fldChar w:fldCharType="begin"/>
      </w:r>
      <w:r>
        <w:instrText xml:space="preserve"> HYPERLINK \l "_Toc28341" </w:instrText>
      </w:r>
      <w:r>
        <w:fldChar w:fldCharType="separate"/>
      </w:r>
      <w:r>
        <w:rPr>
          <w:rFonts w:hint="eastAsia" w:ascii="仿宋_GB2312" w:hAnsi="仿宋_GB2312" w:eastAsia="仿宋_GB2312" w:cstheme="minorBidi"/>
          <w:kern w:val="2"/>
          <w:sz w:val="24"/>
          <w:szCs w:val="24"/>
        </w:rPr>
        <w:t>（三）一般公共预算当年拨款具体使用情况（按功能科目类款项写）</w:t>
      </w:r>
      <w:r>
        <w:rPr>
          <w:rFonts w:hint="eastAsia" w:ascii="仿宋_GB2312" w:hAnsi="仿宋_GB2312" w:eastAsia="仿宋_GB2312" w:cstheme="minorBidi"/>
          <w:kern w:val="2"/>
          <w:sz w:val="24"/>
          <w:szCs w:val="24"/>
        </w:rPr>
        <w:tab/>
      </w:r>
      <w:r>
        <w:rPr>
          <w:rFonts w:hint="eastAsia" w:ascii="仿宋_GB2312" w:hAnsi="仿宋_GB2312" w:eastAsia="仿宋_GB2312" w:cstheme="minorBidi"/>
          <w:kern w:val="2"/>
          <w:sz w:val="24"/>
          <w:szCs w:val="24"/>
        </w:rPr>
        <w:t>4</w:t>
      </w:r>
      <w:r>
        <w:rPr>
          <w:rFonts w:hint="eastAsia" w:ascii="仿宋_GB2312" w:hAnsi="仿宋_GB2312" w:eastAsia="仿宋_GB2312" w:cstheme="minorBidi"/>
          <w:kern w:val="2"/>
          <w:sz w:val="24"/>
          <w:szCs w:val="24"/>
        </w:rPr>
        <w:fldChar w:fldCharType="end"/>
      </w:r>
    </w:p>
    <w:p>
      <w:pPr>
        <w:pStyle w:val="17"/>
        <w:tabs>
          <w:tab w:val="right" w:leader="dot" w:pos="8845"/>
        </w:tabs>
        <w:spacing w:line="400" w:lineRule="exact"/>
        <w:rPr>
          <w:rFonts w:ascii="仿宋_GB2312" w:hAnsi="仿宋_GB2312" w:eastAsia="仿宋_GB2312" w:cstheme="minorBidi"/>
          <w:kern w:val="2"/>
          <w:sz w:val="24"/>
          <w:szCs w:val="24"/>
        </w:rPr>
      </w:pPr>
      <w:r>
        <w:fldChar w:fldCharType="begin"/>
      </w:r>
      <w:r>
        <w:instrText xml:space="preserve"> HYPERLINK \l "_Toc18858" </w:instrText>
      </w:r>
      <w:r>
        <w:fldChar w:fldCharType="separate"/>
      </w:r>
      <w:r>
        <w:rPr>
          <w:rFonts w:hint="eastAsia" w:ascii="仿宋_GB2312" w:hAnsi="仿宋_GB2312" w:eastAsia="仿宋_GB2312" w:cstheme="minorBidi"/>
          <w:kern w:val="2"/>
          <w:sz w:val="24"/>
          <w:szCs w:val="24"/>
        </w:rPr>
        <w:t>六、一般公共预算基本支出情况说明</w:t>
      </w:r>
      <w:r>
        <w:rPr>
          <w:rFonts w:hint="eastAsia" w:ascii="仿宋_GB2312" w:hAnsi="仿宋_GB2312" w:eastAsia="仿宋_GB2312" w:cstheme="minorBidi"/>
          <w:kern w:val="2"/>
          <w:sz w:val="24"/>
          <w:szCs w:val="24"/>
        </w:rPr>
        <w:tab/>
      </w:r>
      <w:r>
        <w:rPr>
          <w:rFonts w:hint="eastAsia" w:ascii="仿宋_GB2312" w:hAnsi="仿宋_GB2312" w:eastAsia="仿宋_GB2312" w:cstheme="minorBidi"/>
          <w:kern w:val="2"/>
          <w:sz w:val="24"/>
          <w:szCs w:val="24"/>
        </w:rPr>
        <w:t>5</w:t>
      </w:r>
      <w:r>
        <w:rPr>
          <w:rFonts w:hint="eastAsia" w:ascii="仿宋_GB2312" w:hAnsi="仿宋_GB2312" w:eastAsia="仿宋_GB2312" w:cstheme="minorBidi"/>
          <w:kern w:val="2"/>
          <w:sz w:val="24"/>
          <w:szCs w:val="24"/>
        </w:rPr>
        <w:fldChar w:fldCharType="end"/>
      </w:r>
    </w:p>
    <w:p>
      <w:pPr>
        <w:pStyle w:val="17"/>
        <w:tabs>
          <w:tab w:val="right" w:leader="dot" w:pos="8845"/>
        </w:tabs>
        <w:spacing w:line="400" w:lineRule="exact"/>
        <w:rPr>
          <w:rFonts w:ascii="仿宋_GB2312" w:hAnsi="仿宋_GB2312" w:eastAsia="仿宋_GB2312" w:cstheme="minorBidi"/>
          <w:kern w:val="2"/>
          <w:sz w:val="24"/>
          <w:szCs w:val="24"/>
        </w:rPr>
      </w:pPr>
      <w:r>
        <w:fldChar w:fldCharType="begin"/>
      </w:r>
      <w:r>
        <w:instrText xml:space="preserve"> HYPERLINK \l "_Toc256" </w:instrText>
      </w:r>
      <w:r>
        <w:fldChar w:fldCharType="separate"/>
      </w:r>
      <w:r>
        <w:rPr>
          <w:rFonts w:hint="eastAsia" w:ascii="仿宋_GB2312" w:hAnsi="仿宋_GB2312" w:eastAsia="仿宋_GB2312" w:cstheme="minorBidi"/>
          <w:kern w:val="2"/>
          <w:sz w:val="24"/>
          <w:szCs w:val="24"/>
        </w:rPr>
        <w:t>七、“三公”经费财政拨款预算安排情况说明</w:t>
      </w:r>
      <w:r>
        <w:rPr>
          <w:rFonts w:hint="eastAsia" w:ascii="仿宋_GB2312" w:hAnsi="仿宋_GB2312" w:eastAsia="仿宋_GB2312" w:cstheme="minorBidi"/>
          <w:kern w:val="2"/>
          <w:sz w:val="24"/>
          <w:szCs w:val="24"/>
        </w:rPr>
        <w:tab/>
      </w:r>
      <w:r>
        <w:rPr>
          <w:rFonts w:hint="eastAsia" w:ascii="仿宋_GB2312" w:hAnsi="仿宋_GB2312" w:eastAsia="仿宋_GB2312" w:cstheme="minorBidi"/>
          <w:kern w:val="2"/>
          <w:sz w:val="24"/>
          <w:szCs w:val="24"/>
        </w:rPr>
        <w:t>5</w:t>
      </w:r>
      <w:r>
        <w:rPr>
          <w:rFonts w:hint="eastAsia" w:ascii="仿宋_GB2312" w:hAnsi="仿宋_GB2312" w:eastAsia="仿宋_GB2312" w:cstheme="minorBidi"/>
          <w:kern w:val="2"/>
          <w:sz w:val="24"/>
          <w:szCs w:val="24"/>
        </w:rPr>
        <w:fldChar w:fldCharType="end"/>
      </w:r>
    </w:p>
    <w:p>
      <w:pPr>
        <w:pStyle w:val="17"/>
        <w:tabs>
          <w:tab w:val="right" w:leader="dot" w:pos="8845"/>
        </w:tabs>
        <w:spacing w:line="400" w:lineRule="exact"/>
        <w:rPr>
          <w:rFonts w:ascii="仿宋_GB2312" w:hAnsi="仿宋_GB2312" w:eastAsia="仿宋_GB2312" w:cstheme="minorBidi"/>
          <w:kern w:val="2"/>
          <w:sz w:val="24"/>
          <w:szCs w:val="24"/>
        </w:rPr>
      </w:pPr>
      <w:r>
        <w:fldChar w:fldCharType="begin"/>
      </w:r>
      <w:r>
        <w:instrText xml:space="preserve"> HYPERLINK \l "_Toc11086" </w:instrText>
      </w:r>
      <w:r>
        <w:fldChar w:fldCharType="separate"/>
      </w:r>
      <w:r>
        <w:rPr>
          <w:rFonts w:hint="eastAsia" w:ascii="仿宋_GB2312" w:hAnsi="仿宋_GB2312" w:eastAsia="仿宋_GB2312" w:cstheme="minorBidi"/>
          <w:kern w:val="2"/>
          <w:sz w:val="24"/>
          <w:szCs w:val="24"/>
        </w:rPr>
        <w:t>八、政府性基金预算收支情况说明</w:t>
      </w:r>
      <w:r>
        <w:rPr>
          <w:rFonts w:hint="eastAsia" w:ascii="仿宋_GB2312" w:hAnsi="仿宋_GB2312" w:eastAsia="仿宋_GB2312" w:cstheme="minorBidi"/>
          <w:kern w:val="2"/>
          <w:sz w:val="24"/>
          <w:szCs w:val="24"/>
        </w:rPr>
        <w:tab/>
      </w:r>
      <w:r>
        <w:rPr>
          <w:rFonts w:hint="eastAsia" w:ascii="仿宋_GB2312" w:hAnsi="仿宋_GB2312" w:eastAsia="仿宋_GB2312" w:cstheme="minorBidi"/>
          <w:kern w:val="2"/>
          <w:sz w:val="24"/>
          <w:szCs w:val="24"/>
        </w:rPr>
        <w:t>6</w:t>
      </w:r>
      <w:r>
        <w:rPr>
          <w:rFonts w:hint="eastAsia" w:ascii="仿宋_GB2312" w:hAnsi="仿宋_GB2312" w:eastAsia="仿宋_GB2312" w:cstheme="minorBidi"/>
          <w:kern w:val="2"/>
          <w:sz w:val="24"/>
          <w:szCs w:val="24"/>
        </w:rPr>
        <w:fldChar w:fldCharType="end"/>
      </w:r>
    </w:p>
    <w:p>
      <w:pPr>
        <w:pStyle w:val="17"/>
        <w:tabs>
          <w:tab w:val="right" w:leader="dot" w:pos="8845"/>
        </w:tabs>
        <w:spacing w:line="400" w:lineRule="exact"/>
        <w:rPr>
          <w:rFonts w:ascii="仿宋_GB2312" w:hAnsi="仿宋_GB2312" w:eastAsia="仿宋_GB2312" w:cstheme="minorBidi"/>
          <w:kern w:val="2"/>
          <w:sz w:val="24"/>
          <w:szCs w:val="24"/>
        </w:rPr>
      </w:pPr>
      <w:r>
        <w:fldChar w:fldCharType="begin"/>
      </w:r>
      <w:r>
        <w:instrText xml:space="preserve"> HYPERLINK \l "_Toc165" </w:instrText>
      </w:r>
      <w:r>
        <w:fldChar w:fldCharType="separate"/>
      </w:r>
      <w:r>
        <w:rPr>
          <w:rFonts w:hint="eastAsia" w:ascii="仿宋_GB2312" w:hAnsi="仿宋_GB2312" w:eastAsia="仿宋_GB2312" w:cstheme="minorBidi"/>
          <w:kern w:val="2"/>
          <w:sz w:val="24"/>
          <w:szCs w:val="24"/>
        </w:rPr>
        <w:t>九、国有资本经营预算支出情况说明</w:t>
      </w:r>
      <w:r>
        <w:rPr>
          <w:rFonts w:hint="eastAsia" w:ascii="仿宋_GB2312" w:hAnsi="仿宋_GB2312" w:eastAsia="仿宋_GB2312" w:cstheme="minorBidi"/>
          <w:kern w:val="2"/>
          <w:sz w:val="24"/>
          <w:szCs w:val="24"/>
        </w:rPr>
        <w:tab/>
      </w:r>
      <w:r>
        <w:rPr>
          <w:rFonts w:hint="eastAsia" w:ascii="仿宋_GB2312" w:hAnsi="仿宋_GB2312" w:eastAsia="仿宋_GB2312" w:cstheme="minorBidi"/>
          <w:kern w:val="2"/>
          <w:sz w:val="24"/>
          <w:szCs w:val="24"/>
        </w:rPr>
        <w:t>6</w:t>
      </w:r>
      <w:r>
        <w:rPr>
          <w:rFonts w:hint="eastAsia" w:ascii="仿宋_GB2312" w:hAnsi="仿宋_GB2312" w:eastAsia="仿宋_GB2312" w:cstheme="minorBidi"/>
          <w:kern w:val="2"/>
          <w:sz w:val="24"/>
          <w:szCs w:val="24"/>
        </w:rPr>
        <w:fldChar w:fldCharType="end"/>
      </w:r>
    </w:p>
    <w:p>
      <w:pPr>
        <w:pStyle w:val="17"/>
        <w:tabs>
          <w:tab w:val="right" w:leader="dot" w:pos="8845"/>
        </w:tabs>
        <w:spacing w:line="400" w:lineRule="exact"/>
        <w:rPr>
          <w:rFonts w:ascii="仿宋_GB2312" w:hAnsi="仿宋_GB2312" w:eastAsia="仿宋_GB2312" w:cstheme="minorBidi"/>
          <w:kern w:val="2"/>
          <w:sz w:val="24"/>
          <w:szCs w:val="24"/>
        </w:rPr>
      </w:pPr>
      <w:r>
        <w:fldChar w:fldCharType="begin"/>
      </w:r>
      <w:r>
        <w:instrText xml:space="preserve"> HYPERLINK \l "_Toc29771" </w:instrText>
      </w:r>
      <w:r>
        <w:fldChar w:fldCharType="separate"/>
      </w:r>
      <w:r>
        <w:rPr>
          <w:rFonts w:hint="eastAsia" w:ascii="仿宋_GB2312" w:hAnsi="仿宋_GB2312" w:eastAsia="仿宋_GB2312" w:cstheme="minorBidi"/>
          <w:kern w:val="2"/>
          <w:sz w:val="24"/>
          <w:szCs w:val="24"/>
        </w:rPr>
        <w:t>十、其他重要事项的情况说明</w:t>
      </w:r>
      <w:r>
        <w:rPr>
          <w:rFonts w:hint="eastAsia" w:ascii="仿宋_GB2312" w:hAnsi="仿宋_GB2312" w:eastAsia="仿宋_GB2312" w:cstheme="minorBidi"/>
          <w:kern w:val="2"/>
          <w:sz w:val="24"/>
          <w:szCs w:val="24"/>
        </w:rPr>
        <w:tab/>
      </w:r>
      <w:r>
        <w:rPr>
          <w:rFonts w:hint="eastAsia" w:ascii="仿宋_GB2312" w:hAnsi="仿宋_GB2312" w:eastAsia="仿宋_GB2312" w:cstheme="minorBidi"/>
          <w:kern w:val="2"/>
          <w:sz w:val="24"/>
          <w:szCs w:val="24"/>
        </w:rPr>
        <w:t>6</w:t>
      </w:r>
      <w:r>
        <w:rPr>
          <w:rFonts w:hint="eastAsia" w:ascii="仿宋_GB2312" w:hAnsi="仿宋_GB2312" w:eastAsia="仿宋_GB2312" w:cstheme="minorBidi"/>
          <w:kern w:val="2"/>
          <w:sz w:val="24"/>
          <w:szCs w:val="24"/>
        </w:rPr>
        <w:fldChar w:fldCharType="end"/>
      </w:r>
    </w:p>
    <w:p>
      <w:pPr>
        <w:pStyle w:val="18"/>
        <w:tabs>
          <w:tab w:val="right" w:leader="dot" w:pos="8845"/>
        </w:tabs>
        <w:spacing w:line="400" w:lineRule="exact"/>
        <w:ind w:left="0" w:leftChars="0" w:firstLine="400" w:firstLineChars="200"/>
        <w:rPr>
          <w:rFonts w:ascii="仿宋_GB2312" w:hAnsi="仿宋_GB2312" w:eastAsia="仿宋_GB2312" w:cstheme="minorBidi"/>
          <w:kern w:val="2"/>
          <w:sz w:val="24"/>
          <w:szCs w:val="24"/>
        </w:rPr>
      </w:pPr>
      <w:r>
        <w:fldChar w:fldCharType="begin"/>
      </w:r>
      <w:r>
        <w:instrText xml:space="preserve"> HYPERLINK \l "_Toc11525" </w:instrText>
      </w:r>
      <w:r>
        <w:fldChar w:fldCharType="separate"/>
      </w:r>
      <w:r>
        <w:rPr>
          <w:rFonts w:hint="eastAsia" w:ascii="仿宋_GB2312" w:hAnsi="仿宋_GB2312" w:eastAsia="仿宋_GB2312" w:cstheme="minorBidi"/>
          <w:kern w:val="2"/>
          <w:sz w:val="24"/>
          <w:szCs w:val="24"/>
        </w:rPr>
        <w:t>（一）机关运行经费</w:t>
      </w:r>
      <w:r>
        <w:rPr>
          <w:rFonts w:hint="eastAsia" w:ascii="仿宋_GB2312" w:hAnsi="仿宋_GB2312" w:eastAsia="仿宋_GB2312" w:cstheme="minorBidi"/>
          <w:kern w:val="2"/>
          <w:sz w:val="24"/>
          <w:szCs w:val="24"/>
        </w:rPr>
        <w:tab/>
      </w:r>
      <w:r>
        <w:rPr>
          <w:rFonts w:hint="eastAsia" w:ascii="仿宋_GB2312" w:hAnsi="仿宋_GB2312" w:eastAsia="仿宋_GB2312" w:cstheme="minorBidi"/>
          <w:kern w:val="2"/>
          <w:sz w:val="24"/>
          <w:szCs w:val="24"/>
        </w:rPr>
        <w:t>6</w:t>
      </w:r>
      <w:r>
        <w:rPr>
          <w:rFonts w:hint="eastAsia" w:ascii="仿宋_GB2312" w:hAnsi="仿宋_GB2312" w:eastAsia="仿宋_GB2312" w:cstheme="minorBidi"/>
          <w:kern w:val="2"/>
          <w:sz w:val="24"/>
          <w:szCs w:val="24"/>
        </w:rPr>
        <w:fldChar w:fldCharType="end"/>
      </w:r>
    </w:p>
    <w:p>
      <w:pPr>
        <w:pStyle w:val="18"/>
        <w:tabs>
          <w:tab w:val="right" w:leader="dot" w:pos="8845"/>
        </w:tabs>
        <w:spacing w:line="400" w:lineRule="exact"/>
        <w:ind w:left="0" w:leftChars="0" w:firstLine="400" w:firstLineChars="200"/>
        <w:rPr>
          <w:rFonts w:ascii="仿宋_GB2312" w:hAnsi="仿宋_GB2312" w:eastAsia="仿宋_GB2312" w:cstheme="minorBidi"/>
          <w:kern w:val="2"/>
          <w:sz w:val="24"/>
          <w:szCs w:val="24"/>
        </w:rPr>
      </w:pPr>
      <w:r>
        <w:fldChar w:fldCharType="begin"/>
      </w:r>
      <w:r>
        <w:instrText xml:space="preserve"> HYPERLINK \l "_Toc15299" </w:instrText>
      </w:r>
      <w:r>
        <w:fldChar w:fldCharType="separate"/>
      </w:r>
      <w:r>
        <w:rPr>
          <w:rFonts w:hint="eastAsia" w:ascii="仿宋_GB2312" w:hAnsi="仿宋_GB2312" w:eastAsia="仿宋_GB2312" w:cstheme="minorBidi"/>
          <w:kern w:val="2"/>
          <w:sz w:val="24"/>
          <w:szCs w:val="24"/>
        </w:rPr>
        <w:t>（二）政府采购情况</w:t>
      </w:r>
      <w:r>
        <w:rPr>
          <w:rFonts w:hint="eastAsia" w:ascii="仿宋_GB2312" w:hAnsi="仿宋_GB2312" w:eastAsia="仿宋_GB2312" w:cstheme="minorBidi"/>
          <w:kern w:val="2"/>
          <w:sz w:val="24"/>
          <w:szCs w:val="24"/>
        </w:rPr>
        <w:tab/>
      </w:r>
      <w:r>
        <w:rPr>
          <w:rFonts w:hint="eastAsia" w:ascii="仿宋_GB2312" w:hAnsi="仿宋_GB2312" w:eastAsia="仿宋_GB2312" w:cstheme="minorBidi"/>
          <w:kern w:val="2"/>
          <w:sz w:val="24"/>
          <w:szCs w:val="24"/>
        </w:rPr>
        <w:t>6</w:t>
      </w:r>
      <w:r>
        <w:rPr>
          <w:rFonts w:hint="eastAsia" w:ascii="仿宋_GB2312" w:hAnsi="仿宋_GB2312" w:eastAsia="仿宋_GB2312" w:cstheme="minorBidi"/>
          <w:kern w:val="2"/>
          <w:sz w:val="24"/>
          <w:szCs w:val="24"/>
        </w:rPr>
        <w:fldChar w:fldCharType="end"/>
      </w:r>
    </w:p>
    <w:p>
      <w:pPr>
        <w:pStyle w:val="18"/>
        <w:tabs>
          <w:tab w:val="right" w:leader="dot" w:pos="8845"/>
        </w:tabs>
        <w:spacing w:line="400" w:lineRule="exact"/>
        <w:ind w:left="0" w:leftChars="0" w:firstLine="400" w:firstLineChars="200"/>
        <w:rPr>
          <w:rFonts w:ascii="仿宋_GB2312" w:hAnsi="仿宋_GB2312" w:eastAsia="仿宋_GB2312" w:cstheme="minorBidi"/>
          <w:kern w:val="2"/>
          <w:sz w:val="24"/>
          <w:szCs w:val="24"/>
        </w:rPr>
      </w:pPr>
      <w:r>
        <w:fldChar w:fldCharType="begin"/>
      </w:r>
      <w:r>
        <w:instrText xml:space="preserve"> HYPERLINK \l "_Toc18679" </w:instrText>
      </w:r>
      <w:r>
        <w:fldChar w:fldCharType="separate"/>
      </w:r>
      <w:r>
        <w:rPr>
          <w:rFonts w:hint="eastAsia" w:ascii="仿宋_GB2312" w:hAnsi="仿宋_GB2312" w:eastAsia="仿宋_GB2312" w:cstheme="minorBidi"/>
          <w:kern w:val="2"/>
          <w:sz w:val="24"/>
          <w:szCs w:val="24"/>
        </w:rPr>
        <w:t>（三）国有资产占有使用情况</w:t>
      </w:r>
      <w:r>
        <w:rPr>
          <w:rFonts w:hint="eastAsia" w:ascii="仿宋_GB2312" w:hAnsi="仿宋_GB2312" w:eastAsia="仿宋_GB2312" w:cstheme="minorBidi"/>
          <w:kern w:val="2"/>
          <w:sz w:val="24"/>
          <w:szCs w:val="24"/>
        </w:rPr>
        <w:tab/>
      </w:r>
      <w:r>
        <w:rPr>
          <w:rFonts w:hint="eastAsia" w:ascii="仿宋_GB2312" w:hAnsi="仿宋_GB2312" w:eastAsia="仿宋_GB2312" w:cstheme="minorBidi"/>
          <w:kern w:val="2"/>
          <w:sz w:val="24"/>
          <w:szCs w:val="24"/>
        </w:rPr>
        <w:t>6</w:t>
      </w:r>
      <w:r>
        <w:rPr>
          <w:rFonts w:hint="eastAsia" w:ascii="仿宋_GB2312" w:hAnsi="仿宋_GB2312" w:eastAsia="仿宋_GB2312" w:cstheme="minorBidi"/>
          <w:kern w:val="2"/>
          <w:sz w:val="24"/>
          <w:szCs w:val="24"/>
        </w:rPr>
        <w:fldChar w:fldCharType="end"/>
      </w:r>
    </w:p>
    <w:p>
      <w:pPr>
        <w:pStyle w:val="18"/>
        <w:tabs>
          <w:tab w:val="right" w:leader="dot" w:pos="8845"/>
        </w:tabs>
        <w:spacing w:line="400" w:lineRule="exact"/>
        <w:ind w:left="0" w:leftChars="0" w:firstLine="400" w:firstLineChars="200"/>
        <w:rPr>
          <w:rFonts w:ascii="仿宋_GB2312" w:hAnsi="仿宋_GB2312" w:eastAsia="仿宋_GB2312" w:cstheme="minorBidi"/>
          <w:kern w:val="2"/>
          <w:sz w:val="24"/>
          <w:szCs w:val="24"/>
        </w:rPr>
      </w:pPr>
      <w:r>
        <w:fldChar w:fldCharType="begin"/>
      </w:r>
      <w:r>
        <w:instrText xml:space="preserve"> HYPERLINK \l "_Toc2176" </w:instrText>
      </w:r>
      <w:r>
        <w:fldChar w:fldCharType="separate"/>
      </w:r>
      <w:r>
        <w:rPr>
          <w:rFonts w:hint="eastAsia" w:ascii="仿宋_GB2312" w:hAnsi="仿宋_GB2312" w:eastAsia="仿宋_GB2312" w:cstheme="minorBidi"/>
          <w:kern w:val="2"/>
          <w:sz w:val="24"/>
          <w:szCs w:val="24"/>
        </w:rPr>
        <w:t>（四）绩效目标设置情况</w:t>
      </w:r>
      <w:r>
        <w:rPr>
          <w:rFonts w:hint="eastAsia" w:ascii="仿宋_GB2312" w:hAnsi="仿宋_GB2312" w:eastAsia="仿宋_GB2312" w:cstheme="minorBidi"/>
          <w:kern w:val="2"/>
          <w:sz w:val="24"/>
          <w:szCs w:val="24"/>
        </w:rPr>
        <w:tab/>
      </w:r>
      <w:r>
        <w:rPr>
          <w:rFonts w:hint="eastAsia" w:ascii="仿宋_GB2312" w:hAnsi="仿宋_GB2312" w:eastAsia="仿宋_GB2312" w:cstheme="minorBidi"/>
          <w:kern w:val="2"/>
          <w:sz w:val="24"/>
          <w:szCs w:val="24"/>
        </w:rPr>
        <w:t>6</w:t>
      </w:r>
      <w:r>
        <w:rPr>
          <w:rFonts w:hint="eastAsia" w:ascii="仿宋_GB2312" w:hAnsi="仿宋_GB2312" w:eastAsia="仿宋_GB2312" w:cstheme="minorBidi"/>
          <w:kern w:val="2"/>
          <w:sz w:val="24"/>
          <w:szCs w:val="24"/>
        </w:rPr>
        <w:fldChar w:fldCharType="end"/>
      </w:r>
    </w:p>
    <w:p>
      <w:pPr>
        <w:pStyle w:val="17"/>
        <w:tabs>
          <w:tab w:val="right" w:leader="dot" w:pos="8845"/>
        </w:tabs>
        <w:spacing w:line="400" w:lineRule="exact"/>
        <w:rPr>
          <w:b/>
          <w:sz w:val="24"/>
          <w:szCs w:val="24"/>
        </w:rPr>
      </w:pPr>
      <w:r>
        <w:fldChar w:fldCharType="begin"/>
      </w:r>
      <w:r>
        <w:instrText xml:space="preserve"> HYPERLINK \l "_Toc6693" </w:instrText>
      </w:r>
      <w:r>
        <w:fldChar w:fldCharType="separate"/>
      </w:r>
      <w:r>
        <w:rPr>
          <w:rFonts w:hint="eastAsia" w:ascii="仿宋_GB2312" w:hAnsi="仿宋_GB2312" w:eastAsia="仿宋_GB2312" w:cstheme="minorBidi"/>
          <w:kern w:val="2"/>
          <w:sz w:val="24"/>
          <w:szCs w:val="24"/>
        </w:rPr>
        <w:t>十一、名词解释</w:t>
      </w:r>
      <w:r>
        <w:rPr>
          <w:rFonts w:hint="eastAsia" w:ascii="仿宋_GB2312" w:hAnsi="仿宋_GB2312" w:eastAsia="仿宋_GB2312" w:cstheme="minorBidi"/>
          <w:kern w:val="2"/>
          <w:sz w:val="24"/>
          <w:szCs w:val="24"/>
        </w:rPr>
        <w:tab/>
      </w:r>
      <w:r>
        <w:rPr>
          <w:rFonts w:hint="eastAsia" w:ascii="仿宋_GB2312" w:hAnsi="仿宋_GB2312" w:eastAsia="仿宋_GB2312" w:cstheme="minorBidi"/>
          <w:kern w:val="2"/>
          <w:sz w:val="24"/>
          <w:szCs w:val="24"/>
        </w:rPr>
        <w:fldChar w:fldCharType="end"/>
      </w:r>
      <w:r>
        <w:rPr>
          <w:rFonts w:hint="eastAsia" w:ascii="仿宋_GB2312" w:hAnsi="仿宋_GB2312" w:eastAsia="仿宋_GB2312" w:cstheme="minorBidi"/>
          <w:kern w:val="2"/>
          <w:sz w:val="24"/>
          <w:szCs w:val="24"/>
        </w:rPr>
        <w:t>7</w:t>
      </w:r>
    </w:p>
    <w:p>
      <w:pPr>
        <w:spacing w:line="400" w:lineRule="exact"/>
        <w:ind w:left="1598" w:leftChars="132" w:hanging="964" w:hangingChars="400"/>
        <w:rPr>
          <w:rFonts w:hint="eastAsia" w:ascii="ˎ̥" w:hAnsi="ˎ̥"/>
          <w:b/>
          <w:bCs/>
          <w:color w:val="000000"/>
          <w:sz w:val="24"/>
        </w:rPr>
      </w:pPr>
      <w:r>
        <w:rPr>
          <w:rFonts w:hint="eastAsia" w:ascii="ˎ̥" w:hAnsi="ˎ̥"/>
          <w:b/>
          <w:bCs/>
          <w:color w:val="000000"/>
          <w:sz w:val="24"/>
        </w:rPr>
        <w:fldChar w:fldCharType="end"/>
      </w:r>
    </w:p>
    <w:p>
      <w:pPr>
        <w:spacing w:line="560" w:lineRule="exact"/>
        <w:rPr>
          <w:rFonts w:ascii="仿宋_GB2312" w:hAnsi="仿宋_GB2312" w:eastAsia="仿宋_GB2312"/>
          <w:sz w:val="32"/>
          <w:szCs w:val="32"/>
        </w:rPr>
      </w:pPr>
    </w:p>
    <w:p>
      <w:pPr>
        <w:spacing w:line="560" w:lineRule="exact"/>
        <w:rPr>
          <w:rFonts w:ascii="仿宋_GB2312" w:hAnsi="仿宋_GB2312" w:eastAsia="仿宋_GB2312"/>
          <w:sz w:val="32"/>
          <w:szCs w:val="32"/>
        </w:rPr>
      </w:pPr>
    </w:p>
    <w:p>
      <w:pPr>
        <w:spacing w:line="560" w:lineRule="exact"/>
        <w:ind w:firstLine="643" w:firstLineChars="200"/>
        <w:rPr>
          <w:rFonts w:ascii="仿宋_GB2312" w:hAnsi="仿宋_GB2312" w:eastAsia="仿宋_GB2312"/>
          <w:b/>
          <w:sz w:val="32"/>
          <w:szCs w:val="32"/>
        </w:rPr>
        <w:sectPr>
          <w:footerReference r:id="rId3" w:type="default"/>
          <w:pgSz w:w="11906" w:h="16838"/>
          <w:pgMar w:top="1440" w:right="1800" w:bottom="1440" w:left="1800" w:header="851" w:footer="992" w:gutter="0"/>
          <w:pgNumType w:start="1"/>
          <w:cols w:space="425" w:num="1"/>
          <w:docGrid w:type="lines" w:linePitch="312" w:charSpace="0"/>
        </w:sectPr>
      </w:pPr>
    </w:p>
    <w:p>
      <w:pPr>
        <w:spacing w:line="520" w:lineRule="exact"/>
        <w:ind w:firstLine="643" w:firstLineChars="200"/>
        <w:rPr>
          <w:rFonts w:ascii="仿宋_GB2312" w:hAnsi="仿宋_GB2312" w:eastAsia="仿宋_GB2312"/>
          <w:b/>
          <w:sz w:val="32"/>
          <w:szCs w:val="32"/>
        </w:rPr>
      </w:pPr>
    </w:p>
    <w:p>
      <w:pPr>
        <w:spacing w:line="520" w:lineRule="exact"/>
        <w:ind w:firstLine="643" w:firstLineChars="200"/>
        <w:rPr>
          <w:rFonts w:ascii="仿宋_GB2312" w:hAnsi="仿宋_GB2312" w:eastAsia="仿宋_GB2312"/>
          <w:b/>
          <w:sz w:val="32"/>
          <w:szCs w:val="32"/>
        </w:rPr>
      </w:pPr>
      <w:r>
        <w:rPr>
          <w:rFonts w:hint="eastAsia" w:ascii="仿宋_GB2312" w:hAnsi="仿宋_GB2312" w:eastAsia="仿宋_GB2312"/>
          <w:b/>
          <w:sz w:val="32"/>
          <w:szCs w:val="32"/>
        </w:rPr>
        <w:t>一、基本职能及主要工作</w:t>
      </w:r>
    </w:p>
    <w:p>
      <w:pPr>
        <w:spacing w:line="520" w:lineRule="exact"/>
        <w:rPr>
          <w:rFonts w:ascii="仿宋_GB2312" w:hAnsi="仿宋_GB2312" w:eastAsia="仿宋_GB2312"/>
          <w:sz w:val="32"/>
          <w:szCs w:val="32"/>
        </w:rPr>
      </w:pPr>
      <w:r>
        <w:rPr>
          <w:rFonts w:hint="eastAsia" w:ascii="仿宋_GB2312" w:hAnsi="仿宋_GB2312" w:eastAsia="仿宋_GB2312"/>
          <w:sz w:val="32"/>
          <w:szCs w:val="32"/>
        </w:rPr>
        <w:t>　（一）机构设置及主要职责。</w:t>
      </w:r>
    </w:p>
    <w:p>
      <w:pPr>
        <w:spacing w:line="520" w:lineRule="exact"/>
        <w:ind w:firstLine="482" w:firstLineChars="150"/>
        <w:rPr>
          <w:rFonts w:ascii="仿宋" w:hAnsi="仿宋" w:eastAsia="仿宋"/>
          <w:sz w:val="32"/>
          <w:szCs w:val="32"/>
        </w:rPr>
      </w:pPr>
      <w:r>
        <w:rPr>
          <w:rFonts w:hint="eastAsia" w:ascii="仿宋" w:hAnsi="仿宋" w:eastAsia="仿宋"/>
          <w:b/>
          <w:bCs/>
          <w:sz w:val="32"/>
          <w:szCs w:val="32"/>
        </w:rPr>
        <w:t>机构设置：</w:t>
      </w:r>
      <w:r>
        <w:rPr>
          <w:rFonts w:hint="eastAsia" w:ascii="仿宋" w:hAnsi="仿宋" w:eastAsia="仿宋"/>
          <w:sz w:val="32"/>
          <w:szCs w:val="32"/>
        </w:rPr>
        <w:t>德阳市罗江区科教新区服务中心是区委直属公益一类事业单位，机构规格为正股级。</w:t>
      </w:r>
      <w:r>
        <w:rPr>
          <w:rFonts w:hint="eastAsia" w:ascii="仿宋" w:hAnsi="仿宋" w:eastAsia="仿宋"/>
          <w:color w:val="auto"/>
          <w:sz w:val="32"/>
          <w:szCs w:val="32"/>
        </w:rPr>
        <w:t>内设事业编制</w:t>
      </w:r>
      <w:r>
        <w:rPr>
          <w:rFonts w:hint="eastAsia" w:ascii="仿宋" w:hAnsi="仿宋" w:eastAsia="仿宋"/>
          <w:color w:val="auto"/>
          <w:sz w:val="32"/>
          <w:szCs w:val="32"/>
          <w:lang w:val="en-US" w:eastAsia="zh-CN"/>
        </w:rPr>
        <w:t>5</w:t>
      </w:r>
      <w:r>
        <w:rPr>
          <w:rFonts w:hint="eastAsia" w:ascii="仿宋" w:hAnsi="仿宋" w:eastAsia="仿宋"/>
          <w:color w:val="auto"/>
          <w:sz w:val="32"/>
          <w:szCs w:val="32"/>
        </w:rPr>
        <w:t>名。</w:t>
      </w:r>
      <w:r>
        <w:rPr>
          <w:rFonts w:hint="eastAsia" w:ascii="仿宋" w:hAnsi="仿宋" w:eastAsia="仿宋"/>
          <w:sz w:val="32"/>
          <w:szCs w:val="32"/>
        </w:rPr>
        <w:t>其中中心主任1名（按正股级配备）、副主任1名（按副股级配备）。</w:t>
      </w:r>
    </w:p>
    <w:p>
      <w:pPr>
        <w:spacing w:line="520" w:lineRule="exact"/>
        <w:ind w:firstLine="482" w:firstLineChars="150"/>
        <w:rPr>
          <w:rFonts w:ascii="仿宋" w:hAnsi="仿宋" w:eastAsia="仿宋"/>
          <w:b/>
          <w:sz w:val="32"/>
          <w:szCs w:val="32"/>
        </w:rPr>
      </w:pPr>
      <w:r>
        <w:rPr>
          <w:rFonts w:hint="eastAsia" w:ascii="仿宋" w:hAnsi="仿宋" w:eastAsia="仿宋"/>
          <w:b/>
          <w:sz w:val="32"/>
          <w:szCs w:val="32"/>
        </w:rPr>
        <w:t>德阳市罗江区科教新区服务中心的主要职责是：</w:t>
      </w:r>
    </w:p>
    <w:p>
      <w:pPr>
        <w:spacing w:line="520" w:lineRule="exact"/>
        <w:ind w:firstLine="566" w:firstLineChars="177"/>
        <w:rPr>
          <w:rFonts w:ascii="仿宋" w:hAnsi="仿宋" w:eastAsia="仿宋"/>
          <w:sz w:val="32"/>
          <w:szCs w:val="32"/>
        </w:rPr>
      </w:pPr>
      <w:r>
        <w:rPr>
          <w:rFonts w:hint="eastAsia" w:ascii="仿宋" w:hAnsi="仿宋" w:eastAsia="仿宋"/>
          <w:sz w:val="32"/>
          <w:szCs w:val="32"/>
        </w:rPr>
        <w:t>1、贯彻执行产业新区建设与发展有关法律法规和政策，协助科教新区党工委（管委会）做好规划范围内的发展规划、征地拆迁、基础设施建设等工作。</w:t>
      </w:r>
    </w:p>
    <w:p>
      <w:pPr>
        <w:spacing w:line="520" w:lineRule="exact"/>
        <w:ind w:firstLine="566" w:firstLineChars="177"/>
        <w:rPr>
          <w:rFonts w:ascii="仿宋" w:hAnsi="仿宋" w:eastAsia="仿宋"/>
          <w:sz w:val="32"/>
          <w:szCs w:val="32"/>
        </w:rPr>
      </w:pPr>
      <w:r>
        <w:rPr>
          <w:rFonts w:hint="eastAsia" w:ascii="仿宋" w:hAnsi="仿宋" w:eastAsia="仿宋"/>
          <w:sz w:val="32"/>
          <w:szCs w:val="32"/>
        </w:rPr>
        <w:t>2、负责对新区企事业单位建设与营运进行指导协调、服</w:t>
      </w:r>
    </w:p>
    <w:p>
      <w:pPr>
        <w:spacing w:line="520" w:lineRule="exact"/>
        <w:ind w:firstLine="566" w:firstLineChars="177"/>
        <w:rPr>
          <w:rFonts w:ascii="仿宋" w:hAnsi="仿宋" w:eastAsia="仿宋"/>
          <w:sz w:val="32"/>
          <w:szCs w:val="32"/>
        </w:rPr>
      </w:pPr>
      <w:r>
        <w:rPr>
          <w:rFonts w:hint="eastAsia" w:ascii="仿宋" w:hAnsi="仿宋" w:eastAsia="仿宋"/>
          <w:sz w:val="32"/>
          <w:szCs w:val="32"/>
        </w:rPr>
        <w:t>务。</w:t>
      </w:r>
    </w:p>
    <w:p>
      <w:pPr>
        <w:spacing w:line="520" w:lineRule="exact"/>
        <w:ind w:firstLine="566" w:firstLineChars="177"/>
        <w:rPr>
          <w:rFonts w:ascii="仿宋" w:hAnsi="仿宋" w:eastAsia="仿宋"/>
          <w:sz w:val="32"/>
          <w:szCs w:val="32"/>
        </w:rPr>
      </w:pPr>
      <w:r>
        <w:rPr>
          <w:rFonts w:hint="eastAsia" w:ascii="仿宋" w:hAnsi="仿宋" w:eastAsia="仿宋"/>
          <w:sz w:val="32"/>
          <w:szCs w:val="32"/>
        </w:rPr>
        <w:t>3、协助科教新区党工委（管委会）开展招商引资、投资</w:t>
      </w:r>
    </w:p>
    <w:p>
      <w:pPr>
        <w:spacing w:line="520" w:lineRule="exact"/>
        <w:ind w:firstLine="566" w:firstLineChars="177"/>
        <w:rPr>
          <w:rFonts w:ascii="仿宋" w:hAnsi="仿宋" w:eastAsia="仿宋"/>
          <w:sz w:val="32"/>
          <w:szCs w:val="32"/>
        </w:rPr>
      </w:pPr>
      <w:r>
        <w:rPr>
          <w:rFonts w:hint="eastAsia" w:ascii="仿宋" w:hAnsi="仿宋" w:eastAsia="仿宋"/>
          <w:sz w:val="32"/>
          <w:szCs w:val="32"/>
        </w:rPr>
        <w:t>服务等工作。</w:t>
      </w:r>
    </w:p>
    <w:p>
      <w:pPr>
        <w:spacing w:line="520" w:lineRule="exact"/>
        <w:ind w:firstLine="566" w:firstLineChars="177"/>
        <w:rPr>
          <w:rFonts w:ascii="仿宋" w:hAnsi="仿宋" w:eastAsia="仿宋"/>
          <w:sz w:val="32"/>
          <w:szCs w:val="32"/>
        </w:rPr>
      </w:pPr>
      <w:r>
        <w:rPr>
          <w:rFonts w:hint="eastAsia" w:ascii="仿宋" w:hAnsi="仿宋" w:eastAsia="仿宋"/>
          <w:sz w:val="32"/>
          <w:szCs w:val="32"/>
        </w:rPr>
        <w:t>4、协助科教新区党工委（管委会）开展产业发展、对外</w:t>
      </w:r>
    </w:p>
    <w:p>
      <w:pPr>
        <w:spacing w:line="520" w:lineRule="exact"/>
        <w:ind w:firstLine="566" w:firstLineChars="177"/>
        <w:rPr>
          <w:rFonts w:ascii="仿宋" w:hAnsi="仿宋" w:eastAsia="仿宋"/>
          <w:sz w:val="32"/>
          <w:szCs w:val="32"/>
        </w:rPr>
      </w:pPr>
      <w:r>
        <w:rPr>
          <w:rFonts w:hint="eastAsia" w:ascii="仿宋" w:hAnsi="仿宋" w:eastAsia="仿宋"/>
          <w:sz w:val="32"/>
          <w:szCs w:val="32"/>
        </w:rPr>
        <w:t>合作、生态环境保护和安全生产等工作。</w:t>
      </w:r>
    </w:p>
    <w:p>
      <w:pPr>
        <w:spacing w:line="520" w:lineRule="exact"/>
        <w:ind w:firstLine="566" w:firstLineChars="177"/>
        <w:rPr>
          <w:rFonts w:ascii="仿宋" w:hAnsi="仿宋" w:eastAsia="仿宋"/>
          <w:sz w:val="32"/>
          <w:szCs w:val="32"/>
        </w:rPr>
      </w:pPr>
      <w:r>
        <w:rPr>
          <w:rFonts w:hint="eastAsia" w:ascii="仿宋" w:hAnsi="仿宋" w:eastAsia="仿宋"/>
          <w:sz w:val="32"/>
          <w:szCs w:val="32"/>
        </w:rPr>
        <w:t>5、协助科教新区党工委开展党群、党风廉政、领导班子</w:t>
      </w:r>
    </w:p>
    <w:p>
      <w:pPr>
        <w:spacing w:line="520" w:lineRule="exact"/>
        <w:ind w:firstLine="566" w:firstLineChars="177"/>
        <w:rPr>
          <w:rFonts w:ascii="仿宋" w:hAnsi="仿宋" w:eastAsia="仿宋"/>
          <w:sz w:val="32"/>
          <w:szCs w:val="32"/>
        </w:rPr>
      </w:pPr>
      <w:r>
        <w:rPr>
          <w:rFonts w:hint="eastAsia" w:ascii="仿宋" w:hAnsi="仿宋" w:eastAsia="仿宋"/>
          <w:sz w:val="32"/>
          <w:szCs w:val="32"/>
        </w:rPr>
        <w:t>建设及干部队伍管理工作。</w:t>
      </w:r>
    </w:p>
    <w:p>
      <w:pPr>
        <w:spacing w:line="520" w:lineRule="exact"/>
        <w:ind w:firstLine="566" w:firstLineChars="177"/>
        <w:rPr>
          <w:rFonts w:ascii="仿宋" w:hAnsi="仿宋" w:eastAsia="仿宋"/>
          <w:sz w:val="32"/>
          <w:szCs w:val="32"/>
        </w:rPr>
      </w:pPr>
      <w:r>
        <w:rPr>
          <w:rFonts w:hint="eastAsia" w:ascii="仿宋" w:hAnsi="仿宋" w:eastAsia="仿宋"/>
          <w:sz w:val="32"/>
          <w:szCs w:val="32"/>
        </w:rPr>
        <w:t>6、受科教新区党工委（管委会）委托实施财政收支预（决）算和国有资产管理等工作。</w:t>
      </w:r>
    </w:p>
    <w:p>
      <w:pPr>
        <w:spacing w:line="520" w:lineRule="exact"/>
        <w:ind w:firstLine="566" w:firstLineChars="177"/>
        <w:rPr>
          <w:rFonts w:ascii="仿宋_GB2312" w:hAnsi="仿宋_GB2312" w:eastAsia="仿宋_GB2312"/>
          <w:sz w:val="32"/>
          <w:szCs w:val="32"/>
        </w:rPr>
      </w:pPr>
      <w:r>
        <w:rPr>
          <w:rFonts w:hint="eastAsia" w:ascii="仿宋" w:hAnsi="仿宋" w:eastAsia="仿宋"/>
          <w:sz w:val="32"/>
          <w:szCs w:val="32"/>
        </w:rPr>
        <w:t>7、承办区委、区政府和科教新区党工委（管委会）交办的其他工作。</w:t>
      </w:r>
    </w:p>
    <w:p>
      <w:pPr>
        <w:spacing w:line="520" w:lineRule="exact"/>
        <w:ind w:firstLine="320" w:firstLineChars="100"/>
        <w:rPr>
          <w:rFonts w:hint="eastAsia" w:ascii="仿宋_GB2312" w:hAnsi="仿宋_GB2312" w:eastAsia="仿宋_GB2312"/>
          <w:sz w:val="32"/>
          <w:szCs w:val="32"/>
        </w:rPr>
      </w:pPr>
      <w:r>
        <w:rPr>
          <w:rFonts w:hint="eastAsia" w:ascii="仿宋_GB2312" w:hAnsi="仿宋_GB2312" w:eastAsia="仿宋_GB2312"/>
          <w:sz w:val="32"/>
          <w:szCs w:val="32"/>
        </w:rPr>
        <w:t>（二）202</w:t>
      </w:r>
      <w:r>
        <w:rPr>
          <w:rFonts w:hint="eastAsia" w:ascii="仿宋_GB2312" w:hAnsi="仿宋_GB2312" w:eastAsia="仿宋_GB2312"/>
          <w:sz w:val="32"/>
          <w:szCs w:val="32"/>
          <w:lang w:val="en-US" w:eastAsia="zh-CN"/>
        </w:rPr>
        <w:t>2</w:t>
      </w:r>
      <w:r>
        <w:rPr>
          <w:rFonts w:hint="eastAsia" w:ascii="仿宋_GB2312" w:hAnsi="仿宋_GB2312" w:eastAsia="仿宋_GB2312"/>
          <w:sz w:val="32"/>
          <w:szCs w:val="32"/>
        </w:rPr>
        <w:t>年重点工作。</w:t>
      </w:r>
    </w:p>
    <w:p>
      <w:pPr>
        <w:numPr>
          <w:ilvl w:val="255"/>
          <w:numId w:val="0"/>
        </w:numPr>
        <w:spacing w:line="560" w:lineRule="exact"/>
        <w:ind w:firstLine="643" w:firstLineChars="200"/>
        <w:rPr>
          <w:rFonts w:hint="eastAsia" w:ascii="仿宋" w:hAnsi="仿宋" w:eastAsia="仿宋"/>
          <w:sz w:val="32"/>
          <w:szCs w:val="32"/>
          <w:lang w:val="en-US"/>
        </w:rPr>
      </w:pPr>
      <w:r>
        <w:rPr>
          <w:rFonts w:hint="eastAsia" w:ascii="楷体_GB2312" w:hAnsi="楷体_GB2312" w:eastAsia="楷体_GB2312" w:cs="楷体_GB2312"/>
          <w:b/>
          <w:bCs/>
          <w:sz w:val="32"/>
          <w:szCs w:val="32"/>
          <w:lang w:val="en-US" w:eastAsia="zh-CN"/>
        </w:rPr>
        <w:t>1、</w:t>
      </w:r>
      <w:r>
        <w:rPr>
          <w:rFonts w:hint="eastAsia" w:ascii="楷体_GB2312" w:hAnsi="楷体_GB2312" w:eastAsia="楷体_GB2312" w:cs="楷体_GB2312"/>
          <w:b/>
          <w:bCs/>
          <w:sz w:val="32"/>
          <w:szCs w:val="32"/>
          <w:lang w:val="en-US"/>
        </w:rPr>
        <w:t>紧扣质效抓学习。</w:t>
      </w:r>
      <w:r>
        <w:rPr>
          <w:rFonts w:hint="eastAsia" w:ascii="仿宋" w:hAnsi="仿宋" w:eastAsia="仿宋"/>
          <w:sz w:val="32"/>
          <w:szCs w:val="32"/>
          <w:lang w:val="zh-TW" w:eastAsia="zh-TW"/>
        </w:rPr>
        <w:t>始终把</w:t>
      </w:r>
      <w:r>
        <w:rPr>
          <w:rFonts w:hint="eastAsia" w:ascii="仿宋" w:hAnsi="仿宋" w:eastAsia="仿宋"/>
          <w:sz w:val="32"/>
          <w:szCs w:val="32"/>
          <w:lang w:val="en-US"/>
        </w:rPr>
        <w:t>政治建设摆在首位，把深入学习贯彻习近平新时代中国特色社会主义思想，以及党的二十大、党的十九届六中全会，省市区党代会、全会精神作为重要政治任务，坚定不移用习近平新时代中国特色社会主义思想武装头脑、指导实践、推动工作，深刻领悟“两个确立”的决定性意义，增强“四个意识”、坚定“四个自信”、做到“两个维护”，自觉用党的二十大精神统一思想和行动。把集中学习习近平总书记最新重要讲话作为制度性安排和固定议程，修订中心组理论学习实施细则并制定学习安排，围绕6个专题组织学习研讨。</w:t>
      </w:r>
    </w:p>
    <w:p>
      <w:pPr>
        <w:numPr>
          <w:ilvl w:val="255"/>
          <w:numId w:val="0"/>
        </w:numPr>
        <w:spacing w:line="560" w:lineRule="exact"/>
        <w:ind w:firstLine="643" w:firstLineChars="200"/>
        <w:rPr>
          <w:rFonts w:hint="eastAsia" w:ascii="仿宋" w:hAnsi="仿宋" w:eastAsia="仿宋"/>
          <w:sz w:val="32"/>
          <w:szCs w:val="32"/>
          <w:lang w:val="en-US" w:eastAsia="zh-TW"/>
        </w:rPr>
      </w:pPr>
      <w:r>
        <w:rPr>
          <w:rFonts w:hint="eastAsia" w:ascii="楷体_GB2312" w:hAnsi="楷体_GB2312" w:eastAsia="楷体_GB2312" w:cs="楷体_GB2312"/>
          <w:b/>
          <w:bCs/>
          <w:sz w:val="32"/>
          <w:szCs w:val="32"/>
          <w:lang w:val="en-US" w:eastAsia="zh-CN"/>
        </w:rPr>
        <w:t>2、</w:t>
      </w:r>
      <w:r>
        <w:rPr>
          <w:rFonts w:hint="eastAsia" w:ascii="楷体_GB2312" w:hAnsi="楷体_GB2312" w:eastAsia="楷体_GB2312" w:cs="楷体_GB2312"/>
          <w:b/>
          <w:bCs/>
          <w:sz w:val="32"/>
          <w:szCs w:val="32"/>
          <w:lang w:val="en-US"/>
        </w:rPr>
        <w:t>紧扣进度抓建设。</w:t>
      </w:r>
      <w:r>
        <w:rPr>
          <w:rFonts w:hint="eastAsia" w:ascii="仿宋" w:hAnsi="仿宋" w:eastAsia="仿宋"/>
          <w:sz w:val="32"/>
          <w:szCs w:val="32"/>
          <w:lang w:val="zh-TW" w:eastAsia="zh-TW"/>
        </w:rPr>
        <w:t>一是有序推进建设，紧盯项目建设进度不放松，扎实有序推进新区建设。</w:t>
      </w:r>
      <w:r>
        <w:rPr>
          <w:rFonts w:hint="eastAsia" w:ascii="仿宋" w:hAnsi="仿宋" w:eastAsia="仿宋"/>
          <w:sz w:val="32"/>
          <w:szCs w:val="32"/>
          <w:lang w:val="en-US" w:eastAsia="zh-TW"/>
        </w:rPr>
        <w:t>罗江大学城建设项目，总投资35亿元，总建筑面积约82万平方米，截至目前，工科院扩建项目图书馆、教学楼、食品研发培训基地、学生宿舍、大师工作室、大学生创新创业示范街已投入使用；5#学生宿舍楼正在进行主体施工，已完成总进度的40%、6#实训综合楼预计年底进场施工；西南财经大学天府学院综合楼项目正在进行主体施工，已完成总进度的35%，蒲公英小区A、B区一期工程待过规委会审查；农科院4栋实训楼已过规委会审查；通用电子科技学校教师公寓项目正在进行主体施工，已完成总进度的20%。二是做好要素保障，在市项目领航员的大力支持下，在人大、政协的民主监督和统筹协调下，积极推进新区项目要素保障，协调完成德阳农业科技职业学院项目用地范围内输油管线2.8公里、输气管线3.02公里迁改工作；协调落实博思鸿成生活美学产教园一、二期土地，保障项目推进。</w:t>
      </w:r>
    </w:p>
    <w:p>
      <w:pPr>
        <w:spacing w:line="560" w:lineRule="exact"/>
        <w:ind w:firstLine="643" w:firstLineChars="0"/>
        <w:rPr>
          <w:rFonts w:hint="eastAsia" w:ascii="仿宋" w:hAnsi="仿宋" w:eastAsia="仿宋"/>
          <w:sz w:val="32"/>
          <w:szCs w:val="32"/>
          <w:lang w:val="en-US" w:eastAsia="zh-TW"/>
        </w:rPr>
      </w:pPr>
      <w:r>
        <w:rPr>
          <w:rFonts w:hint="eastAsia" w:ascii="楷体_GB2312" w:hAnsi="楷体_GB2312" w:eastAsia="楷体_GB2312" w:cs="楷体_GB2312"/>
          <w:b/>
          <w:bCs/>
          <w:sz w:val="32"/>
          <w:szCs w:val="32"/>
          <w:lang w:val="en-US" w:eastAsia="zh-CN"/>
        </w:rPr>
        <w:t>3、</w:t>
      </w:r>
      <w:r>
        <w:rPr>
          <w:rFonts w:hint="eastAsia" w:ascii="楷体_GB2312" w:hAnsi="楷体_GB2312" w:eastAsia="楷体_GB2312" w:cs="楷体_GB2312"/>
          <w:b/>
          <w:bCs/>
          <w:sz w:val="32"/>
          <w:szCs w:val="32"/>
          <w:lang w:val="en-US"/>
        </w:rPr>
        <w:t>紧扣目标强招引</w:t>
      </w:r>
      <w:r>
        <w:rPr>
          <w:rFonts w:hint="eastAsia" w:cs="Times New Roman"/>
          <w:sz w:val="32"/>
          <w:szCs w:val="32"/>
          <w:lang w:val="en-US"/>
        </w:rPr>
        <w:t>。</w:t>
      </w:r>
      <w:r>
        <w:rPr>
          <w:rFonts w:hint="eastAsia" w:ascii="仿宋" w:hAnsi="仿宋" w:eastAsia="仿宋"/>
          <w:sz w:val="32"/>
          <w:szCs w:val="32"/>
          <w:lang w:val="en-US" w:eastAsia="zh-TW"/>
        </w:rPr>
        <w:t>铆足干劲拼经济搞建设抓发展，聚焦城市和产业发展需求，广泛对接、重点攻坚，在区领导带领下，先后赴北京、赣州、巴中等地考察。引进投资50亿元的博思鸿成生活美学产教园项目，推动项目加速落地，预计年底进场施工。持续跟进北大金秋教育集团，商谈北大金秋德阳燕园阳明职业教育项目，推动项目早日落地。同时，积极对接中科建攀（成都）网络科技有限公司、洞洞科技等企业，着力搭建新区电商平台。</w:t>
      </w:r>
    </w:p>
    <w:p>
      <w:pPr>
        <w:spacing w:line="560" w:lineRule="exact"/>
        <w:ind w:firstLine="643" w:firstLineChars="0"/>
        <w:rPr>
          <w:rFonts w:hint="eastAsia" w:ascii="仿宋" w:hAnsi="仿宋" w:eastAsia="仿宋"/>
          <w:sz w:val="32"/>
          <w:szCs w:val="32"/>
          <w:lang w:val="en-US" w:eastAsia="zh-TW"/>
        </w:rPr>
      </w:pPr>
      <w:r>
        <w:rPr>
          <w:rFonts w:hint="eastAsia" w:ascii="楷体_GB2312" w:hAnsi="楷体_GB2312" w:eastAsia="楷体_GB2312" w:cs="楷体_GB2312"/>
          <w:b/>
          <w:bCs/>
          <w:sz w:val="32"/>
          <w:szCs w:val="32"/>
          <w:lang w:val="en-US" w:eastAsia="zh-CN"/>
        </w:rPr>
        <w:t>4、</w:t>
      </w:r>
      <w:r>
        <w:rPr>
          <w:rFonts w:ascii="楷体_GB2312" w:hAnsi="楷体_GB2312" w:eastAsia="楷体_GB2312" w:cs="楷体_GB2312"/>
          <w:b/>
          <w:bCs/>
          <w:sz w:val="32"/>
          <w:szCs w:val="32"/>
          <w:lang w:val="en-US"/>
        </w:rPr>
        <w:t>紧扣需求</w:t>
      </w:r>
      <w:r>
        <w:rPr>
          <w:rFonts w:hint="eastAsia" w:ascii="楷体_GB2312" w:hAnsi="楷体_GB2312" w:eastAsia="楷体_GB2312" w:cs="楷体_GB2312"/>
          <w:b/>
          <w:bCs/>
          <w:sz w:val="32"/>
          <w:szCs w:val="32"/>
          <w:lang w:val="en-US"/>
        </w:rPr>
        <w:t>优管理。</w:t>
      </w:r>
      <w:r>
        <w:rPr>
          <w:rFonts w:hint="eastAsia" w:ascii="仿宋" w:hAnsi="仿宋" w:eastAsia="仿宋"/>
          <w:sz w:val="32"/>
          <w:szCs w:val="32"/>
          <w:lang w:val="en-US" w:eastAsia="zh-TW"/>
        </w:rPr>
        <w:t>一是靠前服务，聚焦科教新区及院校发展，全年开展校长早餐会10场次，与学校共同谋划新区发展。为服务项目，做好项目秘书，建立了项目联席会制度，一月一调度，通过“任务清单”督查督办，实现工作迅速推动，切实解决项目推进过程中的堵点难点。探索建立“双向挂职”机制，西南财经大学天府学院选派优秀青年教师到科教新区挂职交流，协调处理院校发展的日常工作事务，深度参与新区建设。二是下沉服务，坚持疫情防控和经济社会发展“双统筹”，始终将防范化解风险放在突出位置，坚持一线工作法，干部职工组成工作小组，下沉院校抓好整改落实和日常监管，督促院校抓实抓好疫情防控、治安、消防、食品药品、防邪、防艾、宗教、国安、网络安全、意识形态等安全管理工作，完善应急预案，做到日常管理常提醒、关键节点严防范、敏感时期“零报告”，高校和科研机构全年安全秩序基本稳定。</w:t>
      </w:r>
    </w:p>
    <w:p>
      <w:pPr>
        <w:spacing w:line="560" w:lineRule="exact"/>
        <w:ind w:firstLine="643" w:firstLineChars="0"/>
        <w:rPr>
          <w:rFonts w:hint="eastAsia" w:ascii="仿宋" w:hAnsi="仿宋" w:eastAsia="仿宋"/>
          <w:sz w:val="32"/>
          <w:szCs w:val="32"/>
          <w:lang w:val="en-US" w:eastAsia="zh-TW"/>
        </w:rPr>
      </w:pPr>
      <w:r>
        <w:rPr>
          <w:rFonts w:hint="eastAsia" w:ascii="楷体_GB2312" w:hAnsi="楷体_GB2312" w:eastAsia="楷体_GB2312" w:cs="楷体_GB2312"/>
          <w:b/>
          <w:bCs/>
          <w:sz w:val="32"/>
          <w:szCs w:val="32"/>
          <w:lang w:val="en-US" w:eastAsia="zh-CN"/>
        </w:rPr>
        <w:t>5、</w:t>
      </w:r>
      <w:r>
        <w:rPr>
          <w:rFonts w:hint="eastAsia" w:ascii="楷体_GB2312" w:hAnsi="楷体_GB2312" w:eastAsia="楷体_GB2312" w:cs="楷体_GB2312"/>
          <w:b/>
          <w:bCs/>
          <w:sz w:val="32"/>
          <w:szCs w:val="32"/>
          <w:lang w:val="en-US"/>
        </w:rPr>
        <w:t>紧扣融合促发展。</w:t>
      </w:r>
      <w:r>
        <w:rPr>
          <w:rFonts w:hint="eastAsia" w:ascii="仿宋" w:hAnsi="仿宋" w:eastAsia="仿宋"/>
          <w:sz w:val="32"/>
          <w:szCs w:val="32"/>
          <w:lang w:val="en-US" w:eastAsia="zh-TW"/>
        </w:rPr>
        <w:t>一是编制规划，组织智库专家走访院校、企业，对标先进地区，坚持立足罗江、融入德阳、服务成渝、辐射西部，编制中国西部科教城（罗江）发展策划方案和“十四五”规划，目前已形成初稿。二是理顺机制，积极借鉴广州、常州、济南等地先进经验，探索设立支持职业教育发展专项资金。三是完善政策，深入院校各部门、二级学院调研，</w:t>
      </w:r>
      <w:r>
        <w:rPr>
          <w:rFonts w:hint="eastAsia" w:ascii="仿宋" w:hAnsi="仿宋" w:eastAsia="仿宋"/>
          <w:sz w:val="32"/>
          <w:szCs w:val="32"/>
          <w:lang w:val="zh-TW" w:eastAsia="zh-TW"/>
        </w:rPr>
        <w:t>问需于校，</w:t>
      </w:r>
      <w:r>
        <w:rPr>
          <w:rFonts w:hint="eastAsia" w:ascii="仿宋" w:hAnsi="仿宋" w:eastAsia="仿宋"/>
          <w:sz w:val="32"/>
          <w:szCs w:val="32"/>
          <w:lang w:val="en-US" w:eastAsia="zh-TW"/>
        </w:rPr>
        <w:t>参与制定《支持产教融合人才发展先行区建设措施》，研究制定《关于深入推进科教兴区战略打造中国西部科教城实施意见》，争取年内出台。四是搭建桥梁，对接区域产业集群，与经开区联动举行“园区企业智汇行”活动，参与举办罗江区首届人才交流文化节活动，搭建了部门与学校、学校与企业的沟通交流平台与供需对接平台，促进产教城融合发展。</w:t>
      </w:r>
    </w:p>
    <w:p>
      <w:pPr>
        <w:spacing w:line="560" w:lineRule="exact"/>
        <w:ind w:firstLine="643" w:firstLineChars="0"/>
        <w:rPr>
          <w:rFonts w:hint="eastAsia" w:ascii="仿宋" w:hAnsi="仿宋" w:eastAsia="仿宋"/>
          <w:sz w:val="32"/>
          <w:szCs w:val="32"/>
          <w:lang w:val="en-US" w:eastAsia="zh-TW"/>
        </w:rPr>
      </w:pPr>
      <w:r>
        <w:rPr>
          <w:rFonts w:hint="eastAsia" w:ascii="楷体_GB2312" w:hAnsi="楷体_GB2312" w:eastAsia="楷体_GB2312" w:cs="楷体_GB2312"/>
          <w:b/>
          <w:bCs/>
          <w:sz w:val="32"/>
          <w:szCs w:val="32"/>
          <w:lang w:val="en-US" w:eastAsia="zh-CN"/>
        </w:rPr>
        <w:t>6、</w:t>
      </w:r>
      <w:r>
        <w:rPr>
          <w:rFonts w:hint="eastAsia" w:ascii="楷体_GB2312" w:hAnsi="楷体_GB2312" w:eastAsia="楷体_GB2312" w:cs="楷体_GB2312"/>
          <w:b/>
          <w:bCs/>
          <w:sz w:val="32"/>
          <w:szCs w:val="32"/>
          <w:lang w:val="en-US"/>
        </w:rPr>
        <w:t>紧扣大势扩开放。</w:t>
      </w:r>
      <w:r>
        <w:rPr>
          <w:rFonts w:hint="eastAsia" w:ascii="仿宋" w:hAnsi="仿宋" w:eastAsia="仿宋"/>
          <w:sz w:val="32"/>
          <w:szCs w:val="32"/>
          <w:lang w:val="en-US" w:eastAsia="zh-TW"/>
        </w:rPr>
        <w:t>一是持续推进开放办学，围绕建设西部科教城的目标，积极支持四川工业科技学院同四川省田径协会达成战略合作，联合四川师范大学设立研究生教育实践基地，西南财经大学天府学院联合国家税务总局德阳市税务局开办财务会计基础知识培训班，全力推进通用电子学校“三名工程”项目建设，不断提升新区内院校办学水平和人才培养质量。二是全力开展对外宣传，积极对外传播新区声音，讲好新区故事，《德阳日报》头版头条报道新区建设，全年接待上级领导、商务考察团50批次，新区已成为了解罗江、宣传罗江的重要窗口。三是突出抓好阵地建设，在大学路打造西部科教城规划展览馆，展现新区未来发展、产教融合、科技成果转化等，为校地融合搭建载体。</w:t>
      </w:r>
    </w:p>
    <w:p>
      <w:pPr>
        <w:spacing w:line="520" w:lineRule="exact"/>
        <w:ind w:firstLine="645"/>
        <w:rPr>
          <w:rFonts w:ascii="仿宋_GB2312" w:hAnsi="仿宋_GB2312" w:eastAsia="仿宋_GB2312"/>
          <w:b/>
          <w:sz w:val="32"/>
          <w:szCs w:val="32"/>
        </w:rPr>
      </w:pPr>
      <w:r>
        <w:rPr>
          <w:rFonts w:hint="eastAsia" w:ascii="仿宋_GB2312" w:hAnsi="仿宋_GB2312" w:eastAsia="仿宋_GB2312"/>
          <w:b/>
          <w:sz w:val="32"/>
          <w:szCs w:val="32"/>
        </w:rPr>
        <w:t>二、部门预算单位构成</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本单位独立编制机构共1个，其中一级预算单位1个（单位性质为公益一类事业单位），无下属二级预算单位。</w:t>
      </w:r>
    </w:p>
    <w:p>
      <w:pPr>
        <w:pStyle w:val="4"/>
        <w:adjustRightInd w:val="0"/>
        <w:snapToGrid w:val="0"/>
        <w:spacing w:before="93" w:line="520" w:lineRule="exact"/>
        <w:ind w:firstLine="672" w:firstLineChars="210"/>
        <w:rPr>
          <w:rFonts w:ascii="仿宋" w:hAnsi="仿宋" w:eastAsia="仿宋"/>
          <w:sz w:val="32"/>
          <w:szCs w:val="32"/>
        </w:rPr>
      </w:pPr>
      <w:r>
        <w:rPr>
          <w:rFonts w:hint="eastAsia" w:ascii="仿宋" w:hAnsi="仿宋" w:eastAsia="仿宋"/>
          <w:sz w:val="32"/>
          <w:szCs w:val="32"/>
        </w:rPr>
        <w:t>区科教新区服务</w:t>
      </w:r>
      <w:r>
        <w:rPr>
          <w:rFonts w:hint="eastAsia" w:ascii="仿宋" w:hAnsi="仿宋" w:eastAsia="仿宋"/>
          <w:color w:val="auto"/>
          <w:sz w:val="32"/>
          <w:szCs w:val="32"/>
        </w:rPr>
        <w:t>中心总编制</w:t>
      </w:r>
      <w:r>
        <w:rPr>
          <w:rFonts w:hint="eastAsia" w:ascii="仿宋" w:hAnsi="仿宋" w:eastAsia="仿宋"/>
          <w:color w:val="auto"/>
          <w:sz w:val="32"/>
          <w:szCs w:val="32"/>
          <w:lang w:val="en-US" w:eastAsia="zh-CN"/>
        </w:rPr>
        <w:t>5</w:t>
      </w:r>
      <w:r>
        <w:rPr>
          <w:rFonts w:hint="eastAsia" w:ascii="仿宋" w:hAnsi="仿宋" w:eastAsia="仿宋"/>
          <w:color w:val="auto"/>
          <w:sz w:val="32"/>
          <w:szCs w:val="32"/>
        </w:rPr>
        <w:t>名，</w:t>
      </w:r>
      <w:r>
        <w:rPr>
          <w:rFonts w:hint="eastAsia" w:ascii="仿宋" w:hAnsi="仿宋" w:eastAsia="仿宋"/>
          <w:sz w:val="32"/>
          <w:szCs w:val="32"/>
        </w:rPr>
        <w:t>其中行政编制0名，事</w:t>
      </w:r>
      <w:r>
        <w:rPr>
          <w:rFonts w:hint="eastAsia" w:ascii="仿宋" w:hAnsi="仿宋" w:eastAsia="仿宋"/>
          <w:color w:val="auto"/>
          <w:sz w:val="32"/>
          <w:szCs w:val="32"/>
        </w:rPr>
        <w:t>业编制</w:t>
      </w:r>
      <w:r>
        <w:rPr>
          <w:rFonts w:hint="eastAsia" w:ascii="仿宋" w:hAnsi="仿宋" w:eastAsia="仿宋"/>
          <w:color w:val="auto"/>
          <w:sz w:val="32"/>
          <w:szCs w:val="32"/>
          <w:lang w:val="en-US" w:eastAsia="zh-CN"/>
        </w:rPr>
        <w:t>5</w:t>
      </w:r>
      <w:r>
        <w:rPr>
          <w:rFonts w:hint="eastAsia" w:ascii="仿宋" w:hAnsi="仿宋" w:eastAsia="仿宋"/>
          <w:color w:val="auto"/>
          <w:sz w:val="32"/>
          <w:szCs w:val="32"/>
        </w:rPr>
        <w:t>名</w:t>
      </w:r>
      <w:r>
        <w:rPr>
          <w:rFonts w:hint="eastAsia" w:ascii="仿宋" w:hAnsi="仿宋" w:eastAsia="仿宋"/>
          <w:sz w:val="32"/>
          <w:szCs w:val="32"/>
        </w:rPr>
        <w:t>，工勤编制0名。在编在岗人员总数</w:t>
      </w:r>
      <w:r>
        <w:rPr>
          <w:rFonts w:hint="eastAsia" w:ascii="仿宋" w:hAnsi="仿宋" w:eastAsia="仿宋"/>
          <w:sz w:val="32"/>
          <w:szCs w:val="32"/>
          <w:lang w:val="en-US" w:eastAsia="zh-CN"/>
        </w:rPr>
        <w:t>0</w:t>
      </w:r>
      <w:r>
        <w:rPr>
          <w:rFonts w:hint="eastAsia" w:ascii="仿宋" w:hAnsi="仿宋" w:eastAsia="仿宋"/>
          <w:sz w:val="32"/>
          <w:szCs w:val="32"/>
        </w:rPr>
        <w:t>人，其中：行政人员0人，事业人员</w:t>
      </w:r>
      <w:r>
        <w:rPr>
          <w:rFonts w:hint="eastAsia" w:ascii="仿宋" w:hAnsi="仿宋" w:eastAsia="仿宋"/>
          <w:sz w:val="32"/>
          <w:szCs w:val="32"/>
          <w:lang w:val="en-US" w:eastAsia="zh-CN"/>
        </w:rPr>
        <w:t>0</w:t>
      </w:r>
      <w:r>
        <w:rPr>
          <w:rFonts w:hint="eastAsia" w:ascii="仿宋" w:hAnsi="仿宋" w:eastAsia="仿宋"/>
          <w:sz w:val="32"/>
          <w:szCs w:val="32"/>
        </w:rPr>
        <w:t>人，工勤人员0人；退休人员0人；</w:t>
      </w:r>
      <w:r>
        <w:rPr>
          <w:rFonts w:ascii="仿宋" w:hAnsi="仿宋" w:eastAsia="仿宋"/>
          <w:sz w:val="32"/>
          <w:szCs w:val="32"/>
        </w:rPr>
        <w:t xml:space="preserve"> </w:t>
      </w:r>
    </w:p>
    <w:p>
      <w:pPr>
        <w:spacing w:line="520" w:lineRule="exact"/>
        <w:rPr>
          <w:rFonts w:ascii="仿宋_GB2312" w:hAnsi="仿宋_GB2312" w:eastAsia="仿宋_GB2312"/>
          <w:b/>
          <w:sz w:val="32"/>
          <w:szCs w:val="32"/>
        </w:rPr>
      </w:pPr>
      <w:r>
        <w:rPr>
          <w:rFonts w:hint="eastAsia" w:ascii="仿宋_GB2312" w:hAnsi="仿宋_GB2312" w:eastAsia="仿宋_GB2312"/>
          <w:sz w:val="32"/>
          <w:szCs w:val="32"/>
        </w:rPr>
        <w:t>　　</w:t>
      </w:r>
      <w:r>
        <w:rPr>
          <w:rFonts w:hint="eastAsia" w:ascii="仿宋_GB2312" w:hAnsi="仿宋_GB2312" w:eastAsia="仿宋_GB2312"/>
          <w:b/>
          <w:sz w:val="32"/>
          <w:szCs w:val="32"/>
        </w:rPr>
        <w:t>三、收支预算增减变化情况说明</w:t>
      </w:r>
    </w:p>
    <w:p>
      <w:pPr>
        <w:spacing w:line="520" w:lineRule="exact"/>
        <w:ind w:firstLine="641"/>
        <w:rPr>
          <w:rFonts w:ascii="仿宋" w:hAnsi="仿宋" w:eastAsia="仿宋"/>
          <w:sz w:val="32"/>
          <w:szCs w:val="32"/>
        </w:rPr>
      </w:pPr>
      <w:r>
        <w:rPr>
          <w:rFonts w:hint="eastAsia" w:ascii="仿宋" w:hAnsi="仿宋" w:eastAsia="仿宋"/>
          <w:sz w:val="32"/>
          <w:szCs w:val="32"/>
        </w:rPr>
        <w:t>按照综合预算的原则，区科教新区服务中心所有收支均全部纳入部门预算管理。收入包括：一般公共预算收入</w:t>
      </w:r>
      <w:r>
        <w:rPr>
          <w:rFonts w:hint="eastAsia" w:ascii="仿宋" w:hAnsi="仿宋" w:eastAsia="仿宋"/>
          <w:sz w:val="32"/>
          <w:szCs w:val="32"/>
          <w:lang w:val="en-US" w:eastAsia="zh-CN"/>
        </w:rPr>
        <w:t>30</w:t>
      </w:r>
      <w:r>
        <w:rPr>
          <w:rFonts w:hint="eastAsia" w:ascii="仿宋" w:hAnsi="仿宋" w:eastAsia="仿宋"/>
          <w:sz w:val="32"/>
          <w:szCs w:val="32"/>
        </w:rPr>
        <w:t>万元，比202</w:t>
      </w:r>
      <w:r>
        <w:rPr>
          <w:rFonts w:hint="eastAsia" w:ascii="仿宋" w:hAnsi="仿宋" w:eastAsia="仿宋"/>
          <w:sz w:val="32"/>
          <w:szCs w:val="32"/>
          <w:lang w:val="en-US" w:eastAsia="zh-CN"/>
        </w:rPr>
        <w:t>1</w:t>
      </w:r>
      <w:r>
        <w:rPr>
          <w:rFonts w:hint="eastAsia" w:ascii="仿宋" w:hAnsi="仿宋" w:eastAsia="仿宋"/>
          <w:sz w:val="32"/>
          <w:szCs w:val="32"/>
        </w:rPr>
        <w:t>年预算数增加了</w:t>
      </w:r>
      <w:r>
        <w:rPr>
          <w:rFonts w:hint="eastAsia" w:ascii="仿宋" w:hAnsi="仿宋" w:eastAsia="仿宋"/>
          <w:sz w:val="32"/>
          <w:szCs w:val="32"/>
          <w:lang w:val="en-US" w:eastAsia="zh-CN"/>
        </w:rPr>
        <w:t>30</w:t>
      </w:r>
      <w:r>
        <w:rPr>
          <w:rFonts w:hint="eastAsia" w:ascii="仿宋" w:hAnsi="仿宋" w:eastAsia="仿宋"/>
          <w:sz w:val="32"/>
          <w:szCs w:val="32"/>
        </w:rPr>
        <w:t>万元，主要原因是科教新区服务中心是新成立单位，202</w:t>
      </w:r>
      <w:r>
        <w:rPr>
          <w:rFonts w:hint="eastAsia" w:ascii="仿宋" w:hAnsi="仿宋" w:eastAsia="仿宋"/>
          <w:sz w:val="32"/>
          <w:szCs w:val="32"/>
          <w:lang w:val="en-US" w:eastAsia="zh-CN"/>
        </w:rPr>
        <w:t>1</w:t>
      </w:r>
      <w:r>
        <w:rPr>
          <w:rFonts w:hint="eastAsia" w:ascii="仿宋" w:hAnsi="仿宋" w:eastAsia="仿宋"/>
          <w:sz w:val="32"/>
          <w:szCs w:val="32"/>
        </w:rPr>
        <w:t>年无预算。支出包括：项目支出</w:t>
      </w:r>
      <w:r>
        <w:rPr>
          <w:rFonts w:hint="eastAsia" w:ascii="仿宋" w:hAnsi="仿宋" w:eastAsia="仿宋"/>
          <w:sz w:val="32"/>
          <w:szCs w:val="32"/>
          <w:lang w:val="en-US" w:eastAsia="zh-CN"/>
        </w:rPr>
        <w:t>-运行经费</w:t>
      </w:r>
      <w:r>
        <w:rPr>
          <w:rFonts w:hint="eastAsia" w:ascii="仿宋" w:hAnsi="仿宋" w:eastAsia="仿宋"/>
          <w:sz w:val="32"/>
          <w:szCs w:val="32"/>
          <w:lang w:eastAsia="zh-CN"/>
        </w:rPr>
        <w:t>，科技新区年初无人员进入，只预算了运行经费</w:t>
      </w:r>
      <w:r>
        <w:rPr>
          <w:rFonts w:hint="eastAsia" w:ascii="仿宋" w:hAnsi="仿宋" w:eastAsia="仿宋"/>
          <w:sz w:val="32"/>
          <w:szCs w:val="32"/>
          <w:lang w:val="en-US" w:eastAsia="zh-CN"/>
        </w:rPr>
        <w:t>30万元</w:t>
      </w:r>
      <w:r>
        <w:rPr>
          <w:rFonts w:hint="eastAsia" w:ascii="仿宋" w:hAnsi="仿宋" w:eastAsia="仿宋"/>
          <w:sz w:val="32"/>
          <w:szCs w:val="32"/>
        </w:rPr>
        <w:t>。区科教新区服务中心202</w:t>
      </w:r>
      <w:r>
        <w:rPr>
          <w:rFonts w:hint="eastAsia" w:ascii="仿宋" w:hAnsi="仿宋" w:eastAsia="仿宋"/>
          <w:sz w:val="32"/>
          <w:szCs w:val="32"/>
          <w:lang w:val="en-US" w:eastAsia="zh-CN"/>
        </w:rPr>
        <w:t>2</w:t>
      </w:r>
      <w:r>
        <w:rPr>
          <w:rFonts w:hint="eastAsia" w:ascii="仿宋" w:hAnsi="仿宋" w:eastAsia="仿宋"/>
          <w:sz w:val="32"/>
          <w:szCs w:val="32"/>
        </w:rPr>
        <w:t>年收支总预算</w:t>
      </w:r>
      <w:r>
        <w:rPr>
          <w:rFonts w:hint="eastAsia" w:ascii="仿宋" w:hAnsi="仿宋" w:eastAsia="仿宋"/>
          <w:sz w:val="32"/>
          <w:szCs w:val="32"/>
          <w:lang w:val="en-US" w:eastAsia="zh-CN"/>
        </w:rPr>
        <w:t>30</w:t>
      </w:r>
      <w:r>
        <w:rPr>
          <w:rFonts w:hint="eastAsia" w:ascii="仿宋" w:hAnsi="仿宋" w:eastAsia="仿宋"/>
          <w:sz w:val="32"/>
          <w:szCs w:val="32"/>
        </w:rPr>
        <w:t>万元。</w:t>
      </w:r>
    </w:p>
    <w:p>
      <w:pPr>
        <w:spacing w:line="520" w:lineRule="exact"/>
        <w:rPr>
          <w:rFonts w:ascii="仿宋_GB2312" w:hAnsi="仿宋_GB2312" w:eastAsia="仿宋_GB2312"/>
          <w:sz w:val="32"/>
          <w:szCs w:val="32"/>
        </w:rPr>
      </w:pPr>
      <w:r>
        <w:rPr>
          <w:rFonts w:hint="eastAsia" w:ascii="仿宋_GB2312" w:hAnsi="仿宋_GB2312" w:eastAsia="仿宋_GB2312"/>
          <w:sz w:val="32"/>
          <w:szCs w:val="32"/>
        </w:rPr>
        <w:t>　　（一）收入预算情况</w:t>
      </w:r>
    </w:p>
    <w:p>
      <w:pPr>
        <w:spacing w:line="520" w:lineRule="exact"/>
        <w:ind w:firstLine="640" w:firstLineChars="200"/>
        <w:rPr>
          <w:rFonts w:ascii="仿宋" w:hAnsi="仿宋" w:eastAsia="仿宋"/>
          <w:sz w:val="32"/>
          <w:szCs w:val="32"/>
        </w:rPr>
      </w:pPr>
      <w:r>
        <w:rPr>
          <w:rFonts w:hint="eastAsia" w:ascii="仿宋_GB2312" w:hAnsi="仿宋_GB2312" w:eastAsia="仿宋_GB2312"/>
          <w:sz w:val="32"/>
          <w:szCs w:val="32"/>
        </w:rPr>
        <w:t xml:space="preserve">   </w:t>
      </w:r>
      <w:r>
        <w:rPr>
          <w:rFonts w:hint="eastAsia" w:ascii="仿宋" w:hAnsi="仿宋" w:eastAsia="仿宋"/>
          <w:sz w:val="32"/>
          <w:szCs w:val="32"/>
        </w:rPr>
        <w:t xml:space="preserve"> </w:t>
      </w:r>
      <w:r>
        <w:rPr>
          <w:rFonts w:ascii="仿宋" w:hAnsi="仿宋" w:eastAsia="仿宋"/>
          <w:sz w:val="32"/>
          <w:szCs w:val="32"/>
        </w:rPr>
        <w:t>20</w:t>
      </w:r>
      <w:r>
        <w:rPr>
          <w:rFonts w:hint="eastAsia" w:ascii="仿宋" w:hAnsi="仿宋" w:eastAsia="仿宋"/>
          <w:sz w:val="32"/>
          <w:szCs w:val="32"/>
        </w:rPr>
        <w:t>2</w:t>
      </w:r>
      <w:r>
        <w:rPr>
          <w:rFonts w:hint="eastAsia" w:ascii="仿宋" w:hAnsi="仿宋" w:eastAsia="仿宋"/>
          <w:sz w:val="32"/>
          <w:szCs w:val="32"/>
          <w:lang w:val="en-US" w:eastAsia="zh-CN"/>
        </w:rPr>
        <w:t>2</w:t>
      </w:r>
      <w:r>
        <w:rPr>
          <w:rFonts w:ascii="仿宋" w:hAnsi="仿宋" w:eastAsia="仿宋"/>
          <w:sz w:val="32"/>
          <w:szCs w:val="32"/>
        </w:rPr>
        <w:t>年收入预算</w:t>
      </w:r>
      <w:r>
        <w:rPr>
          <w:rFonts w:hint="eastAsia" w:ascii="仿宋" w:hAnsi="仿宋" w:eastAsia="仿宋"/>
          <w:sz w:val="32"/>
          <w:szCs w:val="32"/>
          <w:lang w:val="en-US" w:eastAsia="zh-CN"/>
        </w:rPr>
        <w:t>30</w:t>
      </w:r>
      <w:r>
        <w:rPr>
          <w:rFonts w:ascii="仿宋" w:hAnsi="仿宋" w:eastAsia="仿宋"/>
          <w:sz w:val="32"/>
          <w:szCs w:val="32"/>
        </w:rPr>
        <w:t>万元，其中：上年结转</w:t>
      </w:r>
      <w:r>
        <w:rPr>
          <w:rFonts w:hint="eastAsia" w:ascii="仿宋" w:hAnsi="仿宋" w:eastAsia="仿宋"/>
          <w:sz w:val="32"/>
          <w:szCs w:val="32"/>
        </w:rPr>
        <w:t>0</w:t>
      </w:r>
      <w:r>
        <w:rPr>
          <w:rFonts w:ascii="仿宋" w:hAnsi="仿宋" w:eastAsia="仿宋"/>
          <w:sz w:val="32"/>
          <w:szCs w:val="32"/>
        </w:rPr>
        <w:t>万元，占</w:t>
      </w:r>
      <w:r>
        <w:rPr>
          <w:rFonts w:hint="eastAsia" w:ascii="仿宋" w:hAnsi="仿宋" w:eastAsia="仿宋"/>
          <w:sz w:val="32"/>
          <w:szCs w:val="32"/>
        </w:rPr>
        <w:t>100</w:t>
      </w:r>
      <w:r>
        <w:rPr>
          <w:rFonts w:ascii="仿宋" w:hAnsi="仿宋" w:eastAsia="仿宋"/>
          <w:sz w:val="32"/>
          <w:szCs w:val="32"/>
        </w:rPr>
        <w:t>%；一般公共预算拨款收入</w:t>
      </w:r>
      <w:r>
        <w:rPr>
          <w:rFonts w:hint="eastAsia" w:ascii="仿宋" w:hAnsi="仿宋" w:eastAsia="仿宋"/>
          <w:sz w:val="32"/>
          <w:szCs w:val="32"/>
          <w:lang w:val="en-US" w:eastAsia="zh-CN"/>
        </w:rPr>
        <w:t>30</w:t>
      </w:r>
      <w:r>
        <w:rPr>
          <w:rFonts w:ascii="仿宋" w:hAnsi="仿宋" w:eastAsia="仿宋"/>
          <w:sz w:val="32"/>
          <w:szCs w:val="32"/>
        </w:rPr>
        <w:t>万元，占</w:t>
      </w:r>
      <w:r>
        <w:rPr>
          <w:rFonts w:hint="eastAsia" w:ascii="仿宋" w:hAnsi="仿宋" w:eastAsia="仿宋"/>
          <w:sz w:val="32"/>
          <w:szCs w:val="32"/>
        </w:rPr>
        <w:t>100</w:t>
      </w:r>
      <w:r>
        <w:rPr>
          <w:rFonts w:ascii="仿宋" w:hAnsi="仿宋" w:eastAsia="仿宋"/>
          <w:sz w:val="32"/>
          <w:szCs w:val="32"/>
        </w:rPr>
        <w:t>%；事业收入</w:t>
      </w:r>
      <w:r>
        <w:rPr>
          <w:rFonts w:hint="eastAsia" w:ascii="仿宋" w:hAnsi="仿宋" w:eastAsia="仿宋"/>
          <w:sz w:val="32"/>
          <w:szCs w:val="32"/>
        </w:rPr>
        <w:t>0</w:t>
      </w:r>
      <w:r>
        <w:rPr>
          <w:rFonts w:ascii="仿宋" w:hAnsi="仿宋" w:eastAsia="仿宋"/>
          <w:sz w:val="32"/>
          <w:szCs w:val="32"/>
        </w:rPr>
        <w:t>万元，占</w:t>
      </w:r>
      <w:r>
        <w:rPr>
          <w:rFonts w:hint="eastAsia" w:ascii="仿宋" w:hAnsi="仿宋" w:eastAsia="仿宋"/>
          <w:sz w:val="32"/>
          <w:szCs w:val="32"/>
        </w:rPr>
        <w:t>100</w:t>
      </w:r>
      <w:r>
        <w:rPr>
          <w:rFonts w:ascii="仿宋" w:hAnsi="仿宋" w:eastAsia="仿宋"/>
          <w:sz w:val="32"/>
          <w:szCs w:val="32"/>
        </w:rPr>
        <w:t>%；事业单位经营收</w:t>
      </w:r>
      <w:r>
        <w:rPr>
          <w:rFonts w:hint="eastAsia" w:ascii="仿宋" w:hAnsi="仿宋" w:eastAsia="仿宋"/>
          <w:sz w:val="32"/>
          <w:szCs w:val="32"/>
        </w:rPr>
        <w:t>0</w:t>
      </w:r>
      <w:r>
        <w:rPr>
          <w:rFonts w:ascii="仿宋" w:hAnsi="仿宋" w:eastAsia="仿宋"/>
          <w:sz w:val="32"/>
          <w:szCs w:val="32"/>
        </w:rPr>
        <w:t>万元，占</w:t>
      </w:r>
      <w:r>
        <w:rPr>
          <w:rFonts w:hint="eastAsia" w:ascii="仿宋" w:hAnsi="仿宋" w:eastAsia="仿宋"/>
          <w:sz w:val="32"/>
          <w:szCs w:val="32"/>
        </w:rPr>
        <w:t>100</w:t>
      </w:r>
      <w:r>
        <w:rPr>
          <w:rFonts w:ascii="仿宋" w:hAnsi="仿宋" w:eastAsia="仿宋"/>
          <w:sz w:val="32"/>
          <w:szCs w:val="32"/>
        </w:rPr>
        <w:t>%；其他收入</w:t>
      </w:r>
      <w:r>
        <w:rPr>
          <w:rFonts w:hint="eastAsia" w:ascii="仿宋" w:hAnsi="仿宋" w:eastAsia="仿宋"/>
          <w:sz w:val="32"/>
          <w:szCs w:val="32"/>
        </w:rPr>
        <w:t>0</w:t>
      </w:r>
      <w:r>
        <w:rPr>
          <w:rFonts w:ascii="仿宋" w:hAnsi="仿宋" w:eastAsia="仿宋"/>
          <w:sz w:val="32"/>
          <w:szCs w:val="32"/>
        </w:rPr>
        <w:t>万元，占</w:t>
      </w:r>
      <w:r>
        <w:rPr>
          <w:rFonts w:hint="eastAsia" w:ascii="仿宋" w:hAnsi="仿宋" w:eastAsia="仿宋"/>
          <w:sz w:val="32"/>
          <w:szCs w:val="32"/>
        </w:rPr>
        <w:t>100</w:t>
      </w:r>
      <w:r>
        <w:rPr>
          <w:rFonts w:ascii="仿宋" w:hAnsi="仿宋" w:eastAsia="仿宋"/>
          <w:sz w:val="32"/>
          <w:szCs w:val="32"/>
        </w:rPr>
        <w:t>%。</w:t>
      </w:r>
    </w:p>
    <w:p>
      <w:pPr>
        <w:spacing w:line="520" w:lineRule="exact"/>
        <w:ind w:firstLine="645"/>
        <w:rPr>
          <w:rFonts w:ascii="仿宋_GB2312" w:hAnsi="仿宋_GB2312" w:eastAsia="仿宋_GB2312"/>
          <w:sz w:val="32"/>
          <w:szCs w:val="32"/>
        </w:rPr>
      </w:pPr>
      <w:r>
        <w:rPr>
          <w:rFonts w:hint="eastAsia" w:ascii="仿宋_GB2312" w:hAnsi="仿宋_GB2312" w:eastAsia="仿宋_GB2312"/>
          <w:sz w:val="32"/>
          <w:szCs w:val="32"/>
        </w:rPr>
        <w:t>（二）支出预算情况</w:t>
      </w:r>
    </w:p>
    <w:p>
      <w:pPr>
        <w:spacing w:line="520" w:lineRule="exact"/>
        <w:ind w:firstLine="640" w:firstLineChars="200"/>
        <w:rPr>
          <w:rFonts w:ascii="仿宋" w:hAnsi="仿宋" w:eastAsia="仿宋"/>
          <w:sz w:val="32"/>
          <w:szCs w:val="32"/>
        </w:rPr>
      </w:pPr>
      <w:r>
        <w:rPr>
          <w:rFonts w:ascii="仿宋" w:hAnsi="仿宋" w:eastAsia="仿宋"/>
          <w:sz w:val="32"/>
          <w:szCs w:val="32"/>
        </w:rPr>
        <w:t>20</w:t>
      </w:r>
      <w:r>
        <w:rPr>
          <w:rFonts w:hint="eastAsia" w:ascii="仿宋" w:hAnsi="仿宋" w:eastAsia="仿宋"/>
          <w:sz w:val="32"/>
          <w:szCs w:val="32"/>
        </w:rPr>
        <w:t>2</w:t>
      </w:r>
      <w:r>
        <w:rPr>
          <w:rFonts w:hint="eastAsia" w:ascii="仿宋" w:hAnsi="仿宋" w:eastAsia="仿宋"/>
          <w:sz w:val="32"/>
          <w:szCs w:val="32"/>
          <w:lang w:val="en-US" w:eastAsia="zh-CN"/>
        </w:rPr>
        <w:t>2</w:t>
      </w:r>
      <w:r>
        <w:rPr>
          <w:rFonts w:ascii="仿宋" w:hAnsi="仿宋" w:eastAsia="仿宋"/>
          <w:sz w:val="32"/>
          <w:szCs w:val="32"/>
        </w:rPr>
        <w:t>年支出预算</w:t>
      </w:r>
      <w:r>
        <w:rPr>
          <w:rFonts w:hint="eastAsia" w:ascii="仿宋" w:hAnsi="仿宋" w:eastAsia="仿宋"/>
          <w:sz w:val="32"/>
          <w:szCs w:val="32"/>
          <w:lang w:val="en-US" w:eastAsia="zh-CN"/>
        </w:rPr>
        <w:t>30</w:t>
      </w:r>
      <w:r>
        <w:rPr>
          <w:rFonts w:ascii="仿宋" w:hAnsi="仿宋" w:eastAsia="仿宋"/>
          <w:sz w:val="32"/>
          <w:szCs w:val="32"/>
        </w:rPr>
        <w:t>万元，其中：基本支出</w:t>
      </w:r>
      <w:r>
        <w:rPr>
          <w:rFonts w:hint="eastAsia" w:ascii="仿宋" w:hAnsi="仿宋" w:eastAsia="仿宋"/>
          <w:sz w:val="32"/>
          <w:szCs w:val="32"/>
          <w:lang w:val="en-US" w:eastAsia="zh-CN"/>
        </w:rPr>
        <w:t>0</w:t>
      </w:r>
      <w:r>
        <w:rPr>
          <w:rFonts w:ascii="仿宋" w:hAnsi="仿宋" w:eastAsia="仿宋"/>
          <w:sz w:val="32"/>
          <w:szCs w:val="32"/>
        </w:rPr>
        <w:t>万元，占</w:t>
      </w:r>
      <w:r>
        <w:rPr>
          <w:rFonts w:hint="eastAsia" w:ascii="仿宋" w:hAnsi="仿宋" w:eastAsia="仿宋"/>
          <w:sz w:val="32"/>
          <w:szCs w:val="32"/>
          <w:lang w:val="en-US" w:eastAsia="zh-CN"/>
        </w:rPr>
        <w:t>0</w:t>
      </w:r>
      <w:r>
        <w:rPr>
          <w:rFonts w:ascii="仿宋" w:hAnsi="仿宋" w:eastAsia="仿宋"/>
          <w:sz w:val="32"/>
          <w:szCs w:val="32"/>
        </w:rPr>
        <w:t>%；项目支出</w:t>
      </w:r>
      <w:r>
        <w:rPr>
          <w:rFonts w:hint="eastAsia" w:ascii="仿宋" w:hAnsi="仿宋" w:eastAsia="仿宋"/>
          <w:sz w:val="32"/>
          <w:szCs w:val="32"/>
          <w:lang w:val="en-US" w:eastAsia="zh-CN"/>
        </w:rPr>
        <w:t>30</w:t>
      </w:r>
      <w:r>
        <w:rPr>
          <w:rFonts w:ascii="仿宋" w:hAnsi="仿宋" w:eastAsia="仿宋"/>
          <w:sz w:val="32"/>
          <w:szCs w:val="32"/>
        </w:rPr>
        <w:t>万元，占</w:t>
      </w:r>
      <w:r>
        <w:rPr>
          <w:rFonts w:hint="eastAsia" w:ascii="仿宋" w:hAnsi="仿宋" w:eastAsia="仿宋"/>
          <w:sz w:val="32"/>
          <w:szCs w:val="32"/>
          <w:lang w:val="en-US" w:eastAsia="zh-CN"/>
        </w:rPr>
        <w:t>100</w:t>
      </w:r>
      <w:r>
        <w:rPr>
          <w:rFonts w:ascii="仿宋" w:hAnsi="仿宋" w:eastAsia="仿宋"/>
          <w:sz w:val="32"/>
          <w:szCs w:val="32"/>
        </w:rPr>
        <w:t>%。</w:t>
      </w:r>
    </w:p>
    <w:p>
      <w:pPr>
        <w:spacing w:line="520" w:lineRule="exact"/>
        <w:rPr>
          <w:rFonts w:ascii="仿宋_GB2312" w:hAnsi="仿宋_GB2312" w:eastAsia="仿宋_GB2312"/>
          <w:b/>
          <w:sz w:val="32"/>
          <w:szCs w:val="32"/>
        </w:rPr>
      </w:pPr>
      <w:r>
        <w:rPr>
          <w:rFonts w:hint="eastAsia" w:ascii="仿宋_GB2312" w:hAnsi="仿宋_GB2312" w:eastAsia="仿宋_GB2312"/>
          <w:sz w:val="32"/>
          <w:szCs w:val="32"/>
        </w:rPr>
        <w:t>　　</w:t>
      </w:r>
      <w:r>
        <w:rPr>
          <w:rFonts w:hint="eastAsia" w:ascii="仿宋_GB2312" w:hAnsi="仿宋_GB2312" w:eastAsia="仿宋_GB2312"/>
          <w:b/>
          <w:sz w:val="32"/>
          <w:szCs w:val="32"/>
        </w:rPr>
        <w:t>四、财政拨款收支预算情况说明</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区科教新区服务中心202</w:t>
      </w:r>
      <w:r>
        <w:rPr>
          <w:rFonts w:hint="eastAsia" w:ascii="仿宋" w:hAnsi="仿宋" w:eastAsia="仿宋"/>
          <w:sz w:val="32"/>
          <w:szCs w:val="32"/>
          <w:lang w:val="en-US" w:eastAsia="zh-CN"/>
        </w:rPr>
        <w:t>2</w:t>
      </w:r>
      <w:r>
        <w:rPr>
          <w:rFonts w:hint="eastAsia" w:ascii="仿宋" w:hAnsi="仿宋" w:eastAsia="仿宋"/>
          <w:sz w:val="32"/>
          <w:szCs w:val="32"/>
        </w:rPr>
        <w:t>年财政拨款收支总预算</w:t>
      </w:r>
      <w:r>
        <w:rPr>
          <w:rFonts w:hint="eastAsia" w:ascii="仿宋" w:hAnsi="仿宋" w:eastAsia="仿宋"/>
          <w:sz w:val="32"/>
          <w:szCs w:val="32"/>
          <w:lang w:val="en-US" w:eastAsia="zh-CN"/>
        </w:rPr>
        <w:t>30</w:t>
      </w:r>
      <w:r>
        <w:rPr>
          <w:rFonts w:hint="eastAsia" w:ascii="仿宋" w:hAnsi="仿宋" w:eastAsia="仿宋"/>
          <w:sz w:val="32"/>
          <w:szCs w:val="32"/>
        </w:rPr>
        <w:t>万元。比202</w:t>
      </w:r>
      <w:r>
        <w:rPr>
          <w:rFonts w:hint="eastAsia" w:ascii="仿宋" w:hAnsi="仿宋" w:eastAsia="仿宋"/>
          <w:sz w:val="32"/>
          <w:szCs w:val="32"/>
          <w:lang w:val="en-US" w:eastAsia="zh-CN"/>
        </w:rPr>
        <w:t>1</w:t>
      </w:r>
      <w:r>
        <w:rPr>
          <w:rFonts w:hint="eastAsia" w:ascii="仿宋" w:hAnsi="仿宋" w:eastAsia="仿宋"/>
          <w:sz w:val="32"/>
          <w:szCs w:val="32"/>
        </w:rPr>
        <w:t>年财政拨款收支总预算增加</w:t>
      </w:r>
      <w:r>
        <w:rPr>
          <w:rFonts w:hint="eastAsia" w:ascii="仿宋" w:hAnsi="仿宋" w:eastAsia="仿宋"/>
          <w:sz w:val="32"/>
          <w:szCs w:val="32"/>
          <w:lang w:val="en-US" w:eastAsia="zh-CN"/>
        </w:rPr>
        <w:t>30</w:t>
      </w:r>
      <w:r>
        <w:rPr>
          <w:rFonts w:hint="eastAsia" w:ascii="仿宋" w:hAnsi="仿宋" w:eastAsia="仿宋"/>
          <w:sz w:val="32"/>
          <w:szCs w:val="32"/>
        </w:rPr>
        <w:t>万元，主要原因是科教新区服务中心是新成立单位，202</w:t>
      </w:r>
      <w:r>
        <w:rPr>
          <w:rFonts w:hint="eastAsia" w:ascii="仿宋" w:hAnsi="仿宋" w:eastAsia="仿宋"/>
          <w:sz w:val="32"/>
          <w:szCs w:val="32"/>
          <w:lang w:val="en-US" w:eastAsia="zh-CN"/>
        </w:rPr>
        <w:t>1</w:t>
      </w:r>
      <w:r>
        <w:rPr>
          <w:rFonts w:hint="eastAsia" w:ascii="仿宋" w:hAnsi="仿宋" w:eastAsia="仿宋"/>
          <w:sz w:val="32"/>
          <w:szCs w:val="32"/>
        </w:rPr>
        <w:t>年无预算。</w:t>
      </w:r>
    </w:p>
    <w:p>
      <w:pPr>
        <w:spacing w:line="520" w:lineRule="exact"/>
        <w:ind w:firstLine="640" w:firstLineChars="200"/>
        <w:rPr>
          <w:rFonts w:ascii="仿宋" w:hAnsi="仿宋" w:eastAsia="仿宋"/>
          <w:sz w:val="32"/>
          <w:szCs w:val="32"/>
        </w:rPr>
      </w:pPr>
      <w:r>
        <w:rPr>
          <w:rFonts w:ascii="仿宋" w:hAnsi="仿宋" w:eastAsia="仿宋"/>
          <w:sz w:val="32"/>
          <w:szCs w:val="32"/>
        </w:rPr>
        <w:t>收入包括：本年一般公共预算拨款收入</w:t>
      </w:r>
      <w:r>
        <w:rPr>
          <w:rFonts w:hint="eastAsia" w:ascii="仿宋" w:hAnsi="仿宋" w:eastAsia="仿宋"/>
          <w:sz w:val="32"/>
          <w:szCs w:val="32"/>
          <w:lang w:val="en-US" w:eastAsia="zh-CN"/>
        </w:rPr>
        <w:t>30</w:t>
      </w:r>
      <w:r>
        <w:rPr>
          <w:rFonts w:ascii="仿宋" w:hAnsi="仿宋" w:eastAsia="仿宋"/>
          <w:sz w:val="32"/>
          <w:szCs w:val="32"/>
        </w:rPr>
        <w:t>万元、上年结转一般公共预算拨款收入</w:t>
      </w:r>
      <w:r>
        <w:rPr>
          <w:rFonts w:hint="eastAsia" w:ascii="仿宋" w:hAnsi="仿宋" w:eastAsia="仿宋"/>
          <w:sz w:val="32"/>
          <w:szCs w:val="32"/>
        </w:rPr>
        <w:t>0</w:t>
      </w:r>
      <w:r>
        <w:rPr>
          <w:rFonts w:ascii="仿宋" w:hAnsi="仿宋" w:eastAsia="仿宋"/>
          <w:sz w:val="32"/>
          <w:szCs w:val="32"/>
        </w:rPr>
        <w:t>万元；</w:t>
      </w:r>
      <w:r>
        <w:rPr>
          <w:rFonts w:hint="eastAsia" w:ascii="仿宋" w:hAnsi="仿宋" w:eastAsia="仿宋"/>
          <w:sz w:val="32"/>
          <w:szCs w:val="32"/>
        </w:rPr>
        <w:t>支出包括：教育支出</w:t>
      </w:r>
      <w:r>
        <w:rPr>
          <w:rFonts w:hint="eastAsia" w:ascii="仿宋" w:hAnsi="仿宋" w:eastAsia="仿宋"/>
          <w:sz w:val="32"/>
          <w:szCs w:val="32"/>
          <w:lang w:val="en-US" w:eastAsia="zh-CN"/>
        </w:rPr>
        <w:t>30</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0</w:t>
      </w:r>
      <w:r>
        <w:rPr>
          <w:rFonts w:hint="eastAsia" w:ascii="仿宋" w:hAnsi="仿宋" w:eastAsia="仿宋"/>
          <w:sz w:val="32"/>
          <w:szCs w:val="32"/>
        </w:rPr>
        <w:t>万元，卫生健康支出</w:t>
      </w:r>
      <w:r>
        <w:rPr>
          <w:rFonts w:hint="eastAsia" w:ascii="仿宋" w:hAnsi="仿宋" w:eastAsia="仿宋"/>
          <w:sz w:val="32"/>
          <w:szCs w:val="32"/>
          <w:lang w:val="en-US" w:eastAsia="zh-CN"/>
        </w:rPr>
        <w:t>0</w:t>
      </w:r>
      <w:r>
        <w:rPr>
          <w:rFonts w:hint="eastAsia" w:ascii="仿宋" w:hAnsi="仿宋" w:eastAsia="仿宋"/>
          <w:sz w:val="32"/>
          <w:szCs w:val="32"/>
        </w:rPr>
        <w:t>万元，住房保障支出</w:t>
      </w:r>
      <w:r>
        <w:rPr>
          <w:rFonts w:hint="eastAsia" w:ascii="仿宋" w:hAnsi="仿宋" w:eastAsia="仿宋"/>
          <w:sz w:val="32"/>
          <w:szCs w:val="32"/>
          <w:lang w:val="en-US" w:eastAsia="zh-CN"/>
        </w:rPr>
        <w:t>0</w:t>
      </w:r>
      <w:r>
        <w:rPr>
          <w:rFonts w:hint="eastAsia" w:ascii="仿宋" w:hAnsi="仿宋" w:eastAsia="仿宋"/>
          <w:sz w:val="32"/>
          <w:szCs w:val="32"/>
        </w:rPr>
        <w:t>万元。</w:t>
      </w:r>
    </w:p>
    <w:p>
      <w:pPr>
        <w:spacing w:line="520" w:lineRule="exact"/>
        <w:rPr>
          <w:rFonts w:ascii="仿宋_GB2312" w:hAnsi="仿宋_GB2312" w:eastAsia="仿宋_GB2312"/>
          <w:b/>
          <w:sz w:val="32"/>
          <w:szCs w:val="32"/>
        </w:rPr>
      </w:pPr>
      <w:r>
        <w:rPr>
          <w:rFonts w:hint="eastAsia" w:ascii="仿宋_GB2312" w:hAnsi="仿宋_GB2312" w:eastAsia="仿宋_GB2312"/>
          <w:sz w:val="32"/>
          <w:szCs w:val="32"/>
        </w:rPr>
        <w:t>　　</w:t>
      </w:r>
      <w:r>
        <w:rPr>
          <w:rFonts w:hint="eastAsia" w:ascii="仿宋_GB2312" w:hAnsi="仿宋_GB2312" w:eastAsia="仿宋_GB2312"/>
          <w:b/>
          <w:sz w:val="32"/>
          <w:szCs w:val="32"/>
        </w:rPr>
        <w:t>五、一般公共预算当年拨款情况说明</w:t>
      </w:r>
    </w:p>
    <w:p>
      <w:pPr>
        <w:spacing w:line="520" w:lineRule="exact"/>
        <w:rPr>
          <w:rFonts w:ascii="仿宋_GB2312" w:hAnsi="仿宋_GB2312" w:eastAsia="仿宋_GB2312"/>
          <w:sz w:val="32"/>
          <w:szCs w:val="32"/>
        </w:rPr>
      </w:pPr>
      <w:r>
        <w:rPr>
          <w:rFonts w:hint="eastAsia" w:ascii="仿宋_GB2312" w:hAnsi="仿宋_GB2312" w:eastAsia="仿宋_GB2312"/>
          <w:sz w:val="32"/>
          <w:szCs w:val="32"/>
        </w:rPr>
        <w:t>　　（一）一般公共预算当年拨款规模变化情况</w:t>
      </w:r>
    </w:p>
    <w:p>
      <w:pPr>
        <w:spacing w:line="520" w:lineRule="exact"/>
        <w:rPr>
          <w:rFonts w:ascii="仿宋" w:hAnsi="仿宋" w:eastAsia="仿宋"/>
          <w:sz w:val="32"/>
          <w:szCs w:val="32"/>
        </w:rPr>
      </w:pPr>
      <w:r>
        <w:rPr>
          <w:rFonts w:hint="eastAsia" w:ascii="仿宋" w:hAnsi="仿宋" w:eastAsia="仿宋"/>
          <w:sz w:val="32"/>
          <w:szCs w:val="32"/>
        </w:rPr>
        <w:t>　　区科教新区服务中心202</w:t>
      </w:r>
      <w:r>
        <w:rPr>
          <w:rFonts w:hint="eastAsia" w:ascii="仿宋" w:hAnsi="仿宋" w:eastAsia="仿宋"/>
          <w:sz w:val="32"/>
          <w:szCs w:val="32"/>
          <w:lang w:val="en-US" w:eastAsia="zh-CN"/>
        </w:rPr>
        <w:t>2</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30</w:t>
      </w:r>
      <w:r>
        <w:rPr>
          <w:rFonts w:hint="eastAsia" w:ascii="仿宋" w:hAnsi="仿宋" w:eastAsia="仿宋"/>
          <w:sz w:val="32"/>
          <w:szCs w:val="32"/>
        </w:rPr>
        <w:t>万元，比202</w:t>
      </w:r>
      <w:r>
        <w:rPr>
          <w:rFonts w:hint="eastAsia" w:ascii="仿宋" w:hAnsi="仿宋" w:eastAsia="仿宋"/>
          <w:sz w:val="32"/>
          <w:szCs w:val="32"/>
          <w:lang w:val="en-US" w:eastAsia="zh-CN"/>
        </w:rPr>
        <w:t>1</w:t>
      </w:r>
      <w:r>
        <w:rPr>
          <w:rFonts w:hint="eastAsia" w:ascii="仿宋" w:hAnsi="仿宋" w:eastAsia="仿宋"/>
          <w:sz w:val="32"/>
          <w:szCs w:val="32"/>
        </w:rPr>
        <w:t>年预算数增加</w:t>
      </w:r>
      <w:r>
        <w:rPr>
          <w:rFonts w:hint="eastAsia" w:ascii="仿宋" w:hAnsi="仿宋" w:eastAsia="仿宋"/>
          <w:sz w:val="32"/>
          <w:szCs w:val="32"/>
          <w:lang w:val="en-US" w:eastAsia="zh-CN"/>
        </w:rPr>
        <w:t>30</w:t>
      </w:r>
      <w:r>
        <w:rPr>
          <w:rFonts w:hint="eastAsia" w:ascii="仿宋" w:hAnsi="仿宋" w:eastAsia="仿宋"/>
          <w:sz w:val="32"/>
          <w:szCs w:val="32"/>
        </w:rPr>
        <w:t>万元，主要原因是科教新区服务中心是新成立单位，202</w:t>
      </w:r>
      <w:r>
        <w:rPr>
          <w:rFonts w:hint="eastAsia" w:ascii="仿宋" w:hAnsi="仿宋" w:eastAsia="仿宋"/>
          <w:sz w:val="32"/>
          <w:szCs w:val="32"/>
          <w:lang w:val="en-US" w:eastAsia="zh-CN"/>
        </w:rPr>
        <w:t>1</w:t>
      </w:r>
      <w:r>
        <w:rPr>
          <w:rFonts w:hint="eastAsia" w:ascii="仿宋" w:hAnsi="仿宋" w:eastAsia="仿宋"/>
          <w:sz w:val="32"/>
          <w:szCs w:val="32"/>
        </w:rPr>
        <w:t>年无预算。</w:t>
      </w:r>
    </w:p>
    <w:p>
      <w:pPr>
        <w:spacing w:line="520" w:lineRule="exact"/>
        <w:rPr>
          <w:rFonts w:ascii="仿宋_GB2312" w:hAnsi="仿宋_GB2312" w:eastAsia="仿宋_GB2312"/>
          <w:sz w:val="32"/>
          <w:szCs w:val="32"/>
        </w:rPr>
      </w:pPr>
      <w:r>
        <w:rPr>
          <w:rFonts w:hint="eastAsia" w:ascii="仿宋_GB2312" w:hAnsi="仿宋_GB2312" w:eastAsia="仿宋_GB2312"/>
          <w:sz w:val="32"/>
          <w:szCs w:val="32"/>
        </w:rPr>
        <w:t>　　（二）一般公共预算当年拨款结构情况(按照功能科目类写)</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教育支出</w:t>
      </w:r>
      <w:r>
        <w:rPr>
          <w:rFonts w:hint="eastAsia" w:ascii="仿宋" w:hAnsi="仿宋" w:eastAsia="仿宋"/>
          <w:sz w:val="32"/>
          <w:szCs w:val="32"/>
          <w:lang w:val="en-US" w:eastAsia="zh-CN"/>
        </w:rPr>
        <w:t>3</w:t>
      </w:r>
      <w:r>
        <w:rPr>
          <w:rFonts w:hint="eastAsia" w:ascii="仿宋" w:hAnsi="仿宋" w:eastAsia="仿宋"/>
          <w:sz w:val="32"/>
          <w:szCs w:val="32"/>
        </w:rPr>
        <w:t>0万元，占</w:t>
      </w:r>
      <w:r>
        <w:rPr>
          <w:rFonts w:hint="eastAsia" w:ascii="仿宋" w:hAnsi="仿宋" w:eastAsia="仿宋"/>
          <w:sz w:val="32"/>
          <w:szCs w:val="32"/>
          <w:lang w:val="en-US" w:eastAsia="zh-CN"/>
        </w:rPr>
        <w:t>100</w:t>
      </w:r>
      <w:r>
        <w:rPr>
          <w:rFonts w:hint="eastAsia" w:ascii="仿宋" w:hAnsi="仿宋" w:eastAsia="仿宋"/>
          <w:sz w:val="32"/>
          <w:szCs w:val="32"/>
        </w:rPr>
        <w:t>%；社会保障和就业支出</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%;卫生健康支出</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%;住房保障支出</w:t>
      </w:r>
      <w:r>
        <w:rPr>
          <w:rFonts w:hint="eastAsia" w:ascii="仿宋" w:hAnsi="仿宋" w:eastAsia="仿宋"/>
          <w:sz w:val="32"/>
          <w:szCs w:val="32"/>
          <w:lang w:val="en-US" w:eastAsia="zh-CN"/>
        </w:rPr>
        <w:t>0</w:t>
      </w:r>
      <w:r>
        <w:rPr>
          <w:rFonts w:hint="eastAsia" w:ascii="仿宋" w:hAnsi="仿宋" w:eastAsia="仿宋"/>
          <w:sz w:val="32"/>
          <w:szCs w:val="32"/>
        </w:rPr>
        <w:t>万元, 占</w:t>
      </w:r>
      <w:r>
        <w:rPr>
          <w:rFonts w:hint="eastAsia" w:ascii="仿宋" w:hAnsi="仿宋" w:eastAsia="仿宋"/>
          <w:sz w:val="32"/>
          <w:szCs w:val="32"/>
          <w:lang w:val="en-US" w:eastAsia="zh-CN"/>
        </w:rPr>
        <w:t>0</w:t>
      </w:r>
      <w:r>
        <w:rPr>
          <w:rFonts w:hint="eastAsia" w:ascii="仿宋" w:hAnsi="仿宋" w:eastAsia="仿宋"/>
          <w:sz w:val="32"/>
          <w:szCs w:val="32"/>
        </w:rPr>
        <w:t>%。</w:t>
      </w:r>
    </w:p>
    <w:p>
      <w:pPr>
        <w:spacing w:line="520" w:lineRule="exact"/>
        <w:rPr>
          <w:rFonts w:ascii="仿宋_GB2312" w:hAnsi="仿宋_GB2312" w:eastAsia="仿宋_GB2312"/>
          <w:sz w:val="32"/>
          <w:szCs w:val="32"/>
        </w:rPr>
      </w:pPr>
      <w:r>
        <w:rPr>
          <w:rFonts w:hint="eastAsia" w:ascii="仿宋_GB2312" w:hAnsi="仿宋_GB2312" w:eastAsia="仿宋_GB2312"/>
          <w:sz w:val="32"/>
          <w:szCs w:val="32"/>
        </w:rPr>
        <w:t>　　（三）一般公共预算当年拨款具体使用情况（按功能科目类款项写）</w:t>
      </w:r>
    </w:p>
    <w:p>
      <w:pPr>
        <w:spacing w:line="520" w:lineRule="exact"/>
        <w:ind w:firstLine="643" w:firstLineChars="200"/>
        <w:rPr>
          <w:rFonts w:ascii="仿宋" w:hAnsi="仿宋" w:eastAsia="仿宋"/>
          <w:sz w:val="32"/>
          <w:szCs w:val="32"/>
        </w:rPr>
      </w:pPr>
      <w:r>
        <w:rPr>
          <w:rStyle w:val="9"/>
          <w:rFonts w:hint="eastAsia" w:ascii="仿宋" w:hAnsi="仿宋" w:eastAsia="仿宋"/>
          <w:color w:val="000000"/>
          <w:sz w:val="32"/>
          <w:szCs w:val="32"/>
        </w:rPr>
        <w:t>1.</w:t>
      </w:r>
      <w:r>
        <w:rPr>
          <w:rFonts w:hint="eastAsia" w:ascii="仿宋" w:hAnsi="仿宋" w:eastAsia="仿宋"/>
        </w:rPr>
        <w:t xml:space="preserve"> </w:t>
      </w:r>
      <w:r>
        <w:rPr>
          <w:rStyle w:val="9"/>
          <w:rFonts w:hint="eastAsia" w:ascii="仿宋" w:hAnsi="仿宋" w:eastAsia="仿宋"/>
          <w:color w:val="000000" w:themeColor="text1"/>
          <w:sz w:val="32"/>
          <w:szCs w:val="32"/>
        </w:rPr>
        <w:t>一般公共服务支出-事业运行:</w:t>
      </w:r>
      <w:r>
        <w:rPr>
          <w:rFonts w:hint="eastAsia" w:ascii="仿宋" w:hAnsi="仿宋" w:eastAsia="仿宋"/>
          <w:color w:val="000000" w:themeColor="text1"/>
          <w:sz w:val="32"/>
          <w:szCs w:val="32"/>
        </w:rPr>
        <w:t xml:space="preserve"> </w:t>
      </w:r>
      <w:r>
        <w:rPr>
          <w:rFonts w:hint="eastAsia" w:ascii="仿宋" w:hAnsi="仿宋" w:eastAsia="仿宋"/>
          <w:sz w:val="32"/>
          <w:szCs w:val="32"/>
        </w:rPr>
        <w:t>202</w:t>
      </w:r>
      <w:r>
        <w:rPr>
          <w:rFonts w:hint="eastAsia" w:ascii="仿宋" w:hAnsi="仿宋" w:eastAsia="仿宋"/>
          <w:sz w:val="32"/>
          <w:szCs w:val="32"/>
          <w:lang w:val="en-US" w:eastAsia="zh-CN"/>
        </w:rPr>
        <w:t>1</w:t>
      </w:r>
      <w:r>
        <w:rPr>
          <w:rFonts w:hint="eastAsia" w:ascii="仿宋" w:hAnsi="仿宋" w:eastAsia="仿宋"/>
          <w:sz w:val="32"/>
          <w:szCs w:val="32"/>
        </w:rPr>
        <w:t>年预算数为</w:t>
      </w:r>
      <w:r>
        <w:rPr>
          <w:rFonts w:hint="eastAsia" w:ascii="仿宋" w:hAnsi="仿宋" w:eastAsia="仿宋"/>
          <w:sz w:val="32"/>
          <w:szCs w:val="32"/>
          <w:lang w:val="en-US" w:eastAsia="zh-CN"/>
        </w:rPr>
        <w:t>0</w:t>
      </w:r>
      <w:r>
        <w:rPr>
          <w:rFonts w:hint="eastAsia" w:ascii="仿宋" w:hAnsi="仿宋" w:eastAsia="仿宋"/>
          <w:sz w:val="32"/>
          <w:szCs w:val="32"/>
        </w:rPr>
        <w:t>万元，</w:t>
      </w:r>
      <w:r>
        <w:rPr>
          <w:rFonts w:hint="eastAsia" w:ascii="仿宋" w:hAnsi="仿宋" w:eastAsia="仿宋"/>
          <w:sz w:val="32"/>
          <w:szCs w:val="32"/>
          <w:lang w:eastAsia="zh-CN"/>
        </w:rPr>
        <w:t>科教新区</w:t>
      </w:r>
      <w:r>
        <w:rPr>
          <w:rFonts w:hint="eastAsia" w:ascii="仿宋" w:hAnsi="仿宋" w:eastAsia="仿宋"/>
          <w:sz w:val="32"/>
          <w:szCs w:val="32"/>
          <w:lang w:val="en-US" w:eastAsia="zh-CN"/>
        </w:rPr>
        <w:t>2022年初无人员进入</w:t>
      </w:r>
      <w:r>
        <w:rPr>
          <w:rFonts w:hint="eastAsia" w:ascii="仿宋" w:hAnsi="仿宋" w:eastAsia="仿宋"/>
          <w:sz w:val="32"/>
          <w:szCs w:val="32"/>
        </w:rPr>
        <w:t>。</w:t>
      </w:r>
    </w:p>
    <w:p>
      <w:pPr>
        <w:spacing w:line="520" w:lineRule="exact"/>
        <w:ind w:firstLine="643" w:firstLineChars="200"/>
        <w:rPr>
          <w:rFonts w:ascii="仿宋" w:hAnsi="仿宋" w:eastAsia="仿宋"/>
          <w:sz w:val="32"/>
          <w:szCs w:val="32"/>
        </w:rPr>
      </w:pPr>
      <w:r>
        <w:rPr>
          <w:rStyle w:val="9"/>
          <w:rFonts w:hint="eastAsia" w:ascii="仿宋" w:hAnsi="仿宋" w:eastAsia="仿宋"/>
          <w:color w:val="000000"/>
          <w:sz w:val="32"/>
          <w:szCs w:val="32"/>
        </w:rPr>
        <w:t>2.</w:t>
      </w:r>
      <w:r>
        <w:rPr>
          <w:rFonts w:hint="eastAsia" w:ascii="仿宋" w:hAnsi="仿宋" w:eastAsia="仿宋"/>
        </w:rPr>
        <w:t xml:space="preserve"> </w:t>
      </w:r>
      <w:r>
        <w:rPr>
          <w:rStyle w:val="9"/>
          <w:rFonts w:hint="eastAsia" w:ascii="仿宋" w:hAnsi="仿宋" w:eastAsia="仿宋"/>
          <w:color w:val="000000" w:themeColor="text1"/>
          <w:sz w:val="32"/>
          <w:szCs w:val="32"/>
        </w:rPr>
        <w:t>教育支出-其他教育支出</w:t>
      </w:r>
      <w:r>
        <w:rPr>
          <w:rStyle w:val="9"/>
          <w:rFonts w:hint="eastAsia" w:ascii="仿宋" w:hAnsi="仿宋" w:eastAsia="仿宋"/>
          <w:color w:val="000000"/>
          <w:sz w:val="32"/>
          <w:szCs w:val="32"/>
        </w:rPr>
        <w:t>:</w:t>
      </w:r>
      <w:r>
        <w:rPr>
          <w:rFonts w:hint="eastAsia" w:ascii="仿宋" w:hAnsi="仿宋" w:eastAsia="仿宋"/>
          <w:sz w:val="32"/>
          <w:szCs w:val="32"/>
        </w:rPr>
        <w:t xml:space="preserve"> 202</w:t>
      </w:r>
      <w:r>
        <w:rPr>
          <w:rFonts w:hint="eastAsia" w:ascii="仿宋" w:hAnsi="仿宋" w:eastAsia="仿宋"/>
          <w:sz w:val="32"/>
          <w:szCs w:val="32"/>
          <w:lang w:val="en-US" w:eastAsia="zh-CN"/>
        </w:rPr>
        <w:t>2</w:t>
      </w:r>
      <w:r>
        <w:rPr>
          <w:rFonts w:hint="eastAsia" w:ascii="仿宋" w:hAnsi="仿宋" w:eastAsia="仿宋"/>
          <w:sz w:val="32"/>
          <w:szCs w:val="32"/>
        </w:rPr>
        <w:t>年预算数为</w:t>
      </w:r>
      <w:r>
        <w:rPr>
          <w:rFonts w:hint="eastAsia" w:ascii="仿宋" w:hAnsi="仿宋" w:eastAsia="仿宋"/>
          <w:sz w:val="32"/>
          <w:szCs w:val="32"/>
          <w:lang w:val="en-US" w:eastAsia="zh-CN"/>
        </w:rPr>
        <w:t>3</w:t>
      </w:r>
      <w:r>
        <w:rPr>
          <w:rFonts w:hint="eastAsia" w:ascii="仿宋" w:hAnsi="仿宋" w:eastAsia="仿宋"/>
          <w:sz w:val="32"/>
          <w:szCs w:val="32"/>
        </w:rPr>
        <w:t>0万元，</w:t>
      </w:r>
      <w:r>
        <w:rPr>
          <w:rFonts w:ascii="仿宋" w:hAnsi="仿宋" w:eastAsia="仿宋"/>
          <w:sz w:val="32"/>
          <w:szCs w:val="32"/>
        </w:rPr>
        <w:t>主要用于保障</w:t>
      </w:r>
      <w:r>
        <w:rPr>
          <w:rFonts w:hint="eastAsia" w:ascii="仿宋" w:hAnsi="仿宋" w:eastAsia="仿宋"/>
          <w:sz w:val="32"/>
          <w:szCs w:val="32"/>
        </w:rPr>
        <w:t>科教新区</w:t>
      </w:r>
      <w:r>
        <w:rPr>
          <w:rFonts w:ascii="仿宋" w:hAnsi="仿宋" w:eastAsia="仿宋"/>
          <w:sz w:val="32"/>
          <w:szCs w:val="32"/>
        </w:rPr>
        <w:t>事业单位</w:t>
      </w:r>
      <w:r>
        <w:rPr>
          <w:rFonts w:hint="eastAsia" w:ascii="仿宋" w:hAnsi="仿宋" w:eastAsia="仿宋"/>
          <w:sz w:val="32"/>
          <w:szCs w:val="32"/>
        </w:rPr>
        <w:t>发展</w:t>
      </w:r>
      <w:r>
        <w:rPr>
          <w:rFonts w:ascii="仿宋" w:hAnsi="仿宋" w:eastAsia="仿宋"/>
          <w:sz w:val="32"/>
          <w:szCs w:val="32"/>
        </w:rPr>
        <w:t>正常运转</w:t>
      </w:r>
      <w:r>
        <w:rPr>
          <w:rFonts w:hint="eastAsia" w:ascii="仿宋" w:hAnsi="仿宋" w:eastAsia="仿宋"/>
          <w:sz w:val="32"/>
          <w:szCs w:val="32"/>
        </w:rPr>
        <w:t>及开展大会、培训、接待等经费。</w:t>
      </w:r>
    </w:p>
    <w:p>
      <w:pPr>
        <w:spacing w:line="520" w:lineRule="exact"/>
        <w:ind w:firstLine="640" w:firstLineChars="200"/>
        <w:rPr>
          <w:rFonts w:ascii="仿宋" w:hAnsi="仿宋" w:eastAsia="仿宋"/>
          <w:sz w:val="32"/>
          <w:szCs w:val="32"/>
        </w:rPr>
      </w:pPr>
      <w:r>
        <w:rPr>
          <w:rFonts w:hint="eastAsia" w:ascii="仿宋" w:hAnsi="仿宋" w:eastAsia="仿宋"/>
          <w:color w:val="000000"/>
          <w:sz w:val="32"/>
          <w:szCs w:val="32"/>
        </w:rPr>
        <w:t>3.</w:t>
      </w:r>
      <w:r>
        <w:rPr>
          <w:rStyle w:val="9"/>
          <w:rFonts w:hint="eastAsia" w:ascii="仿宋" w:hAnsi="仿宋" w:eastAsia="仿宋"/>
          <w:color w:val="000000"/>
          <w:sz w:val="32"/>
          <w:szCs w:val="32"/>
        </w:rPr>
        <w:t>社会保障和就业支出-机关事业单位基本养老保险缴费支出：</w:t>
      </w:r>
      <w:r>
        <w:rPr>
          <w:rFonts w:hint="eastAsia" w:ascii="仿宋" w:hAnsi="仿宋" w:eastAsia="仿宋"/>
          <w:sz w:val="32"/>
          <w:szCs w:val="32"/>
        </w:rPr>
        <w:t>202</w:t>
      </w:r>
      <w:r>
        <w:rPr>
          <w:rFonts w:hint="eastAsia" w:ascii="仿宋" w:hAnsi="仿宋" w:eastAsia="仿宋"/>
          <w:sz w:val="32"/>
          <w:szCs w:val="32"/>
          <w:lang w:val="en-US" w:eastAsia="zh-CN"/>
        </w:rPr>
        <w:t>2</w:t>
      </w:r>
      <w:r>
        <w:rPr>
          <w:rFonts w:hint="eastAsia" w:ascii="仿宋" w:hAnsi="仿宋" w:eastAsia="仿宋"/>
          <w:sz w:val="32"/>
          <w:szCs w:val="32"/>
        </w:rPr>
        <w:t>年预算数为</w:t>
      </w:r>
      <w:r>
        <w:rPr>
          <w:rFonts w:hint="eastAsia" w:ascii="仿宋" w:hAnsi="仿宋" w:eastAsia="仿宋"/>
          <w:sz w:val="32"/>
          <w:szCs w:val="32"/>
          <w:lang w:val="en-US" w:eastAsia="zh-CN"/>
        </w:rPr>
        <w:t>0</w:t>
      </w:r>
      <w:r>
        <w:rPr>
          <w:rFonts w:hint="eastAsia" w:ascii="仿宋" w:hAnsi="仿宋" w:eastAsia="仿宋"/>
          <w:sz w:val="32"/>
          <w:szCs w:val="32"/>
        </w:rPr>
        <w:t>万元，</w:t>
      </w:r>
      <w:r>
        <w:rPr>
          <w:rFonts w:hint="eastAsia" w:ascii="仿宋" w:hAnsi="仿宋" w:eastAsia="仿宋"/>
          <w:sz w:val="32"/>
          <w:szCs w:val="32"/>
          <w:lang w:eastAsia="zh-CN"/>
        </w:rPr>
        <w:t>科教新区</w:t>
      </w:r>
      <w:r>
        <w:rPr>
          <w:rFonts w:hint="eastAsia" w:ascii="仿宋" w:hAnsi="仿宋" w:eastAsia="仿宋"/>
          <w:sz w:val="32"/>
          <w:szCs w:val="32"/>
          <w:lang w:val="en-US" w:eastAsia="zh-CN"/>
        </w:rPr>
        <w:t>2022年初无人员进入</w:t>
      </w:r>
      <w:r>
        <w:rPr>
          <w:rFonts w:hint="eastAsia" w:ascii="仿宋" w:hAnsi="仿宋" w:eastAsia="仿宋"/>
          <w:sz w:val="32"/>
          <w:szCs w:val="32"/>
        </w:rPr>
        <w:t>。</w:t>
      </w:r>
    </w:p>
    <w:p>
      <w:pPr>
        <w:spacing w:line="520" w:lineRule="exact"/>
        <w:ind w:firstLine="640" w:firstLineChars="200"/>
        <w:rPr>
          <w:rFonts w:ascii="仿宋" w:hAnsi="仿宋" w:eastAsia="仿宋"/>
          <w:sz w:val="32"/>
          <w:szCs w:val="32"/>
        </w:rPr>
      </w:pPr>
      <w:r>
        <w:rPr>
          <w:rFonts w:hint="eastAsia" w:ascii="仿宋" w:hAnsi="仿宋" w:eastAsia="仿宋"/>
          <w:color w:val="000000"/>
          <w:sz w:val="32"/>
          <w:szCs w:val="32"/>
        </w:rPr>
        <w:t>4.</w:t>
      </w:r>
      <w:r>
        <w:rPr>
          <w:rStyle w:val="9"/>
          <w:rFonts w:hint="eastAsia" w:ascii="仿宋" w:hAnsi="仿宋" w:eastAsia="仿宋"/>
          <w:color w:val="000000"/>
          <w:sz w:val="32"/>
          <w:szCs w:val="32"/>
        </w:rPr>
        <w:t>社会保障和就业支出-机关事业单位职业年金缴费支出：</w:t>
      </w:r>
      <w:r>
        <w:rPr>
          <w:rFonts w:hint="eastAsia" w:ascii="仿宋" w:hAnsi="仿宋" w:eastAsia="仿宋"/>
          <w:sz w:val="32"/>
          <w:szCs w:val="32"/>
        </w:rPr>
        <w:t>202</w:t>
      </w:r>
      <w:r>
        <w:rPr>
          <w:rFonts w:hint="eastAsia" w:ascii="仿宋" w:hAnsi="仿宋" w:eastAsia="仿宋"/>
          <w:sz w:val="32"/>
          <w:szCs w:val="32"/>
          <w:lang w:val="en-US" w:eastAsia="zh-CN"/>
        </w:rPr>
        <w:t>2</w:t>
      </w:r>
      <w:r>
        <w:rPr>
          <w:rFonts w:hint="eastAsia" w:ascii="仿宋" w:hAnsi="仿宋" w:eastAsia="仿宋"/>
          <w:sz w:val="32"/>
          <w:szCs w:val="32"/>
        </w:rPr>
        <w:t>年预算数为</w:t>
      </w:r>
      <w:r>
        <w:rPr>
          <w:rFonts w:hint="eastAsia" w:ascii="仿宋" w:hAnsi="仿宋" w:eastAsia="仿宋"/>
          <w:sz w:val="32"/>
          <w:szCs w:val="32"/>
          <w:lang w:val="en-US" w:eastAsia="zh-CN"/>
        </w:rPr>
        <w:t>0</w:t>
      </w:r>
      <w:r>
        <w:rPr>
          <w:rFonts w:hint="eastAsia" w:ascii="仿宋" w:hAnsi="仿宋" w:eastAsia="仿宋"/>
          <w:sz w:val="32"/>
          <w:szCs w:val="32"/>
        </w:rPr>
        <w:t>万元，</w:t>
      </w:r>
      <w:r>
        <w:rPr>
          <w:rFonts w:hint="eastAsia" w:ascii="仿宋" w:hAnsi="仿宋" w:eastAsia="仿宋"/>
          <w:sz w:val="32"/>
          <w:szCs w:val="32"/>
          <w:lang w:eastAsia="zh-CN"/>
        </w:rPr>
        <w:t>科教新区</w:t>
      </w:r>
      <w:r>
        <w:rPr>
          <w:rFonts w:hint="eastAsia" w:ascii="仿宋" w:hAnsi="仿宋" w:eastAsia="仿宋"/>
          <w:sz w:val="32"/>
          <w:szCs w:val="32"/>
          <w:lang w:val="en-US" w:eastAsia="zh-CN"/>
        </w:rPr>
        <w:t>2022年初无人员进入</w:t>
      </w:r>
      <w:r>
        <w:rPr>
          <w:rFonts w:hint="eastAsia" w:ascii="仿宋" w:hAnsi="仿宋" w:eastAsia="仿宋"/>
          <w:sz w:val="32"/>
          <w:szCs w:val="32"/>
        </w:rPr>
        <w:t>。</w:t>
      </w:r>
    </w:p>
    <w:p>
      <w:pPr>
        <w:spacing w:line="520" w:lineRule="exact"/>
        <w:ind w:firstLine="643" w:firstLineChars="200"/>
        <w:rPr>
          <w:rFonts w:ascii="仿宋" w:hAnsi="仿宋" w:eastAsia="仿宋"/>
          <w:sz w:val="32"/>
          <w:szCs w:val="32"/>
        </w:rPr>
      </w:pPr>
      <w:r>
        <w:rPr>
          <w:rStyle w:val="9"/>
          <w:rFonts w:hint="eastAsia" w:ascii="仿宋" w:hAnsi="仿宋" w:eastAsia="仿宋"/>
          <w:color w:val="000000"/>
          <w:sz w:val="32"/>
          <w:szCs w:val="32"/>
        </w:rPr>
        <w:t>5.社会保障和就业支出-其他社会保障缴费支出：</w:t>
      </w:r>
      <w:r>
        <w:rPr>
          <w:rFonts w:hint="eastAsia" w:ascii="仿宋" w:hAnsi="仿宋" w:eastAsia="仿宋"/>
          <w:sz w:val="32"/>
          <w:szCs w:val="32"/>
        </w:rPr>
        <w:t>202</w:t>
      </w:r>
      <w:r>
        <w:rPr>
          <w:rFonts w:hint="eastAsia" w:ascii="仿宋" w:hAnsi="仿宋" w:eastAsia="仿宋"/>
          <w:sz w:val="32"/>
          <w:szCs w:val="32"/>
          <w:lang w:val="en-US" w:eastAsia="zh-CN"/>
        </w:rPr>
        <w:t>2</w:t>
      </w:r>
      <w:r>
        <w:rPr>
          <w:rFonts w:hint="eastAsia" w:ascii="仿宋" w:hAnsi="仿宋" w:eastAsia="仿宋"/>
          <w:sz w:val="32"/>
          <w:szCs w:val="32"/>
        </w:rPr>
        <w:t>年预算数为</w:t>
      </w:r>
      <w:r>
        <w:rPr>
          <w:rFonts w:hint="eastAsia" w:ascii="仿宋" w:hAnsi="仿宋" w:eastAsia="仿宋"/>
          <w:sz w:val="32"/>
          <w:szCs w:val="32"/>
          <w:lang w:val="en-US" w:eastAsia="zh-CN"/>
        </w:rPr>
        <w:t>0</w:t>
      </w:r>
      <w:r>
        <w:rPr>
          <w:rFonts w:hint="eastAsia" w:ascii="仿宋" w:hAnsi="仿宋" w:eastAsia="仿宋"/>
          <w:sz w:val="32"/>
          <w:szCs w:val="32"/>
        </w:rPr>
        <w:t>万元，</w:t>
      </w:r>
      <w:r>
        <w:rPr>
          <w:rFonts w:hint="eastAsia" w:ascii="仿宋" w:hAnsi="仿宋" w:eastAsia="仿宋"/>
          <w:sz w:val="32"/>
          <w:szCs w:val="32"/>
          <w:lang w:eastAsia="zh-CN"/>
        </w:rPr>
        <w:t>科教新区</w:t>
      </w:r>
      <w:r>
        <w:rPr>
          <w:rFonts w:hint="eastAsia" w:ascii="仿宋" w:hAnsi="仿宋" w:eastAsia="仿宋"/>
          <w:sz w:val="32"/>
          <w:szCs w:val="32"/>
          <w:lang w:val="en-US" w:eastAsia="zh-CN"/>
        </w:rPr>
        <w:t>2022年初无人员进入</w:t>
      </w:r>
      <w:r>
        <w:rPr>
          <w:rFonts w:hint="eastAsia" w:ascii="仿宋" w:hAnsi="仿宋" w:eastAsia="仿宋"/>
          <w:sz w:val="32"/>
          <w:szCs w:val="32"/>
        </w:rPr>
        <w:t>。</w:t>
      </w:r>
    </w:p>
    <w:p>
      <w:pPr>
        <w:spacing w:line="520" w:lineRule="exact"/>
        <w:ind w:firstLine="643" w:firstLineChars="200"/>
        <w:rPr>
          <w:rFonts w:ascii="仿宋" w:hAnsi="仿宋" w:eastAsia="仿宋"/>
          <w:sz w:val="32"/>
          <w:szCs w:val="32"/>
        </w:rPr>
      </w:pPr>
      <w:r>
        <w:rPr>
          <w:rStyle w:val="9"/>
          <w:rFonts w:hint="eastAsia" w:ascii="仿宋" w:hAnsi="仿宋" w:eastAsia="仿宋"/>
          <w:color w:val="000000"/>
          <w:sz w:val="32"/>
          <w:szCs w:val="32"/>
        </w:rPr>
        <w:t>6.</w:t>
      </w:r>
      <w:r>
        <w:rPr>
          <w:rFonts w:hint="eastAsia" w:ascii="仿宋" w:hAnsi="仿宋" w:eastAsia="仿宋"/>
        </w:rPr>
        <w:t xml:space="preserve"> </w:t>
      </w:r>
      <w:r>
        <w:rPr>
          <w:rStyle w:val="9"/>
          <w:rFonts w:hint="eastAsia" w:ascii="仿宋" w:hAnsi="仿宋" w:eastAsia="仿宋"/>
          <w:color w:val="000000"/>
          <w:sz w:val="32"/>
          <w:szCs w:val="32"/>
        </w:rPr>
        <w:t>医疗卫生与计划生育支出-事业单位医疗:</w:t>
      </w:r>
      <w:r>
        <w:rPr>
          <w:rFonts w:hint="eastAsia" w:ascii="仿宋" w:hAnsi="仿宋" w:eastAsia="仿宋"/>
          <w:sz w:val="32"/>
          <w:szCs w:val="32"/>
        </w:rPr>
        <w:t xml:space="preserve"> 202</w:t>
      </w:r>
      <w:r>
        <w:rPr>
          <w:rFonts w:hint="eastAsia" w:ascii="仿宋" w:hAnsi="仿宋" w:eastAsia="仿宋"/>
          <w:sz w:val="32"/>
          <w:szCs w:val="32"/>
          <w:lang w:val="en-US" w:eastAsia="zh-CN"/>
        </w:rPr>
        <w:t>2</w:t>
      </w:r>
      <w:r>
        <w:rPr>
          <w:rFonts w:hint="eastAsia" w:ascii="仿宋" w:hAnsi="仿宋" w:eastAsia="仿宋"/>
          <w:sz w:val="32"/>
          <w:szCs w:val="32"/>
        </w:rPr>
        <w:t>年预算数为</w:t>
      </w:r>
      <w:r>
        <w:rPr>
          <w:rFonts w:hint="eastAsia" w:ascii="仿宋" w:hAnsi="仿宋" w:eastAsia="仿宋"/>
          <w:sz w:val="32"/>
          <w:szCs w:val="32"/>
          <w:lang w:val="en-US" w:eastAsia="zh-CN"/>
        </w:rPr>
        <w:t>0</w:t>
      </w:r>
      <w:r>
        <w:rPr>
          <w:rFonts w:hint="eastAsia" w:ascii="仿宋" w:hAnsi="仿宋" w:eastAsia="仿宋"/>
          <w:sz w:val="32"/>
          <w:szCs w:val="32"/>
        </w:rPr>
        <w:t>万元，</w:t>
      </w:r>
      <w:r>
        <w:rPr>
          <w:rFonts w:hint="eastAsia" w:ascii="仿宋" w:hAnsi="仿宋" w:eastAsia="仿宋"/>
          <w:sz w:val="32"/>
          <w:szCs w:val="32"/>
          <w:lang w:eastAsia="zh-CN"/>
        </w:rPr>
        <w:t>科教新区</w:t>
      </w:r>
      <w:r>
        <w:rPr>
          <w:rFonts w:hint="eastAsia" w:ascii="仿宋" w:hAnsi="仿宋" w:eastAsia="仿宋"/>
          <w:sz w:val="32"/>
          <w:szCs w:val="32"/>
          <w:lang w:val="en-US" w:eastAsia="zh-CN"/>
        </w:rPr>
        <w:t>2022年初无人员进入</w:t>
      </w:r>
      <w:r>
        <w:rPr>
          <w:rFonts w:hint="eastAsia" w:ascii="仿宋" w:hAnsi="仿宋" w:eastAsia="仿宋"/>
          <w:sz w:val="32"/>
          <w:szCs w:val="32"/>
        </w:rPr>
        <w:t>。</w:t>
      </w:r>
    </w:p>
    <w:p>
      <w:pPr>
        <w:spacing w:line="520" w:lineRule="exact"/>
        <w:ind w:firstLine="643" w:firstLineChars="200"/>
        <w:rPr>
          <w:rFonts w:ascii="仿宋_GB2312" w:eastAsia="仿宋_GB2312"/>
          <w:color w:val="000000"/>
          <w:sz w:val="32"/>
          <w:szCs w:val="32"/>
        </w:rPr>
      </w:pPr>
      <w:r>
        <w:rPr>
          <w:rStyle w:val="9"/>
          <w:rFonts w:hint="eastAsia" w:ascii="仿宋" w:hAnsi="仿宋" w:eastAsia="仿宋"/>
          <w:color w:val="000000"/>
          <w:sz w:val="32"/>
          <w:szCs w:val="32"/>
        </w:rPr>
        <w:t>7. 住房保障支出-住房公积金:</w:t>
      </w:r>
      <w:r>
        <w:rPr>
          <w:rFonts w:hint="eastAsia" w:ascii="仿宋" w:hAnsi="仿宋" w:eastAsia="仿宋"/>
          <w:sz w:val="32"/>
          <w:szCs w:val="32"/>
        </w:rPr>
        <w:t xml:space="preserve"> 202</w:t>
      </w:r>
      <w:r>
        <w:rPr>
          <w:rFonts w:hint="eastAsia" w:ascii="仿宋" w:hAnsi="仿宋" w:eastAsia="仿宋"/>
          <w:sz w:val="32"/>
          <w:szCs w:val="32"/>
          <w:lang w:val="en-US" w:eastAsia="zh-CN"/>
        </w:rPr>
        <w:t>2</w:t>
      </w:r>
      <w:r>
        <w:rPr>
          <w:rFonts w:hint="eastAsia" w:ascii="仿宋" w:hAnsi="仿宋" w:eastAsia="仿宋"/>
          <w:sz w:val="32"/>
          <w:szCs w:val="32"/>
        </w:rPr>
        <w:t>年预算数为</w:t>
      </w:r>
      <w:r>
        <w:rPr>
          <w:rFonts w:hint="eastAsia" w:ascii="仿宋" w:hAnsi="仿宋" w:eastAsia="仿宋"/>
          <w:sz w:val="32"/>
          <w:szCs w:val="32"/>
          <w:lang w:val="en-US" w:eastAsia="zh-CN"/>
        </w:rPr>
        <w:t>0</w:t>
      </w:r>
      <w:r>
        <w:rPr>
          <w:rFonts w:hint="eastAsia" w:ascii="仿宋" w:hAnsi="仿宋" w:eastAsia="仿宋"/>
          <w:sz w:val="32"/>
          <w:szCs w:val="32"/>
        </w:rPr>
        <w:t>万元，</w:t>
      </w:r>
      <w:r>
        <w:rPr>
          <w:rFonts w:hint="eastAsia" w:ascii="仿宋" w:hAnsi="仿宋" w:eastAsia="仿宋"/>
          <w:sz w:val="32"/>
          <w:szCs w:val="32"/>
          <w:lang w:eastAsia="zh-CN"/>
        </w:rPr>
        <w:t>科教新区</w:t>
      </w:r>
      <w:r>
        <w:rPr>
          <w:rFonts w:hint="eastAsia" w:ascii="仿宋" w:hAnsi="仿宋" w:eastAsia="仿宋"/>
          <w:sz w:val="32"/>
          <w:szCs w:val="32"/>
          <w:lang w:val="en-US" w:eastAsia="zh-CN"/>
        </w:rPr>
        <w:t>2022年初无人员进入</w:t>
      </w:r>
      <w:r>
        <w:rPr>
          <w:rFonts w:hint="eastAsia" w:ascii="仿宋" w:hAnsi="仿宋" w:eastAsia="仿宋"/>
          <w:sz w:val="32"/>
          <w:szCs w:val="32"/>
        </w:rPr>
        <w:t>。</w:t>
      </w:r>
    </w:p>
    <w:p>
      <w:pPr>
        <w:spacing w:line="520" w:lineRule="exact"/>
        <w:rPr>
          <w:rFonts w:ascii="仿宋_GB2312" w:hAnsi="仿宋_GB2312" w:eastAsia="仿宋_GB2312"/>
          <w:b/>
          <w:sz w:val="32"/>
          <w:szCs w:val="32"/>
        </w:rPr>
      </w:pPr>
      <w:r>
        <w:rPr>
          <w:rFonts w:hint="eastAsia" w:ascii="仿宋_GB2312" w:hAnsi="仿宋_GB2312" w:eastAsia="仿宋_GB2312"/>
          <w:b/>
          <w:sz w:val="32"/>
          <w:szCs w:val="32"/>
        </w:rPr>
        <w:t>　　六、一般公共预算基本支出情况说明</w:t>
      </w:r>
    </w:p>
    <w:p>
      <w:pPr>
        <w:spacing w:line="520" w:lineRule="exact"/>
        <w:rPr>
          <w:rFonts w:ascii="仿宋" w:hAnsi="仿宋" w:eastAsia="仿宋"/>
          <w:sz w:val="32"/>
          <w:szCs w:val="32"/>
        </w:rPr>
      </w:pPr>
      <w:r>
        <w:rPr>
          <w:rFonts w:hint="eastAsia" w:ascii="仿宋_GB2312" w:hAnsi="仿宋_GB2312" w:eastAsia="仿宋_GB2312"/>
          <w:sz w:val="32"/>
          <w:szCs w:val="32"/>
        </w:rPr>
        <w:t>　</w:t>
      </w:r>
      <w:r>
        <w:rPr>
          <w:rFonts w:hint="eastAsia" w:ascii="仿宋" w:hAnsi="仿宋" w:eastAsia="仿宋"/>
          <w:sz w:val="32"/>
          <w:szCs w:val="32"/>
        </w:rPr>
        <w:t>　区科教新区服务中心202</w:t>
      </w:r>
      <w:r>
        <w:rPr>
          <w:rFonts w:hint="eastAsia" w:ascii="仿宋" w:hAnsi="仿宋" w:eastAsia="仿宋"/>
          <w:sz w:val="32"/>
          <w:szCs w:val="32"/>
          <w:lang w:val="en-US" w:eastAsia="zh-CN"/>
        </w:rPr>
        <w:t>2</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0</w:t>
      </w:r>
      <w:r>
        <w:rPr>
          <w:rFonts w:hint="eastAsia" w:ascii="仿宋" w:hAnsi="仿宋" w:eastAsia="仿宋"/>
          <w:sz w:val="32"/>
          <w:szCs w:val="32"/>
        </w:rPr>
        <w:t>万元，其中：</w:t>
      </w:r>
    </w:p>
    <w:p>
      <w:pPr>
        <w:spacing w:line="520" w:lineRule="exact"/>
        <w:rPr>
          <w:rFonts w:hint="default" w:ascii="仿宋" w:hAnsi="仿宋" w:eastAsia="仿宋"/>
          <w:sz w:val="32"/>
          <w:szCs w:val="32"/>
          <w:lang w:val="en-US" w:eastAsia="zh-CN"/>
        </w:rPr>
      </w:pPr>
      <w:r>
        <w:rPr>
          <w:rFonts w:hint="eastAsia" w:ascii="仿宋" w:hAnsi="仿宋" w:eastAsia="仿宋"/>
          <w:sz w:val="32"/>
          <w:szCs w:val="32"/>
        </w:rPr>
        <w:t>　　人员经费</w:t>
      </w:r>
      <w:r>
        <w:rPr>
          <w:rFonts w:hint="eastAsia" w:ascii="仿宋" w:hAnsi="仿宋" w:eastAsia="仿宋"/>
          <w:sz w:val="32"/>
          <w:szCs w:val="32"/>
          <w:lang w:val="en-US" w:eastAsia="zh-CN"/>
        </w:rPr>
        <w:t>0</w:t>
      </w:r>
      <w:r>
        <w:rPr>
          <w:rFonts w:hint="eastAsia" w:ascii="仿宋" w:hAnsi="仿宋" w:eastAsia="仿宋"/>
          <w:sz w:val="32"/>
          <w:szCs w:val="32"/>
        </w:rPr>
        <w:t>万元，</w:t>
      </w:r>
      <w:r>
        <w:rPr>
          <w:rFonts w:hint="eastAsia" w:ascii="仿宋" w:hAnsi="仿宋" w:eastAsia="仿宋"/>
          <w:sz w:val="32"/>
          <w:szCs w:val="32"/>
          <w:lang w:eastAsia="zh-CN"/>
        </w:rPr>
        <w:t>科教新区</w:t>
      </w:r>
      <w:r>
        <w:rPr>
          <w:rFonts w:hint="eastAsia" w:ascii="仿宋" w:hAnsi="仿宋" w:eastAsia="仿宋"/>
          <w:sz w:val="32"/>
          <w:szCs w:val="32"/>
          <w:lang w:val="en-US" w:eastAsia="zh-CN"/>
        </w:rPr>
        <w:t>2022年初无人员进入。</w:t>
      </w:r>
    </w:p>
    <w:p>
      <w:pPr>
        <w:spacing w:line="520" w:lineRule="exact"/>
        <w:rPr>
          <w:rFonts w:ascii="仿宋" w:hAnsi="仿宋" w:eastAsia="仿宋"/>
          <w:sz w:val="32"/>
          <w:szCs w:val="32"/>
        </w:rPr>
      </w:pPr>
      <w:r>
        <w:rPr>
          <w:rFonts w:hint="eastAsia" w:ascii="仿宋" w:hAnsi="仿宋" w:eastAsia="仿宋"/>
          <w:sz w:val="32"/>
          <w:szCs w:val="32"/>
        </w:rPr>
        <w:t>　　公用经费</w:t>
      </w:r>
      <w:r>
        <w:rPr>
          <w:rFonts w:hint="eastAsia" w:ascii="仿宋" w:hAnsi="仿宋" w:eastAsia="仿宋"/>
          <w:sz w:val="32"/>
          <w:szCs w:val="32"/>
          <w:lang w:val="en-US" w:eastAsia="zh-CN"/>
        </w:rPr>
        <w:t>0</w:t>
      </w:r>
      <w:r>
        <w:rPr>
          <w:rFonts w:hint="eastAsia" w:ascii="仿宋" w:hAnsi="仿宋" w:eastAsia="仿宋"/>
          <w:sz w:val="32"/>
          <w:szCs w:val="32"/>
        </w:rPr>
        <w:t>万元，</w:t>
      </w:r>
      <w:r>
        <w:rPr>
          <w:rFonts w:hint="eastAsia" w:ascii="仿宋" w:hAnsi="仿宋" w:eastAsia="仿宋"/>
          <w:sz w:val="32"/>
          <w:szCs w:val="32"/>
          <w:lang w:eastAsia="zh-CN"/>
        </w:rPr>
        <w:t>科教新区</w:t>
      </w:r>
      <w:r>
        <w:rPr>
          <w:rFonts w:hint="eastAsia" w:ascii="仿宋" w:hAnsi="仿宋" w:eastAsia="仿宋"/>
          <w:sz w:val="32"/>
          <w:szCs w:val="32"/>
          <w:lang w:val="en-US" w:eastAsia="zh-CN"/>
        </w:rPr>
        <w:t>2022年初无人员进入。</w:t>
      </w:r>
    </w:p>
    <w:p>
      <w:pPr>
        <w:spacing w:line="520" w:lineRule="exact"/>
        <w:ind w:firstLine="569" w:firstLineChars="177"/>
        <w:rPr>
          <w:rFonts w:ascii="仿宋_GB2312" w:hAnsi="仿宋_GB2312" w:eastAsia="仿宋_GB2312"/>
          <w:b/>
          <w:sz w:val="32"/>
          <w:szCs w:val="32"/>
        </w:rPr>
      </w:pPr>
      <w:r>
        <w:rPr>
          <w:rFonts w:hint="eastAsia" w:ascii="仿宋_GB2312" w:hAnsi="仿宋_GB2312" w:eastAsia="仿宋_GB2312"/>
          <w:b/>
          <w:sz w:val="32"/>
          <w:szCs w:val="32"/>
        </w:rPr>
        <w:t>七、“三公”经费财政拨款预算安排情况说明</w:t>
      </w:r>
    </w:p>
    <w:p>
      <w:pPr>
        <w:spacing w:line="520" w:lineRule="exact"/>
        <w:rPr>
          <w:rFonts w:ascii="仿宋" w:hAnsi="仿宋" w:eastAsia="仿宋"/>
          <w:sz w:val="32"/>
          <w:szCs w:val="32"/>
        </w:rPr>
      </w:pPr>
      <w:r>
        <w:rPr>
          <w:rFonts w:hint="eastAsia" w:ascii="仿宋_GB2312" w:hAnsi="仿宋_GB2312" w:eastAsia="仿宋_GB2312"/>
          <w:sz w:val="32"/>
          <w:szCs w:val="32"/>
        </w:rPr>
        <w:t>　</w:t>
      </w:r>
      <w:r>
        <w:rPr>
          <w:rFonts w:hint="eastAsia" w:ascii="仿宋" w:hAnsi="仿宋" w:eastAsia="仿宋"/>
          <w:sz w:val="32"/>
          <w:szCs w:val="32"/>
        </w:rPr>
        <w:t>　区科教新区服务中心202</w:t>
      </w:r>
      <w:r>
        <w:rPr>
          <w:rFonts w:hint="eastAsia" w:ascii="仿宋" w:hAnsi="仿宋" w:eastAsia="仿宋"/>
          <w:sz w:val="32"/>
          <w:szCs w:val="32"/>
          <w:lang w:val="en-US" w:eastAsia="zh-CN"/>
        </w:rPr>
        <w:t>2</w:t>
      </w:r>
      <w:r>
        <w:rPr>
          <w:rFonts w:hint="eastAsia" w:ascii="仿宋" w:hAnsi="仿宋" w:eastAsia="仿宋"/>
          <w:sz w:val="32"/>
          <w:szCs w:val="32"/>
        </w:rPr>
        <w:t>年“三公”经费财政拨款预算数</w:t>
      </w:r>
      <w:r>
        <w:rPr>
          <w:rFonts w:hint="eastAsia" w:ascii="仿宋" w:hAnsi="仿宋" w:eastAsia="仿宋"/>
          <w:sz w:val="32"/>
          <w:szCs w:val="32"/>
          <w:lang w:val="en-US" w:eastAsia="zh-CN"/>
        </w:rPr>
        <w:t>0</w:t>
      </w:r>
      <w:r>
        <w:rPr>
          <w:rFonts w:hint="eastAsia" w:ascii="仿宋" w:hAnsi="仿宋" w:eastAsia="仿宋"/>
          <w:sz w:val="32"/>
          <w:szCs w:val="32"/>
        </w:rPr>
        <w:t>万元，其中：因公出国（境）经费0万元，公务接待费</w:t>
      </w:r>
      <w:r>
        <w:rPr>
          <w:rFonts w:hint="eastAsia" w:ascii="仿宋" w:hAnsi="仿宋" w:eastAsia="仿宋"/>
          <w:sz w:val="32"/>
          <w:szCs w:val="32"/>
          <w:lang w:val="en-US" w:eastAsia="zh-CN"/>
        </w:rPr>
        <w:t>0</w:t>
      </w:r>
      <w:r>
        <w:rPr>
          <w:rFonts w:hint="eastAsia" w:ascii="仿宋" w:hAnsi="仿宋" w:eastAsia="仿宋"/>
          <w:sz w:val="32"/>
          <w:szCs w:val="32"/>
        </w:rPr>
        <w:t>万元，公务用车购置0万元，公务用车运行维护费0万元。</w:t>
      </w:r>
    </w:p>
    <w:p>
      <w:pPr>
        <w:spacing w:line="520" w:lineRule="exact"/>
        <w:rPr>
          <w:rFonts w:ascii="仿宋" w:hAnsi="仿宋" w:eastAsia="仿宋"/>
          <w:sz w:val="32"/>
          <w:szCs w:val="32"/>
        </w:rPr>
      </w:pPr>
      <w:r>
        <w:rPr>
          <w:rFonts w:hint="eastAsia" w:ascii="仿宋" w:hAnsi="仿宋" w:eastAsia="仿宋"/>
          <w:sz w:val="32"/>
          <w:szCs w:val="32"/>
        </w:rPr>
        <w:t>　　（一）因公出国（境）经费较202</w:t>
      </w:r>
      <w:r>
        <w:rPr>
          <w:rFonts w:hint="eastAsia" w:ascii="仿宋" w:hAnsi="仿宋" w:eastAsia="仿宋"/>
          <w:sz w:val="32"/>
          <w:szCs w:val="32"/>
          <w:lang w:val="en-US" w:eastAsia="zh-CN"/>
        </w:rPr>
        <w:t>2</w:t>
      </w:r>
      <w:r>
        <w:rPr>
          <w:rFonts w:hint="eastAsia" w:ascii="仿宋" w:hAnsi="仿宋" w:eastAsia="仿宋"/>
          <w:sz w:val="32"/>
          <w:szCs w:val="32"/>
        </w:rPr>
        <w:t>年预算与202</w:t>
      </w:r>
      <w:r>
        <w:rPr>
          <w:rFonts w:hint="eastAsia" w:ascii="仿宋" w:hAnsi="仿宋" w:eastAsia="仿宋"/>
          <w:sz w:val="32"/>
          <w:szCs w:val="32"/>
          <w:lang w:val="en-US" w:eastAsia="zh-CN"/>
        </w:rPr>
        <w:t>1</w:t>
      </w:r>
      <w:r>
        <w:rPr>
          <w:rFonts w:hint="eastAsia" w:ascii="仿宋" w:hAnsi="仿宋" w:eastAsia="仿宋"/>
          <w:sz w:val="32"/>
          <w:szCs w:val="32"/>
        </w:rPr>
        <w:t>年预算基本持平。主要原因是未安排出国出境。</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根据科教新区服务中心安排的出国计划，拟安排出国（境）团组0次，出国（境）0人次。</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（二）公务接待费202</w:t>
      </w:r>
      <w:r>
        <w:rPr>
          <w:rFonts w:hint="eastAsia" w:ascii="仿宋" w:hAnsi="仿宋" w:eastAsia="仿宋"/>
          <w:sz w:val="32"/>
          <w:szCs w:val="32"/>
          <w:lang w:val="en-US" w:eastAsia="zh-CN"/>
        </w:rPr>
        <w:t>2</w:t>
      </w:r>
      <w:r>
        <w:rPr>
          <w:rFonts w:hint="eastAsia" w:ascii="仿宋" w:hAnsi="仿宋" w:eastAsia="仿宋"/>
          <w:sz w:val="32"/>
          <w:szCs w:val="32"/>
        </w:rPr>
        <w:t>年预算数为</w:t>
      </w:r>
      <w:r>
        <w:rPr>
          <w:rFonts w:hint="eastAsia" w:ascii="仿宋" w:hAnsi="仿宋" w:eastAsia="仿宋"/>
          <w:sz w:val="32"/>
          <w:szCs w:val="32"/>
          <w:lang w:val="en-US" w:eastAsia="zh-CN"/>
        </w:rPr>
        <w:t>0</w:t>
      </w:r>
      <w:r>
        <w:rPr>
          <w:rFonts w:hint="eastAsia" w:ascii="仿宋" w:hAnsi="仿宋" w:eastAsia="仿宋"/>
          <w:sz w:val="32"/>
          <w:szCs w:val="32"/>
        </w:rPr>
        <w:t>万元，</w:t>
      </w:r>
      <w:r>
        <w:rPr>
          <w:rFonts w:hint="eastAsia" w:ascii="仿宋" w:hAnsi="仿宋" w:eastAsia="仿宋"/>
          <w:sz w:val="32"/>
          <w:szCs w:val="32"/>
          <w:lang w:eastAsia="zh-CN"/>
        </w:rPr>
        <w:t>与</w:t>
      </w:r>
      <w:r>
        <w:rPr>
          <w:rFonts w:hint="eastAsia" w:ascii="仿宋" w:hAnsi="仿宋" w:eastAsia="仿宋"/>
          <w:sz w:val="32"/>
          <w:szCs w:val="32"/>
        </w:rPr>
        <w:t>202</w:t>
      </w:r>
      <w:r>
        <w:rPr>
          <w:rFonts w:hint="eastAsia" w:ascii="仿宋" w:hAnsi="仿宋" w:eastAsia="仿宋"/>
          <w:sz w:val="32"/>
          <w:szCs w:val="32"/>
          <w:lang w:val="en-US" w:eastAsia="zh-CN"/>
        </w:rPr>
        <w:t>1</w:t>
      </w:r>
      <w:r>
        <w:rPr>
          <w:rFonts w:hint="eastAsia" w:ascii="仿宋" w:hAnsi="仿宋" w:eastAsia="仿宋"/>
          <w:sz w:val="32"/>
          <w:szCs w:val="32"/>
        </w:rPr>
        <w:t>年预算数</w:t>
      </w:r>
      <w:r>
        <w:rPr>
          <w:rFonts w:hint="eastAsia" w:ascii="仿宋" w:hAnsi="仿宋" w:eastAsia="仿宋"/>
          <w:sz w:val="32"/>
          <w:szCs w:val="32"/>
          <w:lang w:eastAsia="zh-CN"/>
        </w:rPr>
        <w:t>持平</w:t>
      </w:r>
      <w:r>
        <w:rPr>
          <w:rFonts w:hint="eastAsia" w:ascii="仿宋" w:hAnsi="仿宋" w:eastAsia="仿宋"/>
          <w:sz w:val="32"/>
          <w:szCs w:val="32"/>
        </w:rPr>
        <w:t>。</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（三）公务用车购置及运行维护费较202</w:t>
      </w:r>
      <w:r>
        <w:rPr>
          <w:rFonts w:hint="eastAsia" w:ascii="仿宋" w:hAnsi="仿宋" w:eastAsia="仿宋"/>
          <w:sz w:val="32"/>
          <w:szCs w:val="32"/>
          <w:lang w:val="en-US" w:eastAsia="zh-CN"/>
        </w:rPr>
        <w:t>2</w:t>
      </w:r>
      <w:r>
        <w:rPr>
          <w:rFonts w:hint="eastAsia" w:ascii="仿宋" w:hAnsi="仿宋" w:eastAsia="仿宋"/>
          <w:sz w:val="32"/>
          <w:szCs w:val="32"/>
        </w:rPr>
        <w:t>年预算与202</w:t>
      </w:r>
      <w:r>
        <w:rPr>
          <w:rFonts w:hint="eastAsia" w:ascii="仿宋" w:hAnsi="仿宋" w:eastAsia="仿宋"/>
          <w:sz w:val="32"/>
          <w:szCs w:val="32"/>
          <w:lang w:val="en-US" w:eastAsia="zh-CN"/>
        </w:rPr>
        <w:t>1</w:t>
      </w:r>
      <w:r>
        <w:rPr>
          <w:rFonts w:hint="eastAsia" w:ascii="仿宋" w:hAnsi="仿宋" w:eastAsia="仿宋"/>
          <w:sz w:val="32"/>
          <w:szCs w:val="32"/>
        </w:rPr>
        <w:t>年预算基本持平。主要原因是没有公务车。</w:t>
      </w:r>
    </w:p>
    <w:p>
      <w:pPr>
        <w:spacing w:line="520" w:lineRule="exact"/>
        <w:rPr>
          <w:rFonts w:ascii="仿宋" w:hAnsi="仿宋" w:eastAsia="仿宋"/>
          <w:sz w:val="32"/>
          <w:szCs w:val="32"/>
        </w:rPr>
      </w:pPr>
      <w:r>
        <w:rPr>
          <w:rFonts w:hint="eastAsia" w:ascii="仿宋" w:hAnsi="仿宋" w:eastAsia="仿宋"/>
          <w:sz w:val="32"/>
          <w:szCs w:val="32"/>
        </w:rPr>
        <w:t>　　单位现有公务用车0辆。其中：轿车0辆。</w:t>
      </w:r>
    </w:p>
    <w:p>
      <w:pPr>
        <w:spacing w:line="520" w:lineRule="exact"/>
        <w:rPr>
          <w:rFonts w:ascii="仿宋" w:hAnsi="仿宋" w:eastAsia="仿宋"/>
          <w:sz w:val="32"/>
          <w:szCs w:val="32"/>
        </w:rPr>
      </w:pPr>
      <w:r>
        <w:rPr>
          <w:rFonts w:hint="eastAsia" w:ascii="仿宋" w:hAnsi="仿宋" w:eastAsia="仿宋"/>
          <w:sz w:val="32"/>
          <w:szCs w:val="32"/>
        </w:rPr>
        <w:t>　　202</w:t>
      </w:r>
      <w:r>
        <w:rPr>
          <w:rFonts w:hint="eastAsia" w:ascii="仿宋" w:hAnsi="仿宋" w:eastAsia="仿宋"/>
          <w:sz w:val="32"/>
          <w:szCs w:val="32"/>
          <w:lang w:val="en-US" w:eastAsia="zh-CN"/>
        </w:rPr>
        <w:t>2</w:t>
      </w:r>
      <w:r>
        <w:rPr>
          <w:rFonts w:hint="eastAsia" w:ascii="仿宋" w:hAnsi="仿宋" w:eastAsia="仿宋"/>
          <w:sz w:val="32"/>
          <w:szCs w:val="32"/>
        </w:rPr>
        <w:t>年安排公务用车运行维护费0万元，用于0辆公务用车燃油、维修、保险等方面支出。</w:t>
      </w:r>
    </w:p>
    <w:p>
      <w:pPr>
        <w:spacing w:line="520" w:lineRule="exact"/>
        <w:ind w:firstLine="482" w:firstLineChars="150"/>
        <w:rPr>
          <w:rFonts w:ascii="仿宋_GB2312" w:hAnsi="仿宋_GB2312" w:eastAsia="仿宋_GB2312"/>
          <w:b/>
          <w:sz w:val="32"/>
          <w:szCs w:val="32"/>
        </w:rPr>
      </w:pPr>
      <w:r>
        <w:rPr>
          <w:rFonts w:hint="eastAsia" w:ascii="仿宋_GB2312" w:hAnsi="仿宋_GB2312" w:eastAsia="仿宋_GB2312"/>
          <w:b/>
          <w:sz w:val="32"/>
          <w:szCs w:val="32"/>
        </w:rPr>
        <w:t>八、政府性基金预算收支情况说明</w:t>
      </w:r>
    </w:p>
    <w:p>
      <w:pPr>
        <w:spacing w:line="520" w:lineRule="exact"/>
        <w:rPr>
          <w:rFonts w:ascii="仿宋" w:hAnsi="仿宋" w:eastAsia="仿宋"/>
          <w:sz w:val="32"/>
          <w:szCs w:val="32"/>
        </w:rPr>
      </w:pPr>
      <w:r>
        <w:rPr>
          <w:rFonts w:hint="eastAsia" w:ascii="仿宋" w:hAnsi="仿宋" w:eastAsia="仿宋"/>
          <w:sz w:val="32"/>
          <w:szCs w:val="32"/>
        </w:rPr>
        <w:t>　  无政府性基金预算收支情况</w:t>
      </w:r>
    </w:p>
    <w:p>
      <w:pPr>
        <w:spacing w:line="520" w:lineRule="exact"/>
        <w:ind w:firstLine="645"/>
        <w:rPr>
          <w:rFonts w:ascii="仿宋_GB2312" w:hAnsi="仿宋_GB2312" w:eastAsia="仿宋_GB2312"/>
          <w:b/>
          <w:sz w:val="32"/>
          <w:szCs w:val="32"/>
        </w:rPr>
      </w:pPr>
      <w:r>
        <w:rPr>
          <w:rFonts w:hint="eastAsia" w:ascii="仿宋_GB2312" w:hAnsi="仿宋_GB2312" w:eastAsia="仿宋_GB2312"/>
          <w:b/>
          <w:sz w:val="32"/>
          <w:szCs w:val="32"/>
        </w:rPr>
        <w:t>九、国有资本经营预算支出情况说明</w:t>
      </w:r>
    </w:p>
    <w:p>
      <w:pPr>
        <w:spacing w:line="520" w:lineRule="exact"/>
        <w:ind w:firstLine="566" w:firstLineChars="177"/>
        <w:rPr>
          <w:rFonts w:ascii="仿宋" w:hAnsi="仿宋" w:eastAsia="仿宋"/>
          <w:sz w:val="32"/>
          <w:szCs w:val="32"/>
        </w:rPr>
      </w:pPr>
      <w:r>
        <w:rPr>
          <w:rFonts w:hint="eastAsia" w:ascii="仿宋" w:hAnsi="仿宋" w:eastAsia="仿宋"/>
          <w:sz w:val="32"/>
          <w:szCs w:val="32"/>
        </w:rPr>
        <w:t>科教新区服务中心202</w:t>
      </w:r>
      <w:r>
        <w:rPr>
          <w:rFonts w:hint="eastAsia" w:ascii="仿宋" w:hAnsi="仿宋" w:eastAsia="仿宋"/>
          <w:sz w:val="32"/>
          <w:szCs w:val="32"/>
          <w:lang w:val="en-US" w:eastAsia="zh-CN"/>
        </w:rPr>
        <w:t>2</w:t>
      </w:r>
      <w:r>
        <w:rPr>
          <w:rFonts w:hint="eastAsia" w:ascii="仿宋" w:hAnsi="仿宋" w:eastAsia="仿宋"/>
          <w:sz w:val="32"/>
          <w:szCs w:val="32"/>
        </w:rPr>
        <w:t>年使用国有资本经营预算拨款安排0万元，其中：基本支出0万元，项目支出0万元。</w:t>
      </w:r>
    </w:p>
    <w:p>
      <w:pPr>
        <w:spacing w:line="520" w:lineRule="exact"/>
        <w:rPr>
          <w:rFonts w:ascii="仿宋_GB2312" w:hAnsi="仿宋_GB2312" w:eastAsia="仿宋_GB2312"/>
          <w:b/>
          <w:sz w:val="32"/>
          <w:szCs w:val="32"/>
        </w:rPr>
      </w:pPr>
      <w:r>
        <w:rPr>
          <w:rFonts w:hint="eastAsia" w:ascii="仿宋_GB2312" w:hAnsi="仿宋_GB2312" w:eastAsia="仿宋_GB2312"/>
          <w:sz w:val="32"/>
          <w:szCs w:val="32"/>
        </w:rPr>
        <w:t>　</w:t>
      </w:r>
      <w:r>
        <w:rPr>
          <w:rFonts w:hint="eastAsia" w:ascii="仿宋_GB2312" w:hAnsi="仿宋_GB2312" w:eastAsia="仿宋_GB2312"/>
          <w:b/>
          <w:sz w:val="32"/>
          <w:szCs w:val="32"/>
        </w:rPr>
        <w:t>　十、其他重要事项的情况说明</w:t>
      </w:r>
    </w:p>
    <w:p>
      <w:pPr>
        <w:spacing w:line="520" w:lineRule="exact"/>
        <w:rPr>
          <w:rFonts w:ascii="仿宋_GB2312" w:hAnsi="仿宋_GB2312" w:eastAsia="仿宋_GB2312"/>
          <w:sz w:val="32"/>
          <w:szCs w:val="32"/>
        </w:rPr>
      </w:pPr>
      <w:r>
        <w:rPr>
          <w:rFonts w:hint="eastAsia" w:ascii="仿宋_GB2312" w:hAnsi="仿宋_GB2312" w:eastAsia="仿宋_GB2312"/>
          <w:sz w:val="32"/>
          <w:szCs w:val="32"/>
        </w:rPr>
        <w:t>　　（一）机关运行经费</w:t>
      </w:r>
    </w:p>
    <w:p>
      <w:pPr>
        <w:spacing w:line="520" w:lineRule="exact"/>
        <w:rPr>
          <w:rFonts w:ascii="仿宋_GB2312" w:hAnsi="仿宋_GB2312" w:eastAsia="仿宋_GB2312"/>
          <w:sz w:val="32"/>
          <w:szCs w:val="32"/>
        </w:rPr>
      </w:pPr>
      <w:r>
        <w:rPr>
          <w:rFonts w:hint="eastAsia" w:ascii="仿宋_GB2312" w:hAnsi="仿宋_GB2312" w:eastAsia="仿宋_GB2312"/>
          <w:sz w:val="32"/>
          <w:szCs w:val="32"/>
        </w:rPr>
        <w:t>　</w:t>
      </w:r>
      <w:r>
        <w:rPr>
          <w:rFonts w:hint="eastAsia" w:ascii="仿宋" w:hAnsi="仿宋" w:eastAsia="仿宋"/>
          <w:sz w:val="32"/>
          <w:szCs w:val="32"/>
        </w:rPr>
        <w:t>　202</w:t>
      </w:r>
      <w:r>
        <w:rPr>
          <w:rFonts w:hint="eastAsia" w:ascii="仿宋" w:hAnsi="仿宋" w:eastAsia="仿宋"/>
          <w:sz w:val="32"/>
          <w:szCs w:val="32"/>
          <w:lang w:val="en-US" w:eastAsia="zh-CN"/>
        </w:rPr>
        <w:t>2</w:t>
      </w:r>
      <w:r>
        <w:rPr>
          <w:rFonts w:hint="eastAsia" w:ascii="仿宋" w:hAnsi="仿宋" w:eastAsia="仿宋"/>
          <w:sz w:val="32"/>
          <w:szCs w:val="32"/>
        </w:rPr>
        <w:t>年，区科教新区服务中心下机关运行经费财政拨款预算为</w:t>
      </w:r>
      <w:r>
        <w:rPr>
          <w:rFonts w:hint="eastAsia" w:ascii="仿宋" w:hAnsi="仿宋" w:eastAsia="仿宋"/>
          <w:sz w:val="32"/>
          <w:szCs w:val="32"/>
          <w:lang w:val="en-US" w:eastAsia="zh-CN"/>
        </w:rPr>
        <w:t>0</w:t>
      </w:r>
      <w:r>
        <w:rPr>
          <w:rFonts w:hint="eastAsia" w:ascii="仿宋" w:hAnsi="仿宋" w:eastAsia="仿宋"/>
          <w:sz w:val="32"/>
          <w:szCs w:val="32"/>
        </w:rPr>
        <w:t>万元，</w:t>
      </w:r>
      <w:r>
        <w:rPr>
          <w:rFonts w:hint="eastAsia" w:ascii="仿宋" w:hAnsi="仿宋" w:eastAsia="仿宋"/>
          <w:sz w:val="32"/>
          <w:szCs w:val="32"/>
          <w:lang w:eastAsia="zh-CN"/>
        </w:rPr>
        <w:t>与</w:t>
      </w:r>
      <w:r>
        <w:rPr>
          <w:rFonts w:hint="eastAsia" w:ascii="仿宋" w:hAnsi="仿宋" w:eastAsia="仿宋"/>
          <w:sz w:val="32"/>
          <w:szCs w:val="32"/>
          <w:lang w:val="en-US" w:eastAsia="zh-CN"/>
        </w:rPr>
        <w:t>2021年预算持平，2022年初无人员进入。</w:t>
      </w:r>
      <w:r>
        <w:rPr>
          <w:rFonts w:hint="eastAsia" w:ascii="仿宋_GB2312" w:hAnsi="仿宋_GB2312" w:eastAsia="仿宋_GB2312"/>
          <w:sz w:val="32"/>
          <w:szCs w:val="32"/>
        </w:rPr>
        <w:t>　　（二）政府采购情况</w:t>
      </w:r>
    </w:p>
    <w:p>
      <w:pPr>
        <w:spacing w:line="520" w:lineRule="exact"/>
        <w:ind w:firstLine="63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2</w:t>
      </w:r>
      <w:r>
        <w:rPr>
          <w:rFonts w:hint="eastAsia" w:ascii="仿宋" w:hAnsi="仿宋" w:eastAsia="仿宋"/>
          <w:sz w:val="32"/>
          <w:szCs w:val="32"/>
        </w:rPr>
        <w:t>年，区科教新区服务中心安排政府采购预算0万元。主要是本年度未作政府采购计划。</w:t>
      </w:r>
    </w:p>
    <w:p>
      <w:pPr>
        <w:spacing w:line="520" w:lineRule="exact"/>
        <w:ind w:firstLine="630"/>
        <w:rPr>
          <w:rFonts w:ascii="仿宋_GB2312" w:hAnsi="仿宋_GB2312" w:eastAsia="仿宋_GB2312"/>
          <w:sz w:val="32"/>
          <w:szCs w:val="32"/>
        </w:rPr>
      </w:pPr>
      <w:r>
        <w:rPr>
          <w:rFonts w:hint="eastAsia" w:ascii="仿宋_GB2312" w:hAnsi="仿宋_GB2312" w:eastAsia="仿宋_GB2312"/>
          <w:sz w:val="32"/>
          <w:szCs w:val="32"/>
        </w:rPr>
        <w:t>（三）国有资产占有使用情况</w:t>
      </w:r>
    </w:p>
    <w:p>
      <w:pPr>
        <w:spacing w:line="520" w:lineRule="exact"/>
        <w:rPr>
          <w:rFonts w:ascii="仿宋" w:hAnsi="仿宋" w:eastAsia="仿宋"/>
          <w:sz w:val="32"/>
          <w:szCs w:val="32"/>
        </w:rPr>
      </w:pPr>
      <w:r>
        <w:rPr>
          <w:rFonts w:hint="eastAsia" w:ascii="仿宋_GB2312" w:hAnsi="仿宋_GB2312" w:eastAsia="仿宋_GB2312"/>
          <w:sz w:val="32"/>
          <w:szCs w:val="32"/>
        </w:rPr>
        <w:t>　　</w:t>
      </w:r>
      <w:r>
        <w:rPr>
          <w:rFonts w:hint="eastAsia" w:ascii="仿宋" w:hAnsi="仿宋" w:eastAsia="仿宋"/>
          <w:sz w:val="32"/>
          <w:szCs w:val="32"/>
        </w:rPr>
        <w:t>截至202</w:t>
      </w:r>
      <w:r>
        <w:rPr>
          <w:rFonts w:hint="eastAsia" w:ascii="仿宋" w:hAnsi="仿宋" w:eastAsia="仿宋"/>
          <w:sz w:val="32"/>
          <w:szCs w:val="32"/>
          <w:lang w:val="en-US" w:eastAsia="zh-CN"/>
        </w:rPr>
        <w:t>2</w:t>
      </w:r>
      <w:r>
        <w:rPr>
          <w:rFonts w:hint="eastAsia" w:ascii="仿宋" w:hAnsi="仿宋" w:eastAsia="仿宋"/>
          <w:sz w:val="32"/>
          <w:szCs w:val="32"/>
        </w:rPr>
        <w:t>年底，区科教新区服务中心所属各预算单位共有固定资产总额12.96万元，其中公务用车0辆。</w:t>
      </w:r>
    </w:p>
    <w:p>
      <w:pPr>
        <w:spacing w:line="520" w:lineRule="exact"/>
        <w:rPr>
          <w:rFonts w:ascii="仿宋" w:hAnsi="仿宋" w:eastAsia="仿宋"/>
          <w:sz w:val="32"/>
          <w:szCs w:val="32"/>
        </w:rPr>
      </w:pPr>
      <w:r>
        <w:rPr>
          <w:rFonts w:hint="eastAsia" w:ascii="仿宋" w:hAnsi="仿宋" w:eastAsia="仿宋"/>
          <w:sz w:val="32"/>
          <w:szCs w:val="32"/>
        </w:rPr>
        <w:t>　　202</w:t>
      </w:r>
      <w:r>
        <w:rPr>
          <w:rFonts w:hint="eastAsia" w:ascii="仿宋" w:hAnsi="仿宋" w:eastAsia="仿宋"/>
          <w:sz w:val="32"/>
          <w:szCs w:val="32"/>
          <w:lang w:val="en-US" w:eastAsia="zh-CN"/>
        </w:rPr>
        <w:t>2</w:t>
      </w:r>
      <w:r>
        <w:rPr>
          <w:rFonts w:hint="eastAsia" w:ascii="仿宋" w:hAnsi="仿宋" w:eastAsia="仿宋"/>
          <w:sz w:val="32"/>
          <w:szCs w:val="32"/>
        </w:rPr>
        <w:t>年部门预算未安排购置车辆及单位价值200万元以上大型设备。</w:t>
      </w:r>
    </w:p>
    <w:p>
      <w:pPr>
        <w:spacing w:line="520" w:lineRule="exact"/>
        <w:rPr>
          <w:rFonts w:ascii="仿宋_GB2312" w:hAnsi="仿宋_GB2312" w:eastAsia="仿宋_GB2312"/>
          <w:sz w:val="32"/>
          <w:szCs w:val="32"/>
        </w:rPr>
      </w:pPr>
      <w:r>
        <w:rPr>
          <w:rFonts w:hint="eastAsia" w:ascii="仿宋_GB2312" w:hAnsi="仿宋_GB2312" w:eastAsia="仿宋_GB2312"/>
          <w:color w:val="0070C0"/>
          <w:sz w:val="32"/>
          <w:szCs w:val="32"/>
        </w:rPr>
        <w:t>　　</w:t>
      </w:r>
      <w:r>
        <w:rPr>
          <w:rFonts w:hint="eastAsia" w:ascii="仿宋_GB2312" w:hAnsi="仿宋_GB2312" w:eastAsia="仿宋_GB2312"/>
          <w:sz w:val="32"/>
          <w:szCs w:val="32"/>
        </w:rPr>
        <w:t>（四）绩效目标设置情况</w:t>
      </w:r>
    </w:p>
    <w:p>
      <w:pPr>
        <w:spacing w:line="520" w:lineRule="exact"/>
        <w:ind w:firstLine="640" w:firstLineChars="200"/>
        <w:rPr>
          <w:rFonts w:hint="eastAsia" w:ascii="仿宋" w:hAnsi="仿宋" w:eastAsia="仿宋"/>
          <w:sz w:val="32"/>
          <w:szCs w:val="32"/>
        </w:rPr>
      </w:pPr>
      <w:bookmarkStart w:id="5" w:name="_GoBack"/>
      <w:bookmarkEnd w:id="5"/>
      <w:r>
        <w:rPr>
          <w:rFonts w:hint="eastAsia" w:ascii="仿宋" w:hAnsi="仿宋" w:eastAsia="仿宋"/>
          <w:sz w:val="32"/>
          <w:szCs w:val="32"/>
        </w:rPr>
        <w:t>202</w:t>
      </w:r>
      <w:r>
        <w:rPr>
          <w:rFonts w:hint="eastAsia" w:ascii="仿宋" w:hAnsi="仿宋" w:eastAsia="仿宋"/>
          <w:sz w:val="32"/>
          <w:szCs w:val="32"/>
          <w:lang w:val="en-US" w:eastAsia="zh-CN"/>
        </w:rPr>
        <w:t>2</w:t>
      </w:r>
      <w:r>
        <w:rPr>
          <w:rFonts w:hint="eastAsia" w:ascii="仿宋" w:hAnsi="仿宋" w:eastAsia="仿宋"/>
          <w:sz w:val="32"/>
          <w:szCs w:val="32"/>
        </w:rPr>
        <w:t>年区科教新区服务中心通用项目和专用项目均按要求实行绩效目标管理，涉及一般公共预算当年拨款</w:t>
      </w:r>
      <w:r>
        <w:rPr>
          <w:rFonts w:hint="eastAsia" w:ascii="仿宋" w:hAnsi="仿宋" w:eastAsia="仿宋"/>
          <w:sz w:val="32"/>
          <w:szCs w:val="32"/>
          <w:lang w:val="en-US" w:eastAsia="zh-CN"/>
        </w:rPr>
        <w:t>3</w:t>
      </w:r>
      <w:r>
        <w:rPr>
          <w:rFonts w:hint="eastAsia" w:ascii="仿宋" w:hAnsi="仿宋" w:eastAsia="仿宋"/>
          <w:sz w:val="32"/>
          <w:szCs w:val="32"/>
        </w:rPr>
        <w:t>0万元。</w:t>
      </w:r>
    </w:p>
    <w:p>
      <w:pPr>
        <w:pStyle w:val="2"/>
      </w:pPr>
    </w:p>
    <w:p/>
    <w:p>
      <w:pPr>
        <w:pStyle w:val="2"/>
      </w:pPr>
    </w:p>
    <w:p>
      <w:pPr>
        <w:spacing w:line="520" w:lineRule="exact"/>
        <w:rPr>
          <w:rFonts w:ascii="仿宋_GB2312" w:hAnsi="仿宋_GB2312" w:eastAsia="仿宋_GB2312"/>
          <w:b/>
          <w:sz w:val="32"/>
          <w:szCs w:val="32"/>
        </w:rPr>
      </w:pPr>
      <w:r>
        <w:rPr>
          <w:rFonts w:hint="eastAsia" w:ascii="仿宋_GB2312" w:hAnsi="仿宋_GB2312" w:eastAsia="仿宋_GB2312"/>
          <w:sz w:val="32"/>
          <w:szCs w:val="32"/>
        </w:rPr>
        <w:t>　</w:t>
      </w:r>
      <w:r>
        <w:rPr>
          <w:rFonts w:hint="eastAsia" w:ascii="仿宋_GB2312" w:hAnsi="仿宋_GB2312" w:eastAsia="仿宋_GB2312"/>
          <w:b/>
          <w:sz w:val="32"/>
          <w:szCs w:val="32"/>
        </w:rPr>
        <w:t>　十一、名词解释</w:t>
      </w:r>
    </w:p>
    <w:p>
      <w:pPr>
        <w:spacing w:line="520" w:lineRule="exact"/>
        <w:rPr>
          <w:rFonts w:ascii="仿宋" w:hAnsi="仿宋" w:eastAsia="仿宋"/>
          <w:sz w:val="32"/>
          <w:szCs w:val="32"/>
        </w:rPr>
      </w:pPr>
      <w:r>
        <w:rPr>
          <w:rFonts w:hint="eastAsia" w:ascii="仿宋_GB2312" w:hAnsi="仿宋_GB2312" w:eastAsia="仿宋_GB2312"/>
          <w:sz w:val="32"/>
          <w:szCs w:val="32"/>
        </w:rPr>
        <w:t>　　</w:t>
      </w:r>
      <w:r>
        <w:rPr>
          <w:rFonts w:hint="eastAsia" w:ascii="仿宋" w:hAnsi="仿宋" w:eastAsia="仿宋"/>
          <w:b/>
          <w:sz w:val="32"/>
          <w:szCs w:val="32"/>
        </w:rPr>
        <w:t>（一）一般公共预算拨款收入：</w:t>
      </w:r>
      <w:r>
        <w:rPr>
          <w:rFonts w:hint="eastAsia" w:ascii="仿宋" w:hAnsi="仿宋" w:eastAsia="仿宋"/>
          <w:sz w:val="32"/>
          <w:szCs w:val="32"/>
        </w:rPr>
        <w:t>指区级财政当年拨付的资金。</w:t>
      </w:r>
    </w:p>
    <w:p>
      <w:pPr>
        <w:spacing w:line="520" w:lineRule="exact"/>
        <w:rPr>
          <w:rFonts w:ascii="仿宋_GB2312" w:hAnsi="仿宋_GB2312" w:eastAsia="仿宋_GB2312"/>
          <w:sz w:val="32"/>
          <w:szCs w:val="32"/>
        </w:rPr>
      </w:pPr>
      <w:r>
        <w:rPr>
          <w:rFonts w:hint="eastAsia" w:ascii="仿宋_GB2312" w:hAnsi="仿宋_GB2312" w:eastAsia="仿宋_GB2312"/>
          <w:sz w:val="32"/>
          <w:szCs w:val="32"/>
        </w:rPr>
        <w:t>　　</w:t>
      </w:r>
      <w:r>
        <w:rPr>
          <w:rFonts w:hint="eastAsia" w:ascii="仿宋" w:hAnsi="仿宋" w:eastAsia="仿宋"/>
          <w:b/>
          <w:sz w:val="32"/>
          <w:szCs w:val="32"/>
        </w:rPr>
        <w:t>（二）上年结转：</w:t>
      </w:r>
      <w:r>
        <w:rPr>
          <w:rFonts w:hint="eastAsia" w:ascii="仿宋" w:hAnsi="仿宋" w:eastAsia="仿宋"/>
          <w:sz w:val="32"/>
          <w:szCs w:val="32"/>
        </w:rPr>
        <w:t>指以前年度尚未完成、结转到本年仍按原规定用途继续使用的资金。</w:t>
      </w:r>
    </w:p>
    <w:p>
      <w:pPr>
        <w:spacing w:line="520" w:lineRule="exact"/>
        <w:rPr>
          <w:rFonts w:ascii="仿宋_GB2312" w:hAnsi="仿宋_GB2312" w:eastAsia="仿宋_GB2312"/>
          <w:sz w:val="32"/>
          <w:szCs w:val="32"/>
        </w:rPr>
      </w:pPr>
      <w:r>
        <w:rPr>
          <w:rFonts w:hint="eastAsia" w:ascii="仿宋_GB2312" w:hAnsi="仿宋_GB2312" w:eastAsia="仿宋_GB2312"/>
          <w:sz w:val="32"/>
          <w:szCs w:val="32"/>
        </w:rPr>
        <w:t>　　</w:t>
      </w:r>
      <w:r>
        <w:rPr>
          <w:rFonts w:hint="eastAsia" w:ascii="仿宋" w:hAnsi="仿宋" w:eastAsia="仿宋"/>
          <w:b/>
          <w:sz w:val="32"/>
          <w:szCs w:val="32"/>
        </w:rPr>
        <w:t>（三）基本支出：</w:t>
      </w:r>
      <w:r>
        <w:rPr>
          <w:rFonts w:hint="eastAsia" w:ascii="仿宋" w:hAnsi="仿宋" w:eastAsia="仿宋"/>
          <w:sz w:val="32"/>
          <w:szCs w:val="32"/>
        </w:rPr>
        <w:t>指为保障机构正常运转、完成日常工作任务所必需的人员经费和日常公用经费。</w:t>
      </w:r>
    </w:p>
    <w:p>
      <w:pPr>
        <w:spacing w:line="520" w:lineRule="exact"/>
        <w:rPr>
          <w:rFonts w:ascii="仿宋_GB2312" w:hAnsi="仿宋_GB2312" w:eastAsia="仿宋_GB2312"/>
          <w:sz w:val="32"/>
          <w:szCs w:val="32"/>
        </w:rPr>
      </w:pPr>
      <w:r>
        <w:rPr>
          <w:rFonts w:hint="eastAsia" w:ascii="仿宋_GB2312" w:hAnsi="仿宋_GB2312" w:eastAsia="仿宋_GB2312"/>
          <w:sz w:val="32"/>
          <w:szCs w:val="32"/>
        </w:rPr>
        <w:t>　　</w:t>
      </w:r>
      <w:r>
        <w:rPr>
          <w:rFonts w:hint="eastAsia" w:ascii="仿宋" w:hAnsi="仿宋" w:eastAsia="仿宋"/>
          <w:b/>
          <w:sz w:val="32"/>
          <w:szCs w:val="32"/>
        </w:rPr>
        <w:t>（四）项目支出：</w:t>
      </w:r>
      <w:r>
        <w:rPr>
          <w:rFonts w:hint="eastAsia" w:ascii="仿宋" w:hAnsi="仿宋" w:eastAsia="仿宋"/>
          <w:sz w:val="32"/>
          <w:szCs w:val="32"/>
        </w:rPr>
        <w:t>指在基本支出之外，为完成特定的行政工作任务或事业发展目标所发生的支出。</w:t>
      </w:r>
    </w:p>
    <w:p>
      <w:pPr>
        <w:spacing w:line="520" w:lineRule="exact"/>
        <w:ind w:firstLine="645"/>
        <w:rPr>
          <w:rFonts w:ascii="仿宋" w:hAnsi="仿宋" w:eastAsia="仿宋"/>
          <w:sz w:val="32"/>
          <w:szCs w:val="32"/>
        </w:rPr>
      </w:pPr>
      <w:r>
        <w:rPr>
          <w:rFonts w:hint="eastAsia" w:ascii="仿宋" w:hAnsi="仿宋" w:eastAsia="仿宋"/>
          <w:b/>
          <w:sz w:val="32"/>
          <w:szCs w:val="32"/>
        </w:rPr>
        <w:t>（五）“三公”经费：</w:t>
      </w:r>
      <w:r>
        <w:rPr>
          <w:rFonts w:hint="eastAsia" w:ascii="仿宋" w:hAnsi="仿宋" w:eastAsia="仿宋"/>
          <w:sz w:val="32"/>
          <w:szCs w:val="32"/>
        </w:rPr>
        <w:t>是指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支出。</w:t>
      </w:r>
    </w:p>
    <w:p>
      <w:pPr>
        <w:spacing w:line="520" w:lineRule="exact"/>
        <w:ind w:firstLine="645"/>
        <w:rPr>
          <w:rFonts w:hint="eastAsia" w:ascii="仿宋" w:hAnsi="仿宋" w:eastAsia="仿宋"/>
          <w:sz w:val="32"/>
          <w:szCs w:val="32"/>
        </w:rPr>
      </w:pPr>
      <w:r>
        <w:rPr>
          <w:rFonts w:hint="eastAsia" w:ascii="仿宋" w:hAnsi="仿宋" w:eastAsia="仿宋"/>
          <w:sz w:val="32"/>
          <w:szCs w:val="32"/>
        </w:rPr>
        <w:t>（六）社会保障和就业（类）其他社会保障和就业支出（款）其他社会保障和就业支出（项）:反映其他用于社会保障和就业方面的支出。</w:t>
      </w:r>
    </w:p>
    <w:p>
      <w:pPr>
        <w:spacing w:line="520" w:lineRule="exact"/>
        <w:ind w:firstLine="645"/>
        <w:rPr>
          <w:rFonts w:hint="eastAsia" w:ascii="仿宋" w:hAnsi="仿宋" w:eastAsia="仿宋"/>
          <w:sz w:val="32"/>
          <w:szCs w:val="32"/>
        </w:rPr>
      </w:pPr>
      <w:r>
        <w:rPr>
          <w:rFonts w:hint="eastAsia" w:ascii="仿宋" w:hAnsi="仿宋" w:eastAsia="仿宋"/>
          <w:sz w:val="32"/>
          <w:szCs w:val="32"/>
        </w:rPr>
        <w:t>（七）社会保障和就业（类）行政事业单位离退休（款）机关事业单位基本养老保险缴费支出（项）:反映机关事业单位实施养老保险支付由单位缴纳的基本养老保险费支出。</w:t>
      </w:r>
    </w:p>
    <w:p>
      <w:pPr>
        <w:spacing w:line="520" w:lineRule="exact"/>
        <w:ind w:firstLine="645"/>
        <w:rPr>
          <w:rFonts w:hint="eastAsia" w:ascii="仿宋" w:hAnsi="仿宋" w:eastAsia="仿宋"/>
          <w:sz w:val="32"/>
          <w:szCs w:val="32"/>
        </w:rPr>
      </w:pPr>
      <w:r>
        <w:rPr>
          <w:rFonts w:hint="eastAsia" w:ascii="仿宋" w:hAnsi="仿宋" w:eastAsia="仿宋"/>
          <w:sz w:val="32"/>
          <w:szCs w:val="32"/>
        </w:rPr>
        <w:t>（八）社会保障和就业（类）行政事业单位离退休（款）机关事业单位职业年金缴费支出（项）:反映机关事业单位实施养老保险制度由单位实际缴纳的职业年金支出。</w:t>
      </w:r>
    </w:p>
    <w:p>
      <w:pPr>
        <w:spacing w:line="520" w:lineRule="exact"/>
        <w:ind w:firstLine="645"/>
        <w:rPr>
          <w:rFonts w:hint="eastAsia" w:ascii="仿宋" w:hAnsi="仿宋" w:eastAsia="仿宋"/>
          <w:sz w:val="32"/>
          <w:szCs w:val="32"/>
        </w:rPr>
      </w:pPr>
      <w:r>
        <w:rPr>
          <w:rFonts w:hint="eastAsia" w:ascii="仿宋" w:hAnsi="仿宋" w:eastAsia="仿宋"/>
          <w:sz w:val="32"/>
          <w:szCs w:val="32"/>
        </w:rPr>
        <w:t>（九）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pPr>
        <w:spacing w:line="520" w:lineRule="exact"/>
        <w:ind w:firstLine="645"/>
        <w:rPr>
          <w:rFonts w:hint="eastAsia" w:ascii="仿宋" w:hAnsi="仿宋" w:eastAsia="仿宋"/>
          <w:sz w:val="32"/>
          <w:szCs w:val="32"/>
        </w:rPr>
      </w:pPr>
      <w:r>
        <w:rPr>
          <w:rFonts w:hint="eastAsia" w:ascii="仿宋" w:hAnsi="仿宋" w:eastAsia="仿宋"/>
          <w:sz w:val="32"/>
          <w:szCs w:val="32"/>
        </w:rPr>
        <w:t>（十）医疗卫生与计划生育（类）医疗保障（款）事业单位医疗（项）:反映财政部门集中安排的事业单位基本医疗保险缴费经费，未参加医疗保险的事业单位的公费医疗经费，按国家规定享受离休人员、红军老战士待遇人员的医疗经费。</w:t>
      </w:r>
    </w:p>
    <w:p>
      <w:pPr>
        <w:spacing w:line="520" w:lineRule="exact"/>
        <w:ind w:firstLine="645"/>
        <w:rPr>
          <w:rFonts w:hint="eastAsia" w:ascii="仿宋" w:hAnsi="仿宋" w:eastAsia="仿宋"/>
          <w:sz w:val="32"/>
          <w:szCs w:val="32"/>
        </w:rPr>
      </w:pPr>
      <w:r>
        <w:rPr>
          <w:rFonts w:hint="eastAsia" w:ascii="仿宋" w:hAnsi="仿宋" w:eastAsia="仿宋"/>
          <w:sz w:val="32"/>
          <w:szCs w:val="32"/>
        </w:rPr>
        <w:t>（十一）医疗卫生与计划生育（类）行政事业单位医疗（款）其他行政事业单位医疗支出（项）:反映其他用于行政事业单位医疗方面的支出。</w:t>
      </w:r>
    </w:p>
    <w:p>
      <w:pPr>
        <w:spacing w:line="520" w:lineRule="exact"/>
        <w:ind w:firstLine="645"/>
        <w:rPr>
          <w:rFonts w:hint="eastAsia" w:ascii="仿宋" w:hAnsi="仿宋" w:eastAsia="仿宋"/>
          <w:sz w:val="32"/>
          <w:szCs w:val="32"/>
        </w:rPr>
      </w:pPr>
      <w:r>
        <w:rPr>
          <w:rFonts w:hint="eastAsia" w:ascii="仿宋" w:hAnsi="仿宋" w:eastAsia="仿宋"/>
          <w:sz w:val="32"/>
          <w:szCs w:val="32"/>
        </w:rPr>
        <w:t>（十二）住房保障支出（类）住房改革支出（款）住房公积金（项）:反映行政事业单位按人力资源和社会保障部、财政部规定的基本工资和津贴补贴以及规定比例向职工缴纳住房公积金。</w:t>
      </w:r>
    </w:p>
    <w:p>
      <w:pPr>
        <w:spacing w:line="520" w:lineRule="exact"/>
        <w:ind w:firstLine="645"/>
        <w:rPr>
          <w:rFonts w:hint="eastAsia" w:ascii="仿宋" w:hAnsi="仿宋" w:eastAsia="仿宋"/>
          <w:sz w:val="32"/>
          <w:szCs w:val="32"/>
        </w:rPr>
      </w:pPr>
      <w:r>
        <w:rPr>
          <w:rFonts w:hint="eastAsia" w:ascii="仿宋" w:hAnsi="仿宋" w:eastAsia="仿宋"/>
          <w:sz w:val="32"/>
          <w:szCs w:val="32"/>
        </w:rPr>
        <w:t>（十三）事业运行：反映事业单位的基本支出。</w:t>
      </w:r>
    </w:p>
    <w:p>
      <w:pPr>
        <w:spacing w:line="520" w:lineRule="exact"/>
        <w:ind w:firstLine="645"/>
        <w:rPr>
          <w:rFonts w:hint="eastAsia" w:ascii="仿宋" w:hAnsi="仿宋" w:eastAsia="仿宋"/>
          <w:sz w:val="32"/>
          <w:szCs w:val="32"/>
        </w:rPr>
      </w:pPr>
    </w:p>
    <w:p>
      <w:pPr>
        <w:spacing w:line="520" w:lineRule="exact"/>
        <w:ind w:firstLine="643" w:firstLineChars="200"/>
        <w:rPr>
          <w:rFonts w:ascii="仿宋" w:hAnsi="仿宋" w:eastAsia="仿宋"/>
          <w:b/>
          <w:sz w:val="32"/>
          <w:szCs w:val="32"/>
        </w:rPr>
      </w:pPr>
      <w:r>
        <w:rPr>
          <w:rFonts w:hint="eastAsia" w:ascii="仿宋" w:hAnsi="仿宋" w:eastAsia="仿宋"/>
          <w:b/>
          <w:sz w:val="32"/>
          <w:szCs w:val="32"/>
        </w:rPr>
        <w:t>附件：</w:t>
      </w:r>
    </w:p>
    <w:p>
      <w:pPr>
        <w:spacing w:line="520" w:lineRule="exact"/>
        <w:ind w:firstLine="643" w:firstLineChars="200"/>
        <w:rPr>
          <w:rFonts w:ascii="仿宋" w:hAnsi="仿宋" w:eastAsia="仿宋"/>
          <w:b/>
          <w:sz w:val="32"/>
          <w:szCs w:val="32"/>
        </w:rPr>
      </w:pPr>
      <w:r>
        <w:rPr>
          <w:rFonts w:hint="eastAsia" w:ascii="仿宋" w:hAnsi="仿宋" w:eastAsia="仿宋"/>
          <w:b/>
          <w:sz w:val="32"/>
          <w:szCs w:val="32"/>
        </w:rPr>
        <w:t>1. 罗江区科教新区202</w:t>
      </w:r>
      <w:r>
        <w:rPr>
          <w:rFonts w:hint="eastAsia" w:ascii="仿宋" w:hAnsi="仿宋" w:eastAsia="仿宋"/>
          <w:b/>
          <w:sz w:val="32"/>
          <w:szCs w:val="32"/>
          <w:lang w:val="en-US" w:eastAsia="zh-CN"/>
        </w:rPr>
        <w:t>2</w:t>
      </w:r>
      <w:r>
        <w:rPr>
          <w:rFonts w:hint="eastAsia" w:ascii="仿宋" w:hAnsi="仿宋" w:eastAsia="仿宋"/>
          <w:b/>
          <w:sz w:val="32"/>
          <w:szCs w:val="32"/>
        </w:rPr>
        <w:t xml:space="preserve">年部门预算公开表（见附件目录） </w:t>
      </w:r>
    </w:p>
    <w:p>
      <w:pPr>
        <w:spacing w:line="520" w:lineRule="exact"/>
        <w:ind w:firstLine="643" w:firstLineChars="200"/>
        <w:rPr>
          <w:rFonts w:ascii="仿宋" w:hAnsi="仿宋" w:eastAsia="仿宋"/>
          <w:b/>
          <w:sz w:val="32"/>
          <w:szCs w:val="32"/>
        </w:rPr>
      </w:pPr>
      <w:r>
        <w:rPr>
          <w:rFonts w:hint="eastAsia" w:ascii="仿宋" w:hAnsi="仿宋" w:eastAsia="仿宋"/>
          <w:b/>
          <w:sz w:val="32"/>
          <w:szCs w:val="32"/>
        </w:rPr>
        <w:t>2. 部门整体支出绩效目标公开表</w:t>
      </w:r>
    </w:p>
    <w:p>
      <w:pPr>
        <w:spacing w:line="520" w:lineRule="exact"/>
        <w:ind w:firstLine="643" w:firstLineChars="200"/>
        <w:rPr>
          <w:rFonts w:ascii="仿宋" w:hAnsi="仿宋" w:eastAsia="仿宋"/>
          <w:b/>
        </w:rPr>
      </w:pPr>
      <w:r>
        <w:rPr>
          <w:rFonts w:hint="eastAsia" w:ascii="仿宋" w:hAnsi="仿宋" w:eastAsia="仿宋"/>
          <w:b/>
          <w:sz w:val="32"/>
          <w:szCs w:val="32"/>
        </w:rPr>
        <w:t>3. 部门预算项目支出绩效目标公开表</w:t>
      </w:r>
    </w:p>
    <w:p>
      <w:pPr>
        <w:spacing w:line="540" w:lineRule="exact"/>
        <w:rPr>
          <w:rFonts w:ascii="仿宋" w:hAnsi="仿宋" w:eastAsia="仿宋"/>
          <w:b/>
        </w:rPr>
      </w:pPr>
    </w:p>
    <w:p>
      <w:pPr>
        <w:spacing w:line="560" w:lineRule="exact"/>
        <w:jc w:val="center"/>
        <w:rPr>
          <w:rFonts w:ascii="黑体" w:hAnsi="黑体" w:eastAsia="黑体" w:cs="黑体"/>
          <w:sz w:val="32"/>
          <w:szCs w:val="32"/>
        </w:rPr>
      </w:pPr>
    </w:p>
    <w:p>
      <w:pPr>
        <w:spacing w:line="560" w:lineRule="exact"/>
        <w:jc w:val="center"/>
        <w:rPr>
          <w:rFonts w:ascii="黑体" w:hAnsi="黑体" w:eastAsia="黑体" w:cs="黑体"/>
          <w:b/>
          <w:sz w:val="36"/>
          <w:szCs w:val="36"/>
        </w:rPr>
      </w:pPr>
    </w:p>
    <w:p>
      <w:pPr>
        <w:spacing w:line="560" w:lineRule="exact"/>
        <w:jc w:val="center"/>
        <w:rPr>
          <w:rFonts w:ascii="黑体" w:hAnsi="黑体" w:eastAsia="黑体" w:cs="黑体"/>
          <w:b/>
          <w:sz w:val="36"/>
          <w:szCs w:val="36"/>
        </w:rPr>
      </w:pPr>
      <w:r>
        <w:rPr>
          <w:rFonts w:hint="eastAsia" w:ascii="黑体" w:hAnsi="黑体" w:eastAsia="黑体" w:cs="黑体"/>
          <w:b/>
          <w:sz w:val="36"/>
          <w:szCs w:val="36"/>
        </w:rPr>
        <w:t>202</w:t>
      </w:r>
      <w:r>
        <w:rPr>
          <w:rFonts w:hint="eastAsia" w:ascii="黑体" w:hAnsi="黑体" w:eastAsia="黑体" w:cs="黑体"/>
          <w:b/>
          <w:sz w:val="36"/>
          <w:szCs w:val="36"/>
          <w:lang w:val="en-US" w:eastAsia="zh-CN"/>
        </w:rPr>
        <w:t>2</w:t>
      </w:r>
      <w:r>
        <w:rPr>
          <w:rFonts w:hint="eastAsia" w:ascii="黑体" w:hAnsi="黑体" w:eastAsia="黑体" w:cs="黑体"/>
          <w:b/>
          <w:sz w:val="36"/>
          <w:szCs w:val="36"/>
        </w:rPr>
        <w:t>年部门预算公开表目录</w:t>
      </w:r>
    </w:p>
    <w:p>
      <w:pPr>
        <w:pStyle w:val="16"/>
      </w:pPr>
    </w:p>
    <w:p>
      <w:pPr>
        <w:numPr>
          <w:ilvl w:val="0"/>
          <w:numId w:val="1"/>
        </w:numPr>
        <w:spacing w:line="560" w:lineRule="exact"/>
        <w:ind w:firstLine="643" w:firstLineChars="200"/>
        <w:jc w:val="left"/>
        <w:rPr>
          <w:rFonts w:ascii="仿宋" w:hAnsi="仿宋" w:eastAsia="仿宋"/>
          <w:b/>
          <w:sz w:val="32"/>
          <w:szCs w:val="32"/>
        </w:rPr>
      </w:pPr>
      <w:r>
        <w:rPr>
          <w:rFonts w:hint="eastAsia" w:ascii="仿宋" w:hAnsi="仿宋" w:eastAsia="仿宋"/>
          <w:b/>
          <w:sz w:val="32"/>
          <w:szCs w:val="32"/>
        </w:rPr>
        <w:t>部门收支总表</w:t>
      </w:r>
    </w:p>
    <w:p>
      <w:pPr>
        <w:numPr>
          <w:ilvl w:val="1"/>
          <w:numId w:val="2"/>
        </w:numPr>
        <w:spacing w:line="560" w:lineRule="exact"/>
        <w:ind w:firstLine="643" w:firstLineChars="200"/>
        <w:jc w:val="left"/>
        <w:rPr>
          <w:rFonts w:ascii="仿宋" w:hAnsi="仿宋" w:eastAsia="仿宋"/>
          <w:b/>
          <w:sz w:val="32"/>
          <w:szCs w:val="32"/>
        </w:rPr>
      </w:pPr>
      <w:r>
        <w:rPr>
          <w:rFonts w:hint="eastAsia" w:ascii="仿宋" w:hAnsi="仿宋" w:eastAsia="仿宋"/>
          <w:b/>
          <w:sz w:val="32"/>
          <w:szCs w:val="32"/>
        </w:rPr>
        <w:t>部门收入总表</w:t>
      </w:r>
    </w:p>
    <w:p>
      <w:pPr>
        <w:numPr>
          <w:ilvl w:val="1"/>
          <w:numId w:val="2"/>
        </w:numPr>
        <w:spacing w:line="560" w:lineRule="exact"/>
        <w:ind w:firstLine="643" w:firstLineChars="200"/>
        <w:jc w:val="left"/>
        <w:rPr>
          <w:rFonts w:ascii="仿宋" w:hAnsi="仿宋" w:eastAsia="仿宋"/>
          <w:b/>
          <w:sz w:val="32"/>
          <w:szCs w:val="32"/>
        </w:rPr>
      </w:pPr>
      <w:r>
        <w:rPr>
          <w:rFonts w:hint="eastAsia" w:ascii="仿宋" w:hAnsi="仿宋" w:eastAsia="仿宋"/>
          <w:b/>
          <w:sz w:val="32"/>
          <w:szCs w:val="32"/>
        </w:rPr>
        <w:t>部门支出总表</w:t>
      </w:r>
    </w:p>
    <w:p>
      <w:pPr>
        <w:numPr>
          <w:ilvl w:val="0"/>
          <w:numId w:val="2"/>
        </w:numPr>
        <w:spacing w:line="560" w:lineRule="exact"/>
        <w:ind w:firstLine="643" w:firstLineChars="200"/>
        <w:jc w:val="left"/>
        <w:rPr>
          <w:rFonts w:ascii="仿宋" w:hAnsi="仿宋" w:eastAsia="仿宋"/>
          <w:b/>
          <w:sz w:val="32"/>
          <w:szCs w:val="32"/>
        </w:rPr>
      </w:pPr>
      <w:r>
        <w:rPr>
          <w:rFonts w:hint="eastAsia" w:ascii="仿宋" w:hAnsi="仿宋" w:eastAsia="仿宋"/>
          <w:b/>
          <w:sz w:val="32"/>
          <w:szCs w:val="32"/>
        </w:rPr>
        <w:t>财政拨款收支预算总表</w:t>
      </w:r>
    </w:p>
    <w:p>
      <w:pPr>
        <w:numPr>
          <w:ilvl w:val="1"/>
          <w:numId w:val="2"/>
        </w:numPr>
        <w:spacing w:line="560" w:lineRule="exact"/>
        <w:ind w:firstLine="643" w:firstLineChars="200"/>
        <w:jc w:val="left"/>
        <w:rPr>
          <w:rFonts w:ascii="仿宋" w:hAnsi="仿宋" w:eastAsia="仿宋"/>
          <w:b/>
          <w:sz w:val="32"/>
          <w:szCs w:val="32"/>
        </w:rPr>
      </w:pPr>
      <w:r>
        <w:rPr>
          <w:rFonts w:hint="eastAsia" w:ascii="仿宋" w:hAnsi="仿宋" w:eastAsia="仿宋"/>
          <w:b/>
          <w:sz w:val="32"/>
          <w:szCs w:val="32"/>
        </w:rPr>
        <w:t>财政拨款支出预算表（政府经济分类科目）</w:t>
      </w:r>
    </w:p>
    <w:p>
      <w:pPr>
        <w:numPr>
          <w:ilvl w:val="0"/>
          <w:numId w:val="2"/>
        </w:numPr>
        <w:spacing w:line="560" w:lineRule="exact"/>
        <w:ind w:firstLine="643" w:firstLineChars="200"/>
        <w:jc w:val="left"/>
        <w:rPr>
          <w:rFonts w:ascii="仿宋" w:hAnsi="仿宋" w:eastAsia="仿宋"/>
          <w:b/>
          <w:sz w:val="32"/>
          <w:szCs w:val="32"/>
        </w:rPr>
      </w:pPr>
      <w:r>
        <w:rPr>
          <w:rFonts w:hint="eastAsia" w:ascii="仿宋" w:hAnsi="仿宋" w:eastAsia="仿宋"/>
          <w:b/>
          <w:sz w:val="32"/>
          <w:szCs w:val="32"/>
        </w:rPr>
        <w:t>一般公共预算支出预算表</w:t>
      </w:r>
    </w:p>
    <w:p>
      <w:pPr>
        <w:numPr>
          <w:ilvl w:val="1"/>
          <w:numId w:val="2"/>
        </w:numPr>
        <w:spacing w:line="560" w:lineRule="exact"/>
        <w:ind w:firstLine="643" w:firstLineChars="200"/>
        <w:jc w:val="left"/>
        <w:rPr>
          <w:rFonts w:ascii="仿宋" w:hAnsi="仿宋" w:eastAsia="仿宋"/>
          <w:b/>
          <w:sz w:val="32"/>
          <w:szCs w:val="32"/>
        </w:rPr>
      </w:pPr>
      <w:r>
        <w:rPr>
          <w:rFonts w:hint="eastAsia" w:ascii="仿宋" w:hAnsi="仿宋" w:eastAsia="仿宋"/>
          <w:b/>
          <w:sz w:val="32"/>
          <w:szCs w:val="32"/>
        </w:rPr>
        <w:t>一般公共预算基本支出预算表</w:t>
      </w:r>
    </w:p>
    <w:p>
      <w:pPr>
        <w:numPr>
          <w:ilvl w:val="1"/>
          <w:numId w:val="2"/>
        </w:numPr>
        <w:spacing w:line="560" w:lineRule="exact"/>
        <w:ind w:firstLine="643" w:firstLineChars="200"/>
        <w:jc w:val="left"/>
        <w:rPr>
          <w:rFonts w:ascii="仿宋" w:hAnsi="仿宋" w:eastAsia="仿宋"/>
          <w:b/>
          <w:sz w:val="32"/>
          <w:szCs w:val="32"/>
        </w:rPr>
      </w:pPr>
      <w:r>
        <w:rPr>
          <w:rFonts w:ascii="仿宋" w:hAnsi="仿宋" w:eastAsia="仿宋"/>
          <w:b/>
          <w:sz w:val="32"/>
          <w:szCs w:val="32"/>
        </w:rPr>
        <w:t>一般公共预算项目支出预算表</w:t>
      </w:r>
    </w:p>
    <w:p>
      <w:pPr>
        <w:numPr>
          <w:ilvl w:val="1"/>
          <w:numId w:val="2"/>
        </w:numPr>
        <w:spacing w:line="560" w:lineRule="exact"/>
        <w:ind w:firstLine="643" w:firstLineChars="200"/>
        <w:jc w:val="left"/>
        <w:rPr>
          <w:rFonts w:ascii="仿宋" w:hAnsi="仿宋" w:eastAsia="仿宋"/>
          <w:b/>
          <w:sz w:val="32"/>
          <w:szCs w:val="32"/>
        </w:rPr>
      </w:pPr>
      <w:r>
        <w:rPr>
          <w:rFonts w:ascii="仿宋" w:hAnsi="仿宋" w:eastAsia="仿宋"/>
          <w:b/>
          <w:sz w:val="32"/>
          <w:szCs w:val="32"/>
        </w:rPr>
        <w:t>一般公共预算“三公”经费支出预算表</w:t>
      </w:r>
    </w:p>
    <w:p>
      <w:pPr>
        <w:numPr>
          <w:ilvl w:val="0"/>
          <w:numId w:val="2"/>
        </w:numPr>
        <w:spacing w:line="560" w:lineRule="exact"/>
        <w:ind w:firstLine="643" w:firstLineChars="200"/>
        <w:jc w:val="left"/>
        <w:rPr>
          <w:rFonts w:ascii="仿宋" w:hAnsi="仿宋" w:eastAsia="仿宋"/>
          <w:b/>
          <w:sz w:val="32"/>
          <w:szCs w:val="32"/>
        </w:rPr>
      </w:pPr>
      <w:r>
        <w:rPr>
          <w:rFonts w:hint="eastAsia" w:ascii="仿宋" w:hAnsi="仿宋" w:eastAsia="仿宋"/>
          <w:b/>
          <w:sz w:val="32"/>
          <w:szCs w:val="32"/>
        </w:rPr>
        <w:t>政府性基金支出预算表</w:t>
      </w:r>
    </w:p>
    <w:p>
      <w:pPr>
        <w:numPr>
          <w:ilvl w:val="1"/>
          <w:numId w:val="2"/>
        </w:numPr>
        <w:spacing w:line="560" w:lineRule="exact"/>
        <w:ind w:firstLine="643" w:firstLineChars="200"/>
        <w:jc w:val="left"/>
        <w:rPr>
          <w:rFonts w:ascii="仿宋" w:hAnsi="仿宋" w:eastAsia="仿宋"/>
          <w:b/>
          <w:sz w:val="32"/>
          <w:szCs w:val="32"/>
        </w:rPr>
      </w:pPr>
      <w:r>
        <w:rPr>
          <w:rFonts w:ascii="仿宋" w:hAnsi="仿宋" w:eastAsia="仿宋"/>
          <w:b/>
          <w:sz w:val="32"/>
          <w:szCs w:val="32"/>
        </w:rPr>
        <w:t>政府性基金预算“三公”经费支出预算表</w:t>
      </w:r>
    </w:p>
    <w:p>
      <w:pPr>
        <w:numPr>
          <w:ilvl w:val="0"/>
          <w:numId w:val="2"/>
        </w:numPr>
        <w:spacing w:line="560" w:lineRule="exact"/>
        <w:ind w:firstLine="643" w:firstLineChars="200"/>
        <w:jc w:val="left"/>
        <w:rPr>
          <w:rFonts w:ascii="仿宋" w:hAnsi="仿宋" w:eastAsia="仿宋"/>
          <w:b/>
          <w:sz w:val="32"/>
          <w:szCs w:val="32"/>
        </w:rPr>
      </w:pPr>
      <w:r>
        <w:rPr>
          <w:rFonts w:hint="eastAsia" w:ascii="仿宋" w:hAnsi="仿宋" w:eastAsia="仿宋"/>
          <w:b/>
          <w:sz w:val="32"/>
          <w:szCs w:val="32"/>
        </w:rPr>
        <w:t>国有资本经营预算支出预算表</w:t>
      </w:r>
    </w:p>
    <w:p>
      <w:pPr>
        <w:numPr>
          <w:ilvl w:val="0"/>
          <w:numId w:val="2"/>
        </w:numPr>
        <w:spacing w:line="560" w:lineRule="exact"/>
        <w:ind w:firstLine="569" w:firstLineChars="177"/>
        <w:jc w:val="left"/>
        <w:rPr>
          <w:rFonts w:ascii="仿宋" w:hAnsi="仿宋" w:eastAsia="仿宋"/>
          <w:b/>
          <w:sz w:val="32"/>
          <w:szCs w:val="32"/>
        </w:rPr>
      </w:pPr>
      <w:r>
        <w:rPr>
          <w:rFonts w:ascii="仿宋" w:hAnsi="仿宋" w:eastAsia="仿宋"/>
          <w:b/>
          <w:sz w:val="32"/>
          <w:szCs w:val="32"/>
        </w:rPr>
        <w:t>202</w:t>
      </w:r>
      <w:r>
        <w:rPr>
          <w:rFonts w:hint="eastAsia" w:ascii="仿宋" w:hAnsi="仿宋" w:eastAsia="仿宋"/>
          <w:b/>
          <w:sz w:val="32"/>
          <w:szCs w:val="32"/>
          <w:lang w:val="en-US" w:eastAsia="zh-CN"/>
        </w:rPr>
        <w:t>2</w:t>
      </w:r>
      <w:r>
        <w:rPr>
          <w:rFonts w:ascii="仿宋" w:hAnsi="仿宋" w:eastAsia="仿宋"/>
          <w:b/>
          <w:sz w:val="32"/>
          <w:szCs w:val="32"/>
        </w:rPr>
        <w:t>年部门预算项目绩效目标（部门预算）</w:t>
      </w:r>
    </w:p>
    <w:p>
      <w:pPr>
        <w:numPr>
          <w:ilvl w:val="1"/>
          <w:numId w:val="2"/>
        </w:numPr>
        <w:spacing w:line="560" w:lineRule="exact"/>
        <w:ind w:firstLine="569" w:firstLineChars="177"/>
        <w:jc w:val="left"/>
        <w:rPr>
          <w:rFonts w:ascii="仿宋" w:hAnsi="仿宋" w:eastAsia="仿宋"/>
          <w:b/>
          <w:sz w:val="32"/>
          <w:szCs w:val="32"/>
        </w:rPr>
      </w:pPr>
      <w:r>
        <w:rPr>
          <w:rFonts w:hint="eastAsia" w:ascii="仿宋" w:hAnsi="仿宋" w:eastAsia="仿宋"/>
          <w:b/>
          <w:sz w:val="32"/>
          <w:szCs w:val="32"/>
        </w:rPr>
        <w:t>政府预算基本支出表</w:t>
      </w:r>
    </w:p>
    <w:p>
      <w:pPr>
        <w:numPr>
          <w:ilvl w:val="1"/>
          <w:numId w:val="2"/>
        </w:numPr>
        <w:spacing w:line="560" w:lineRule="exact"/>
        <w:ind w:firstLine="569" w:firstLineChars="177"/>
        <w:jc w:val="left"/>
        <w:rPr>
          <w:rFonts w:ascii="仿宋" w:hAnsi="仿宋" w:eastAsia="仿宋"/>
          <w:b/>
          <w:sz w:val="32"/>
          <w:szCs w:val="32"/>
        </w:rPr>
      </w:pPr>
      <w:r>
        <w:rPr>
          <w:rFonts w:ascii="仿宋" w:hAnsi="仿宋" w:eastAsia="仿宋"/>
          <w:b/>
          <w:sz w:val="32"/>
          <w:szCs w:val="32"/>
        </w:rPr>
        <w:t>政府预算项目支出表</w:t>
      </w:r>
    </w:p>
    <w:p>
      <w:pPr>
        <w:widowControl/>
        <w:jc w:val="center"/>
        <w:rPr>
          <w:rFonts w:ascii="黑体" w:hAnsi="黑体" w:eastAsia="黑体" w:cstheme="minorBidi"/>
          <w:sz w:val="28"/>
          <w:szCs w:val="28"/>
        </w:rPr>
      </w:pPr>
    </w:p>
    <w:p>
      <w:pPr>
        <w:ind w:firstLine="412" w:firstLineChars="100"/>
        <w:jc w:val="center"/>
        <w:rPr>
          <w:rStyle w:val="10"/>
          <w:rFonts w:hint="eastAsia" w:ascii="ˎ̥" w:hAnsi="ˎ̥"/>
          <w:b/>
          <w:bCs/>
          <w:color w:val="000000"/>
          <w:sz w:val="41"/>
          <w:szCs w:val="41"/>
        </w:rPr>
      </w:pPr>
    </w:p>
    <w:p>
      <w:pPr>
        <w:ind w:firstLine="412" w:firstLineChars="100"/>
        <w:jc w:val="center"/>
        <w:rPr>
          <w:rStyle w:val="10"/>
          <w:rFonts w:hint="eastAsia" w:ascii="ˎ̥" w:hAnsi="ˎ̥"/>
          <w:b/>
          <w:bCs/>
          <w:color w:val="000000"/>
          <w:sz w:val="41"/>
          <w:szCs w:val="41"/>
        </w:rPr>
      </w:pPr>
    </w:p>
    <w:p>
      <w:pPr>
        <w:spacing w:line="540" w:lineRule="exact"/>
      </w:pPr>
    </w:p>
    <w:p>
      <w:pPr>
        <w:spacing w:line="540" w:lineRule="exact"/>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1028" o:spid="_x0000_s1028"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1030" o:spid="_x0000_s1030"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A7944F"/>
    <w:multiLevelType w:val="multilevel"/>
    <w:tmpl w:val="14A7944F"/>
    <w:lvl w:ilvl="0" w:tentative="0">
      <w:start w:val="1"/>
      <w:numFmt w:val="decimal"/>
      <w:lvlText w:val="%1."/>
      <w:lvlJc w:val="left"/>
      <w:pPr>
        <w:tabs>
          <w:tab w:val="left" w:pos="312"/>
        </w:tabs>
        <w:ind w:left="0" w:firstLine="0"/>
      </w:pPr>
      <w:rPr>
        <w:rFonts w:hint="default"/>
      </w:rPr>
    </w:lvl>
    <w:lvl w:ilvl="1" w:tentative="0">
      <w:start w:val="1"/>
      <w:numFmt w:val="decimal"/>
      <w:lvlText w:val="%1-%2."/>
      <w:lvlJc w:val="left"/>
      <w:pPr>
        <w:tabs>
          <w:tab w:val="left" w:pos="312"/>
        </w:tabs>
        <w:ind w:left="0" w:firstLine="0"/>
      </w:pPr>
      <w:rPr>
        <w:rFonts w:hint="default"/>
      </w:rPr>
    </w:lvl>
    <w:lvl w:ilvl="2" w:tentative="0">
      <w:start w:val="1"/>
      <w:numFmt w:val="decimal"/>
      <w:lvlText w:val="%1-%2.%3."/>
      <w:lvlJc w:val="left"/>
      <w:pPr>
        <w:tabs>
          <w:tab w:val="left" w:pos="312"/>
        </w:tabs>
        <w:ind w:left="0" w:firstLine="0"/>
      </w:pPr>
      <w:rPr>
        <w:rFonts w:hint="default"/>
      </w:rPr>
    </w:lvl>
    <w:lvl w:ilvl="3" w:tentative="0">
      <w:start w:val="1"/>
      <w:numFmt w:val="decimal"/>
      <w:lvlText w:val="%1-%2.%3.%4."/>
      <w:lvlJc w:val="left"/>
      <w:pPr>
        <w:tabs>
          <w:tab w:val="left" w:pos="312"/>
        </w:tabs>
        <w:ind w:left="0" w:firstLine="0"/>
      </w:pPr>
      <w:rPr>
        <w:rFonts w:hint="default"/>
      </w:rPr>
    </w:lvl>
    <w:lvl w:ilvl="4" w:tentative="0">
      <w:start w:val="1"/>
      <w:numFmt w:val="decimal"/>
      <w:lvlText w:val="%1-%2.%3.%4.%5."/>
      <w:lvlJc w:val="left"/>
      <w:pPr>
        <w:tabs>
          <w:tab w:val="left" w:pos="312"/>
        </w:tabs>
        <w:ind w:left="0" w:firstLine="0"/>
      </w:pPr>
      <w:rPr>
        <w:rFonts w:hint="default"/>
      </w:rPr>
    </w:lvl>
    <w:lvl w:ilvl="5" w:tentative="0">
      <w:start w:val="1"/>
      <w:numFmt w:val="decimal"/>
      <w:lvlText w:val="%1-%2.%3.%4.%5.%6."/>
      <w:lvlJc w:val="left"/>
      <w:pPr>
        <w:tabs>
          <w:tab w:val="left" w:pos="312"/>
        </w:tabs>
        <w:ind w:left="0" w:firstLine="0"/>
      </w:pPr>
      <w:rPr>
        <w:rFonts w:hint="default"/>
      </w:rPr>
    </w:lvl>
    <w:lvl w:ilvl="6" w:tentative="0">
      <w:start w:val="1"/>
      <w:numFmt w:val="decimal"/>
      <w:lvlText w:val="%1-%2.%3.%4.%5.%6.%7."/>
      <w:lvlJc w:val="left"/>
      <w:pPr>
        <w:tabs>
          <w:tab w:val="left" w:pos="312"/>
        </w:tabs>
        <w:ind w:left="0" w:firstLine="0"/>
      </w:pPr>
      <w:rPr>
        <w:rFonts w:hint="default"/>
      </w:rPr>
    </w:lvl>
    <w:lvl w:ilvl="7" w:tentative="0">
      <w:start w:val="1"/>
      <w:numFmt w:val="decimal"/>
      <w:lvlText w:val="%1-%2.%3.%4.%5.%6.%7.%8."/>
      <w:lvlJc w:val="left"/>
      <w:pPr>
        <w:tabs>
          <w:tab w:val="left" w:pos="312"/>
        </w:tabs>
        <w:ind w:left="0" w:firstLine="0"/>
      </w:pPr>
      <w:rPr>
        <w:rFonts w:hint="default"/>
      </w:rPr>
    </w:lvl>
    <w:lvl w:ilvl="8" w:tentative="0">
      <w:start w:val="1"/>
      <w:numFmt w:val="decimal"/>
      <w:lvlText w:val="%1-%2.%3.%4.%5.%6.%7.%8.%9."/>
      <w:lvlJc w:val="left"/>
      <w:pPr>
        <w:tabs>
          <w:tab w:val="left" w:pos="312"/>
        </w:tabs>
        <w:ind w:left="0" w:firstLine="0"/>
      </w:pPr>
      <w:rPr>
        <w:rFonts w:hint="default"/>
      </w:rPr>
    </w:lvl>
  </w:abstractNum>
  <w:abstractNum w:abstractNumId="1">
    <w:nsid w:val="44197BEA"/>
    <w:multiLevelType w:val="singleLevel"/>
    <w:tmpl w:val="44197BEA"/>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E2ZDUxNTQ3YWZhMzk5MjJmZWFiMDY1YmRkOTg3NzMifQ=="/>
  </w:docVars>
  <w:rsids>
    <w:rsidRoot w:val="004E4A63"/>
    <w:rsid w:val="0001797E"/>
    <w:rsid w:val="0002464B"/>
    <w:rsid w:val="000332B9"/>
    <w:rsid w:val="0004122B"/>
    <w:rsid w:val="000456DC"/>
    <w:rsid w:val="00045B92"/>
    <w:rsid w:val="00073E7B"/>
    <w:rsid w:val="000765B3"/>
    <w:rsid w:val="00077AFD"/>
    <w:rsid w:val="0009401F"/>
    <w:rsid w:val="00096360"/>
    <w:rsid w:val="000A2E34"/>
    <w:rsid w:val="000B1D96"/>
    <w:rsid w:val="000B392A"/>
    <w:rsid w:val="000B716B"/>
    <w:rsid w:val="000B7786"/>
    <w:rsid w:val="000C160D"/>
    <w:rsid w:val="000D02DD"/>
    <w:rsid w:val="000D347C"/>
    <w:rsid w:val="000D4961"/>
    <w:rsid w:val="000E4E13"/>
    <w:rsid w:val="000E7281"/>
    <w:rsid w:val="000F416F"/>
    <w:rsid w:val="000F500E"/>
    <w:rsid w:val="00107748"/>
    <w:rsid w:val="00107AF7"/>
    <w:rsid w:val="00110A59"/>
    <w:rsid w:val="00140364"/>
    <w:rsid w:val="00142C25"/>
    <w:rsid w:val="00145BC4"/>
    <w:rsid w:val="00145F87"/>
    <w:rsid w:val="00162CB0"/>
    <w:rsid w:val="00176869"/>
    <w:rsid w:val="00183422"/>
    <w:rsid w:val="00185C9D"/>
    <w:rsid w:val="001927A7"/>
    <w:rsid w:val="001A5E61"/>
    <w:rsid w:val="001C40E7"/>
    <w:rsid w:val="001D1F3F"/>
    <w:rsid w:val="001E2778"/>
    <w:rsid w:val="001F59C4"/>
    <w:rsid w:val="00202A4E"/>
    <w:rsid w:val="00232ADE"/>
    <w:rsid w:val="0024323B"/>
    <w:rsid w:val="00245794"/>
    <w:rsid w:val="00277615"/>
    <w:rsid w:val="00281527"/>
    <w:rsid w:val="002912FE"/>
    <w:rsid w:val="002926FE"/>
    <w:rsid w:val="002A4367"/>
    <w:rsid w:val="002B266F"/>
    <w:rsid w:val="002B7F14"/>
    <w:rsid w:val="002D0613"/>
    <w:rsid w:val="002D17ED"/>
    <w:rsid w:val="002D38FD"/>
    <w:rsid w:val="002E0A67"/>
    <w:rsid w:val="002E6C78"/>
    <w:rsid w:val="002F17D2"/>
    <w:rsid w:val="002F3900"/>
    <w:rsid w:val="002F6687"/>
    <w:rsid w:val="00301D7E"/>
    <w:rsid w:val="00312354"/>
    <w:rsid w:val="003128BD"/>
    <w:rsid w:val="00325291"/>
    <w:rsid w:val="00325A17"/>
    <w:rsid w:val="003300AC"/>
    <w:rsid w:val="0033030F"/>
    <w:rsid w:val="00333843"/>
    <w:rsid w:val="00336535"/>
    <w:rsid w:val="00336B03"/>
    <w:rsid w:val="0034334E"/>
    <w:rsid w:val="003541B5"/>
    <w:rsid w:val="003558AC"/>
    <w:rsid w:val="00360752"/>
    <w:rsid w:val="003638A4"/>
    <w:rsid w:val="00363AC0"/>
    <w:rsid w:val="00365428"/>
    <w:rsid w:val="003726AB"/>
    <w:rsid w:val="00380368"/>
    <w:rsid w:val="00382FE6"/>
    <w:rsid w:val="0038474A"/>
    <w:rsid w:val="0039365C"/>
    <w:rsid w:val="003959C9"/>
    <w:rsid w:val="003B021E"/>
    <w:rsid w:val="003B5626"/>
    <w:rsid w:val="003B7E7C"/>
    <w:rsid w:val="003C6EF3"/>
    <w:rsid w:val="003C7D06"/>
    <w:rsid w:val="003D6BCC"/>
    <w:rsid w:val="003D7A43"/>
    <w:rsid w:val="003D7BE1"/>
    <w:rsid w:val="003F3E5D"/>
    <w:rsid w:val="00414757"/>
    <w:rsid w:val="00424BC8"/>
    <w:rsid w:val="00427BC8"/>
    <w:rsid w:val="00431D0B"/>
    <w:rsid w:val="004705E2"/>
    <w:rsid w:val="00486106"/>
    <w:rsid w:val="00496583"/>
    <w:rsid w:val="004A7A0B"/>
    <w:rsid w:val="004A7BCF"/>
    <w:rsid w:val="004B52FA"/>
    <w:rsid w:val="004C0F20"/>
    <w:rsid w:val="004C4D5E"/>
    <w:rsid w:val="004D49A0"/>
    <w:rsid w:val="004D53A9"/>
    <w:rsid w:val="004D6D26"/>
    <w:rsid w:val="004D7716"/>
    <w:rsid w:val="004E4A63"/>
    <w:rsid w:val="004F1E8C"/>
    <w:rsid w:val="004F20C6"/>
    <w:rsid w:val="00504316"/>
    <w:rsid w:val="00506C5E"/>
    <w:rsid w:val="0051133A"/>
    <w:rsid w:val="0051545F"/>
    <w:rsid w:val="00522BF6"/>
    <w:rsid w:val="0052352B"/>
    <w:rsid w:val="005259C6"/>
    <w:rsid w:val="005275D4"/>
    <w:rsid w:val="0053062E"/>
    <w:rsid w:val="00533649"/>
    <w:rsid w:val="00550C45"/>
    <w:rsid w:val="00552EF7"/>
    <w:rsid w:val="00553968"/>
    <w:rsid w:val="00562665"/>
    <w:rsid w:val="00563314"/>
    <w:rsid w:val="00567259"/>
    <w:rsid w:val="00567391"/>
    <w:rsid w:val="00597632"/>
    <w:rsid w:val="005A0F05"/>
    <w:rsid w:val="005A595A"/>
    <w:rsid w:val="005B45A6"/>
    <w:rsid w:val="005B78D3"/>
    <w:rsid w:val="005C456F"/>
    <w:rsid w:val="005E1913"/>
    <w:rsid w:val="005E5300"/>
    <w:rsid w:val="00603D03"/>
    <w:rsid w:val="006108E3"/>
    <w:rsid w:val="00615771"/>
    <w:rsid w:val="00621072"/>
    <w:rsid w:val="00621BAC"/>
    <w:rsid w:val="00640CC1"/>
    <w:rsid w:val="0064720A"/>
    <w:rsid w:val="00661BA2"/>
    <w:rsid w:val="00662ADF"/>
    <w:rsid w:val="00674D31"/>
    <w:rsid w:val="00682752"/>
    <w:rsid w:val="00683DBB"/>
    <w:rsid w:val="00691266"/>
    <w:rsid w:val="006958C4"/>
    <w:rsid w:val="006A7584"/>
    <w:rsid w:val="006B57D5"/>
    <w:rsid w:val="006E2E61"/>
    <w:rsid w:val="006F1A3B"/>
    <w:rsid w:val="006F2DFB"/>
    <w:rsid w:val="006F4CB6"/>
    <w:rsid w:val="00701F82"/>
    <w:rsid w:val="00715FBE"/>
    <w:rsid w:val="00721101"/>
    <w:rsid w:val="007225E2"/>
    <w:rsid w:val="00722885"/>
    <w:rsid w:val="00727FD0"/>
    <w:rsid w:val="007365C4"/>
    <w:rsid w:val="00745FEA"/>
    <w:rsid w:val="007607B4"/>
    <w:rsid w:val="0077611C"/>
    <w:rsid w:val="00783115"/>
    <w:rsid w:val="00792473"/>
    <w:rsid w:val="007A4645"/>
    <w:rsid w:val="007C0BB5"/>
    <w:rsid w:val="007E345F"/>
    <w:rsid w:val="007F17F1"/>
    <w:rsid w:val="0080120E"/>
    <w:rsid w:val="008314FC"/>
    <w:rsid w:val="008343C2"/>
    <w:rsid w:val="008364B3"/>
    <w:rsid w:val="00837CD8"/>
    <w:rsid w:val="00846F0A"/>
    <w:rsid w:val="00870C1F"/>
    <w:rsid w:val="008914C4"/>
    <w:rsid w:val="008A2801"/>
    <w:rsid w:val="008A538F"/>
    <w:rsid w:val="008B1E02"/>
    <w:rsid w:val="008C0EDD"/>
    <w:rsid w:val="008E204F"/>
    <w:rsid w:val="008E6C8E"/>
    <w:rsid w:val="008F6F65"/>
    <w:rsid w:val="008F70DC"/>
    <w:rsid w:val="009049CB"/>
    <w:rsid w:val="00914ED4"/>
    <w:rsid w:val="009163D7"/>
    <w:rsid w:val="0092624D"/>
    <w:rsid w:val="00933755"/>
    <w:rsid w:val="009439CE"/>
    <w:rsid w:val="00957862"/>
    <w:rsid w:val="009737D4"/>
    <w:rsid w:val="00974727"/>
    <w:rsid w:val="0098576C"/>
    <w:rsid w:val="00985AC8"/>
    <w:rsid w:val="009A00FA"/>
    <w:rsid w:val="009A6CB0"/>
    <w:rsid w:val="009A79B8"/>
    <w:rsid w:val="009B48E0"/>
    <w:rsid w:val="009B76D5"/>
    <w:rsid w:val="009D554C"/>
    <w:rsid w:val="009D7684"/>
    <w:rsid w:val="009E1AF5"/>
    <w:rsid w:val="009E3B97"/>
    <w:rsid w:val="009E4F4F"/>
    <w:rsid w:val="00A0001C"/>
    <w:rsid w:val="00A04AF2"/>
    <w:rsid w:val="00A05276"/>
    <w:rsid w:val="00A107BA"/>
    <w:rsid w:val="00A13682"/>
    <w:rsid w:val="00A154A7"/>
    <w:rsid w:val="00A35376"/>
    <w:rsid w:val="00A35F1B"/>
    <w:rsid w:val="00A40DF8"/>
    <w:rsid w:val="00A42783"/>
    <w:rsid w:val="00A46B69"/>
    <w:rsid w:val="00A472AA"/>
    <w:rsid w:val="00A54567"/>
    <w:rsid w:val="00A5551E"/>
    <w:rsid w:val="00A60A56"/>
    <w:rsid w:val="00A62F79"/>
    <w:rsid w:val="00A864E9"/>
    <w:rsid w:val="00AA0482"/>
    <w:rsid w:val="00AA4EAD"/>
    <w:rsid w:val="00AA684B"/>
    <w:rsid w:val="00AC00BF"/>
    <w:rsid w:val="00AE473D"/>
    <w:rsid w:val="00AF5DAC"/>
    <w:rsid w:val="00B10247"/>
    <w:rsid w:val="00B102B3"/>
    <w:rsid w:val="00B161EF"/>
    <w:rsid w:val="00B31AC0"/>
    <w:rsid w:val="00B32882"/>
    <w:rsid w:val="00B33095"/>
    <w:rsid w:val="00B34EE9"/>
    <w:rsid w:val="00B376D6"/>
    <w:rsid w:val="00B4107D"/>
    <w:rsid w:val="00B511F6"/>
    <w:rsid w:val="00B543D8"/>
    <w:rsid w:val="00B54A6F"/>
    <w:rsid w:val="00B61D6E"/>
    <w:rsid w:val="00B62C51"/>
    <w:rsid w:val="00B6622E"/>
    <w:rsid w:val="00B667FF"/>
    <w:rsid w:val="00B712EF"/>
    <w:rsid w:val="00B74FE8"/>
    <w:rsid w:val="00B8017A"/>
    <w:rsid w:val="00B900FA"/>
    <w:rsid w:val="00BA3CC6"/>
    <w:rsid w:val="00BA485C"/>
    <w:rsid w:val="00BB2031"/>
    <w:rsid w:val="00BB3812"/>
    <w:rsid w:val="00BD5D28"/>
    <w:rsid w:val="00BD7C8D"/>
    <w:rsid w:val="00BE0E87"/>
    <w:rsid w:val="00BF7F1A"/>
    <w:rsid w:val="00C06799"/>
    <w:rsid w:val="00C067C1"/>
    <w:rsid w:val="00C07888"/>
    <w:rsid w:val="00C12E51"/>
    <w:rsid w:val="00C1618B"/>
    <w:rsid w:val="00C320F6"/>
    <w:rsid w:val="00C71ADD"/>
    <w:rsid w:val="00C817A8"/>
    <w:rsid w:val="00C8457D"/>
    <w:rsid w:val="00C84963"/>
    <w:rsid w:val="00C96FDA"/>
    <w:rsid w:val="00CA6FA7"/>
    <w:rsid w:val="00CC3B2A"/>
    <w:rsid w:val="00CC70A9"/>
    <w:rsid w:val="00CE3313"/>
    <w:rsid w:val="00CF55FB"/>
    <w:rsid w:val="00CF7F84"/>
    <w:rsid w:val="00D0207C"/>
    <w:rsid w:val="00D04473"/>
    <w:rsid w:val="00D11F76"/>
    <w:rsid w:val="00D14665"/>
    <w:rsid w:val="00D16713"/>
    <w:rsid w:val="00D25D13"/>
    <w:rsid w:val="00D50F62"/>
    <w:rsid w:val="00D51DB5"/>
    <w:rsid w:val="00D576C0"/>
    <w:rsid w:val="00D77F8E"/>
    <w:rsid w:val="00D90FF4"/>
    <w:rsid w:val="00D9689B"/>
    <w:rsid w:val="00DB1735"/>
    <w:rsid w:val="00DC34F5"/>
    <w:rsid w:val="00DD62CD"/>
    <w:rsid w:val="00DE3856"/>
    <w:rsid w:val="00DF0565"/>
    <w:rsid w:val="00DF07E8"/>
    <w:rsid w:val="00DF1243"/>
    <w:rsid w:val="00E05269"/>
    <w:rsid w:val="00E10C2D"/>
    <w:rsid w:val="00E132C9"/>
    <w:rsid w:val="00E133F1"/>
    <w:rsid w:val="00E169FC"/>
    <w:rsid w:val="00E91E66"/>
    <w:rsid w:val="00E977B6"/>
    <w:rsid w:val="00EB36FE"/>
    <w:rsid w:val="00ED5C89"/>
    <w:rsid w:val="00ED68A3"/>
    <w:rsid w:val="00EE23D3"/>
    <w:rsid w:val="00F000F9"/>
    <w:rsid w:val="00F17037"/>
    <w:rsid w:val="00F20141"/>
    <w:rsid w:val="00F322AB"/>
    <w:rsid w:val="00F34563"/>
    <w:rsid w:val="00F473EF"/>
    <w:rsid w:val="00F548E4"/>
    <w:rsid w:val="00F56E9B"/>
    <w:rsid w:val="00F82785"/>
    <w:rsid w:val="00FC5F05"/>
    <w:rsid w:val="00FD2791"/>
    <w:rsid w:val="00FD2F29"/>
    <w:rsid w:val="00FE1D47"/>
    <w:rsid w:val="00FF2F9F"/>
    <w:rsid w:val="01326A5E"/>
    <w:rsid w:val="01931A7A"/>
    <w:rsid w:val="02964E10"/>
    <w:rsid w:val="03123DCA"/>
    <w:rsid w:val="04F24718"/>
    <w:rsid w:val="05D17E3D"/>
    <w:rsid w:val="06DF0C8F"/>
    <w:rsid w:val="08F86B1F"/>
    <w:rsid w:val="0B3317CD"/>
    <w:rsid w:val="0CBC3A4D"/>
    <w:rsid w:val="0CCB0636"/>
    <w:rsid w:val="0CCB61DB"/>
    <w:rsid w:val="0E4A44F6"/>
    <w:rsid w:val="0FEF3091"/>
    <w:rsid w:val="102751B9"/>
    <w:rsid w:val="11A810AA"/>
    <w:rsid w:val="124A70DD"/>
    <w:rsid w:val="13522181"/>
    <w:rsid w:val="139C732D"/>
    <w:rsid w:val="16632821"/>
    <w:rsid w:val="177443E1"/>
    <w:rsid w:val="18C0569A"/>
    <w:rsid w:val="1A126BA5"/>
    <w:rsid w:val="1A8B57AF"/>
    <w:rsid w:val="1B674147"/>
    <w:rsid w:val="1CD73FEB"/>
    <w:rsid w:val="1E671D39"/>
    <w:rsid w:val="1FCE268A"/>
    <w:rsid w:val="20717F2A"/>
    <w:rsid w:val="22A74DAE"/>
    <w:rsid w:val="272A525A"/>
    <w:rsid w:val="272C65E4"/>
    <w:rsid w:val="27392FFB"/>
    <w:rsid w:val="27665AE0"/>
    <w:rsid w:val="27A72331"/>
    <w:rsid w:val="27F45F34"/>
    <w:rsid w:val="29C634DB"/>
    <w:rsid w:val="2AF01D5C"/>
    <w:rsid w:val="2C2977BD"/>
    <w:rsid w:val="2C9C72A0"/>
    <w:rsid w:val="2CBD72B2"/>
    <w:rsid w:val="2D852A7C"/>
    <w:rsid w:val="2DA03008"/>
    <w:rsid w:val="2E822D79"/>
    <w:rsid w:val="2F4B0A31"/>
    <w:rsid w:val="2FA66CD5"/>
    <w:rsid w:val="308C2216"/>
    <w:rsid w:val="31D31FAF"/>
    <w:rsid w:val="33322907"/>
    <w:rsid w:val="35B7678E"/>
    <w:rsid w:val="37060F75"/>
    <w:rsid w:val="3A1419BC"/>
    <w:rsid w:val="3B2E716D"/>
    <w:rsid w:val="3DDE5B6B"/>
    <w:rsid w:val="3E006951"/>
    <w:rsid w:val="3E9258B0"/>
    <w:rsid w:val="3EBB5721"/>
    <w:rsid w:val="3EE85404"/>
    <w:rsid w:val="3F63335F"/>
    <w:rsid w:val="3F6F32DC"/>
    <w:rsid w:val="405655A4"/>
    <w:rsid w:val="407D54F4"/>
    <w:rsid w:val="42991D01"/>
    <w:rsid w:val="42A20E86"/>
    <w:rsid w:val="44703228"/>
    <w:rsid w:val="44E1584B"/>
    <w:rsid w:val="450F0328"/>
    <w:rsid w:val="456C7D60"/>
    <w:rsid w:val="45C8265F"/>
    <w:rsid w:val="4AE20DC4"/>
    <w:rsid w:val="4AF26BFF"/>
    <w:rsid w:val="4C0776A1"/>
    <w:rsid w:val="4C9D4CE3"/>
    <w:rsid w:val="4E311390"/>
    <w:rsid w:val="5020457D"/>
    <w:rsid w:val="51E01673"/>
    <w:rsid w:val="542B792A"/>
    <w:rsid w:val="54A24134"/>
    <w:rsid w:val="55586ED4"/>
    <w:rsid w:val="55830BDE"/>
    <w:rsid w:val="56084957"/>
    <w:rsid w:val="56694C24"/>
    <w:rsid w:val="5A7C782C"/>
    <w:rsid w:val="5ADB18B3"/>
    <w:rsid w:val="5AFB1167"/>
    <w:rsid w:val="5B4A6DD2"/>
    <w:rsid w:val="5D3E50CC"/>
    <w:rsid w:val="5F5A7A74"/>
    <w:rsid w:val="60312ACE"/>
    <w:rsid w:val="607626F7"/>
    <w:rsid w:val="6094681F"/>
    <w:rsid w:val="614C6A47"/>
    <w:rsid w:val="622F6BEA"/>
    <w:rsid w:val="62CA754C"/>
    <w:rsid w:val="631577BF"/>
    <w:rsid w:val="636E22C5"/>
    <w:rsid w:val="64CB51E9"/>
    <w:rsid w:val="64EF1AB6"/>
    <w:rsid w:val="65475206"/>
    <w:rsid w:val="65543B3B"/>
    <w:rsid w:val="667E0D3E"/>
    <w:rsid w:val="66DA2F7E"/>
    <w:rsid w:val="670646D3"/>
    <w:rsid w:val="676B4BF4"/>
    <w:rsid w:val="69194288"/>
    <w:rsid w:val="6ABA10B8"/>
    <w:rsid w:val="6C486000"/>
    <w:rsid w:val="6CD9556E"/>
    <w:rsid w:val="6F9D54EF"/>
    <w:rsid w:val="6FDF5568"/>
    <w:rsid w:val="710C1C35"/>
    <w:rsid w:val="72514E94"/>
    <w:rsid w:val="74495541"/>
    <w:rsid w:val="74855128"/>
    <w:rsid w:val="75485793"/>
    <w:rsid w:val="757E1C20"/>
    <w:rsid w:val="75EF505F"/>
    <w:rsid w:val="77103EEA"/>
    <w:rsid w:val="77210C15"/>
    <w:rsid w:val="787E5EB6"/>
    <w:rsid w:val="78906189"/>
    <w:rsid w:val="7A025C39"/>
    <w:rsid w:val="7B3570A6"/>
    <w:rsid w:val="7BB61945"/>
    <w:rsid w:val="7C797C68"/>
    <w:rsid w:val="7E791262"/>
    <w:rsid w:val="7F1B26B0"/>
    <w:rsid w:val="7F7D47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kern w:val="2"/>
      <w:sz w:val="48"/>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99"/>
    <w:pPr>
      <w:tabs>
        <w:tab w:val="left" w:pos="960"/>
      </w:tabs>
      <w:ind w:firstLine="420"/>
    </w:pPr>
  </w:style>
  <w:style w:type="paragraph" w:styleId="3">
    <w:name w:val="Body Text Indent"/>
    <w:basedOn w:val="1"/>
    <w:qFormat/>
    <w:uiPriority w:val="0"/>
    <w:pPr>
      <w:spacing w:after="120"/>
      <w:ind w:left="420" w:leftChars="200"/>
    </w:pPr>
  </w:style>
  <w:style w:type="paragraph" w:styleId="4">
    <w:name w:val="Body Text"/>
    <w:basedOn w:val="1"/>
    <w:link w:val="14"/>
    <w:qFormat/>
    <w:uiPriority w:val="0"/>
    <w:pPr>
      <w:spacing w:beforeLines="30"/>
    </w:pPr>
    <w:rPr>
      <w:rFonts w:ascii="仿宋_GB2312" w:eastAsia="仿宋_GB2312"/>
      <w:sz w:val="30"/>
    </w:rPr>
  </w:style>
  <w:style w:type="paragraph" w:styleId="5">
    <w:name w:val="footer"/>
    <w:basedOn w:val="1"/>
    <w:link w:val="13"/>
    <w:unhideWhenUsed/>
    <w:qFormat/>
    <w:uiPriority w:val="0"/>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22"/>
    <w:rPr>
      <w:b/>
      <w:bCs/>
    </w:rPr>
  </w:style>
  <w:style w:type="character" w:styleId="10">
    <w:name w:val="Emphasis"/>
    <w:basedOn w:val="8"/>
    <w:qFormat/>
    <w:uiPriority w:val="20"/>
  </w:style>
  <w:style w:type="paragraph" w:styleId="11">
    <w:name w:val="List Paragraph"/>
    <w:basedOn w:val="1"/>
    <w:qFormat/>
    <w:uiPriority w:val="34"/>
    <w:pPr>
      <w:ind w:firstLine="420" w:firstLineChars="200"/>
    </w:pPr>
  </w:style>
  <w:style w:type="character" w:customStyle="1" w:styleId="12">
    <w:name w:val="页眉 Char"/>
    <w:basedOn w:val="8"/>
    <w:link w:val="6"/>
    <w:qFormat/>
    <w:uiPriority w:val="99"/>
    <w:rPr>
      <w:rFonts w:ascii="宋体" w:hAnsi="Times New Roman" w:eastAsia="宋体" w:cs="Times New Roman"/>
      <w:sz w:val="18"/>
      <w:szCs w:val="18"/>
    </w:rPr>
  </w:style>
  <w:style w:type="character" w:customStyle="1" w:styleId="13">
    <w:name w:val="页脚 Char"/>
    <w:basedOn w:val="8"/>
    <w:link w:val="5"/>
    <w:qFormat/>
    <w:uiPriority w:val="0"/>
    <w:rPr>
      <w:rFonts w:ascii="宋体" w:hAnsi="Times New Roman" w:eastAsia="宋体" w:cs="Times New Roman"/>
      <w:sz w:val="18"/>
      <w:szCs w:val="18"/>
    </w:rPr>
  </w:style>
  <w:style w:type="character" w:customStyle="1" w:styleId="14">
    <w:name w:val="正文文本 Char"/>
    <w:basedOn w:val="8"/>
    <w:link w:val="4"/>
    <w:qFormat/>
    <w:uiPriority w:val="0"/>
    <w:rPr>
      <w:rFonts w:ascii="仿宋_GB2312" w:hAnsi="Times New Roman" w:eastAsia="仿宋_GB2312" w:cs="Times New Roman"/>
      <w:kern w:val="2"/>
      <w:sz w:val="30"/>
      <w:szCs w:val="24"/>
    </w:rPr>
  </w:style>
  <w:style w:type="character" w:customStyle="1" w:styleId="15">
    <w:name w:val="NormalCharacter"/>
    <w:qFormat/>
    <w:uiPriority w:val="0"/>
  </w:style>
  <w:style w:type="paragraph" w:customStyle="1" w:styleId="16">
    <w:name w:val="正文2"/>
    <w:basedOn w:val="1"/>
    <w:next w:val="1"/>
    <w:qFormat/>
    <w:uiPriority w:val="0"/>
    <w:rPr>
      <w:rFonts w:asciiTheme="minorHAnsi" w:hAnsiTheme="minorHAnsi" w:eastAsiaTheme="minorEastAsia" w:cstheme="minorBidi"/>
      <w:sz w:val="21"/>
      <w:szCs w:val="22"/>
    </w:rPr>
  </w:style>
  <w:style w:type="paragraph" w:customStyle="1" w:styleId="17">
    <w:name w:val="WPSOffice手动目录 1"/>
    <w:qFormat/>
    <w:uiPriority w:val="0"/>
    <w:rPr>
      <w:rFonts w:ascii="Calibri" w:hAnsi="Calibri" w:eastAsia="宋体" w:cs="Times New Roman"/>
      <w:lang w:val="en-US" w:eastAsia="zh-CN" w:bidi="ar-SA"/>
    </w:rPr>
  </w:style>
  <w:style w:type="paragraph" w:customStyle="1" w:styleId="18">
    <w:name w:val="WPSOffice手动目录 2"/>
    <w:qFormat/>
    <w:uiPriority w:val="0"/>
    <w:pPr>
      <w:ind w:left="200" w:leftChars="200"/>
    </w:pPr>
    <w:rPr>
      <w:rFonts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10</Pages>
  <Words>846</Words>
  <Characters>4828</Characters>
  <Lines>40</Lines>
  <Paragraphs>11</Paragraphs>
  <TotalTime>11</TotalTime>
  <ScaleCrop>false</ScaleCrop>
  <LinksUpToDate>false</LinksUpToDate>
  <CharactersWithSpaces>5663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2017-10-20T03:21:00Z</dcterms:created>
  <dc:creator>null,null,总收发</dc:creator>
  <cp:lastModifiedBy>WPS_1602202502</cp:lastModifiedBy>
  <cp:lastPrinted>2023-02-08T08:26:00Z</cp:lastPrinted>
  <dcterms:modified xsi:type="dcterms:W3CDTF">2023-09-20T01:50:49Z</dcterms:modified>
  <cp:revision>317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5C6BF3C8AE794AB1AF0C30B60346120C_12</vt:lpwstr>
  </property>
</Properties>
</file>