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12" w:firstLineChars="100"/>
        <w:jc w:val="center"/>
        <w:rPr>
          <w:rStyle w:val="7"/>
          <w:rFonts w:hint="eastAsia" w:ascii="ˎ̥" w:hAnsi="ˎ̥"/>
          <w:b/>
          <w:bCs/>
          <w:color w:val="000000"/>
          <w:sz w:val="41"/>
          <w:szCs w:val="41"/>
        </w:rPr>
      </w:pPr>
      <w:r>
        <w:rPr>
          <w:rStyle w:val="7"/>
          <w:rFonts w:hint="eastAsia" w:ascii="ˎ̥" w:hAnsi="ˎ̥"/>
          <w:b/>
          <w:bCs/>
          <w:color w:val="000000"/>
          <w:sz w:val="41"/>
          <w:szCs w:val="41"/>
        </w:rPr>
        <w:t>德阳市罗江区人大常委会办公室</w:t>
      </w:r>
    </w:p>
    <w:p>
      <w:pPr>
        <w:spacing w:line="560" w:lineRule="exact"/>
        <w:ind w:firstLine="412" w:firstLineChars="100"/>
        <w:jc w:val="center"/>
        <w:rPr>
          <w:rStyle w:val="7"/>
          <w:rFonts w:hint="eastAsia" w:ascii="ˎ̥" w:hAnsi="ˎ̥"/>
          <w:b/>
          <w:bCs/>
          <w:color w:val="000000"/>
          <w:sz w:val="41"/>
          <w:szCs w:val="41"/>
        </w:rPr>
      </w:pPr>
      <w:r>
        <w:rPr>
          <w:rStyle w:val="7"/>
          <w:rFonts w:ascii="ˎ̥" w:hAnsi="ˎ̥"/>
          <w:b/>
          <w:bCs/>
          <w:color w:val="000000"/>
          <w:sz w:val="41"/>
          <w:szCs w:val="41"/>
        </w:rPr>
        <w:t>20</w:t>
      </w:r>
      <w:r>
        <w:rPr>
          <w:rStyle w:val="7"/>
          <w:rFonts w:hint="eastAsia" w:ascii="ˎ̥" w:hAnsi="ˎ̥"/>
          <w:b/>
          <w:bCs/>
          <w:color w:val="000000"/>
          <w:sz w:val="41"/>
          <w:szCs w:val="41"/>
        </w:rPr>
        <w:t>2</w:t>
      </w:r>
      <w:r>
        <w:rPr>
          <w:rStyle w:val="7"/>
          <w:rFonts w:ascii="ˎ̥" w:hAnsi="ˎ̥"/>
          <w:b/>
          <w:bCs/>
          <w:color w:val="000000"/>
          <w:sz w:val="41"/>
          <w:szCs w:val="41"/>
        </w:rPr>
        <w:t>3年部门预算编制说明</w:t>
      </w:r>
    </w:p>
    <w:sdt>
      <w:sdtPr>
        <w:rPr>
          <w:rFonts w:hAnsi="宋体"/>
          <w:sz w:val="21"/>
        </w:rPr>
        <w:id w:val="147471545"/>
        <w15:color w:val="DBDBDB"/>
      </w:sdtPr>
      <w:sdtEndPr>
        <w:rPr>
          <w:rFonts w:hint="eastAsia" w:ascii="ˎ̥" w:hAnsi="ˎ̥"/>
          <w:b/>
          <w:bCs/>
          <w:color w:val="000000"/>
          <w:sz w:val="48"/>
          <w:szCs w:val="41"/>
        </w:rPr>
      </w:sdtEndPr>
      <w:sdtContent>
        <w:p>
          <w:pPr>
            <w:spacing w:line="560" w:lineRule="exact"/>
            <w:jc w:val="center"/>
            <w:rPr>
              <w:rFonts w:hAnsi="宋体"/>
              <w:sz w:val="21"/>
            </w:rPr>
          </w:pPr>
        </w:p>
        <w:p>
          <w:pPr>
            <w:spacing w:line="560" w:lineRule="exact"/>
            <w:jc w:val="center"/>
            <w:rPr>
              <w:sz w:val="32"/>
              <w:szCs w:val="32"/>
            </w:rPr>
          </w:pPr>
          <w:r>
            <w:rPr>
              <w:rFonts w:hAnsi="宋体"/>
              <w:sz w:val="32"/>
              <w:szCs w:val="32"/>
            </w:rPr>
            <w:t>目录</w:t>
          </w:r>
        </w:p>
        <w:p>
          <w:pPr>
            <w:pStyle w:val="12"/>
            <w:tabs>
              <w:tab w:val="right" w:leader="dot" w:pos="8845"/>
            </w:tabs>
            <w:spacing w:line="520" w:lineRule="exact"/>
            <w:rPr>
              <w:b/>
            </w:rPr>
          </w:pPr>
          <w:r>
            <w:rPr>
              <w:rStyle w:val="7"/>
              <w:rFonts w:hint="eastAsia"/>
              <w:sz w:val="41"/>
            </w:rPr>
            <w:fldChar w:fldCharType="begin"/>
          </w:r>
          <w:r>
            <w:rPr>
              <w:rStyle w:val="7"/>
              <w:rFonts w:hint="eastAsia" w:ascii="ˎ̥" w:hAnsi="ˎ̥"/>
              <w:b/>
              <w:bCs/>
              <w:color w:val="000000"/>
              <w:sz w:val="41"/>
              <w:szCs w:val="41"/>
            </w:rPr>
            <w:instrText xml:space="preserve">TOC \o "1-2" \h \u </w:instrText>
          </w:r>
          <w:r>
            <w:rPr>
              <w:rStyle w:val="7"/>
              <w:rFonts w:hint="eastAsia"/>
              <w:sz w:val="41"/>
            </w:rPr>
            <w:fldChar w:fldCharType="separate"/>
          </w:r>
          <w:r>
            <w:fldChar w:fldCharType="begin"/>
          </w:r>
          <w:r>
            <w:instrText xml:space="preserve"> HYPERLINK \l "_Toc28770" </w:instrText>
          </w:r>
          <w:r>
            <w:fldChar w:fldCharType="separate"/>
          </w:r>
          <w:r>
            <w:rPr>
              <w:rFonts w:hint="eastAsia" w:ascii="黑体" w:hAnsi="黑体" w:eastAsia="黑体" w:cs="黑体"/>
              <w:b/>
              <w:szCs w:val="32"/>
            </w:rPr>
            <w:t>一、基本职能及主要工作</w:t>
          </w:r>
          <w:r>
            <w:rPr>
              <w:b/>
            </w:rPr>
            <w:tab/>
          </w:r>
          <w:r>
            <w:rPr>
              <w:b/>
            </w:rPr>
            <w:fldChar w:fldCharType="end"/>
          </w:r>
          <w:r>
            <w:rPr>
              <w:rFonts w:ascii="ˎ̥" w:hAnsi="ˎ̥"/>
              <w:b/>
              <w:bCs/>
              <w:color w:val="000000"/>
              <w:szCs w:val="41"/>
            </w:rPr>
            <w:t>2</w:t>
          </w:r>
        </w:p>
        <w:p>
          <w:pPr>
            <w:pStyle w:val="13"/>
            <w:tabs>
              <w:tab w:val="right" w:leader="dot" w:pos="8845"/>
            </w:tabs>
            <w:spacing w:line="520" w:lineRule="exact"/>
            <w:ind w:left="0" w:leftChars="0" w:firstLine="400" w:firstLineChars="200"/>
          </w:pPr>
          <w:r>
            <w:fldChar w:fldCharType="begin"/>
          </w:r>
          <w:r>
            <w:instrText xml:space="preserve"> HYPERLINK \l "_Toc21884" </w:instrText>
          </w:r>
          <w:r>
            <w:fldChar w:fldCharType="separate"/>
          </w:r>
          <w:r>
            <w:rPr>
              <w:rFonts w:hint="eastAsia" w:ascii="楷体_GB2312" w:hAnsi="楷体_GB2312" w:eastAsia="楷体_GB2312" w:cs="楷体_GB2312"/>
              <w:bCs/>
              <w:szCs w:val="32"/>
            </w:rPr>
            <w:t>（一）会机构设置及主要职责</w:t>
          </w:r>
          <w:r>
            <w:tab/>
          </w:r>
          <w:r>
            <w:fldChar w:fldCharType="end"/>
          </w:r>
          <w:r>
            <w:rPr>
              <w:rFonts w:ascii="ˎ̥" w:hAnsi="ˎ̥"/>
              <w:b/>
              <w:bCs/>
              <w:color w:val="000000"/>
              <w:szCs w:val="41"/>
            </w:rPr>
            <w:t>2</w:t>
          </w:r>
        </w:p>
        <w:p>
          <w:pPr>
            <w:pStyle w:val="13"/>
            <w:tabs>
              <w:tab w:val="right" w:leader="dot" w:pos="8845"/>
            </w:tabs>
            <w:spacing w:line="520" w:lineRule="exact"/>
            <w:ind w:left="0" w:leftChars="0" w:firstLine="400" w:firstLineChars="200"/>
          </w:pPr>
          <w:r>
            <w:fldChar w:fldCharType="begin"/>
          </w:r>
          <w:r>
            <w:instrText xml:space="preserve"> HYPERLINK \l "_Toc818" </w:instrText>
          </w:r>
          <w:r>
            <w:fldChar w:fldCharType="separate"/>
          </w:r>
          <w:r>
            <w:rPr>
              <w:rFonts w:hint="eastAsia" w:ascii="楷体_GB2312" w:hAnsi="楷体_GB2312" w:eastAsia="楷体_GB2312" w:cs="楷体_GB2312"/>
              <w:bCs/>
              <w:szCs w:val="32"/>
            </w:rPr>
            <w:t>（二）202</w:t>
          </w:r>
          <w:r>
            <w:rPr>
              <w:rFonts w:ascii="楷体_GB2312" w:hAnsi="楷体_GB2312" w:eastAsia="楷体_GB2312" w:cs="楷体_GB2312"/>
              <w:bCs/>
              <w:szCs w:val="32"/>
            </w:rPr>
            <w:t>3</w:t>
          </w:r>
          <w:r>
            <w:rPr>
              <w:rFonts w:hint="eastAsia" w:ascii="楷体_GB2312" w:hAnsi="楷体_GB2312" w:eastAsia="楷体_GB2312" w:cs="楷体_GB2312"/>
              <w:bCs/>
              <w:szCs w:val="32"/>
            </w:rPr>
            <w:t>年重点工作</w:t>
          </w:r>
          <w:r>
            <w:tab/>
          </w:r>
          <w:r>
            <w:fldChar w:fldCharType="end"/>
          </w:r>
          <w:r>
            <w:rPr>
              <w:b/>
            </w:rPr>
            <w:t>2</w:t>
          </w:r>
        </w:p>
        <w:p>
          <w:pPr>
            <w:pStyle w:val="12"/>
            <w:tabs>
              <w:tab w:val="right" w:leader="dot" w:pos="8845"/>
            </w:tabs>
            <w:spacing w:line="520" w:lineRule="exact"/>
            <w:rPr>
              <w:b/>
            </w:rPr>
          </w:pPr>
          <w:r>
            <w:fldChar w:fldCharType="begin"/>
          </w:r>
          <w:r>
            <w:instrText xml:space="preserve"> HYPERLINK \l "_Toc27442" </w:instrText>
          </w:r>
          <w:r>
            <w:fldChar w:fldCharType="separate"/>
          </w:r>
          <w:r>
            <w:rPr>
              <w:rFonts w:hint="eastAsia" w:ascii="黑体" w:hAnsi="黑体" w:eastAsia="黑体" w:cs="黑体"/>
              <w:b/>
              <w:szCs w:val="32"/>
            </w:rPr>
            <w:t>二、部门预算单位构成</w:t>
          </w:r>
          <w:r>
            <w:rPr>
              <w:b/>
            </w:rPr>
            <w:tab/>
          </w:r>
          <w:r>
            <w:rPr>
              <w:b/>
            </w:rPr>
            <w:fldChar w:fldCharType="end"/>
          </w:r>
          <w:r>
            <w:rPr>
              <w:b/>
            </w:rPr>
            <w:t>3</w:t>
          </w:r>
        </w:p>
        <w:p>
          <w:pPr>
            <w:pStyle w:val="12"/>
            <w:tabs>
              <w:tab w:val="right" w:leader="dot" w:pos="8845"/>
            </w:tabs>
            <w:spacing w:line="520" w:lineRule="exact"/>
            <w:rPr>
              <w:b/>
            </w:rPr>
          </w:pPr>
          <w:r>
            <w:fldChar w:fldCharType="begin"/>
          </w:r>
          <w:r>
            <w:instrText xml:space="preserve"> HYPERLINK \l "_Toc1848" </w:instrText>
          </w:r>
          <w:r>
            <w:fldChar w:fldCharType="separate"/>
          </w:r>
          <w:r>
            <w:rPr>
              <w:rFonts w:hint="eastAsia" w:ascii="黑体" w:hAnsi="黑体" w:eastAsia="黑体" w:cs="黑体"/>
              <w:b/>
              <w:szCs w:val="32"/>
            </w:rPr>
            <w:t>三、收支预算增减变化情况说明</w:t>
          </w:r>
          <w:r>
            <w:rPr>
              <w:b/>
            </w:rPr>
            <w:tab/>
          </w:r>
          <w:r>
            <w:rPr>
              <w:b/>
            </w:rPr>
            <w:fldChar w:fldCharType="end"/>
          </w:r>
          <w:r>
            <w:rPr>
              <w:b/>
            </w:rPr>
            <w:t>3</w:t>
          </w:r>
        </w:p>
        <w:p>
          <w:pPr>
            <w:pStyle w:val="13"/>
            <w:tabs>
              <w:tab w:val="right" w:leader="dot" w:pos="8845"/>
            </w:tabs>
            <w:spacing w:line="520" w:lineRule="exact"/>
            <w:ind w:left="0" w:leftChars="0" w:firstLine="400" w:firstLineChars="200"/>
          </w:pPr>
          <w:r>
            <w:fldChar w:fldCharType="begin"/>
          </w:r>
          <w:r>
            <w:instrText xml:space="preserve"> HYPERLINK \l "_Toc193" </w:instrText>
          </w:r>
          <w:r>
            <w:fldChar w:fldCharType="separate"/>
          </w:r>
          <w:r>
            <w:rPr>
              <w:rFonts w:hint="eastAsia" w:ascii="楷体_GB2312" w:hAnsi="楷体_GB2312" w:eastAsia="楷体_GB2312" w:cs="楷体_GB2312"/>
              <w:bCs/>
              <w:szCs w:val="32"/>
            </w:rPr>
            <w:t>（一）收入预算情况</w:t>
          </w:r>
          <w:r>
            <w:tab/>
          </w:r>
          <w:r>
            <w:fldChar w:fldCharType="end"/>
          </w:r>
          <w:r>
            <w:t>3</w:t>
          </w:r>
        </w:p>
        <w:p>
          <w:pPr>
            <w:pStyle w:val="13"/>
            <w:tabs>
              <w:tab w:val="right" w:leader="dot" w:pos="8845"/>
            </w:tabs>
            <w:spacing w:line="520" w:lineRule="exact"/>
            <w:ind w:left="0" w:leftChars="0" w:firstLine="400" w:firstLineChars="200"/>
          </w:pPr>
          <w:r>
            <w:fldChar w:fldCharType="begin"/>
          </w:r>
          <w:r>
            <w:instrText xml:space="preserve"> HYPERLINK \l "_Toc3651" </w:instrText>
          </w:r>
          <w:r>
            <w:fldChar w:fldCharType="separate"/>
          </w:r>
          <w:r>
            <w:rPr>
              <w:rFonts w:hint="eastAsia" w:ascii="楷体_GB2312" w:hAnsi="楷体_GB2312" w:eastAsia="楷体_GB2312" w:cs="楷体_GB2312"/>
              <w:bCs/>
              <w:szCs w:val="32"/>
            </w:rPr>
            <w:t>（二）支出预算情况</w:t>
          </w:r>
          <w:r>
            <w:tab/>
          </w:r>
          <w:r>
            <w:fldChar w:fldCharType="end"/>
          </w:r>
          <w:r>
            <w:t>4</w:t>
          </w:r>
        </w:p>
        <w:p>
          <w:pPr>
            <w:pStyle w:val="12"/>
            <w:tabs>
              <w:tab w:val="right" w:leader="dot" w:pos="8845"/>
            </w:tabs>
            <w:spacing w:line="520" w:lineRule="exact"/>
            <w:rPr>
              <w:b/>
            </w:rPr>
          </w:pPr>
          <w:r>
            <w:fldChar w:fldCharType="begin"/>
          </w:r>
          <w:r>
            <w:instrText xml:space="preserve"> HYPERLINK \l "_Toc3738" </w:instrText>
          </w:r>
          <w:r>
            <w:fldChar w:fldCharType="separate"/>
          </w:r>
          <w:r>
            <w:rPr>
              <w:rFonts w:hint="eastAsia" w:ascii="黑体" w:hAnsi="黑体" w:eastAsia="黑体" w:cs="黑体"/>
              <w:b/>
              <w:szCs w:val="32"/>
            </w:rPr>
            <w:t>四、财政拨款收支预算情况说明</w:t>
          </w:r>
          <w:r>
            <w:rPr>
              <w:b/>
            </w:rPr>
            <w:tab/>
          </w:r>
          <w:r>
            <w:rPr>
              <w:b/>
            </w:rPr>
            <w:fldChar w:fldCharType="end"/>
          </w:r>
          <w:r>
            <w:rPr>
              <w:b/>
            </w:rPr>
            <w:t>4</w:t>
          </w:r>
        </w:p>
        <w:p>
          <w:pPr>
            <w:pStyle w:val="12"/>
            <w:tabs>
              <w:tab w:val="right" w:leader="dot" w:pos="8845"/>
            </w:tabs>
            <w:spacing w:line="520" w:lineRule="exact"/>
            <w:rPr>
              <w:b/>
            </w:rPr>
          </w:pPr>
          <w:r>
            <w:fldChar w:fldCharType="begin"/>
          </w:r>
          <w:r>
            <w:instrText xml:space="preserve"> HYPERLINK \l "_Toc3440" </w:instrText>
          </w:r>
          <w:r>
            <w:fldChar w:fldCharType="separate"/>
          </w:r>
          <w:r>
            <w:rPr>
              <w:rFonts w:hint="eastAsia" w:ascii="黑体" w:hAnsi="黑体" w:eastAsia="黑体" w:cs="黑体"/>
              <w:b/>
              <w:szCs w:val="32"/>
            </w:rPr>
            <w:t>五、一般公共预算当年拨款情况说明</w:t>
          </w:r>
          <w:r>
            <w:rPr>
              <w:b/>
            </w:rPr>
            <w:tab/>
          </w:r>
          <w:r>
            <w:rPr>
              <w:b/>
            </w:rPr>
            <w:fldChar w:fldCharType="end"/>
          </w:r>
          <w:r>
            <w:rPr>
              <w:b/>
            </w:rPr>
            <w:t>4</w:t>
          </w:r>
        </w:p>
        <w:p>
          <w:pPr>
            <w:pStyle w:val="13"/>
            <w:tabs>
              <w:tab w:val="right" w:leader="dot" w:pos="8845"/>
            </w:tabs>
            <w:spacing w:line="520" w:lineRule="exact"/>
            <w:ind w:left="0" w:leftChars="0" w:firstLine="400" w:firstLineChars="200"/>
          </w:pPr>
          <w:r>
            <w:fldChar w:fldCharType="begin"/>
          </w:r>
          <w:r>
            <w:instrText xml:space="preserve"> HYPERLINK \l "_Toc25098" </w:instrText>
          </w:r>
          <w:r>
            <w:fldChar w:fldCharType="separate"/>
          </w:r>
          <w:r>
            <w:rPr>
              <w:rFonts w:hint="eastAsia" w:ascii="楷体_GB2312" w:hAnsi="楷体_GB2312" w:eastAsia="楷体_GB2312" w:cs="楷体_GB2312"/>
              <w:bCs/>
              <w:szCs w:val="32"/>
            </w:rPr>
            <w:t>（一）一般公共预算当年拨款规模变化情况</w:t>
          </w:r>
          <w:r>
            <w:tab/>
          </w:r>
          <w:r>
            <w:fldChar w:fldCharType="end"/>
          </w:r>
          <w:r>
            <w:t>4</w:t>
          </w:r>
        </w:p>
        <w:p>
          <w:pPr>
            <w:pStyle w:val="13"/>
            <w:tabs>
              <w:tab w:val="right" w:leader="dot" w:pos="8845"/>
            </w:tabs>
            <w:spacing w:line="520" w:lineRule="exact"/>
            <w:ind w:left="0" w:leftChars="0" w:firstLine="400" w:firstLineChars="200"/>
          </w:pPr>
          <w:r>
            <w:fldChar w:fldCharType="begin"/>
          </w:r>
          <w:r>
            <w:instrText xml:space="preserve"> HYPERLINK \l "_Toc16092" </w:instrText>
          </w:r>
          <w:r>
            <w:fldChar w:fldCharType="separate"/>
          </w:r>
          <w:r>
            <w:rPr>
              <w:rFonts w:hint="eastAsia" w:ascii="仿宋_GB2312" w:hAnsi="仿宋_GB2312" w:eastAsia="仿宋_GB2312"/>
              <w:bCs/>
              <w:szCs w:val="32"/>
            </w:rPr>
            <w:t>（二）一般公共预算当年拨款结构情况(按照功能科目类写)</w:t>
          </w:r>
          <w:r>
            <w:tab/>
          </w:r>
          <w:r>
            <w:fldChar w:fldCharType="end"/>
          </w:r>
          <w:r>
            <w:t>4</w:t>
          </w:r>
        </w:p>
        <w:p>
          <w:pPr>
            <w:pStyle w:val="13"/>
            <w:tabs>
              <w:tab w:val="right" w:leader="dot" w:pos="8845"/>
            </w:tabs>
            <w:spacing w:line="520" w:lineRule="exact"/>
            <w:ind w:left="0" w:leftChars="0" w:firstLine="400" w:firstLineChars="200"/>
          </w:pPr>
          <w:r>
            <w:fldChar w:fldCharType="begin"/>
          </w:r>
          <w:r>
            <w:instrText xml:space="preserve"> HYPERLINK \l "_Toc28341" </w:instrText>
          </w:r>
          <w:r>
            <w:fldChar w:fldCharType="separate"/>
          </w:r>
          <w:r>
            <w:rPr>
              <w:rFonts w:hint="eastAsia" w:ascii="楷体_GB2312" w:hAnsi="楷体_GB2312" w:eastAsia="楷体_GB2312" w:cs="楷体_GB2312"/>
              <w:bCs/>
              <w:szCs w:val="32"/>
            </w:rPr>
            <w:t>（三）一般公共预算当年拨款具体使用情况（按功能科目类款项写）</w:t>
          </w:r>
          <w:r>
            <w:tab/>
          </w:r>
          <w:r>
            <w:fldChar w:fldCharType="end"/>
          </w:r>
          <w:r>
            <w:t>5</w:t>
          </w:r>
        </w:p>
        <w:p>
          <w:pPr>
            <w:pStyle w:val="12"/>
            <w:tabs>
              <w:tab w:val="right" w:leader="dot" w:pos="8845"/>
            </w:tabs>
            <w:spacing w:line="520" w:lineRule="exact"/>
            <w:rPr>
              <w:b/>
            </w:rPr>
          </w:pPr>
          <w:r>
            <w:fldChar w:fldCharType="begin"/>
          </w:r>
          <w:r>
            <w:instrText xml:space="preserve"> HYPERLINK \l "_Toc18858" </w:instrText>
          </w:r>
          <w:r>
            <w:fldChar w:fldCharType="separate"/>
          </w:r>
          <w:r>
            <w:rPr>
              <w:rFonts w:hint="eastAsia" w:ascii="黑体" w:hAnsi="黑体" w:eastAsia="黑体" w:cs="黑体"/>
              <w:b/>
              <w:szCs w:val="32"/>
            </w:rPr>
            <w:t>六、一般公共预算基本支出情况说明</w:t>
          </w:r>
          <w:r>
            <w:rPr>
              <w:b/>
            </w:rPr>
            <w:tab/>
          </w:r>
          <w:r>
            <w:rPr>
              <w:b/>
            </w:rPr>
            <w:fldChar w:fldCharType="end"/>
          </w:r>
          <w:r>
            <w:rPr>
              <w:b/>
            </w:rPr>
            <w:t>6</w:t>
          </w:r>
        </w:p>
        <w:p>
          <w:pPr>
            <w:pStyle w:val="12"/>
            <w:tabs>
              <w:tab w:val="right" w:leader="dot" w:pos="8845"/>
            </w:tabs>
            <w:spacing w:line="520" w:lineRule="exact"/>
            <w:rPr>
              <w:b/>
            </w:rPr>
          </w:pPr>
          <w:r>
            <w:fldChar w:fldCharType="begin"/>
          </w:r>
          <w:r>
            <w:instrText xml:space="preserve"> HYPERLINK \l "_Toc256" </w:instrText>
          </w:r>
          <w:r>
            <w:fldChar w:fldCharType="separate"/>
          </w:r>
          <w:r>
            <w:rPr>
              <w:rFonts w:hint="eastAsia" w:ascii="黑体" w:hAnsi="黑体" w:eastAsia="黑体" w:cs="黑体"/>
              <w:b/>
              <w:szCs w:val="32"/>
            </w:rPr>
            <w:t>七、“三公”经费财政拨款预算安排情况说明</w:t>
          </w:r>
          <w:r>
            <w:rPr>
              <w:b/>
            </w:rPr>
            <w:tab/>
          </w:r>
          <w:r>
            <w:rPr>
              <w:b/>
            </w:rPr>
            <w:fldChar w:fldCharType="end"/>
          </w:r>
          <w:r>
            <w:rPr>
              <w:b/>
            </w:rPr>
            <w:t>6</w:t>
          </w:r>
        </w:p>
        <w:p>
          <w:pPr>
            <w:pStyle w:val="12"/>
            <w:tabs>
              <w:tab w:val="right" w:leader="dot" w:pos="8845"/>
            </w:tabs>
            <w:spacing w:line="520" w:lineRule="exact"/>
            <w:rPr>
              <w:b/>
            </w:rPr>
          </w:pPr>
          <w:r>
            <w:fldChar w:fldCharType="begin"/>
          </w:r>
          <w:r>
            <w:instrText xml:space="preserve"> HYPERLINK \l "_Toc11086" </w:instrText>
          </w:r>
          <w:r>
            <w:fldChar w:fldCharType="separate"/>
          </w:r>
          <w:r>
            <w:rPr>
              <w:rFonts w:hint="eastAsia" w:ascii="黑体" w:hAnsi="黑体" w:eastAsia="黑体" w:cs="黑体"/>
              <w:b/>
              <w:szCs w:val="32"/>
            </w:rPr>
            <w:t>八、政府性基金预算收支情况说明</w:t>
          </w:r>
          <w:r>
            <w:rPr>
              <w:b/>
            </w:rPr>
            <w:tab/>
          </w:r>
          <w:r>
            <w:rPr>
              <w:b/>
            </w:rPr>
            <w:fldChar w:fldCharType="end"/>
          </w:r>
          <w:r>
            <w:rPr>
              <w:b/>
            </w:rPr>
            <w:t>7</w:t>
          </w:r>
        </w:p>
        <w:p>
          <w:pPr>
            <w:pStyle w:val="12"/>
            <w:tabs>
              <w:tab w:val="right" w:leader="dot" w:pos="8845"/>
            </w:tabs>
            <w:spacing w:line="520" w:lineRule="exact"/>
            <w:rPr>
              <w:b/>
            </w:rPr>
          </w:pPr>
          <w:r>
            <w:fldChar w:fldCharType="begin"/>
          </w:r>
          <w:r>
            <w:instrText xml:space="preserve"> HYPERLINK \l "_Toc165" </w:instrText>
          </w:r>
          <w:r>
            <w:fldChar w:fldCharType="separate"/>
          </w:r>
          <w:r>
            <w:rPr>
              <w:rFonts w:hint="eastAsia" w:ascii="黑体" w:hAnsi="黑体" w:eastAsia="黑体" w:cs="黑体"/>
              <w:b/>
              <w:szCs w:val="32"/>
            </w:rPr>
            <w:t>九、国有资本经营预算支出情况说明</w:t>
          </w:r>
          <w:r>
            <w:rPr>
              <w:b/>
            </w:rPr>
            <w:tab/>
          </w:r>
          <w:r>
            <w:rPr>
              <w:b/>
            </w:rPr>
            <w:fldChar w:fldCharType="end"/>
          </w:r>
          <w:r>
            <w:rPr>
              <w:b/>
            </w:rPr>
            <w:t>7</w:t>
          </w:r>
        </w:p>
        <w:p>
          <w:pPr>
            <w:pStyle w:val="12"/>
            <w:tabs>
              <w:tab w:val="right" w:leader="dot" w:pos="8845"/>
            </w:tabs>
            <w:spacing w:line="520" w:lineRule="exact"/>
            <w:rPr>
              <w:b/>
            </w:rPr>
          </w:pPr>
          <w:r>
            <w:fldChar w:fldCharType="begin"/>
          </w:r>
          <w:r>
            <w:instrText xml:space="preserve"> HYPERLINK \l "_Toc29771" </w:instrText>
          </w:r>
          <w:r>
            <w:fldChar w:fldCharType="separate"/>
          </w:r>
          <w:r>
            <w:rPr>
              <w:rFonts w:hint="eastAsia" w:ascii="黑体" w:hAnsi="黑体" w:eastAsia="黑体" w:cs="黑体"/>
              <w:b/>
              <w:szCs w:val="32"/>
            </w:rPr>
            <w:t>十、其他重要事项的情况说明</w:t>
          </w:r>
          <w:r>
            <w:rPr>
              <w:b/>
            </w:rPr>
            <w:tab/>
          </w:r>
          <w:r>
            <w:rPr>
              <w:b/>
            </w:rPr>
            <w:fldChar w:fldCharType="end"/>
          </w:r>
          <w:r>
            <w:rPr>
              <w:b/>
            </w:rPr>
            <w:t>7</w:t>
          </w:r>
        </w:p>
        <w:p>
          <w:pPr>
            <w:pStyle w:val="13"/>
            <w:tabs>
              <w:tab w:val="right" w:leader="dot" w:pos="8845"/>
            </w:tabs>
            <w:spacing w:line="520" w:lineRule="exact"/>
            <w:ind w:left="0" w:leftChars="0" w:firstLine="400" w:firstLineChars="200"/>
          </w:pPr>
          <w:r>
            <w:fldChar w:fldCharType="begin"/>
          </w:r>
          <w:r>
            <w:instrText xml:space="preserve"> HYPERLINK \l "_Toc11525" </w:instrText>
          </w:r>
          <w:r>
            <w:fldChar w:fldCharType="separate"/>
          </w:r>
          <w:r>
            <w:rPr>
              <w:rFonts w:hint="eastAsia" w:ascii="仿宋_GB2312" w:hAnsi="仿宋_GB2312" w:eastAsia="仿宋_GB2312"/>
              <w:szCs w:val="32"/>
            </w:rPr>
            <w:t>（一）机关运行经费</w:t>
          </w:r>
          <w:r>
            <w:tab/>
          </w:r>
          <w:r>
            <w:fldChar w:fldCharType="end"/>
          </w:r>
          <w:r>
            <w:t>7</w:t>
          </w:r>
        </w:p>
        <w:p>
          <w:pPr>
            <w:pStyle w:val="13"/>
            <w:tabs>
              <w:tab w:val="right" w:leader="dot" w:pos="8845"/>
            </w:tabs>
            <w:spacing w:line="520" w:lineRule="exact"/>
            <w:ind w:left="0" w:leftChars="0" w:firstLine="400" w:firstLineChars="200"/>
          </w:pPr>
          <w:r>
            <w:fldChar w:fldCharType="begin"/>
          </w:r>
          <w:r>
            <w:instrText xml:space="preserve"> HYPERLINK \l "_Toc15299" </w:instrText>
          </w:r>
          <w:r>
            <w:fldChar w:fldCharType="separate"/>
          </w:r>
          <w:r>
            <w:rPr>
              <w:rFonts w:hint="eastAsia" w:ascii="仿宋_GB2312" w:hAnsi="仿宋_GB2312" w:eastAsia="仿宋_GB2312"/>
              <w:szCs w:val="32"/>
            </w:rPr>
            <w:t>（二）政府采购情况</w:t>
          </w:r>
          <w:r>
            <w:tab/>
          </w:r>
          <w:r>
            <w:fldChar w:fldCharType="end"/>
          </w:r>
          <w:r>
            <w:t>7</w:t>
          </w:r>
        </w:p>
        <w:p>
          <w:pPr>
            <w:pStyle w:val="13"/>
            <w:tabs>
              <w:tab w:val="right" w:leader="dot" w:pos="8845"/>
            </w:tabs>
            <w:spacing w:line="520" w:lineRule="exact"/>
            <w:ind w:left="0" w:leftChars="0" w:firstLine="400" w:firstLineChars="200"/>
          </w:pPr>
          <w:r>
            <w:fldChar w:fldCharType="begin"/>
          </w:r>
          <w:r>
            <w:instrText xml:space="preserve"> HYPERLINK \l "_Toc18679" </w:instrText>
          </w:r>
          <w:r>
            <w:fldChar w:fldCharType="separate"/>
          </w:r>
          <w:r>
            <w:rPr>
              <w:rFonts w:hint="eastAsia" w:ascii="仿宋_GB2312" w:hAnsi="仿宋_GB2312" w:eastAsia="仿宋_GB2312"/>
              <w:szCs w:val="32"/>
            </w:rPr>
            <w:t>（三）国有资产占有使用情况</w:t>
          </w:r>
          <w:r>
            <w:tab/>
          </w:r>
          <w:r>
            <w:fldChar w:fldCharType="end"/>
          </w:r>
          <w:r>
            <w:t>8</w:t>
          </w:r>
        </w:p>
        <w:p>
          <w:pPr>
            <w:pStyle w:val="13"/>
            <w:tabs>
              <w:tab w:val="right" w:leader="dot" w:pos="8845"/>
            </w:tabs>
            <w:spacing w:line="520" w:lineRule="exact"/>
            <w:ind w:left="0" w:leftChars="0" w:firstLine="400" w:firstLineChars="200"/>
          </w:pPr>
          <w:r>
            <w:fldChar w:fldCharType="begin"/>
          </w:r>
          <w:r>
            <w:instrText xml:space="preserve"> HYPERLINK \l "_Toc2176" </w:instrText>
          </w:r>
          <w:r>
            <w:fldChar w:fldCharType="separate"/>
          </w:r>
          <w:r>
            <w:rPr>
              <w:rFonts w:hint="eastAsia" w:ascii="仿宋_GB2312" w:hAnsi="仿宋_GB2312" w:eastAsia="仿宋_GB2312"/>
              <w:szCs w:val="32"/>
            </w:rPr>
            <w:t>（四）绩效目标设置情况</w:t>
          </w:r>
          <w:r>
            <w:tab/>
          </w:r>
          <w:r>
            <w:fldChar w:fldCharType="end"/>
          </w:r>
          <w:r>
            <w:t>8</w:t>
          </w:r>
        </w:p>
        <w:p>
          <w:pPr>
            <w:pStyle w:val="12"/>
            <w:tabs>
              <w:tab w:val="right" w:leader="dot" w:pos="8845"/>
            </w:tabs>
            <w:spacing w:line="520" w:lineRule="exact"/>
            <w:rPr>
              <w:b/>
            </w:rPr>
          </w:pPr>
          <w:r>
            <w:fldChar w:fldCharType="begin"/>
          </w:r>
          <w:r>
            <w:instrText xml:space="preserve"> HYPERLINK \l "_Toc6693" </w:instrText>
          </w:r>
          <w:r>
            <w:fldChar w:fldCharType="separate"/>
          </w:r>
          <w:r>
            <w:rPr>
              <w:rFonts w:hint="eastAsia" w:ascii="仿宋_GB2312" w:hAnsi="仿宋_GB2312" w:eastAsia="仿宋_GB2312"/>
              <w:b/>
              <w:szCs w:val="32"/>
            </w:rPr>
            <w:t>十、名词解释</w:t>
          </w:r>
          <w:r>
            <w:rPr>
              <w:b/>
            </w:rPr>
            <w:tab/>
          </w:r>
          <w:r>
            <w:rPr>
              <w:b/>
            </w:rPr>
            <w:fldChar w:fldCharType="end"/>
          </w:r>
          <w:r>
            <w:rPr>
              <w:b/>
            </w:rPr>
            <w:t>8</w:t>
          </w:r>
        </w:p>
        <w:p>
          <w:pPr>
            <w:ind w:firstLine="482" w:firstLineChars="100"/>
            <w:jc w:val="center"/>
            <w:rPr>
              <w:rFonts w:hint="eastAsia" w:ascii="ˎ̥" w:hAnsi="ˎ̥"/>
              <w:b/>
              <w:bCs/>
              <w:color w:val="000000"/>
              <w:szCs w:val="41"/>
            </w:rPr>
          </w:pPr>
          <w:r>
            <w:rPr>
              <w:rFonts w:hint="eastAsia" w:ascii="ˎ̥" w:hAnsi="ˎ̥"/>
              <w:b/>
              <w:bCs/>
              <w:color w:val="000000"/>
              <w:szCs w:val="41"/>
            </w:rPr>
            <w:fldChar w:fldCharType="end"/>
          </w:r>
        </w:p>
      </w:sdtContent>
    </w:sdt>
    <w:p>
      <w:pPr>
        <w:spacing w:line="590" w:lineRule="exact"/>
        <w:ind w:firstLine="412" w:firstLineChars="100"/>
        <w:jc w:val="center"/>
        <w:rPr>
          <w:rStyle w:val="7"/>
          <w:rFonts w:hint="eastAsia" w:ascii="ˎ̥" w:hAnsi="ˎ̥"/>
          <w:b/>
          <w:bCs/>
          <w:color w:val="000000"/>
          <w:sz w:val="41"/>
          <w:szCs w:val="41"/>
        </w:rPr>
      </w:pPr>
      <w:r>
        <w:rPr>
          <w:rStyle w:val="7"/>
          <w:rFonts w:hint="eastAsia" w:ascii="ˎ̥" w:hAnsi="ˎ̥"/>
          <w:b/>
          <w:bCs/>
          <w:color w:val="000000"/>
          <w:sz w:val="41"/>
          <w:szCs w:val="41"/>
        </w:rPr>
        <w:t>德阳市罗江区人大常委会办公室</w:t>
      </w:r>
    </w:p>
    <w:p>
      <w:pPr>
        <w:spacing w:line="590" w:lineRule="exact"/>
        <w:ind w:firstLine="412" w:firstLineChars="100"/>
        <w:jc w:val="center"/>
        <w:rPr>
          <w:rStyle w:val="7"/>
          <w:rFonts w:hint="eastAsia" w:ascii="ˎ̥" w:hAnsi="ˎ̥"/>
          <w:b/>
          <w:bCs/>
          <w:color w:val="000000"/>
          <w:sz w:val="41"/>
          <w:szCs w:val="41"/>
        </w:rPr>
      </w:pPr>
      <w:r>
        <w:rPr>
          <w:rStyle w:val="7"/>
          <w:rFonts w:ascii="ˎ̥" w:hAnsi="ˎ̥"/>
          <w:b/>
          <w:bCs/>
          <w:color w:val="000000"/>
          <w:sz w:val="41"/>
          <w:szCs w:val="41"/>
        </w:rPr>
        <w:t>20</w:t>
      </w:r>
      <w:r>
        <w:rPr>
          <w:rStyle w:val="7"/>
          <w:rFonts w:hint="eastAsia" w:ascii="ˎ̥" w:hAnsi="ˎ̥"/>
          <w:b/>
          <w:bCs/>
          <w:color w:val="000000"/>
          <w:sz w:val="41"/>
          <w:szCs w:val="41"/>
        </w:rPr>
        <w:t>2</w:t>
      </w:r>
      <w:r>
        <w:rPr>
          <w:rStyle w:val="7"/>
          <w:rFonts w:ascii="ˎ̥" w:hAnsi="ˎ̥"/>
          <w:b/>
          <w:bCs/>
          <w:color w:val="000000"/>
          <w:sz w:val="41"/>
          <w:szCs w:val="41"/>
        </w:rPr>
        <w:t>3年部门预算编制说明</w:t>
      </w:r>
    </w:p>
    <w:p>
      <w:pPr>
        <w:spacing w:line="590" w:lineRule="exact"/>
        <w:ind w:firstLine="412" w:firstLineChars="100"/>
        <w:jc w:val="center"/>
        <w:rPr>
          <w:rStyle w:val="7"/>
          <w:rFonts w:hint="eastAsia" w:ascii="ˎ̥" w:hAnsi="ˎ̥"/>
          <w:b/>
          <w:bCs/>
          <w:color w:val="000000"/>
          <w:sz w:val="41"/>
          <w:szCs w:val="41"/>
        </w:rPr>
      </w:pP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一、基本职能及主要工作</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（一）主要职责</w:t>
      </w:r>
    </w:p>
    <w:p>
      <w:pPr>
        <w:spacing w:line="590" w:lineRule="exact"/>
        <w:ind w:firstLine="630"/>
        <w:rPr>
          <w:rFonts w:ascii="仿宋_GB2312" w:eastAsia="仿宋_GB2312"/>
          <w:bCs/>
          <w:sz w:val="32"/>
          <w:szCs w:val="32"/>
        </w:rPr>
      </w:pPr>
      <w:r>
        <w:rPr>
          <w:rFonts w:hint="eastAsia" w:ascii="仿宋_GB2312" w:hAnsi="仿宋_GB2312" w:eastAsia="仿宋_GB2312"/>
          <w:sz w:val="32"/>
          <w:szCs w:val="32"/>
        </w:rPr>
        <w:t>　1.</w:t>
      </w:r>
      <w:r>
        <w:rPr>
          <w:rFonts w:hint="eastAsia" w:ascii="仿宋_GB2312" w:eastAsia="仿宋_GB2312"/>
          <w:bCs/>
          <w:sz w:val="32"/>
          <w:szCs w:val="32"/>
        </w:rPr>
        <w:t>承担人民代表大会、常委会、主任会议的筹备和会务工作；负责代表视察、检查的有关工作；负责县人大及其常委会的档案、保密、文印工作。</w:t>
      </w:r>
    </w:p>
    <w:p>
      <w:pPr>
        <w:spacing w:line="590" w:lineRule="exact"/>
        <w:ind w:firstLine="630"/>
        <w:rPr>
          <w:rFonts w:ascii="仿宋_GB2312" w:hAnsi="仿宋_GB2312" w:eastAsia="仿宋_GB2312"/>
          <w:bCs/>
          <w:sz w:val="32"/>
          <w:szCs w:val="32"/>
        </w:rPr>
      </w:pPr>
      <w:r>
        <w:rPr>
          <w:rFonts w:hint="eastAsia" w:ascii="仿宋_GB2312" w:hAnsi="仿宋_GB2312" w:eastAsia="仿宋_GB2312"/>
          <w:sz w:val="32"/>
          <w:szCs w:val="32"/>
        </w:rPr>
        <w:t>2.</w:t>
      </w:r>
      <w:r>
        <w:rPr>
          <w:rFonts w:hint="eastAsia" w:ascii="仿宋_GB2312" w:eastAsia="仿宋_GB2312"/>
          <w:bCs/>
          <w:sz w:val="32"/>
          <w:szCs w:val="32"/>
        </w:rPr>
        <w:t xml:space="preserve"> </w:t>
      </w:r>
      <w:r>
        <w:rPr>
          <w:rFonts w:hint="eastAsia" w:ascii="仿宋_GB2312" w:hAnsi="仿宋_GB2312" w:eastAsia="仿宋_GB2312"/>
          <w:bCs/>
          <w:sz w:val="32"/>
          <w:szCs w:val="32"/>
        </w:rPr>
        <w:t>受主任会议委托，拟订有关文件草案。</w:t>
      </w:r>
    </w:p>
    <w:p>
      <w:pPr>
        <w:spacing w:line="590" w:lineRule="exact"/>
        <w:ind w:firstLine="630"/>
        <w:rPr>
          <w:rFonts w:ascii="仿宋_GB2312" w:eastAsia="仿宋_GB2312"/>
          <w:bCs/>
          <w:sz w:val="32"/>
          <w:szCs w:val="32"/>
        </w:rPr>
      </w:pPr>
      <w:r>
        <w:rPr>
          <w:rFonts w:hint="eastAsia" w:ascii="仿宋_GB2312" w:hAnsi="仿宋_GB2312" w:eastAsia="仿宋_GB2312"/>
          <w:sz w:val="32"/>
          <w:szCs w:val="32"/>
        </w:rPr>
        <w:t>3.</w:t>
      </w:r>
      <w:r>
        <w:rPr>
          <w:rFonts w:hint="eastAsia" w:ascii="仿宋_GB2312" w:eastAsia="仿宋_GB2312"/>
          <w:bCs/>
          <w:sz w:val="32"/>
          <w:szCs w:val="32"/>
        </w:rPr>
        <w:t xml:space="preserve"> 承担县人大常委会公报、简报的编写工作。</w:t>
      </w:r>
    </w:p>
    <w:p>
      <w:pPr>
        <w:pStyle w:val="2"/>
        <w:adjustRightInd w:val="0"/>
        <w:snapToGrid w:val="0"/>
        <w:spacing w:before="0" w:beforeLines="0" w:line="590" w:lineRule="exact"/>
        <w:ind w:firstLine="672" w:firstLineChars="210"/>
        <w:rPr>
          <w:bCs/>
          <w:sz w:val="32"/>
          <w:szCs w:val="32"/>
        </w:rPr>
      </w:pPr>
      <w:r>
        <w:rPr>
          <w:rFonts w:hint="eastAsia"/>
          <w:bCs/>
          <w:sz w:val="32"/>
          <w:szCs w:val="32"/>
        </w:rPr>
        <w:t>4.负责落实人民代表所提议案、建议、批评和意见的办理。</w:t>
      </w:r>
    </w:p>
    <w:p>
      <w:pPr>
        <w:pStyle w:val="2"/>
        <w:adjustRightInd w:val="0"/>
        <w:snapToGrid w:val="0"/>
        <w:spacing w:before="0" w:beforeLines="0" w:line="590" w:lineRule="exact"/>
        <w:ind w:firstLine="672" w:firstLineChars="210"/>
        <w:rPr>
          <w:bCs/>
          <w:sz w:val="32"/>
          <w:szCs w:val="32"/>
        </w:rPr>
      </w:pPr>
      <w:r>
        <w:rPr>
          <w:rFonts w:hint="eastAsia"/>
          <w:bCs/>
          <w:sz w:val="32"/>
          <w:szCs w:val="32"/>
        </w:rPr>
        <w:t>5.负责县人大常委会和县人大机关人事管理和机关保卫工作；负责对县人大机关离退休人员的管理和服务工作。</w:t>
      </w:r>
    </w:p>
    <w:p>
      <w:pPr>
        <w:pStyle w:val="2"/>
        <w:adjustRightInd w:val="0"/>
        <w:snapToGrid w:val="0"/>
        <w:spacing w:before="0" w:beforeLines="0" w:line="590" w:lineRule="exact"/>
        <w:ind w:firstLine="672" w:firstLineChars="210"/>
        <w:rPr>
          <w:bCs/>
          <w:sz w:val="32"/>
          <w:szCs w:val="32"/>
        </w:rPr>
      </w:pPr>
      <w:r>
        <w:rPr>
          <w:rFonts w:hint="eastAsia"/>
          <w:bCs/>
          <w:sz w:val="32"/>
          <w:szCs w:val="32"/>
        </w:rPr>
        <w:t>6.负责与“一府两院”的日常工作联系，保持与镇人大主席团的经常性联系。</w:t>
      </w:r>
    </w:p>
    <w:p>
      <w:pPr>
        <w:pStyle w:val="2"/>
        <w:adjustRightInd w:val="0"/>
        <w:snapToGrid w:val="0"/>
        <w:spacing w:before="0" w:beforeLines="0" w:line="590" w:lineRule="exact"/>
        <w:ind w:firstLine="672" w:firstLineChars="210"/>
        <w:rPr>
          <w:bCs/>
          <w:sz w:val="32"/>
          <w:szCs w:val="32"/>
        </w:rPr>
      </w:pPr>
      <w:r>
        <w:rPr>
          <w:rFonts w:hint="eastAsia"/>
          <w:bCs/>
          <w:sz w:val="32"/>
          <w:szCs w:val="32"/>
        </w:rPr>
        <w:t>7.承担县人大机关的行政事务工作和接待工作。</w:t>
      </w:r>
    </w:p>
    <w:p>
      <w:pPr>
        <w:pStyle w:val="2"/>
        <w:adjustRightInd w:val="0"/>
        <w:snapToGrid w:val="0"/>
        <w:spacing w:before="0" w:beforeLines="0" w:line="590" w:lineRule="exact"/>
        <w:ind w:firstLine="672" w:firstLineChars="210"/>
        <w:rPr>
          <w:bCs/>
          <w:sz w:val="32"/>
          <w:szCs w:val="32"/>
        </w:rPr>
      </w:pPr>
      <w:r>
        <w:rPr>
          <w:rFonts w:hint="eastAsia"/>
          <w:bCs/>
          <w:sz w:val="32"/>
          <w:szCs w:val="32"/>
        </w:rPr>
        <w:t>8.负责组织评议“一府两院”的代表联络工作。</w:t>
      </w:r>
    </w:p>
    <w:p>
      <w:pPr>
        <w:pStyle w:val="2"/>
        <w:adjustRightInd w:val="0"/>
        <w:snapToGrid w:val="0"/>
        <w:spacing w:before="0" w:beforeLines="0" w:line="590" w:lineRule="exact"/>
        <w:ind w:firstLine="672" w:firstLineChars="210"/>
        <w:rPr>
          <w:bCs/>
          <w:sz w:val="32"/>
          <w:szCs w:val="32"/>
        </w:rPr>
      </w:pPr>
      <w:r>
        <w:rPr>
          <w:rFonts w:hint="eastAsia"/>
          <w:bCs/>
          <w:sz w:val="32"/>
          <w:szCs w:val="32"/>
        </w:rPr>
        <w:t>9.负责县人大机关的精神文明建设、纪检、群团工作。</w:t>
      </w:r>
    </w:p>
    <w:p>
      <w:pPr>
        <w:pStyle w:val="2"/>
        <w:adjustRightInd w:val="0"/>
        <w:snapToGrid w:val="0"/>
        <w:spacing w:before="0" w:beforeLines="0" w:line="590" w:lineRule="exact"/>
        <w:ind w:firstLine="672" w:firstLineChars="210"/>
        <w:rPr>
          <w:bCs/>
          <w:sz w:val="32"/>
          <w:szCs w:val="32"/>
        </w:rPr>
      </w:pPr>
      <w:r>
        <w:rPr>
          <w:rFonts w:hint="eastAsia"/>
          <w:bCs/>
          <w:sz w:val="32"/>
          <w:szCs w:val="32"/>
        </w:rPr>
        <w:t>10.承办常委会或主任交办的其他工作。</w:t>
      </w:r>
    </w:p>
    <w:p>
      <w:pPr>
        <w:spacing w:line="59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（二）202</w:t>
      </w:r>
      <w:r>
        <w:rPr>
          <w:rFonts w:ascii="仿宋_GB2312" w:hAnsi="仿宋_GB2312" w:eastAsia="仿宋_GB2312"/>
          <w:sz w:val="32"/>
          <w:szCs w:val="32"/>
        </w:rPr>
        <w:t>3</w:t>
      </w:r>
      <w:r>
        <w:rPr>
          <w:rFonts w:hint="eastAsia" w:ascii="仿宋_GB2312" w:hAnsi="仿宋_GB2312" w:eastAsia="仿宋_GB2312"/>
          <w:sz w:val="32"/>
          <w:szCs w:val="32"/>
        </w:rPr>
        <w:t>年重点工作</w:t>
      </w:r>
    </w:p>
    <w:p>
      <w:pPr>
        <w:pStyle w:val="2"/>
        <w:adjustRightInd w:val="0"/>
        <w:snapToGrid w:val="0"/>
        <w:spacing w:before="0" w:beforeLines="0" w:line="590" w:lineRule="exact"/>
        <w:ind w:firstLine="672" w:firstLineChars="210"/>
        <w:rPr>
          <w:rFonts w:hAnsi="仿宋_GB2312"/>
          <w:sz w:val="32"/>
          <w:szCs w:val="32"/>
        </w:rPr>
      </w:pPr>
      <w:r>
        <w:rPr>
          <w:rFonts w:hint="eastAsia"/>
          <w:bCs/>
          <w:sz w:val="32"/>
          <w:szCs w:val="32"/>
        </w:rPr>
        <w:t>一是提高政治站位，建设讲忠诚有信念的政治机关；二是推进依法治区，建设讲法治有权威的权力机关；三是服务发展大局，建设讲责任有担当的工作机关；四是聚焦民心民愿，建设讲宗旨有情怀的代表机关；五是深化自身建设，进一步凝聚全区人大工作合力。</w:t>
      </w:r>
    </w:p>
    <w:p>
      <w:pPr>
        <w:spacing w:line="590" w:lineRule="exact"/>
        <w:ind w:firstLine="645"/>
        <w:rPr>
          <w:rFonts w:ascii="仿宋_GB2312" w:hAnsi="仿宋_GB2312" w:eastAsia="仿宋_GB2312"/>
          <w:sz w:val="32"/>
          <w:szCs w:val="32"/>
        </w:rPr>
      </w:pPr>
      <w:r>
        <w:rPr>
          <w:rFonts w:hint="eastAsia" w:ascii="黑体" w:hAnsi="黑体" w:eastAsia="黑体" w:cs="黑体"/>
          <w:sz w:val="32"/>
          <w:szCs w:val="32"/>
        </w:rPr>
        <w:t>二、部门预算单位构成</w:t>
      </w:r>
    </w:p>
    <w:p>
      <w:pPr>
        <w:spacing w:line="590" w:lineRule="exact"/>
        <w:ind w:firstLine="640" w:firstLineChars="200"/>
        <w:rPr>
          <w:rFonts w:ascii="黑体" w:hAnsi="仿宋_GB2312" w:eastAsia="黑体"/>
          <w:sz w:val="32"/>
          <w:szCs w:val="32"/>
        </w:rPr>
      </w:pPr>
      <w:r>
        <w:rPr>
          <w:rFonts w:hint="eastAsia" w:ascii="仿宋_GB2312" w:hAnsi="仿宋_GB2312" w:eastAsia="仿宋_GB2312"/>
          <w:sz w:val="32"/>
          <w:szCs w:val="32"/>
        </w:rPr>
        <w:t>区人大办属一级预算单位，无下属二级预算单位。主要包括：</w:t>
      </w:r>
    </w:p>
    <w:p>
      <w:pPr>
        <w:pStyle w:val="2"/>
        <w:adjustRightInd w:val="0"/>
        <w:snapToGrid w:val="0"/>
        <w:spacing w:before="0" w:beforeLines="0" w:line="590" w:lineRule="exact"/>
        <w:ind w:firstLine="672" w:firstLineChars="210"/>
        <w:rPr>
          <w:sz w:val="32"/>
          <w:szCs w:val="32"/>
        </w:rPr>
      </w:pPr>
      <w:r>
        <w:rPr>
          <w:rFonts w:hint="eastAsia" w:hAnsi="仿宋_GB2312"/>
          <w:sz w:val="32"/>
          <w:szCs w:val="32"/>
        </w:rPr>
        <w:t>区人大办</w:t>
      </w:r>
      <w:r>
        <w:rPr>
          <w:rFonts w:hint="eastAsia"/>
          <w:sz w:val="32"/>
          <w:szCs w:val="32"/>
        </w:rPr>
        <w:t>总编制2</w:t>
      </w:r>
      <w:r>
        <w:rPr>
          <w:sz w:val="32"/>
          <w:szCs w:val="32"/>
        </w:rPr>
        <w:t>4</w:t>
      </w:r>
      <w:r>
        <w:rPr>
          <w:rFonts w:hint="eastAsia"/>
          <w:sz w:val="32"/>
          <w:szCs w:val="32"/>
        </w:rPr>
        <w:t>名，其中行政编制</w:t>
      </w:r>
      <w:r>
        <w:rPr>
          <w:sz w:val="32"/>
          <w:szCs w:val="32"/>
        </w:rPr>
        <w:t>22</w:t>
      </w:r>
      <w:r>
        <w:rPr>
          <w:rFonts w:hint="eastAsia"/>
          <w:sz w:val="32"/>
          <w:szCs w:val="32"/>
        </w:rPr>
        <w:t>名，事业编制  0名，工勤编制2名。在职人员总数</w:t>
      </w:r>
      <w:r>
        <w:rPr>
          <w:sz w:val="32"/>
          <w:szCs w:val="32"/>
        </w:rPr>
        <w:t>22</w:t>
      </w:r>
      <w:r>
        <w:rPr>
          <w:rFonts w:hint="eastAsia"/>
          <w:sz w:val="32"/>
          <w:szCs w:val="32"/>
        </w:rPr>
        <w:t>人，其中：行政人员</w:t>
      </w:r>
      <w:r>
        <w:rPr>
          <w:sz w:val="32"/>
          <w:szCs w:val="32"/>
        </w:rPr>
        <w:t>22</w:t>
      </w:r>
      <w:r>
        <w:rPr>
          <w:rFonts w:hint="eastAsia"/>
          <w:sz w:val="32"/>
          <w:szCs w:val="32"/>
        </w:rPr>
        <w:t>人，事业人员0人，工勤人员0人；离退休人员</w:t>
      </w:r>
      <w:r>
        <w:rPr>
          <w:sz w:val="32"/>
          <w:szCs w:val="32"/>
        </w:rPr>
        <w:t>10</w:t>
      </w:r>
      <w:r>
        <w:rPr>
          <w:rFonts w:hint="eastAsia"/>
          <w:sz w:val="32"/>
          <w:szCs w:val="32"/>
        </w:rPr>
        <w:t>人，其中：退休人员</w:t>
      </w:r>
      <w:r>
        <w:rPr>
          <w:sz w:val="32"/>
          <w:szCs w:val="32"/>
        </w:rPr>
        <w:t>10</w:t>
      </w:r>
      <w:r>
        <w:rPr>
          <w:rFonts w:hint="eastAsia"/>
          <w:sz w:val="32"/>
          <w:szCs w:val="32"/>
        </w:rPr>
        <w:t>人。本次公开数据包括所有下属二级单位数据。</w:t>
      </w:r>
    </w:p>
    <w:p>
      <w:pPr>
        <w:spacing w:line="590" w:lineRule="exact"/>
        <w:rPr>
          <w:rFonts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三、收支预算增减变化情况说明</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按照综合预算的原则，区人大办所有收支均包含下属单位数据，全部纳入部门预算管理。收入包括：财政拨款收入</w:t>
      </w:r>
      <w:r>
        <w:rPr>
          <w:rFonts w:ascii="仿宋_GB2312" w:hAnsi="仿宋_GB2312" w:eastAsia="仿宋_GB2312"/>
          <w:sz w:val="32"/>
          <w:szCs w:val="32"/>
        </w:rPr>
        <w:t>755.17</w:t>
      </w:r>
      <w:r>
        <w:rPr>
          <w:rFonts w:hint="eastAsia" w:ascii="仿宋_GB2312" w:hAnsi="仿宋_GB2312" w:eastAsia="仿宋_GB2312"/>
          <w:sz w:val="32"/>
          <w:szCs w:val="32"/>
        </w:rPr>
        <w:t>万元，比202</w:t>
      </w:r>
      <w:r>
        <w:rPr>
          <w:rFonts w:ascii="仿宋_GB2312" w:hAnsi="仿宋_GB2312" w:eastAsia="仿宋_GB2312"/>
          <w:sz w:val="32"/>
          <w:szCs w:val="32"/>
        </w:rPr>
        <w:t>2</w:t>
      </w:r>
      <w:r>
        <w:rPr>
          <w:rFonts w:hint="eastAsia" w:ascii="仿宋_GB2312" w:hAnsi="仿宋_GB2312" w:eastAsia="仿宋_GB2312"/>
          <w:sz w:val="32"/>
          <w:szCs w:val="32"/>
        </w:rPr>
        <w:t>年预算数增加</w:t>
      </w:r>
      <w:r>
        <w:rPr>
          <w:rFonts w:ascii="仿宋_GB2312" w:hAnsi="仿宋_GB2312" w:eastAsia="仿宋_GB2312"/>
          <w:sz w:val="32"/>
          <w:szCs w:val="32"/>
        </w:rPr>
        <w:t>247.76</w:t>
      </w:r>
      <w:r>
        <w:rPr>
          <w:rFonts w:hint="eastAsia" w:ascii="仿宋_GB2312" w:hAnsi="仿宋_GB2312" w:eastAsia="仿宋_GB2312"/>
          <w:sz w:val="32"/>
          <w:szCs w:val="32"/>
        </w:rPr>
        <w:t>万元，主要是人员经费增加，人大代表履职经费增加；支出包括：财政拨款支出</w:t>
      </w:r>
      <w:r>
        <w:rPr>
          <w:rFonts w:ascii="仿宋_GB2312" w:hAnsi="仿宋_GB2312" w:eastAsia="仿宋_GB2312"/>
          <w:sz w:val="32"/>
          <w:szCs w:val="32"/>
        </w:rPr>
        <w:t>755.71</w:t>
      </w:r>
      <w:r>
        <w:rPr>
          <w:rFonts w:hint="eastAsia" w:ascii="仿宋_GB2312" w:hAnsi="仿宋_GB2312" w:eastAsia="仿宋_GB2312"/>
          <w:sz w:val="32"/>
          <w:szCs w:val="32"/>
        </w:rPr>
        <w:t>万元，比202</w:t>
      </w:r>
      <w:r>
        <w:rPr>
          <w:rFonts w:ascii="仿宋_GB2312" w:hAnsi="仿宋_GB2312" w:eastAsia="仿宋_GB2312"/>
          <w:sz w:val="32"/>
          <w:szCs w:val="32"/>
        </w:rPr>
        <w:t>2</w:t>
      </w:r>
      <w:r>
        <w:rPr>
          <w:rFonts w:hint="eastAsia" w:ascii="仿宋_GB2312" w:hAnsi="仿宋_GB2312" w:eastAsia="仿宋_GB2312"/>
          <w:sz w:val="32"/>
          <w:szCs w:val="32"/>
        </w:rPr>
        <w:t>年预算数增加</w:t>
      </w:r>
      <w:r>
        <w:rPr>
          <w:rFonts w:ascii="仿宋_GB2312" w:hAnsi="仿宋_GB2312" w:eastAsia="仿宋_GB2312"/>
          <w:sz w:val="32"/>
          <w:szCs w:val="32"/>
        </w:rPr>
        <w:t>247.76</w:t>
      </w:r>
      <w:r>
        <w:rPr>
          <w:rFonts w:hint="eastAsia" w:ascii="仿宋_GB2312" w:hAnsi="仿宋_GB2312" w:eastAsia="仿宋_GB2312"/>
          <w:sz w:val="32"/>
          <w:szCs w:val="32"/>
        </w:rPr>
        <w:t>万元，主要是人员经费增加，人大代表履职经费增加。区人大办202</w:t>
      </w:r>
      <w:r>
        <w:rPr>
          <w:rFonts w:ascii="仿宋_GB2312" w:hAnsi="仿宋_GB2312" w:eastAsia="仿宋_GB2312"/>
          <w:sz w:val="32"/>
          <w:szCs w:val="32"/>
        </w:rPr>
        <w:t>3</w:t>
      </w:r>
      <w:r>
        <w:rPr>
          <w:rFonts w:hint="eastAsia" w:ascii="仿宋_GB2312" w:hAnsi="仿宋_GB2312" w:eastAsia="仿宋_GB2312"/>
          <w:sz w:val="32"/>
          <w:szCs w:val="32"/>
        </w:rPr>
        <w:t>年收支总预算</w:t>
      </w:r>
      <w:r>
        <w:rPr>
          <w:rFonts w:ascii="仿宋_GB2312" w:hAnsi="仿宋_GB2312" w:eastAsia="仿宋_GB2312"/>
          <w:sz w:val="32"/>
          <w:szCs w:val="32"/>
        </w:rPr>
        <w:t>755.17</w:t>
      </w:r>
      <w:r>
        <w:rPr>
          <w:rFonts w:hint="eastAsia" w:ascii="仿宋_GB2312" w:hAnsi="仿宋_GB2312" w:eastAsia="仿宋_GB2312"/>
          <w:sz w:val="32"/>
          <w:szCs w:val="32"/>
        </w:rPr>
        <w:t>万元。</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（一）收入预算情况</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rPr>
        <w:t>2</w:t>
      </w:r>
      <w:r>
        <w:rPr>
          <w:rFonts w:ascii="仿宋_GB2312" w:hAnsi="仿宋_GB2312" w:eastAsia="仿宋_GB2312"/>
          <w:sz w:val="32"/>
          <w:szCs w:val="32"/>
        </w:rPr>
        <w:t>3年收入预算755.17万元，其中：上年结转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%；一般公共预算拨款收入755.17万元，占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%；事业单位经营收</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pPr>
        <w:spacing w:line="590" w:lineRule="exact"/>
        <w:ind w:firstLine="645"/>
        <w:rPr>
          <w:rFonts w:ascii="仿宋_GB2312" w:hAnsi="仿宋_GB2312" w:eastAsia="仿宋_GB2312"/>
          <w:sz w:val="32"/>
          <w:szCs w:val="32"/>
        </w:rPr>
      </w:pPr>
      <w:r>
        <w:rPr>
          <w:rFonts w:hint="eastAsia" w:ascii="仿宋_GB2312" w:hAnsi="仿宋_GB2312" w:eastAsia="仿宋_GB2312"/>
          <w:sz w:val="32"/>
          <w:szCs w:val="32"/>
        </w:rPr>
        <w:t>（二）支出预算情况</w:t>
      </w:r>
    </w:p>
    <w:p>
      <w:pPr>
        <w:spacing w:line="590" w:lineRule="exact"/>
        <w:ind w:firstLine="64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ascii="仿宋_GB2312" w:hAnsi="仿宋_GB2312" w:eastAsia="仿宋_GB2312"/>
          <w:sz w:val="32"/>
          <w:szCs w:val="32"/>
        </w:rPr>
        <w:t>3年支出预算755.</w:t>
      </w:r>
      <w:r>
        <w:rPr>
          <w:rFonts w:hint="eastAsia" w:ascii="仿宋_GB2312" w:hAnsi="仿宋_GB2312" w:eastAsia="仿宋_GB2312"/>
          <w:sz w:val="32"/>
          <w:szCs w:val="32"/>
        </w:rPr>
        <w:t>1</w:t>
      </w:r>
      <w:r>
        <w:rPr>
          <w:rFonts w:ascii="仿宋_GB2312" w:hAnsi="仿宋_GB2312" w:eastAsia="仿宋_GB2312"/>
          <w:sz w:val="32"/>
          <w:szCs w:val="32"/>
        </w:rPr>
        <w:t>7万元，其中：基本支出587.05万元，占</w:t>
      </w:r>
      <w:r>
        <w:rPr>
          <w:rFonts w:hint="eastAsia" w:ascii="仿宋_GB2312" w:hAnsi="仿宋_GB2312" w:eastAsia="仿宋_GB2312"/>
          <w:sz w:val="32"/>
          <w:szCs w:val="32"/>
        </w:rPr>
        <w:t>7</w:t>
      </w:r>
      <w:r>
        <w:rPr>
          <w:rFonts w:ascii="仿宋_GB2312" w:hAnsi="仿宋_GB2312" w:eastAsia="仿宋_GB2312"/>
          <w:sz w:val="32"/>
          <w:szCs w:val="32"/>
        </w:rPr>
        <w:t>7.74%；项目支出168.12万元，占22.26%。</w:t>
      </w:r>
    </w:p>
    <w:p>
      <w:pPr>
        <w:spacing w:line="590" w:lineRule="exact"/>
        <w:rPr>
          <w:rFonts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四、财政拨款收支预算情况说明</w:t>
      </w:r>
    </w:p>
    <w:p>
      <w:pPr>
        <w:spacing w:line="590" w:lineRule="exact"/>
        <w:ind w:firstLine="645"/>
        <w:rPr>
          <w:sz w:val="32"/>
          <w:szCs w:val="32"/>
        </w:rPr>
      </w:pPr>
      <w:r>
        <w:rPr>
          <w:rFonts w:hint="eastAsia" w:ascii="仿宋_GB2312" w:hAnsi="仿宋_GB2312" w:eastAsia="仿宋_GB2312"/>
          <w:sz w:val="32"/>
          <w:szCs w:val="32"/>
        </w:rPr>
        <w:t>区人大办202</w:t>
      </w:r>
      <w:r>
        <w:rPr>
          <w:rFonts w:ascii="仿宋_GB2312" w:hAnsi="仿宋_GB2312" w:eastAsia="仿宋_GB2312"/>
          <w:sz w:val="32"/>
          <w:szCs w:val="32"/>
        </w:rPr>
        <w:t>3</w:t>
      </w:r>
      <w:r>
        <w:rPr>
          <w:rFonts w:hint="eastAsia" w:ascii="仿宋_GB2312" w:hAnsi="仿宋_GB2312" w:eastAsia="仿宋_GB2312"/>
          <w:sz w:val="32"/>
          <w:szCs w:val="32"/>
        </w:rPr>
        <w:t>年财政拨款收支总预算</w:t>
      </w:r>
      <w:r>
        <w:rPr>
          <w:rFonts w:ascii="仿宋_GB2312" w:hAnsi="仿宋_GB2312" w:eastAsia="仿宋_GB2312"/>
          <w:sz w:val="32"/>
          <w:szCs w:val="32"/>
        </w:rPr>
        <w:t>755.17</w:t>
      </w:r>
      <w:r>
        <w:rPr>
          <w:rFonts w:hint="eastAsia" w:ascii="仿宋_GB2312" w:hAnsi="仿宋_GB2312" w:eastAsia="仿宋_GB2312"/>
          <w:sz w:val="32"/>
          <w:szCs w:val="32"/>
        </w:rPr>
        <w:t>万元。</w:t>
      </w:r>
      <w:r>
        <w:rPr>
          <w:rFonts w:hint="eastAsia" w:ascii="仿宋_GB2312" w:eastAsia="仿宋_GB2312"/>
          <w:color w:val="000000"/>
          <w:sz w:val="32"/>
          <w:szCs w:val="32"/>
        </w:rPr>
        <w:t>比</w:t>
      </w:r>
      <w:r>
        <w:rPr>
          <w:rFonts w:hint="eastAsia" w:ascii="仿宋_GB2312" w:hAnsi="仿宋_GB2312" w:eastAsia="仿宋_GB2312"/>
          <w:sz w:val="32"/>
          <w:szCs w:val="32"/>
        </w:rPr>
        <w:t>202</w:t>
      </w:r>
      <w:r>
        <w:rPr>
          <w:rFonts w:ascii="仿宋_GB2312" w:hAnsi="仿宋_GB2312" w:eastAsia="仿宋_GB2312"/>
          <w:sz w:val="32"/>
          <w:szCs w:val="32"/>
        </w:rPr>
        <w:t>2</w:t>
      </w:r>
      <w:r>
        <w:rPr>
          <w:rFonts w:hint="eastAsia" w:ascii="仿宋_GB2312" w:eastAsia="仿宋_GB2312"/>
          <w:color w:val="000000"/>
          <w:sz w:val="32"/>
          <w:szCs w:val="32"/>
        </w:rPr>
        <w:t>年财政拨款收支总预算增长</w:t>
      </w:r>
      <w:r>
        <w:rPr>
          <w:rFonts w:ascii="仿宋_GB2312" w:hAnsi="仿宋_GB2312" w:eastAsia="仿宋_GB2312"/>
          <w:sz w:val="32"/>
          <w:szCs w:val="32"/>
        </w:rPr>
        <w:t>247.76</w:t>
      </w:r>
      <w:r>
        <w:rPr>
          <w:rFonts w:hint="eastAsia" w:ascii="仿宋_GB2312" w:eastAsia="仿宋_GB2312"/>
          <w:sz w:val="32"/>
          <w:szCs w:val="32"/>
        </w:rPr>
        <w:t>万元，主要是人员经费增加，</w:t>
      </w:r>
      <w:r>
        <w:rPr>
          <w:rFonts w:hint="eastAsia" w:ascii="仿宋_GB2312" w:hAnsi="仿宋_GB2312" w:eastAsia="仿宋_GB2312"/>
          <w:sz w:val="32"/>
          <w:szCs w:val="32"/>
        </w:rPr>
        <w:t>人大代表履职经费增加</w:t>
      </w:r>
      <w:r>
        <w:rPr>
          <w:rFonts w:hint="eastAsia"/>
          <w:sz w:val="32"/>
          <w:szCs w:val="32"/>
        </w:rPr>
        <w:t>。</w:t>
      </w:r>
    </w:p>
    <w:p>
      <w:pPr>
        <w:spacing w:line="590" w:lineRule="exact"/>
        <w:ind w:firstLine="645"/>
        <w:rPr>
          <w:rFonts w:ascii="仿宋_GB2312" w:hAnsi="仿宋_GB2312" w:eastAsia="仿宋_GB2312"/>
          <w:sz w:val="32"/>
          <w:szCs w:val="32"/>
        </w:rPr>
      </w:pPr>
      <w:r>
        <w:rPr>
          <w:rFonts w:ascii="仿宋_GB2312" w:hAnsi="仿宋_GB2312" w:eastAsia="仿宋_GB2312"/>
          <w:sz w:val="32"/>
          <w:szCs w:val="32"/>
        </w:rPr>
        <w:t>收入包括：本年一般公共预算拨款收入755.17万元、上年结转一般公共预算拨款收入</w:t>
      </w:r>
      <w:r>
        <w:rPr>
          <w:rFonts w:hint="eastAsia" w:ascii="仿宋_GB2312" w:hAnsi="仿宋_GB2312" w:eastAsia="仿宋_GB2312"/>
          <w:sz w:val="32"/>
          <w:szCs w:val="32"/>
        </w:rPr>
        <w:t>0</w:t>
      </w:r>
      <w:r>
        <w:rPr>
          <w:rFonts w:ascii="仿宋_GB2312" w:hAnsi="仿宋_GB2312" w:eastAsia="仿宋_GB2312"/>
          <w:sz w:val="32"/>
          <w:szCs w:val="32"/>
        </w:rPr>
        <w:t>万元；</w:t>
      </w:r>
      <w:r>
        <w:rPr>
          <w:rFonts w:hint="eastAsia" w:ascii="仿宋_GB2312" w:hAnsi="仿宋_GB2312" w:eastAsia="仿宋_GB2312"/>
          <w:sz w:val="32"/>
          <w:szCs w:val="32"/>
        </w:rPr>
        <w:t>支出包括：一般公共服务支出</w:t>
      </w:r>
      <w:r>
        <w:rPr>
          <w:rFonts w:ascii="仿宋_GB2312" w:hAnsi="仿宋_GB2312" w:eastAsia="仿宋_GB2312"/>
          <w:sz w:val="32"/>
          <w:szCs w:val="32"/>
        </w:rPr>
        <w:t>598.85</w:t>
      </w:r>
      <w:r>
        <w:rPr>
          <w:rFonts w:hint="eastAsia" w:ascii="仿宋_GB2312" w:hAnsi="仿宋_GB2312" w:eastAsia="仿宋_GB2312"/>
          <w:sz w:val="32"/>
          <w:szCs w:val="32"/>
        </w:rPr>
        <w:t>万元；社会保障和就业支出</w:t>
      </w:r>
      <w:r>
        <w:rPr>
          <w:rFonts w:ascii="仿宋_GB2312" w:hAnsi="仿宋_GB2312" w:eastAsia="仿宋_GB2312"/>
          <w:sz w:val="32"/>
          <w:szCs w:val="32"/>
        </w:rPr>
        <w:t>94.44</w:t>
      </w:r>
      <w:r>
        <w:rPr>
          <w:rFonts w:hint="eastAsia" w:ascii="仿宋_GB2312" w:hAnsi="仿宋_GB2312" w:eastAsia="仿宋_GB2312"/>
          <w:sz w:val="32"/>
          <w:szCs w:val="32"/>
        </w:rPr>
        <w:t>万元；卫生健康支出</w:t>
      </w:r>
      <w:r>
        <w:rPr>
          <w:rFonts w:ascii="仿宋_GB2312" w:hAnsi="仿宋_GB2312" w:eastAsia="仿宋_GB2312"/>
          <w:sz w:val="32"/>
          <w:szCs w:val="32"/>
        </w:rPr>
        <w:t>20.75</w:t>
      </w:r>
      <w:r>
        <w:rPr>
          <w:rFonts w:hint="eastAsia" w:ascii="仿宋_GB2312" w:hAnsi="仿宋_GB2312" w:eastAsia="仿宋_GB2312"/>
          <w:sz w:val="32"/>
          <w:szCs w:val="32"/>
        </w:rPr>
        <w:t>万元；住房保障支出</w:t>
      </w:r>
      <w:r>
        <w:rPr>
          <w:rFonts w:ascii="仿宋_GB2312" w:hAnsi="仿宋_GB2312" w:eastAsia="仿宋_GB2312"/>
          <w:sz w:val="32"/>
          <w:szCs w:val="32"/>
        </w:rPr>
        <w:t>41.13</w:t>
      </w:r>
      <w:r>
        <w:rPr>
          <w:rFonts w:hint="eastAsia" w:ascii="仿宋_GB2312" w:hAnsi="仿宋_GB2312" w:eastAsia="仿宋_GB2312"/>
          <w:sz w:val="32"/>
          <w:szCs w:val="32"/>
        </w:rPr>
        <w:t>万元。</w:t>
      </w:r>
    </w:p>
    <w:p>
      <w:pPr>
        <w:spacing w:line="590" w:lineRule="exact"/>
        <w:rPr>
          <w:rFonts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五、一般公共预算当年拨款情况说明</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区人大办202</w:t>
      </w:r>
      <w:r>
        <w:rPr>
          <w:rFonts w:ascii="仿宋_GB2312" w:hAnsi="仿宋_GB2312" w:eastAsia="仿宋_GB2312"/>
          <w:sz w:val="32"/>
          <w:szCs w:val="32"/>
        </w:rPr>
        <w:t>3</w:t>
      </w:r>
      <w:r>
        <w:rPr>
          <w:rFonts w:hint="eastAsia" w:ascii="仿宋_GB2312" w:hAnsi="仿宋_GB2312" w:eastAsia="仿宋_GB2312"/>
          <w:sz w:val="32"/>
          <w:szCs w:val="32"/>
        </w:rPr>
        <w:t>年一般公共预算当年拨款</w:t>
      </w:r>
      <w:r>
        <w:rPr>
          <w:rFonts w:ascii="仿宋_GB2312" w:hAnsi="仿宋_GB2312" w:eastAsia="仿宋_GB2312"/>
          <w:sz w:val="32"/>
          <w:szCs w:val="32"/>
        </w:rPr>
        <w:t>755.17</w:t>
      </w:r>
      <w:r>
        <w:rPr>
          <w:rFonts w:hint="eastAsia" w:ascii="仿宋_GB2312" w:hAnsi="仿宋_GB2312" w:eastAsia="仿宋_GB2312"/>
          <w:sz w:val="32"/>
          <w:szCs w:val="32"/>
        </w:rPr>
        <w:t>万元，比202</w:t>
      </w:r>
      <w:r>
        <w:rPr>
          <w:rFonts w:ascii="仿宋_GB2312" w:hAnsi="仿宋_GB2312" w:eastAsia="仿宋_GB2312"/>
          <w:sz w:val="32"/>
          <w:szCs w:val="32"/>
        </w:rPr>
        <w:t>2</w:t>
      </w:r>
      <w:r>
        <w:rPr>
          <w:rFonts w:hint="eastAsia" w:ascii="仿宋_GB2312" w:hAnsi="仿宋_GB2312" w:eastAsia="仿宋_GB2312"/>
          <w:sz w:val="32"/>
          <w:szCs w:val="32"/>
        </w:rPr>
        <w:t>年预算数增长</w:t>
      </w:r>
      <w:r>
        <w:rPr>
          <w:rFonts w:ascii="仿宋_GB2312" w:hAnsi="仿宋_GB2312" w:eastAsia="仿宋_GB2312"/>
          <w:sz w:val="32"/>
          <w:szCs w:val="32"/>
        </w:rPr>
        <w:t>247.76</w:t>
      </w:r>
      <w:r>
        <w:rPr>
          <w:rFonts w:hint="eastAsia" w:ascii="仿宋_GB2312" w:hAnsi="仿宋_GB2312" w:eastAsia="仿宋_GB2312"/>
          <w:sz w:val="32"/>
          <w:szCs w:val="32"/>
        </w:rPr>
        <w:t>万元，主要是</w:t>
      </w:r>
      <w:r>
        <w:rPr>
          <w:rFonts w:hint="eastAsia" w:ascii="仿宋_GB2312" w:eastAsia="仿宋_GB2312"/>
          <w:sz w:val="32"/>
          <w:szCs w:val="32"/>
        </w:rPr>
        <w:t>人员经费增加，</w:t>
      </w:r>
      <w:r>
        <w:rPr>
          <w:rFonts w:hint="eastAsia" w:ascii="仿宋_GB2312" w:hAnsi="仿宋_GB2312" w:eastAsia="仿宋_GB2312"/>
          <w:sz w:val="32"/>
          <w:szCs w:val="32"/>
        </w:rPr>
        <w:t>人大代表履职经费增加。</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一般公共服务支出</w:t>
      </w:r>
      <w:r>
        <w:rPr>
          <w:rFonts w:ascii="仿宋_GB2312" w:hAnsi="仿宋_GB2312" w:eastAsia="仿宋_GB2312"/>
          <w:sz w:val="32"/>
          <w:szCs w:val="32"/>
        </w:rPr>
        <w:t>598.85</w:t>
      </w:r>
      <w:r>
        <w:rPr>
          <w:rFonts w:hint="eastAsia" w:ascii="仿宋_GB2312" w:hAnsi="仿宋_GB2312" w:eastAsia="仿宋_GB2312"/>
          <w:sz w:val="32"/>
          <w:szCs w:val="32"/>
        </w:rPr>
        <w:t>万元，占</w:t>
      </w:r>
      <w:r>
        <w:rPr>
          <w:rFonts w:ascii="仿宋_GB2312" w:hAnsi="仿宋_GB2312" w:eastAsia="仿宋_GB2312"/>
          <w:sz w:val="32"/>
          <w:szCs w:val="32"/>
        </w:rPr>
        <w:t>79.3</w:t>
      </w:r>
      <w:r>
        <w:rPr>
          <w:rFonts w:hint="eastAsia" w:ascii="仿宋_GB2312" w:hAnsi="仿宋_GB2312" w:eastAsia="仿宋_GB2312"/>
          <w:sz w:val="32"/>
          <w:szCs w:val="32"/>
        </w:rPr>
        <w:t>%；社会保障和就业支出</w:t>
      </w:r>
      <w:r>
        <w:rPr>
          <w:rFonts w:ascii="仿宋_GB2312" w:hAnsi="仿宋_GB2312" w:eastAsia="仿宋_GB2312"/>
          <w:sz w:val="32"/>
          <w:szCs w:val="32"/>
        </w:rPr>
        <w:t>94.44</w:t>
      </w:r>
      <w:r>
        <w:rPr>
          <w:rFonts w:hint="eastAsia" w:ascii="仿宋_GB2312" w:hAnsi="仿宋_GB2312" w:eastAsia="仿宋_GB2312"/>
          <w:sz w:val="32"/>
          <w:szCs w:val="32"/>
        </w:rPr>
        <w:t>万元，占</w:t>
      </w:r>
      <w:r>
        <w:rPr>
          <w:rFonts w:ascii="仿宋_GB2312" w:hAnsi="仿宋_GB2312" w:eastAsia="仿宋_GB2312"/>
          <w:sz w:val="32"/>
          <w:szCs w:val="32"/>
        </w:rPr>
        <w:t>12.51</w:t>
      </w:r>
      <w:r>
        <w:rPr>
          <w:rFonts w:hint="eastAsia" w:ascii="仿宋_GB2312" w:hAnsi="仿宋_GB2312" w:eastAsia="仿宋_GB2312"/>
          <w:sz w:val="32"/>
          <w:szCs w:val="32"/>
        </w:rPr>
        <w:t>%；卫生健康支出</w:t>
      </w:r>
      <w:r>
        <w:rPr>
          <w:rFonts w:ascii="仿宋_GB2312" w:hAnsi="仿宋_GB2312" w:eastAsia="仿宋_GB2312"/>
          <w:sz w:val="32"/>
          <w:szCs w:val="32"/>
        </w:rPr>
        <w:t>20.75</w:t>
      </w:r>
      <w:r>
        <w:rPr>
          <w:rFonts w:hint="eastAsia" w:ascii="仿宋_GB2312" w:hAnsi="仿宋_GB2312" w:eastAsia="仿宋_GB2312"/>
          <w:sz w:val="32"/>
          <w:szCs w:val="32"/>
        </w:rPr>
        <w:t>万元，占</w:t>
      </w:r>
      <w:r>
        <w:rPr>
          <w:rFonts w:ascii="仿宋_GB2312" w:hAnsi="仿宋_GB2312" w:eastAsia="仿宋_GB2312"/>
          <w:sz w:val="32"/>
          <w:szCs w:val="32"/>
        </w:rPr>
        <w:t>2.75</w:t>
      </w:r>
      <w:r>
        <w:rPr>
          <w:rFonts w:hint="eastAsia" w:ascii="仿宋_GB2312" w:hAnsi="仿宋_GB2312" w:eastAsia="仿宋_GB2312"/>
          <w:sz w:val="32"/>
          <w:szCs w:val="32"/>
        </w:rPr>
        <w:t>%；住房保障支出</w:t>
      </w:r>
      <w:r>
        <w:rPr>
          <w:rFonts w:ascii="仿宋_GB2312" w:hAnsi="仿宋_GB2312" w:eastAsia="仿宋_GB2312"/>
          <w:sz w:val="32"/>
          <w:szCs w:val="32"/>
        </w:rPr>
        <w:t>41.13</w:t>
      </w:r>
      <w:r>
        <w:rPr>
          <w:rFonts w:hint="eastAsia" w:ascii="仿宋_GB2312" w:hAnsi="仿宋_GB2312" w:eastAsia="仿宋_GB2312"/>
          <w:sz w:val="32"/>
          <w:szCs w:val="32"/>
        </w:rPr>
        <w:t>万元，占5</w:t>
      </w:r>
      <w:r>
        <w:rPr>
          <w:rFonts w:ascii="仿宋_GB2312" w:hAnsi="仿宋_GB2312" w:eastAsia="仿宋_GB2312"/>
          <w:sz w:val="32"/>
          <w:szCs w:val="32"/>
        </w:rPr>
        <w:t>.45</w:t>
      </w:r>
      <w:r>
        <w:rPr>
          <w:rFonts w:hint="eastAsia" w:ascii="仿宋_GB2312" w:hAnsi="仿宋_GB2312" w:eastAsia="仿宋_GB2312"/>
          <w:sz w:val="32"/>
          <w:szCs w:val="32"/>
        </w:rPr>
        <w:t>%。</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（三）一般公共预算当年拨款具体使用情况（按功能科目类款项写）</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1.一般公共服务-人大事务-行政运行：202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425.93</w:t>
      </w:r>
      <w:r>
        <w:rPr>
          <w:rFonts w:hint="eastAsia" w:ascii="仿宋_GB2312" w:hAnsi="仿宋_GB2312" w:eastAsia="仿宋_GB2312"/>
          <w:sz w:val="32"/>
          <w:szCs w:val="32"/>
        </w:rPr>
        <w:t>万元，主要用于：单位</w:t>
      </w:r>
      <w:r>
        <w:rPr>
          <w:rFonts w:hint="eastAsia" w:ascii="仿宋_GB2312" w:eastAsia="仿宋_GB2312"/>
          <w:sz w:val="32"/>
          <w:szCs w:val="32"/>
        </w:rPr>
        <w:t>的基本支出。</w:t>
      </w:r>
    </w:p>
    <w:p>
      <w:pPr>
        <w:spacing w:line="590" w:lineRule="exact"/>
        <w:ind w:firstLine="640" w:firstLineChars="200"/>
        <w:rPr>
          <w:rFonts w:ascii="仿宋_GB2312" w:eastAsia="仿宋_GB2312"/>
          <w:sz w:val="32"/>
          <w:szCs w:val="32"/>
        </w:rPr>
      </w:pPr>
      <w:r>
        <w:rPr>
          <w:rFonts w:hint="eastAsia" w:ascii="仿宋_GB2312" w:hAnsi="仿宋_GB2312" w:eastAsia="仿宋_GB2312"/>
          <w:sz w:val="32"/>
          <w:szCs w:val="32"/>
        </w:rPr>
        <w:t>2.一般公共服务-人大事务-一般行政管理事务：202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70</w:t>
      </w:r>
      <w:r>
        <w:rPr>
          <w:rFonts w:hint="eastAsia" w:ascii="仿宋_GB2312" w:hAnsi="仿宋_GB2312" w:eastAsia="仿宋_GB2312"/>
          <w:sz w:val="32"/>
          <w:szCs w:val="32"/>
        </w:rPr>
        <w:t>万元，主要用于：</w:t>
      </w:r>
      <w:r>
        <w:rPr>
          <w:rFonts w:hint="eastAsia" w:ascii="仿宋_GB2312" w:eastAsia="仿宋_GB2312"/>
          <w:sz w:val="32"/>
          <w:szCs w:val="32"/>
        </w:rPr>
        <w:t>未单独设置项级科目的其他项目支出。</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3.一般公共服务-人大事务-人大会议：202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50</w:t>
      </w:r>
      <w:r>
        <w:rPr>
          <w:rFonts w:hint="eastAsia" w:ascii="仿宋_GB2312" w:hAnsi="仿宋_GB2312" w:eastAsia="仿宋_GB2312"/>
          <w:sz w:val="32"/>
          <w:szCs w:val="32"/>
        </w:rPr>
        <w:t>万元，主要用于：召开人民代表大会等专门会议的支出。</w:t>
      </w:r>
    </w:p>
    <w:p>
      <w:pPr>
        <w:spacing w:line="590" w:lineRule="exact"/>
        <w:ind w:firstLine="630"/>
        <w:rPr>
          <w:rFonts w:ascii="仿宋_GB2312" w:hAnsi="仿宋_GB2312" w:eastAsia="仿宋_GB2312"/>
          <w:sz w:val="32"/>
          <w:szCs w:val="32"/>
        </w:rPr>
      </w:pPr>
      <w:r>
        <w:rPr>
          <w:rFonts w:hint="eastAsia" w:ascii="仿宋_GB2312" w:hAnsi="仿宋_GB2312" w:eastAsia="仿宋_GB2312"/>
          <w:sz w:val="32"/>
          <w:szCs w:val="32"/>
        </w:rPr>
        <w:t>4.一般公共服务-人大事务-人大代表履职能力提升：202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40.12</w:t>
      </w:r>
      <w:r>
        <w:rPr>
          <w:rFonts w:hint="eastAsia" w:ascii="仿宋_GB2312" w:hAnsi="仿宋_GB2312" w:eastAsia="仿宋_GB2312"/>
          <w:sz w:val="32"/>
          <w:szCs w:val="32"/>
        </w:rPr>
        <w:t>万元，主要用于：</w:t>
      </w:r>
      <w:r>
        <w:rPr>
          <w:rFonts w:hint="eastAsia" w:ascii="仿宋_GB2312" w:eastAsia="仿宋_GB2312"/>
          <w:sz w:val="32"/>
          <w:szCs w:val="32"/>
        </w:rPr>
        <w:t>为提高代表履职能力所发生的各项支出。</w:t>
      </w:r>
    </w:p>
    <w:p>
      <w:pPr>
        <w:spacing w:line="590" w:lineRule="exact"/>
        <w:ind w:firstLine="630"/>
        <w:rPr>
          <w:rFonts w:asci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.一般公共服务-人大事务-事业运行：202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4.8</w:t>
      </w:r>
      <w:r>
        <w:rPr>
          <w:rFonts w:hint="eastAsia" w:ascii="仿宋_GB2312" w:hAnsi="仿宋_GB2312" w:eastAsia="仿宋_GB2312"/>
          <w:sz w:val="32"/>
          <w:szCs w:val="32"/>
        </w:rPr>
        <w:t>万元，主要用于：</w:t>
      </w:r>
      <w:r>
        <w:rPr>
          <w:rFonts w:hint="eastAsia" w:ascii="仿宋_GB2312" w:eastAsia="仿宋_GB2312"/>
          <w:sz w:val="32"/>
          <w:szCs w:val="32"/>
        </w:rPr>
        <w:t>单位临聘人员的各项支出。</w:t>
      </w:r>
    </w:p>
    <w:p>
      <w:pPr>
        <w:spacing w:line="590" w:lineRule="exact"/>
        <w:ind w:firstLine="630"/>
        <w:rPr>
          <w:rFonts w:ascii="仿宋_GB2312" w:eastAsia="仿宋_GB2312"/>
          <w:sz w:val="32"/>
          <w:szCs w:val="32"/>
        </w:rPr>
      </w:pPr>
      <w:r>
        <w:rPr>
          <w:rFonts w:hint="eastAsia" w:ascii="仿宋_GB2312" w:hAnsi="仿宋_GB2312" w:eastAsia="仿宋_GB2312"/>
          <w:sz w:val="32"/>
          <w:szCs w:val="32"/>
        </w:rPr>
        <w:t>6</w:t>
      </w:r>
      <w:r>
        <w:rPr>
          <w:rFonts w:ascii="仿宋_GB2312" w:hAnsi="仿宋_GB2312" w:eastAsia="仿宋_GB2312"/>
          <w:sz w:val="32"/>
          <w:szCs w:val="32"/>
        </w:rPr>
        <w:t>.</w:t>
      </w:r>
      <w:r>
        <w:rPr>
          <w:rFonts w:hint="eastAsia" w:ascii="仿宋_GB2312" w:hAnsi="仿宋_GB2312" w:eastAsia="仿宋_GB2312"/>
          <w:sz w:val="32"/>
          <w:szCs w:val="32"/>
        </w:rPr>
        <w:t>一般公共服务-人大事务-其他人大事务支出：202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8</w:t>
      </w:r>
      <w:r>
        <w:rPr>
          <w:rFonts w:hint="eastAsia" w:ascii="仿宋_GB2312" w:hAnsi="仿宋_GB2312" w:eastAsia="仿宋_GB2312"/>
          <w:sz w:val="32"/>
          <w:szCs w:val="32"/>
        </w:rPr>
        <w:t>万元，主要用于：</w:t>
      </w:r>
      <w:r>
        <w:rPr>
          <w:rFonts w:hint="eastAsia" w:ascii="仿宋_GB2312" w:eastAsia="仿宋_GB2312"/>
          <w:sz w:val="32"/>
          <w:szCs w:val="32"/>
        </w:rPr>
        <w:t>会议系统改造升级所发生的各项支出。</w:t>
      </w:r>
    </w:p>
    <w:p>
      <w:pPr>
        <w:spacing w:line="590" w:lineRule="exact"/>
        <w:ind w:firstLine="630"/>
        <w:rPr>
          <w:rFonts w:ascii="仿宋_GB2312" w:hAnsi="仿宋_GB2312" w:eastAsia="仿宋_GB2312"/>
          <w:sz w:val="32"/>
          <w:szCs w:val="32"/>
        </w:rPr>
      </w:pPr>
      <w:r>
        <w:rPr>
          <w:rFonts w:hint="eastAsia" w:ascii="仿宋_GB2312" w:hAnsi="仿宋_GB2312" w:eastAsia="仿宋_GB2312"/>
          <w:sz w:val="32"/>
          <w:szCs w:val="32"/>
        </w:rPr>
        <w:t>7</w:t>
      </w:r>
      <w:r>
        <w:rPr>
          <w:rFonts w:ascii="仿宋_GB2312" w:hAnsi="仿宋_GB2312" w:eastAsia="仿宋_GB2312"/>
          <w:sz w:val="32"/>
          <w:szCs w:val="32"/>
        </w:rPr>
        <w:t>.</w:t>
      </w:r>
      <w:r>
        <w:rPr>
          <w:rFonts w:hint="eastAsia" w:ascii="仿宋_GB2312" w:hAnsi="仿宋_GB2312" w:eastAsia="仿宋_GB2312"/>
          <w:sz w:val="32"/>
          <w:szCs w:val="32"/>
        </w:rPr>
        <w:t>社会保障和就业支出-行政事业单位离退休-机关事业单位基本养老保险缴费支出：202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50.26</w:t>
      </w:r>
      <w:r>
        <w:rPr>
          <w:rFonts w:hint="eastAsia" w:ascii="仿宋_GB2312" w:hAnsi="仿宋_GB2312" w:eastAsia="仿宋_GB2312"/>
          <w:sz w:val="32"/>
          <w:szCs w:val="32"/>
        </w:rPr>
        <w:t>万元，主要用于：按规定</w:t>
      </w:r>
      <w:r>
        <w:rPr>
          <w:rFonts w:hint="eastAsia" w:ascii="仿宋_GB2312" w:eastAsia="仿宋_GB2312"/>
          <w:sz w:val="32"/>
          <w:szCs w:val="32"/>
        </w:rPr>
        <w:t>为单位职工缴纳基本养老保险费用。</w:t>
      </w:r>
    </w:p>
    <w:p>
      <w:pPr>
        <w:spacing w:line="590" w:lineRule="exact"/>
        <w:ind w:firstLine="630"/>
        <w:rPr>
          <w:rFonts w:ascii="仿宋_GB2312" w:hAnsi="仿宋_GB2312" w:eastAsia="仿宋_GB2312"/>
          <w:sz w:val="32"/>
          <w:szCs w:val="32"/>
        </w:rPr>
      </w:pPr>
      <w:r>
        <w:rPr>
          <w:rFonts w:hint="eastAsia" w:ascii="仿宋_GB2312" w:hAnsi="仿宋_GB2312" w:eastAsia="仿宋_GB2312"/>
          <w:sz w:val="32"/>
          <w:szCs w:val="32"/>
        </w:rPr>
        <w:t>8.社会保障和就业支出-行政事业单位离退休-机关事业单位职业年金缴费支出：202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25.13</w:t>
      </w:r>
      <w:r>
        <w:rPr>
          <w:rFonts w:hint="eastAsia" w:ascii="仿宋_GB2312" w:hAnsi="仿宋_GB2312" w:eastAsia="仿宋_GB2312"/>
          <w:sz w:val="32"/>
          <w:szCs w:val="32"/>
        </w:rPr>
        <w:t>万元，主要用于：按规定</w:t>
      </w:r>
      <w:r>
        <w:rPr>
          <w:rFonts w:hint="eastAsia" w:ascii="仿宋_GB2312" w:eastAsia="仿宋_GB2312"/>
          <w:sz w:val="32"/>
          <w:szCs w:val="32"/>
        </w:rPr>
        <w:t>为单位职工缴纳职业年金费用。</w:t>
      </w:r>
    </w:p>
    <w:p>
      <w:pPr>
        <w:spacing w:line="590" w:lineRule="exact"/>
        <w:ind w:firstLine="630"/>
        <w:rPr>
          <w:rFonts w:ascii="仿宋_GB2312" w:hAnsi="仿宋_GB2312" w:eastAsia="仿宋_GB2312"/>
          <w:sz w:val="32"/>
          <w:szCs w:val="32"/>
        </w:rPr>
      </w:pPr>
      <w:r>
        <w:rPr>
          <w:rFonts w:hint="eastAsia" w:ascii="仿宋_GB2312" w:hAnsi="仿宋_GB2312" w:eastAsia="仿宋_GB2312"/>
          <w:sz w:val="32"/>
          <w:szCs w:val="32"/>
        </w:rPr>
        <w:t>9.社会保障和就业支出-行政事业单位离退休-其他行政事业单位离退休：202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18.37</w:t>
      </w:r>
      <w:r>
        <w:rPr>
          <w:rFonts w:hint="eastAsia" w:ascii="仿宋_GB2312" w:hAnsi="仿宋_GB2312" w:eastAsia="仿宋_GB2312"/>
          <w:sz w:val="32"/>
          <w:szCs w:val="32"/>
        </w:rPr>
        <w:t>万元，主要用于：单位离退休相关费用</w:t>
      </w:r>
      <w:r>
        <w:rPr>
          <w:rFonts w:hint="eastAsia" w:ascii="仿宋_GB2312" w:eastAsia="仿宋_GB2312"/>
          <w:sz w:val="32"/>
          <w:szCs w:val="32"/>
        </w:rPr>
        <w:t>。</w:t>
      </w:r>
    </w:p>
    <w:p>
      <w:pPr>
        <w:spacing w:line="590" w:lineRule="exact"/>
        <w:ind w:firstLine="630"/>
        <w:rPr>
          <w:rFonts w:ascii="仿宋_GB2312" w:hAnsi="仿宋_GB2312" w:eastAsia="仿宋_GB2312"/>
          <w:sz w:val="32"/>
          <w:szCs w:val="32"/>
        </w:rPr>
      </w:pPr>
      <w:r>
        <w:rPr>
          <w:rFonts w:hint="eastAsia" w:ascii="仿宋_GB2312" w:hAnsi="仿宋_GB2312" w:eastAsia="仿宋_GB2312"/>
          <w:sz w:val="32"/>
          <w:szCs w:val="32"/>
        </w:rPr>
        <w:t>10.卫生健康支出-行政事业单位医疗-行政单位医疗：202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20.75</w:t>
      </w:r>
      <w:r>
        <w:rPr>
          <w:rFonts w:hint="eastAsia" w:ascii="仿宋_GB2312" w:hAnsi="仿宋_GB2312" w:eastAsia="仿宋_GB2312"/>
          <w:sz w:val="32"/>
          <w:szCs w:val="32"/>
        </w:rPr>
        <w:t>万元，主要用于：按规定</w:t>
      </w:r>
      <w:r>
        <w:rPr>
          <w:rFonts w:hint="eastAsia" w:ascii="仿宋_GB2312" w:eastAsia="仿宋_GB2312"/>
          <w:sz w:val="32"/>
          <w:szCs w:val="32"/>
        </w:rPr>
        <w:t>为单位职工缴纳医疗保险费用。</w:t>
      </w:r>
    </w:p>
    <w:p>
      <w:pPr>
        <w:spacing w:line="590" w:lineRule="exact"/>
        <w:ind w:firstLine="640" w:firstLineChars="200"/>
        <w:rPr>
          <w:rFonts w:ascii="仿宋_GB2312" w:eastAsia="仿宋_GB2312"/>
          <w:sz w:val="32"/>
          <w:szCs w:val="32"/>
        </w:rPr>
      </w:pPr>
      <w:r>
        <w:rPr>
          <w:rFonts w:hint="eastAsia" w:ascii="仿宋_GB2312" w:hAnsi="仿宋_GB2312" w:eastAsia="仿宋_GB2312"/>
          <w:sz w:val="32"/>
          <w:szCs w:val="32"/>
        </w:rPr>
        <w:t>11.住房保障支出-住房改革支出-住房公积金：202</w:t>
      </w:r>
      <w:r>
        <w:rPr>
          <w:rFonts w:ascii="仿宋_GB2312" w:hAnsi="仿宋_GB2312" w:eastAsia="仿宋_GB2312"/>
          <w:sz w:val="32"/>
          <w:szCs w:val="32"/>
        </w:rPr>
        <w:t>3</w:t>
      </w:r>
      <w:r>
        <w:rPr>
          <w:rFonts w:hint="eastAsia" w:ascii="仿宋_GB2312" w:hAnsi="仿宋_GB2312" w:eastAsia="仿宋_GB2312"/>
          <w:sz w:val="32"/>
          <w:szCs w:val="32"/>
        </w:rPr>
        <w:t>年预算数为</w:t>
      </w:r>
      <w:r>
        <w:rPr>
          <w:rFonts w:ascii="仿宋_GB2312" w:hAnsi="仿宋_GB2312" w:eastAsia="仿宋_GB2312"/>
          <w:sz w:val="32"/>
          <w:szCs w:val="32"/>
        </w:rPr>
        <w:t>41.13</w:t>
      </w:r>
      <w:r>
        <w:rPr>
          <w:rFonts w:hint="eastAsia" w:ascii="仿宋_GB2312" w:hAnsi="仿宋_GB2312" w:eastAsia="仿宋_GB2312"/>
          <w:sz w:val="32"/>
          <w:szCs w:val="32"/>
        </w:rPr>
        <w:t>万元，主要用于：</w:t>
      </w:r>
      <w:r>
        <w:rPr>
          <w:rFonts w:hint="eastAsia" w:ascii="仿宋_GB2312" w:eastAsia="仿宋_GB2312"/>
          <w:sz w:val="32"/>
          <w:szCs w:val="32"/>
        </w:rPr>
        <w:t>按规定为职工缴纳住房公积金。</w:t>
      </w:r>
    </w:p>
    <w:p>
      <w:pPr>
        <w:spacing w:line="590" w:lineRule="exact"/>
        <w:rPr>
          <w:rFonts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六、一般公共预算基本支出情况说明</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区人大办202</w:t>
      </w:r>
      <w:r>
        <w:rPr>
          <w:rFonts w:ascii="仿宋_GB2312" w:hAnsi="仿宋_GB2312" w:eastAsia="仿宋_GB2312"/>
          <w:sz w:val="32"/>
          <w:szCs w:val="32"/>
        </w:rPr>
        <w:t>3</w:t>
      </w:r>
      <w:r>
        <w:rPr>
          <w:rFonts w:hint="eastAsia" w:ascii="仿宋_GB2312" w:hAnsi="仿宋_GB2312" w:eastAsia="仿宋_GB2312"/>
          <w:sz w:val="32"/>
          <w:szCs w:val="32"/>
        </w:rPr>
        <w:t>年一般公共预算基本支出</w:t>
      </w:r>
      <w:r>
        <w:rPr>
          <w:rFonts w:ascii="仿宋_GB2312" w:hAnsi="仿宋_GB2312" w:eastAsia="仿宋_GB2312"/>
          <w:sz w:val="32"/>
          <w:szCs w:val="32"/>
        </w:rPr>
        <w:t>755.17</w:t>
      </w:r>
      <w:r>
        <w:rPr>
          <w:rFonts w:hint="eastAsia" w:ascii="仿宋_GB2312" w:hAnsi="仿宋_GB2312" w:eastAsia="仿宋_GB2312"/>
          <w:sz w:val="32"/>
          <w:szCs w:val="32"/>
        </w:rPr>
        <w:t>万元，其中：</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人员经费</w:t>
      </w:r>
      <w:r>
        <w:rPr>
          <w:rFonts w:ascii="仿宋_GB2312" w:hAnsi="仿宋_GB2312" w:eastAsia="仿宋_GB2312"/>
          <w:sz w:val="32"/>
          <w:szCs w:val="32"/>
        </w:rPr>
        <w:t>522.69</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公用经费</w:t>
      </w:r>
      <w:r>
        <w:rPr>
          <w:rFonts w:ascii="仿宋_GB2312" w:hAnsi="仿宋_GB2312" w:eastAsia="仿宋_GB2312"/>
          <w:sz w:val="32"/>
          <w:szCs w:val="32"/>
        </w:rPr>
        <w:t>64.37</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七、“三公”经费财政拨款预算安排情况说明</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区人大办202</w:t>
      </w:r>
      <w:r>
        <w:rPr>
          <w:rFonts w:ascii="仿宋_GB2312" w:hAnsi="仿宋_GB2312" w:eastAsia="仿宋_GB2312"/>
          <w:sz w:val="32"/>
          <w:szCs w:val="32"/>
        </w:rPr>
        <w:t>3</w:t>
      </w:r>
      <w:r>
        <w:rPr>
          <w:rFonts w:hint="eastAsia" w:ascii="仿宋_GB2312" w:hAnsi="仿宋_GB2312" w:eastAsia="仿宋_GB2312"/>
          <w:sz w:val="32"/>
          <w:szCs w:val="32"/>
        </w:rPr>
        <w:t>年“三公”经费财政拨款预算数2万元，其中：因公出国（境）经费0万元，公务接待费2万元，公务用车购置0万元，公务用车运行维护费0万元。</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（一）因公出国（境）经费与202</w:t>
      </w:r>
      <w:r>
        <w:rPr>
          <w:rFonts w:ascii="仿宋_GB2312" w:hAnsi="仿宋_GB2312" w:eastAsia="仿宋_GB2312"/>
          <w:sz w:val="32"/>
          <w:szCs w:val="32"/>
        </w:rPr>
        <w:t>2</w:t>
      </w:r>
      <w:r>
        <w:rPr>
          <w:rFonts w:hint="eastAsia" w:ascii="仿宋_GB2312" w:hAnsi="仿宋_GB2312" w:eastAsia="仿宋_GB2312"/>
          <w:sz w:val="32"/>
          <w:szCs w:val="32"/>
        </w:rPr>
        <w:t>年预算持平。主要原因是单位无涉外事务，也无出国（境）计划安排。</w:t>
      </w:r>
    </w:p>
    <w:p>
      <w:pPr>
        <w:spacing w:line="590" w:lineRule="exact"/>
        <w:ind w:firstLine="645"/>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公务接待费较202</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年预算</w:t>
      </w:r>
      <w:r>
        <w:rPr>
          <w:rFonts w:hint="eastAsia" w:ascii="仿宋_GB2312" w:hAnsi="仿宋_GB2312" w:eastAsia="仿宋_GB2312"/>
          <w:sz w:val="32"/>
          <w:szCs w:val="32"/>
        </w:rPr>
        <w:t>持平</w:t>
      </w:r>
      <w:r>
        <w:rPr>
          <w:rFonts w:hint="eastAsia" w:ascii="仿宋_GB2312" w:hAnsi="仿宋_GB2312" w:eastAsia="仿宋_GB2312" w:cs="仿宋_GB2312"/>
          <w:bCs/>
          <w:sz w:val="32"/>
          <w:szCs w:val="32"/>
        </w:rPr>
        <w:t>。</w:t>
      </w:r>
      <w:r>
        <w:rPr>
          <w:rFonts w:hint="eastAsia" w:ascii="仿宋_GB2312" w:eastAsia="仿宋_GB2312"/>
          <w:sz w:val="32"/>
          <w:szCs w:val="32"/>
        </w:rPr>
        <w:t>主要原因是严格按照中央八项规定要求，厉行节约，规范公务接待管理</w:t>
      </w:r>
      <w:r>
        <w:rPr>
          <w:rFonts w:hint="eastAsia" w:ascii="仿宋_GB2312" w:hAnsi="仿宋_GB2312" w:eastAsia="仿宋_GB2312"/>
          <w:sz w:val="32"/>
          <w:szCs w:val="32"/>
        </w:rPr>
        <w:t>。</w:t>
      </w:r>
    </w:p>
    <w:p>
      <w:pPr>
        <w:spacing w:line="590" w:lineRule="exact"/>
        <w:ind w:firstLine="645"/>
        <w:rPr>
          <w:rFonts w:ascii="仿宋_GB2312" w:eastAsia="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公务用车购置及运行维护费与202</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年预算持平。</w:t>
      </w:r>
      <w:r>
        <w:rPr>
          <w:rFonts w:hint="eastAsia" w:ascii="仿宋_GB2312" w:eastAsia="仿宋_GB2312"/>
          <w:sz w:val="32"/>
          <w:szCs w:val="32"/>
        </w:rPr>
        <w:t>主要原因是公车改革已将所有公务用车移交区政府机关事务管理中心统一管理，单位不再产生公务用车费用。</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单位现有公务用车0辆。其中：轿车0辆，</w:t>
      </w:r>
      <w:r>
        <w:rPr>
          <w:rFonts w:ascii="仿宋_GB2312" w:hAnsi="仿宋_GB2312" w:eastAsia="仿宋_GB2312"/>
          <w:sz w:val="32"/>
          <w:szCs w:val="32"/>
        </w:rPr>
        <w:t>…</w:t>
      </w:r>
      <w:r>
        <w:rPr>
          <w:rFonts w:hint="eastAsia" w:ascii="仿宋_GB2312" w:hAnsi="仿宋_GB2312" w:eastAsia="仿宋_GB2312"/>
          <w:sz w:val="32"/>
          <w:szCs w:val="32"/>
        </w:rPr>
        <w:t>。</w:t>
      </w:r>
    </w:p>
    <w:p>
      <w:pPr>
        <w:spacing w:line="590" w:lineRule="exact"/>
        <w:ind w:firstLine="648"/>
        <w:rPr>
          <w:rFonts w:ascii="仿宋_GB2312" w:hAnsi="仿宋_GB2312" w:eastAsia="仿宋_GB2312"/>
          <w:sz w:val="32"/>
          <w:szCs w:val="32"/>
        </w:rPr>
      </w:pPr>
      <w:r>
        <w:rPr>
          <w:rFonts w:hint="eastAsia" w:ascii="仿宋_GB2312" w:hAnsi="仿宋_GB2312" w:eastAsia="仿宋_GB2312"/>
          <w:sz w:val="32"/>
          <w:szCs w:val="32"/>
        </w:rPr>
        <w:t>202</w:t>
      </w:r>
      <w:r>
        <w:rPr>
          <w:rFonts w:ascii="仿宋_GB2312" w:hAnsi="仿宋_GB2312" w:eastAsia="仿宋_GB2312"/>
          <w:sz w:val="32"/>
          <w:szCs w:val="32"/>
        </w:rPr>
        <w:t>3</w:t>
      </w:r>
      <w:r>
        <w:rPr>
          <w:rFonts w:hint="eastAsia" w:ascii="仿宋_GB2312" w:hAnsi="仿宋_GB2312" w:eastAsia="仿宋_GB2312"/>
          <w:sz w:val="32"/>
          <w:szCs w:val="32"/>
        </w:rPr>
        <w:t>年安排公务用车运行维护费0万元，用于0辆公务用车燃油、维修、保险等方面支出，</w:t>
      </w:r>
      <w:r>
        <w:rPr>
          <w:rFonts w:ascii="仿宋_GB2312" w:hAnsi="仿宋_GB2312" w:eastAsia="仿宋_GB2312"/>
          <w:sz w:val="32"/>
          <w:szCs w:val="32"/>
        </w:rPr>
        <w:t>…</w:t>
      </w:r>
      <w:r>
        <w:rPr>
          <w:rFonts w:hint="eastAsia" w:ascii="仿宋_GB2312" w:hAnsi="仿宋_GB2312" w:eastAsia="仿宋_GB2312"/>
          <w:sz w:val="32"/>
          <w:szCs w:val="32"/>
        </w:rPr>
        <w:t>。</w:t>
      </w:r>
    </w:p>
    <w:p>
      <w:pPr>
        <w:spacing w:line="590" w:lineRule="exact"/>
        <w:ind w:firstLine="648"/>
        <w:rPr>
          <w:rFonts w:ascii="仿宋_GB2312" w:hAnsi="仿宋_GB2312" w:eastAsia="仿宋_GB2312"/>
          <w:sz w:val="32"/>
          <w:szCs w:val="32"/>
        </w:rPr>
      </w:pPr>
      <w:r>
        <w:rPr>
          <w:rFonts w:hint="eastAsia" w:ascii="黑体" w:hAnsi="黑体" w:eastAsia="黑体" w:cs="黑体"/>
          <w:sz w:val="32"/>
          <w:szCs w:val="32"/>
        </w:rPr>
        <w:t>八、政府性基金预算收支情况说明</w:t>
      </w:r>
    </w:p>
    <w:p>
      <w:pPr>
        <w:spacing w:line="590" w:lineRule="exact"/>
        <w:ind w:firstLine="645"/>
        <w:rPr>
          <w:rFonts w:ascii="仿宋_GB2312" w:hAnsi="仿宋_GB2312" w:eastAsia="仿宋_GB2312"/>
          <w:sz w:val="32"/>
          <w:szCs w:val="32"/>
        </w:rPr>
      </w:pPr>
      <w:r>
        <w:rPr>
          <w:rFonts w:hint="eastAsia" w:ascii="仿宋_GB2312" w:hAnsi="仿宋_GB2312" w:eastAsia="仿宋_GB2312"/>
          <w:sz w:val="32"/>
          <w:szCs w:val="32"/>
        </w:rPr>
        <w:t>　无。</w:t>
      </w:r>
    </w:p>
    <w:p>
      <w:pPr>
        <w:spacing w:line="590" w:lineRule="exact"/>
        <w:ind w:firstLine="640" w:firstLineChars="200"/>
        <w:rPr>
          <w:rFonts w:ascii="仿宋_GB2312" w:hAnsi="仿宋_GB2312" w:eastAsia="仿宋_GB2312"/>
          <w:sz w:val="32"/>
          <w:szCs w:val="32"/>
        </w:rPr>
      </w:pPr>
      <w:r>
        <w:rPr>
          <w:rFonts w:hint="eastAsia" w:ascii="黑体" w:hAnsi="黑体" w:eastAsia="黑体" w:cs="黑体"/>
          <w:sz w:val="32"/>
          <w:szCs w:val="32"/>
        </w:rPr>
        <w:t>九、国有资本经营预算支出情况</w:t>
      </w:r>
      <w:bookmarkStart w:id="0" w:name="_GoBack"/>
      <w:bookmarkEnd w:id="0"/>
      <w:r>
        <w:rPr>
          <w:rFonts w:hint="eastAsia" w:ascii="黑体" w:hAnsi="黑体" w:eastAsia="黑体" w:cs="黑体"/>
          <w:sz w:val="32"/>
          <w:szCs w:val="32"/>
        </w:rPr>
        <w:t>说明</w:t>
      </w:r>
    </w:p>
    <w:p>
      <w:pPr>
        <w:spacing w:line="590" w:lineRule="exact"/>
        <w:ind w:firstLine="1280" w:firstLineChars="400"/>
        <w:rPr>
          <w:rFonts w:ascii="仿宋_GB2312" w:hAnsi="仿宋_GB2312" w:eastAsia="仿宋_GB2312"/>
          <w:sz w:val="32"/>
          <w:szCs w:val="32"/>
        </w:rPr>
      </w:pPr>
      <w:r>
        <w:rPr>
          <w:rFonts w:hint="eastAsia" w:ascii="仿宋_GB2312" w:hAnsi="仿宋_GB2312" w:eastAsia="仿宋_GB2312"/>
          <w:sz w:val="32"/>
          <w:szCs w:val="32"/>
        </w:rPr>
        <w:t>无。</w:t>
      </w:r>
    </w:p>
    <w:p>
      <w:pPr>
        <w:spacing w:line="590" w:lineRule="exact"/>
        <w:rPr>
          <w:rFonts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十、其他重要事项的情况说明</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（一）机关运行经费</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202</w:t>
      </w:r>
      <w:r>
        <w:rPr>
          <w:rFonts w:ascii="仿宋_GB2312" w:hAnsi="仿宋_GB2312" w:eastAsia="仿宋_GB2312"/>
          <w:sz w:val="32"/>
          <w:szCs w:val="32"/>
        </w:rPr>
        <w:t>3</w:t>
      </w:r>
      <w:r>
        <w:rPr>
          <w:rFonts w:hint="eastAsia" w:ascii="仿宋_GB2312" w:hAnsi="仿宋_GB2312" w:eastAsia="仿宋_GB2312"/>
          <w:sz w:val="32"/>
          <w:szCs w:val="32"/>
        </w:rPr>
        <w:t>年，区人大办1家行政单位的机关运行经费财政拨款预算为</w:t>
      </w:r>
      <w:r>
        <w:rPr>
          <w:rFonts w:ascii="仿宋_GB2312" w:hAnsi="仿宋_GB2312" w:eastAsia="仿宋_GB2312"/>
          <w:sz w:val="32"/>
          <w:szCs w:val="32"/>
        </w:rPr>
        <w:t>64.37</w:t>
      </w:r>
      <w:r>
        <w:rPr>
          <w:rFonts w:hint="eastAsia" w:ascii="仿宋_GB2312" w:hAnsi="仿宋_GB2312" w:eastAsia="仿宋_GB2312"/>
          <w:sz w:val="32"/>
          <w:szCs w:val="32"/>
        </w:rPr>
        <w:t>万元，比202</w:t>
      </w:r>
      <w:r>
        <w:rPr>
          <w:rFonts w:ascii="仿宋_GB2312" w:hAnsi="仿宋_GB2312" w:eastAsia="仿宋_GB2312"/>
          <w:sz w:val="32"/>
          <w:szCs w:val="32"/>
        </w:rPr>
        <w:t>1</w:t>
      </w:r>
      <w:r>
        <w:rPr>
          <w:rFonts w:hint="eastAsia" w:ascii="仿宋_GB2312" w:hAnsi="仿宋_GB2312" w:eastAsia="仿宋_GB2312"/>
          <w:sz w:val="32"/>
          <w:szCs w:val="32"/>
        </w:rPr>
        <w:t>年预算减少</w:t>
      </w:r>
      <w:r>
        <w:rPr>
          <w:rFonts w:ascii="仿宋_GB2312" w:hAnsi="仿宋_GB2312" w:eastAsia="仿宋_GB2312"/>
          <w:sz w:val="32"/>
          <w:szCs w:val="32"/>
        </w:rPr>
        <w:t>37.78</w:t>
      </w:r>
      <w:r>
        <w:rPr>
          <w:rFonts w:hint="eastAsia" w:ascii="仿宋_GB2312" w:hAnsi="仿宋_GB2312" w:eastAsia="仿宋_GB2312"/>
          <w:sz w:val="32"/>
          <w:szCs w:val="32"/>
        </w:rPr>
        <w:t>万元，下降2</w:t>
      </w:r>
      <w:r>
        <w:rPr>
          <w:rFonts w:ascii="仿宋_GB2312" w:hAnsi="仿宋_GB2312" w:eastAsia="仿宋_GB2312"/>
          <w:sz w:val="32"/>
          <w:szCs w:val="32"/>
        </w:rPr>
        <w:t>2</w:t>
      </w:r>
      <w:r>
        <w:rPr>
          <w:rFonts w:hint="eastAsia" w:ascii="仿宋_GB2312" w:hAnsi="仿宋_GB2312" w:eastAsia="仿宋_GB2312"/>
          <w:sz w:val="32"/>
          <w:szCs w:val="32"/>
        </w:rPr>
        <w:t>%。</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（二）政府采购情况</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202</w:t>
      </w:r>
      <w:r>
        <w:rPr>
          <w:rFonts w:ascii="仿宋_GB2312" w:hAnsi="仿宋_GB2312" w:eastAsia="仿宋_GB2312"/>
          <w:sz w:val="32"/>
          <w:szCs w:val="32"/>
        </w:rPr>
        <w:t>3</w:t>
      </w:r>
      <w:r>
        <w:rPr>
          <w:rFonts w:hint="eastAsia" w:ascii="仿宋_GB2312" w:hAnsi="仿宋_GB2312" w:eastAsia="仿宋_GB2312"/>
          <w:sz w:val="32"/>
          <w:szCs w:val="32"/>
        </w:rPr>
        <w:t>年区人大办安排政府采购预算0万元。</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pPr>
        <w:spacing w:line="590" w:lineRule="exact"/>
        <w:ind w:firstLine="645"/>
        <w:rPr>
          <w:rFonts w:ascii="仿宋_GB2312" w:eastAsia="仿宋_GB2312"/>
          <w:sz w:val="32"/>
          <w:szCs w:val="32"/>
        </w:rPr>
      </w:pPr>
      <w:r>
        <w:rPr>
          <w:rFonts w:hint="eastAsia" w:ascii="仿宋_GB2312" w:hAnsi="仿宋_GB2312" w:eastAsia="仿宋_GB2312"/>
          <w:sz w:val="32"/>
          <w:szCs w:val="32"/>
        </w:rPr>
        <w:t>截至202</w:t>
      </w:r>
      <w:r>
        <w:rPr>
          <w:rFonts w:ascii="仿宋_GB2312" w:hAnsi="仿宋_GB2312" w:eastAsia="仿宋_GB2312"/>
          <w:sz w:val="32"/>
          <w:szCs w:val="32"/>
        </w:rPr>
        <w:t>2</w:t>
      </w:r>
      <w:r>
        <w:rPr>
          <w:rFonts w:hint="eastAsia" w:ascii="仿宋_GB2312" w:hAnsi="仿宋_GB2312" w:eastAsia="仿宋_GB2312"/>
          <w:sz w:val="32"/>
          <w:szCs w:val="32"/>
        </w:rPr>
        <w:t>年底，区人大办所属各预算单位共有</w:t>
      </w:r>
      <w:r>
        <w:rPr>
          <w:rFonts w:hint="eastAsia" w:ascii="仿宋_GB2312" w:eastAsia="仿宋_GB2312"/>
          <w:sz w:val="32"/>
          <w:szCs w:val="32"/>
        </w:rPr>
        <w:t>固定资产总额原值</w:t>
      </w:r>
      <w:r>
        <w:rPr>
          <w:rFonts w:ascii="仿宋_GB2312" w:hAnsi="仿宋_GB2312" w:eastAsia="仿宋_GB2312"/>
          <w:sz w:val="32"/>
          <w:szCs w:val="32"/>
        </w:rPr>
        <w:t>131.5</w:t>
      </w:r>
      <w:r>
        <w:rPr>
          <w:rFonts w:hint="eastAsia" w:ascii="仿宋_GB2312" w:hAnsi="仿宋_GB2312" w:eastAsia="仿宋_GB2312"/>
          <w:sz w:val="32"/>
          <w:szCs w:val="32"/>
        </w:rPr>
        <w:t>万</w:t>
      </w:r>
      <w:r>
        <w:rPr>
          <w:rFonts w:hint="eastAsia" w:ascii="仿宋_GB2312" w:eastAsia="仿宋_GB2312"/>
          <w:sz w:val="32"/>
          <w:szCs w:val="32"/>
        </w:rPr>
        <w:t>元，其中公务用车0辆。</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202</w:t>
      </w:r>
      <w:r>
        <w:rPr>
          <w:rFonts w:ascii="仿宋_GB2312" w:hAnsi="仿宋_GB2312" w:eastAsia="仿宋_GB2312"/>
          <w:sz w:val="32"/>
          <w:szCs w:val="32"/>
        </w:rPr>
        <w:t>3</w:t>
      </w:r>
      <w:r>
        <w:rPr>
          <w:rFonts w:hint="eastAsia" w:ascii="仿宋_GB2312" w:hAnsi="仿宋_GB2312" w:eastAsia="仿宋_GB2312"/>
          <w:sz w:val="32"/>
          <w:szCs w:val="32"/>
        </w:rPr>
        <w:t>年部门预算未安排购置车辆及单位价值200万元以上大型设备。</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（四）绩效目标设置情况</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202</w:t>
      </w:r>
      <w:r>
        <w:rPr>
          <w:rFonts w:ascii="仿宋_GB2312" w:hAnsi="仿宋_GB2312" w:eastAsia="仿宋_GB2312"/>
          <w:sz w:val="32"/>
          <w:szCs w:val="32"/>
        </w:rPr>
        <w:t>3</w:t>
      </w:r>
      <w:r>
        <w:rPr>
          <w:rFonts w:hint="eastAsia" w:ascii="仿宋_GB2312" w:hAnsi="仿宋_GB2312" w:eastAsia="仿宋_GB2312"/>
          <w:sz w:val="32"/>
          <w:szCs w:val="32"/>
        </w:rPr>
        <w:t>年区人大办部门通用项目和专用项目均按要求实行绩效目标管理，涉及一般公共预算当年拨款</w:t>
      </w:r>
      <w:r>
        <w:rPr>
          <w:rFonts w:ascii="仿宋_GB2312" w:hAnsi="仿宋_GB2312" w:eastAsia="仿宋_GB2312"/>
          <w:sz w:val="32"/>
          <w:szCs w:val="32"/>
        </w:rPr>
        <w:t>755.17</w:t>
      </w:r>
      <w:r>
        <w:rPr>
          <w:rFonts w:hint="eastAsia" w:ascii="仿宋_GB2312" w:hAnsi="仿宋_GB2312" w:eastAsia="仿宋_GB2312"/>
          <w:sz w:val="32"/>
          <w:szCs w:val="32"/>
        </w:rPr>
        <w:t>万元。</w:t>
      </w:r>
    </w:p>
    <w:p>
      <w:pPr>
        <w:spacing w:line="590" w:lineRule="exact"/>
        <w:rPr>
          <w:rFonts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十一、名词解释</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spacing w:line="590" w:lineRule="exact"/>
        <w:ind w:firstLine="645"/>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590" w:lineRule="exact"/>
        <w:ind w:left="1280" w:hanging="1280" w:hangingChars="400"/>
        <w:rPr>
          <w:rFonts w:ascii="仿宋_GB2312" w:hAnsi="仿宋_GB2312" w:eastAsia="仿宋_GB2312"/>
          <w:sz w:val="32"/>
          <w:szCs w:val="32"/>
        </w:rPr>
      </w:pPr>
    </w:p>
    <w:p>
      <w:pPr>
        <w:spacing w:line="590" w:lineRule="exact"/>
        <w:ind w:left="1280" w:hanging="1280" w:hangingChars="400"/>
        <w:rPr>
          <w:rFonts w:ascii="仿宋_GB2312" w:hAnsi="仿宋_GB2312" w:eastAsia="仿宋_GB2312"/>
          <w:sz w:val="32"/>
          <w:szCs w:val="32"/>
        </w:rPr>
      </w:pPr>
    </w:p>
    <w:p>
      <w:pPr>
        <w:spacing w:line="590" w:lineRule="exact"/>
        <w:ind w:left="1280" w:hanging="1280" w:hangingChars="400"/>
        <w:rPr>
          <w:rFonts w:ascii="仿宋_GB2312" w:hAnsi="仿宋_GB2312" w:eastAsia="仿宋_GB2312"/>
          <w:sz w:val="32"/>
          <w:szCs w:val="32"/>
        </w:rPr>
      </w:pPr>
      <w:r>
        <w:rPr>
          <w:rFonts w:hint="eastAsia" w:ascii="仿宋_GB2312" w:hAnsi="仿宋_GB2312" w:eastAsia="仿宋_GB2312"/>
          <w:sz w:val="32"/>
          <w:szCs w:val="32"/>
        </w:rPr>
        <w:t>附件：1.罗江区人大常委会办公室202</w:t>
      </w:r>
      <w:r>
        <w:rPr>
          <w:rFonts w:ascii="仿宋_GB2312" w:hAnsi="仿宋_GB2312" w:eastAsia="仿宋_GB2312"/>
          <w:sz w:val="32"/>
          <w:szCs w:val="32"/>
        </w:rPr>
        <w:t>3</w:t>
      </w:r>
      <w:r>
        <w:rPr>
          <w:rFonts w:hint="eastAsia" w:ascii="仿宋_GB2312" w:hAnsi="仿宋_GB2312" w:eastAsia="仿宋_GB2312"/>
          <w:sz w:val="32"/>
          <w:szCs w:val="32"/>
        </w:rPr>
        <w:t>年部门预算公开表（见附件目录）</w:t>
      </w:r>
    </w:p>
    <w:p>
      <w:pPr>
        <w:spacing w:line="590"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2.部门整体支出绩效目标公开表</w:t>
      </w:r>
    </w:p>
    <w:p>
      <w:pPr>
        <w:spacing w:line="590"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3.部门预算项目支出绩效目标公开表</w:t>
      </w:r>
    </w:p>
    <w:p>
      <w:pPr>
        <w:spacing w:line="60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jc w:val="center"/>
        <w:rPr>
          <w:rFonts w:ascii="黑体" w:hAnsi="黑体" w:eastAsia="黑体"/>
          <w:sz w:val="32"/>
          <w:szCs w:val="32"/>
        </w:rPr>
      </w:pPr>
      <w:r>
        <w:rPr>
          <w:rFonts w:hint="eastAsia" w:ascii="黑体" w:hAnsi="黑体" w:eastAsia="黑体"/>
          <w:sz w:val="32"/>
          <w:szCs w:val="32"/>
        </w:rPr>
        <w:t>202</w:t>
      </w:r>
      <w:r>
        <w:rPr>
          <w:rFonts w:ascii="黑体" w:hAnsi="黑体" w:eastAsia="黑体"/>
          <w:sz w:val="32"/>
          <w:szCs w:val="32"/>
        </w:rPr>
        <w:t>3</w:t>
      </w:r>
      <w:r>
        <w:rPr>
          <w:rFonts w:hint="eastAsia" w:ascii="黑体" w:hAnsi="黑体" w:eastAsia="黑体"/>
          <w:sz w:val="32"/>
          <w:szCs w:val="32"/>
        </w:rPr>
        <w:t>年部门预算公开表目录</w:t>
      </w:r>
    </w:p>
    <w:p>
      <w:pPr>
        <w:spacing w:line="560" w:lineRule="exact"/>
        <w:jc w:val="center"/>
        <w:rPr>
          <w:rFonts w:ascii="仿宋_GB2312" w:hAnsi="仿宋_GB2312" w:eastAsia="仿宋_GB2312"/>
          <w:sz w:val="32"/>
          <w:szCs w:val="32"/>
        </w:rPr>
      </w:pPr>
    </w:p>
    <w:p>
      <w:pPr>
        <w:numPr>
          <w:ilvl w:val="0"/>
          <w:numId w:val="1"/>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部门收支总表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部门收入总表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部门支出总表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p>
      <w:pPr>
        <w:numPr>
          <w:ilvl w:val="0"/>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2023年部门预算项目绩效目标（部门预算）</w:t>
      </w:r>
    </w:p>
    <w:p>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政府预算基本支出表</w:t>
      </w:r>
    </w:p>
    <w:p>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政府预算项目支出表</w:t>
      </w:r>
    </w:p>
    <w:p>
      <w:pPr>
        <w:spacing w:line="560" w:lineRule="exac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608812"/>
      <w:docPartObj>
        <w:docPartGallery w:val="autotext"/>
      </w:docPartObj>
    </w:sdtPr>
    <w:sdtContent>
      <w:p>
        <w:pPr>
          <w:pStyle w:val="3"/>
          <w:jc w:val="right"/>
        </w:pPr>
        <w:r>
          <w:fldChar w:fldCharType="begin"/>
        </w:r>
        <w:r>
          <w:instrText xml:space="preserve">PAGE   \* MERGEFORMAT</w:instrText>
        </w:r>
        <w:r>
          <w:fldChar w:fldCharType="separate"/>
        </w:r>
        <w:r>
          <w:rPr>
            <w:lang w:val="zh-CN"/>
          </w:rPr>
          <w:t>10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iM2I3MzNkMDJhYzQ4NTRhOGNmMjM3ZGM4YzViZGYifQ=="/>
  </w:docVars>
  <w:rsids>
    <w:rsidRoot w:val="004E4A63"/>
    <w:rsid w:val="00107AF7"/>
    <w:rsid w:val="00180D0C"/>
    <w:rsid w:val="001A5E61"/>
    <w:rsid w:val="001F59C4"/>
    <w:rsid w:val="00202A4E"/>
    <w:rsid w:val="00245794"/>
    <w:rsid w:val="002565E6"/>
    <w:rsid w:val="002D17ED"/>
    <w:rsid w:val="002F279B"/>
    <w:rsid w:val="002F6687"/>
    <w:rsid w:val="00325291"/>
    <w:rsid w:val="00336B03"/>
    <w:rsid w:val="00363AC0"/>
    <w:rsid w:val="00391308"/>
    <w:rsid w:val="003B021E"/>
    <w:rsid w:val="003D6C06"/>
    <w:rsid w:val="004B52FA"/>
    <w:rsid w:val="004D53A9"/>
    <w:rsid w:val="004E4A63"/>
    <w:rsid w:val="00504316"/>
    <w:rsid w:val="00563314"/>
    <w:rsid w:val="005A0F05"/>
    <w:rsid w:val="005B4177"/>
    <w:rsid w:val="00640CC1"/>
    <w:rsid w:val="007225E2"/>
    <w:rsid w:val="007365C4"/>
    <w:rsid w:val="007E5774"/>
    <w:rsid w:val="008701BF"/>
    <w:rsid w:val="00885EF6"/>
    <w:rsid w:val="008A5F66"/>
    <w:rsid w:val="008F70DC"/>
    <w:rsid w:val="009049CB"/>
    <w:rsid w:val="00933755"/>
    <w:rsid w:val="0094413D"/>
    <w:rsid w:val="009D554C"/>
    <w:rsid w:val="00A35F1B"/>
    <w:rsid w:val="00A46B69"/>
    <w:rsid w:val="00A5551E"/>
    <w:rsid w:val="00A60A56"/>
    <w:rsid w:val="00AC0948"/>
    <w:rsid w:val="00AD7D3C"/>
    <w:rsid w:val="00B13552"/>
    <w:rsid w:val="00B14128"/>
    <w:rsid w:val="00BD7C8D"/>
    <w:rsid w:val="00C94449"/>
    <w:rsid w:val="00C96FDA"/>
    <w:rsid w:val="00CA2C05"/>
    <w:rsid w:val="00D0124D"/>
    <w:rsid w:val="00D14665"/>
    <w:rsid w:val="00D22263"/>
    <w:rsid w:val="00DC34F5"/>
    <w:rsid w:val="00DE6738"/>
    <w:rsid w:val="00EE23D3"/>
    <w:rsid w:val="00F874AF"/>
    <w:rsid w:val="00FD2791"/>
    <w:rsid w:val="00FD2F29"/>
    <w:rsid w:val="01931A7A"/>
    <w:rsid w:val="020E5DF6"/>
    <w:rsid w:val="0ADF563D"/>
    <w:rsid w:val="0CBC3A4D"/>
    <w:rsid w:val="13522181"/>
    <w:rsid w:val="15776937"/>
    <w:rsid w:val="186143C2"/>
    <w:rsid w:val="1A8B57AF"/>
    <w:rsid w:val="1F7B3932"/>
    <w:rsid w:val="1FCE268A"/>
    <w:rsid w:val="28FC5F88"/>
    <w:rsid w:val="2CBD72B2"/>
    <w:rsid w:val="2FB7538E"/>
    <w:rsid w:val="34591C0A"/>
    <w:rsid w:val="3AD05FDC"/>
    <w:rsid w:val="3E830AB5"/>
    <w:rsid w:val="3F557852"/>
    <w:rsid w:val="415F767D"/>
    <w:rsid w:val="42991D01"/>
    <w:rsid w:val="447B0038"/>
    <w:rsid w:val="44E1584B"/>
    <w:rsid w:val="4B7017B6"/>
    <w:rsid w:val="4F483007"/>
    <w:rsid w:val="53320772"/>
    <w:rsid w:val="539A0232"/>
    <w:rsid w:val="57C85AAF"/>
    <w:rsid w:val="5B1C252C"/>
    <w:rsid w:val="5B4444AF"/>
    <w:rsid w:val="5D391661"/>
    <w:rsid w:val="6584596F"/>
    <w:rsid w:val="6F9D54EF"/>
    <w:rsid w:val="70B06749"/>
    <w:rsid w:val="77103EEA"/>
    <w:rsid w:val="793F7F7A"/>
    <w:rsid w:val="7ADB3B9F"/>
    <w:rsid w:val="7D6201FD"/>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pPr>
      <w:spacing w:before="93" w:beforeLines="30"/>
    </w:pPr>
    <w:rPr>
      <w:rFonts w:ascii="仿宋_GB2312" w:eastAsia="仿宋_GB2312"/>
      <w:sz w:val="3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宋体" w:hAnsi="Times New Roman" w:eastAsia="宋体" w:cs="Times New Roman"/>
      <w:sz w:val="18"/>
      <w:szCs w:val="18"/>
    </w:rPr>
  </w:style>
  <w:style w:type="character" w:customStyle="1" w:styleId="10">
    <w:name w:val="页脚 Char"/>
    <w:basedOn w:val="6"/>
    <w:link w:val="3"/>
    <w:qFormat/>
    <w:uiPriority w:val="99"/>
    <w:rPr>
      <w:rFonts w:ascii="宋体" w:hAnsi="Times New Roman" w:eastAsia="宋体" w:cs="Times New Roman"/>
      <w:sz w:val="18"/>
      <w:szCs w:val="18"/>
    </w:rPr>
  </w:style>
  <w:style w:type="character" w:customStyle="1" w:styleId="11">
    <w:name w:val="正文文本 Char"/>
    <w:basedOn w:val="6"/>
    <w:link w:val="2"/>
    <w:qFormat/>
    <w:uiPriority w:val="0"/>
    <w:rPr>
      <w:rFonts w:ascii="仿宋_GB2312" w:hAnsi="Times New Roman" w:eastAsia="仿宋_GB2312" w:cs="Times New Roman"/>
      <w:kern w:val="2"/>
      <w:sz w:val="30"/>
      <w:szCs w:val="24"/>
    </w:rPr>
  </w:style>
  <w:style w:type="paragraph" w:customStyle="1" w:styleId="12">
    <w:name w:val="WPSOffice手动目录 1"/>
    <w:uiPriority w:val="0"/>
    <w:rPr>
      <w:rFonts w:ascii="Calibri" w:hAnsi="Calibri" w:eastAsia="宋体" w:cs="Times New Roman"/>
      <w:lang w:val="en-US" w:eastAsia="zh-CN" w:bidi="ar-SA"/>
    </w:rPr>
  </w:style>
  <w:style w:type="paragraph" w:customStyle="1" w:styleId="13">
    <w:name w:val="WPSOffice手动目录 2"/>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3607</Words>
  <Characters>3968</Characters>
  <Lines>34</Lines>
  <Paragraphs>9</Paragraphs>
  <TotalTime>10</TotalTime>
  <ScaleCrop>false</ScaleCrop>
  <LinksUpToDate>false</LinksUpToDate>
  <CharactersWithSpaces>4112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2023-02-02T08:11:00Z</dcterms:created>
  <dc:creator>null,null,总收发</dc:creator>
  <cp:lastModifiedBy>阁主</cp:lastModifiedBy>
  <dcterms:modified xsi:type="dcterms:W3CDTF">2023-08-23T03:55:12Z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B0D5C6AAA52A42AE8076CD03D83C561B_12</vt:lpwstr>
  </property>
</Properties>
</file>