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220" w:rsidRDefault="00AD2713" w:rsidP="000A7845">
      <w:pPr>
        <w:ind w:rightChars="93" w:right="195"/>
        <w:jc w:val="center"/>
        <w:rPr>
          <w:rFonts w:ascii="华文中宋" w:eastAsia="华文中宋" w:hAnsi="华文中宋"/>
          <w:b/>
          <w:color w:val="000000" w:themeColor="text1"/>
          <w:sz w:val="44"/>
          <w:szCs w:val="44"/>
        </w:rPr>
      </w:pPr>
      <w:bookmarkStart w:id="0" w:name="OLE_LINK1"/>
      <w:bookmarkStart w:id="1" w:name="OLE_LINK2"/>
      <w:r w:rsidRPr="00B2344E">
        <w:rPr>
          <w:rFonts w:ascii="华文中宋" w:eastAsia="华文中宋" w:hAnsi="华文中宋" w:hint="eastAsia"/>
          <w:b/>
          <w:color w:val="000000" w:themeColor="text1"/>
          <w:sz w:val="44"/>
          <w:szCs w:val="44"/>
        </w:rPr>
        <w:t>德阳市罗江区</w:t>
      </w:r>
    </w:p>
    <w:p w:rsidR="00AD2713" w:rsidRPr="00B2344E" w:rsidRDefault="005769B3" w:rsidP="000A7845">
      <w:pPr>
        <w:ind w:rightChars="93" w:right="195"/>
        <w:jc w:val="center"/>
        <w:rPr>
          <w:rFonts w:ascii="华文中宋" w:eastAsia="华文中宋" w:hAnsi="华文中宋"/>
          <w:b/>
          <w:color w:val="000000" w:themeColor="text1"/>
          <w:sz w:val="44"/>
          <w:szCs w:val="44"/>
        </w:rPr>
      </w:pPr>
      <w:r>
        <w:rPr>
          <w:rFonts w:ascii="华文中宋" w:eastAsia="华文中宋" w:hAnsi="华文中宋" w:hint="eastAsia"/>
          <w:b/>
          <w:color w:val="000000" w:themeColor="text1"/>
          <w:sz w:val="44"/>
          <w:szCs w:val="44"/>
        </w:rPr>
        <w:t xml:space="preserve"> </w:t>
      </w:r>
      <w:r w:rsidR="000A7845">
        <w:rPr>
          <w:rFonts w:ascii="华文中宋" w:eastAsia="华文中宋" w:hAnsi="华文中宋" w:hint="eastAsia"/>
          <w:b/>
          <w:color w:val="000000" w:themeColor="text1"/>
          <w:sz w:val="44"/>
          <w:szCs w:val="44"/>
        </w:rPr>
        <w:t>烟草制品</w:t>
      </w:r>
      <w:r w:rsidR="00AD2713" w:rsidRPr="00B2344E">
        <w:rPr>
          <w:rFonts w:ascii="华文中宋" w:eastAsia="华文中宋" w:hAnsi="华文中宋" w:hint="eastAsia"/>
          <w:b/>
          <w:color w:val="000000" w:themeColor="text1"/>
          <w:sz w:val="44"/>
          <w:szCs w:val="44"/>
        </w:rPr>
        <w:t>零售点合理布局</w:t>
      </w:r>
      <w:r w:rsidR="00AA3906" w:rsidRPr="00B2344E">
        <w:rPr>
          <w:rFonts w:ascii="华文中宋" w:eastAsia="华文中宋" w:hAnsi="华文中宋" w:hint="eastAsia"/>
          <w:b/>
          <w:color w:val="000000" w:themeColor="text1"/>
          <w:sz w:val="44"/>
          <w:szCs w:val="44"/>
        </w:rPr>
        <w:t>规划</w:t>
      </w:r>
      <w:bookmarkEnd w:id="0"/>
      <w:bookmarkEnd w:id="1"/>
    </w:p>
    <w:p w:rsidR="00D931AD" w:rsidRDefault="00D931AD" w:rsidP="00D931AD">
      <w:pPr>
        <w:widowControl/>
        <w:shd w:val="clear" w:color="auto" w:fill="FFFFFF"/>
        <w:spacing w:line="600" w:lineRule="atLeast"/>
        <w:jc w:val="center"/>
        <w:rPr>
          <w:rFonts w:ascii="仿宋" w:eastAsia="仿宋" w:hAnsi="仿宋"/>
          <w:b/>
          <w:color w:val="000000" w:themeColor="text1"/>
          <w:sz w:val="32"/>
          <w:szCs w:val="32"/>
        </w:rPr>
      </w:pPr>
    </w:p>
    <w:p w:rsidR="00AE7457" w:rsidRPr="00B2344E" w:rsidRDefault="00AE7457" w:rsidP="00D931AD">
      <w:pPr>
        <w:widowControl/>
        <w:shd w:val="clear" w:color="auto" w:fill="FFFFFF"/>
        <w:spacing w:line="600" w:lineRule="atLeast"/>
        <w:jc w:val="center"/>
        <w:rPr>
          <w:rFonts w:ascii="华文中宋" w:eastAsia="华文中宋" w:hAnsi="华文中宋"/>
          <w:b/>
          <w:color w:val="000000" w:themeColor="text1"/>
          <w:sz w:val="32"/>
          <w:szCs w:val="32"/>
        </w:rPr>
      </w:pPr>
      <w:r w:rsidRPr="00B2344E">
        <w:rPr>
          <w:rFonts w:ascii="华文中宋" w:eastAsia="华文中宋" w:hAnsi="华文中宋" w:hint="eastAsia"/>
          <w:b/>
          <w:color w:val="000000" w:themeColor="text1"/>
          <w:sz w:val="32"/>
          <w:szCs w:val="32"/>
        </w:rPr>
        <w:t>第一章  总则</w:t>
      </w:r>
    </w:p>
    <w:p w:rsidR="003A7F0D" w:rsidRPr="00CE5875" w:rsidRDefault="003A7F0D" w:rsidP="00CE5875">
      <w:pPr>
        <w:ind w:firstLineChars="200" w:firstLine="640"/>
        <w:rPr>
          <w:rFonts w:ascii="仿宋" w:eastAsia="仿宋" w:hAnsi="仿宋"/>
          <w:color w:val="000000" w:themeColor="text1"/>
          <w:sz w:val="32"/>
          <w:szCs w:val="32"/>
        </w:rPr>
      </w:pPr>
      <w:r w:rsidRPr="00BC2CF9">
        <w:rPr>
          <w:rFonts w:ascii="仿宋" w:eastAsia="仿宋" w:hAnsi="仿宋" w:hint="eastAsia"/>
          <w:color w:val="000000" w:themeColor="text1"/>
          <w:sz w:val="32"/>
          <w:szCs w:val="32"/>
        </w:rPr>
        <w:t>第一条 为深化“放管服”改革，</w:t>
      </w:r>
      <w:r w:rsidRPr="00EA4340">
        <w:rPr>
          <w:rFonts w:ascii="仿宋" w:eastAsia="仿宋" w:hAnsi="仿宋" w:hint="eastAsia"/>
          <w:color w:val="000000" w:themeColor="text1"/>
          <w:sz w:val="32"/>
          <w:szCs w:val="32"/>
        </w:rPr>
        <w:t>优化行政许可资源配置，切实建立公平公正的市场准入环境，实现专卖许可公共资源的公平善用，根据《中华人民共和国行政许可法》、《中华人民共和国烟草专卖法》、《中华人民共和国烟草专卖法实施条例》、《烟草专卖许可证管理办法》、《</w:t>
      </w:r>
      <w:r w:rsidRPr="00EA4340">
        <w:rPr>
          <w:rFonts w:ascii="仿宋" w:eastAsia="仿宋" w:hAnsi="仿宋"/>
          <w:color w:val="000000" w:themeColor="text1"/>
          <w:sz w:val="32"/>
          <w:szCs w:val="32"/>
        </w:rPr>
        <w:t>烟草专卖许可证管理办法实施细则</w:t>
      </w:r>
      <w:r w:rsidRPr="00EA4340">
        <w:rPr>
          <w:rFonts w:ascii="仿宋" w:eastAsia="仿宋" w:hAnsi="仿宋" w:hint="eastAsia"/>
          <w:color w:val="000000" w:themeColor="text1"/>
          <w:sz w:val="32"/>
          <w:szCs w:val="32"/>
        </w:rPr>
        <w:t>》</w:t>
      </w:r>
      <w:r w:rsidRPr="00CE5875">
        <w:rPr>
          <w:rFonts w:ascii="仿宋" w:eastAsia="仿宋" w:hAnsi="仿宋" w:hint="eastAsia"/>
          <w:color w:val="000000" w:themeColor="text1"/>
          <w:sz w:val="32"/>
          <w:szCs w:val="32"/>
        </w:rPr>
        <w:t>等法律</w:t>
      </w:r>
      <w:r w:rsidR="00AE7457">
        <w:rPr>
          <w:rFonts w:ascii="仿宋" w:eastAsia="仿宋" w:hAnsi="仿宋" w:hint="eastAsia"/>
          <w:color w:val="000000" w:themeColor="text1"/>
          <w:sz w:val="32"/>
          <w:szCs w:val="32"/>
        </w:rPr>
        <w:t>、</w:t>
      </w:r>
      <w:r w:rsidRPr="00CE5875">
        <w:rPr>
          <w:rFonts w:ascii="仿宋" w:eastAsia="仿宋" w:hAnsi="仿宋" w:hint="eastAsia"/>
          <w:color w:val="000000" w:themeColor="text1"/>
          <w:sz w:val="32"/>
          <w:szCs w:val="32"/>
        </w:rPr>
        <w:t>法规</w:t>
      </w:r>
      <w:r w:rsidR="00AE7457">
        <w:rPr>
          <w:rFonts w:ascii="仿宋" w:eastAsia="仿宋" w:hAnsi="仿宋" w:hint="eastAsia"/>
          <w:color w:val="000000" w:themeColor="text1"/>
          <w:sz w:val="32"/>
          <w:szCs w:val="32"/>
        </w:rPr>
        <w:t>、</w:t>
      </w:r>
      <w:r w:rsidR="00AE7457" w:rsidRPr="000E00C6">
        <w:rPr>
          <w:rFonts w:ascii="仿宋" w:eastAsia="仿宋" w:hAnsi="仿宋" w:hint="eastAsia"/>
          <w:color w:val="000000" w:themeColor="text1"/>
          <w:sz w:val="32"/>
          <w:szCs w:val="32"/>
        </w:rPr>
        <w:t>规章及有关规定</w:t>
      </w:r>
      <w:r w:rsidRPr="00CE5875">
        <w:rPr>
          <w:rFonts w:ascii="仿宋" w:eastAsia="仿宋" w:hAnsi="仿宋" w:hint="eastAsia"/>
          <w:color w:val="000000" w:themeColor="text1"/>
          <w:sz w:val="32"/>
          <w:szCs w:val="32"/>
        </w:rPr>
        <w:t>，结合罗江实际，制定</w:t>
      </w:r>
      <w:r w:rsidR="000A7845">
        <w:rPr>
          <w:rFonts w:ascii="仿宋" w:eastAsia="仿宋" w:hAnsi="仿宋" w:hint="eastAsia"/>
          <w:color w:val="000000" w:themeColor="text1"/>
          <w:sz w:val="32"/>
          <w:szCs w:val="32"/>
        </w:rPr>
        <w:t>本</w:t>
      </w:r>
      <w:r w:rsidR="00AA3906">
        <w:rPr>
          <w:rFonts w:ascii="仿宋" w:eastAsia="仿宋" w:hAnsi="仿宋" w:hint="eastAsia"/>
          <w:color w:val="000000" w:themeColor="text1"/>
          <w:sz w:val="32"/>
          <w:szCs w:val="32"/>
        </w:rPr>
        <w:t>规划</w:t>
      </w:r>
      <w:r w:rsidRPr="00CE5875">
        <w:rPr>
          <w:rFonts w:ascii="仿宋" w:eastAsia="仿宋" w:hAnsi="仿宋" w:hint="eastAsia"/>
          <w:color w:val="000000" w:themeColor="text1"/>
          <w:sz w:val="32"/>
          <w:szCs w:val="32"/>
        </w:rPr>
        <w:t>。</w:t>
      </w:r>
    </w:p>
    <w:p w:rsidR="003A7F0D" w:rsidRPr="00CE5875" w:rsidRDefault="003A7F0D" w:rsidP="00CE5875">
      <w:pPr>
        <w:ind w:firstLineChars="200" w:firstLine="640"/>
        <w:rPr>
          <w:rFonts w:ascii="仿宋" w:eastAsia="仿宋" w:hAnsi="仿宋"/>
          <w:color w:val="000000" w:themeColor="text1"/>
          <w:sz w:val="32"/>
          <w:szCs w:val="32"/>
        </w:rPr>
      </w:pPr>
      <w:r w:rsidRPr="00CE5875">
        <w:rPr>
          <w:rFonts w:ascii="仿宋" w:eastAsia="仿宋" w:hAnsi="仿宋"/>
          <w:color w:val="000000" w:themeColor="text1"/>
          <w:sz w:val="32"/>
          <w:szCs w:val="32"/>
        </w:rPr>
        <w:t>第二条</w:t>
      </w:r>
      <w:r w:rsidR="00695B0B">
        <w:rPr>
          <w:rFonts w:ascii="仿宋" w:eastAsia="仿宋" w:hAnsi="仿宋"/>
          <w:color w:val="000000" w:themeColor="text1"/>
          <w:sz w:val="32"/>
          <w:szCs w:val="32"/>
        </w:rPr>
        <w:t xml:space="preserve"> </w:t>
      </w:r>
      <w:r w:rsidRPr="00CE5875">
        <w:rPr>
          <w:rFonts w:ascii="仿宋" w:eastAsia="仿宋" w:hAnsi="仿宋"/>
          <w:color w:val="000000" w:themeColor="text1"/>
          <w:sz w:val="32"/>
          <w:szCs w:val="32"/>
        </w:rPr>
        <w:t>本规划所称合理布局，是指根据</w:t>
      </w:r>
      <w:r w:rsidRPr="00CE5875">
        <w:rPr>
          <w:rFonts w:ascii="仿宋" w:eastAsia="仿宋" w:hAnsi="仿宋" w:hint="eastAsia"/>
          <w:color w:val="000000" w:themeColor="text1"/>
          <w:sz w:val="32"/>
          <w:szCs w:val="32"/>
        </w:rPr>
        <w:t>罗江</w:t>
      </w:r>
      <w:r w:rsidRPr="00CE5875">
        <w:rPr>
          <w:rFonts w:ascii="仿宋" w:eastAsia="仿宋" w:hAnsi="仿宋"/>
          <w:color w:val="000000" w:themeColor="text1"/>
          <w:sz w:val="32"/>
          <w:szCs w:val="32"/>
        </w:rPr>
        <w:t xml:space="preserve">区行政区域内的人口数量、交通状况、经济发展水平、消费能力等因素，对烟草制品零售点的空间分布、业态标准以及经营场所条件等事项予以规范和明确。 </w:t>
      </w:r>
    </w:p>
    <w:p w:rsidR="003A7F0D" w:rsidRPr="00CE5875" w:rsidRDefault="003A7F0D" w:rsidP="00CE5875">
      <w:pPr>
        <w:ind w:firstLineChars="200" w:firstLine="640"/>
        <w:rPr>
          <w:rFonts w:ascii="仿宋" w:eastAsia="仿宋" w:hAnsi="仿宋"/>
          <w:color w:val="000000" w:themeColor="text1"/>
          <w:sz w:val="32"/>
          <w:szCs w:val="32"/>
        </w:rPr>
      </w:pPr>
      <w:r w:rsidRPr="00CE5875">
        <w:rPr>
          <w:rFonts w:ascii="仿宋" w:eastAsia="仿宋" w:hAnsi="仿宋"/>
          <w:color w:val="000000" w:themeColor="text1"/>
          <w:sz w:val="32"/>
          <w:szCs w:val="32"/>
        </w:rPr>
        <w:t>第三条</w:t>
      </w:r>
      <w:r w:rsidR="00695B0B">
        <w:rPr>
          <w:rFonts w:ascii="仿宋" w:eastAsia="仿宋" w:hAnsi="仿宋"/>
          <w:color w:val="000000" w:themeColor="text1"/>
          <w:sz w:val="32"/>
          <w:szCs w:val="32"/>
        </w:rPr>
        <w:t xml:space="preserve"> </w:t>
      </w:r>
      <w:r w:rsidRPr="00CE5875">
        <w:rPr>
          <w:rFonts w:ascii="仿宋" w:eastAsia="仿宋" w:hAnsi="仿宋"/>
          <w:color w:val="000000" w:themeColor="text1"/>
          <w:sz w:val="32"/>
          <w:szCs w:val="32"/>
        </w:rPr>
        <w:t>自然人、法人或者其他组织在</w:t>
      </w:r>
      <w:r w:rsidR="000A7845">
        <w:rPr>
          <w:rFonts w:ascii="仿宋" w:eastAsia="仿宋" w:hAnsi="仿宋" w:hint="eastAsia"/>
          <w:color w:val="000000" w:themeColor="text1"/>
          <w:sz w:val="32"/>
          <w:szCs w:val="32"/>
        </w:rPr>
        <w:t>德阳市</w:t>
      </w:r>
      <w:r w:rsidRPr="00CE5875">
        <w:rPr>
          <w:rFonts w:ascii="仿宋" w:eastAsia="仿宋" w:hAnsi="仿宋" w:hint="eastAsia"/>
          <w:color w:val="000000" w:themeColor="text1"/>
          <w:sz w:val="32"/>
          <w:szCs w:val="32"/>
        </w:rPr>
        <w:t>罗江</w:t>
      </w:r>
      <w:r w:rsidRPr="00CE5875">
        <w:rPr>
          <w:rFonts w:ascii="仿宋" w:eastAsia="仿宋" w:hAnsi="仿宋"/>
          <w:color w:val="000000" w:themeColor="text1"/>
          <w:sz w:val="32"/>
          <w:szCs w:val="32"/>
        </w:rPr>
        <w:t xml:space="preserve">区行政区域内申领烟草专卖零售许可证的，适用本规划。 </w:t>
      </w:r>
    </w:p>
    <w:p w:rsidR="00CE5875" w:rsidRDefault="003A7F0D" w:rsidP="00CE5875">
      <w:pPr>
        <w:ind w:firstLineChars="200" w:firstLine="640"/>
        <w:rPr>
          <w:rFonts w:ascii="仿宋" w:eastAsia="仿宋" w:hAnsi="仿宋"/>
          <w:color w:val="000000" w:themeColor="text1"/>
          <w:sz w:val="32"/>
          <w:szCs w:val="32"/>
        </w:rPr>
      </w:pPr>
      <w:r w:rsidRPr="00CE5875">
        <w:rPr>
          <w:rFonts w:ascii="仿宋" w:eastAsia="仿宋" w:hAnsi="仿宋"/>
          <w:color w:val="000000" w:themeColor="text1"/>
          <w:sz w:val="32"/>
          <w:szCs w:val="32"/>
        </w:rPr>
        <w:t>第四条</w:t>
      </w:r>
      <w:r w:rsidR="00695B0B">
        <w:rPr>
          <w:rFonts w:ascii="仿宋" w:eastAsia="仿宋" w:hAnsi="仿宋"/>
          <w:color w:val="000000" w:themeColor="text1"/>
          <w:sz w:val="32"/>
          <w:szCs w:val="32"/>
        </w:rPr>
        <w:t xml:space="preserve"> </w:t>
      </w:r>
      <w:r w:rsidRPr="00CE5875">
        <w:rPr>
          <w:rFonts w:ascii="仿宋" w:eastAsia="仿宋" w:hAnsi="仿宋"/>
          <w:color w:val="000000" w:themeColor="text1"/>
          <w:sz w:val="32"/>
          <w:szCs w:val="32"/>
        </w:rPr>
        <w:t>烟草制品零售点布局应当遵循合法合规、合理布局、统筹兼顾和动态调控的原则。</w:t>
      </w:r>
    </w:p>
    <w:p w:rsidR="00695B0B" w:rsidRPr="00B2344E" w:rsidRDefault="00695B0B" w:rsidP="00B2344E">
      <w:pPr>
        <w:ind w:firstLineChars="800" w:firstLine="2563"/>
        <w:rPr>
          <w:rFonts w:ascii="华文中宋" w:eastAsia="华文中宋" w:hAnsi="华文中宋"/>
          <w:b/>
          <w:color w:val="000000" w:themeColor="text1"/>
          <w:sz w:val="32"/>
          <w:szCs w:val="32"/>
        </w:rPr>
      </w:pPr>
      <w:r w:rsidRPr="00B2344E">
        <w:rPr>
          <w:rFonts w:ascii="华文中宋" w:eastAsia="华文中宋" w:hAnsi="华文中宋" w:hint="eastAsia"/>
          <w:b/>
          <w:color w:val="000000" w:themeColor="text1"/>
          <w:sz w:val="32"/>
          <w:szCs w:val="32"/>
        </w:rPr>
        <w:t>第二章  具体布局标准</w:t>
      </w:r>
    </w:p>
    <w:p w:rsidR="00AE7457" w:rsidRPr="00AE7457" w:rsidRDefault="00AE7457" w:rsidP="00AE7457">
      <w:pPr>
        <w:ind w:firstLineChars="200" w:firstLine="640"/>
        <w:rPr>
          <w:rFonts w:ascii="仿宋" w:eastAsia="仿宋" w:hAnsi="仿宋"/>
          <w:color w:val="000000" w:themeColor="text1"/>
          <w:sz w:val="32"/>
          <w:szCs w:val="32"/>
        </w:rPr>
      </w:pPr>
      <w:r w:rsidRPr="00AE7457">
        <w:rPr>
          <w:rFonts w:ascii="仿宋" w:eastAsia="仿宋" w:hAnsi="仿宋" w:hint="eastAsia"/>
          <w:color w:val="000000" w:themeColor="text1"/>
          <w:sz w:val="32"/>
          <w:szCs w:val="32"/>
        </w:rPr>
        <w:t>第</w:t>
      </w:r>
      <w:r>
        <w:rPr>
          <w:rFonts w:ascii="仿宋" w:eastAsia="仿宋" w:hAnsi="仿宋" w:hint="eastAsia"/>
          <w:color w:val="000000" w:themeColor="text1"/>
          <w:sz w:val="32"/>
          <w:szCs w:val="32"/>
        </w:rPr>
        <w:t>五</w:t>
      </w:r>
      <w:r w:rsidRPr="00AE7457">
        <w:rPr>
          <w:rFonts w:ascii="仿宋" w:eastAsia="仿宋" w:hAnsi="仿宋" w:hint="eastAsia"/>
          <w:color w:val="000000" w:themeColor="text1"/>
          <w:sz w:val="32"/>
          <w:szCs w:val="32"/>
        </w:rPr>
        <w:t>条</w:t>
      </w:r>
      <w:r w:rsidRPr="00BC2CF9">
        <w:rPr>
          <w:rFonts w:ascii="仿宋" w:eastAsia="仿宋" w:hAnsi="仿宋" w:hint="eastAsia"/>
          <w:color w:val="000000" w:themeColor="text1"/>
          <w:sz w:val="32"/>
          <w:szCs w:val="32"/>
        </w:rPr>
        <w:t> </w:t>
      </w:r>
      <w:r w:rsidRPr="00AE7457">
        <w:rPr>
          <w:rFonts w:ascii="仿宋" w:eastAsia="仿宋" w:hAnsi="仿宋" w:hint="eastAsia"/>
          <w:color w:val="000000" w:themeColor="text1"/>
          <w:sz w:val="32"/>
          <w:szCs w:val="32"/>
        </w:rPr>
        <w:t>烟草制品零售点布局模式分为间距模式、总量</w:t>
      </w:r>
      <w:r w:rsidRPr="00AE7457">
        <w:rPr>
          <w:rFonts w:ascii="仿宋" w:eastAsia="仿宋" w:hAnsi="仿宋" w:hint="eastAsia"/>
          <w:color w:val="000000" w:themeColor="text1"/>
          <w:sz w:val="32"/>
          <w:szCs w:val="32"/>
        </w:rPr>
        <w:lastRenderedPageBreak/>
        <w:t>模式、总量与间距相结合的模式三种。</w:t>
      </w:r>
    </w:p>
    <w:p w:rsidR="003817E7" w:rsidRPr="007A6080" w:rsidRDefault="007A6080" w:rsidP="00CE5875">
      <w:pPr>
        <w:ind w:firstLineChars="200" w:firstLine="640"/>
        <w:rPr>
          <w:rFonts w:ascii="仿宋" w:eastAsia="仿宋" w:hAnsi="仿宋"/>
          <w:color w:val="000000" w:themeColor="text1"/>
          <w:sz w:val="32"/>
          <w:szCs w:val="32"/>
        </w:rPr>
      </w:pPr>
      <w:r>
        <w:rPr>
          <w:rFonts w:ascii="仿宋" w:eastAsia="仿宋" w:hAnsi="仿宋"/>
          <w:color w:val="000000" w:themeColor="text1"/>
          <w:sz w:val="32"/>
          <w:szCs w:val="32"/>
        </w:rPr>
        <w:t>第</w:t>
      </w:r>
      <w:r>
        <w:rPr>
          <w:rFonts w:ascii="仿宋" w:eastAsia="仿宋" w:hAnsi="仿宋" w:hint="eastAsia"/>
          <w:color w:val="000000" w:themeColor="text1"/>
          <w:sz w:val="32"/>
          <w:szCs w:val="32"/>
        </w:rPr>
        <w:t>六</w:t>
      </w:r>
      <w:r>
        <w:rPr>
          <w:rFonts w:ascii="仿宋" w:eastAsia="仿宋" w:hAnsi="仿宋"/>
          <w:color w:val="000000" w:themeColor="text1"/>
          <w:sz w:val="32"/>
          <w:szCs w:val="32"/>
        </w:rPr>
        <w:t>条</w:t>
      </w:r>
      <w:r>
        <w:rPr>
          <w:rFonts w:ascii="仿宋" w:eastAsia="仿宋" w:hAnsi="仿宋" w:hint="eastAsia"/>
          <w:color w:val="000000" w:themeColor="text1"/>
          <w:sz w:val="32"/>
          <w:szCs w:val="32"/>
        </w:rPr>
        <w:t xml:space="preserve">  </w:t>
      </w:r>
      <w:r w:rsidR="000A7845">
        <w:rPr>
          <w:rFonts w:ascii="仿宋" w:eastAsia="仿宋" w:hAnsi="仿宋" w:hint="eastAsia"/>
          <w:color w:val="000000" w:themeColor="text1"/>
          <w:sz w:val="32"/>
          <w:szCs w:val="32"/>
        </w:rPr>
        <w:t>德阳市</w:t>
      </w:r>
      <w:r w:rsidRPr="00CE5875">
        <w:rPr>
          <w:rFonts w:ascii="仿宋" w:eastAsia="仿宋" w:hAnsi="仿宋" w:hint="eastAsia"/>
          <w:color w:val="000000" w:themeColor="text1"/>
          <w:sz w:val="32"/>
          <w:szCs w:val="32"/>
        </w:rPr>
        <w:t>罗江区</w:t>
      </w:r>
      <w:r w:rsidR="000A7845">
        <w:rPr>
          <w:rFonts w:ascii="仿宋" w:eastAsia="仿宋" w:hAnsi="仿宋" w:hint="eastAsia"/>
          <w:color w:val="000000" w:themeColor="text1"/>
          <w:sz w:val="32"/>
          <w:szCs w:val="32"/>
        </w:rPr>
        <w:t>城区</w:t>
      </w:r>
      <w:r w:rsidRPr="00CE5875">
        <w:rPr>
          <w:rFonts w:ascii="仿宋" w:eastAsia="仿宋" w:hAnsi="仿宋"/>
          <w:color w:val="000000" w:themeColor="text1"/>
          <w:sz w:val="32"/>
          <w:szCs w:val="32"/>
        </w:rPr>
        <w:t>烟草制品零售点布局分为</w:t>
      </w:r>
      <w:r w:rsidRPr="00CE5875">
        <w:rPr>
          <w:rFonts w:ascii="仿宋" w:eastAsia="仿宋" w:hAnsi="仿宋" w:hint="eastAsia"/>
          <w:color w:val="000000" w:themeColor="text1"/>
          <w:sz w:val="32"/>
          <w:szCs w:val="32"/>
        </w:rPr>
        <w:t>老城区</w:t>
      </w:r>
      <w:r w:rsidRPr="00CE5875">
        <w:rPr>
          <w:rFonts w:ascii="仿宋" w:eastAsia="仿宋" w:hAnsi="仿宋"/>
          <w:color w:val="000000" w:themeColor="text1"/>
          <w:sz w:val="32"/>
          <w:szCs w:val="32"/>
        </w:rPr>
        <w:t>和</w:t>
      </w:r>
      <w:r w:rsidRPr="00CE5875">
        <w:rPr>
          <w:rFonts w:ascii="仿宋" w:eastAsia="仿宋" w:hAnsi="仿宋" w:hint="eastAsia"/>
          <w:color w:val="000000" w:themeColor="text1"/>
          <w:sz w:val="32"/>
          <w:szCs w:val="32"/>
        </w:rPr>
        <w:t>新</w:t>
      </w:r>
      <w:r w:rsidRPr="00CE5875">
        <w:rPr>
          <w:rFonts w:ascii="仿宋" w:eastAsia="仿宋" w:hAnsi="仿宋"/>
          <w:color w:val="000000" w:themeColor="text1"/>
          <w:sz w:val="32"/>
          <w:szCs w:val="32"/>
        </w:rPr>
        <w:t>城区</w:t>
      </w:r>
      <w:r w:rsidRPr="00CE5875">
        <w:rPr>
          <w:rFonts w:ascii="仿宋" w:eastAsia="仿宋" w:hAnsi="仿宋" w:hint="eastAsia"/>
          <w:color w:val="000000" w:themeColor="text1"/>
          <w:sz w:val="32"/>
          <w:szCs w:val="32"/>
        </w:rPr>
        <w:t>，老城区是指升平路（含）以南、景乐路（含）以西、黎明南路（含）以北、麓峰南路（含）以东为界线，新城区</w:t>
      </w:r>
      <w:r w:rsidRPr="00CE5875">
        <w:rPr>
          <w:rFonts w:ascii="仿宋" w:eastAsia="仿宋" w:hAnsi="仿宋"/>
          <w:color w:val="000000" w:themeColor="text1"/>
          <w:sz w:val="32"/>
          <w:szCs w:val="32"/>
        </w:rPr>
        <w:t>是指</w:t>
      </w:r>
      <w:r w:rsidRPr="00CE5875">
        <w:rPr>
          <w:rFonts w:ascii="仿宋" w:eastAsia="仿宋" w:hAnsi="仿宋" w:hint="eastAsia"/>
          <w:color w:val="000000" w:themeColor="text1"/>
          <w:sz w:val="32"/>
          <w:szCs w:val="32"/>
        </w:rPr>
        <w:t>县城北以西南财经大学为界，西、南、东以108国道为界，金山工业园区、御营工业园区。</w:t>
      </w:r>
    </w:p>
    <w:p w:rsidR="003A7F0D" w:rsidRPr="00CE5875" w:rsidRDefault="003A7F0D" w:rsidP="00CE5875">
      <w:pPr>
        <w:ind w:firstLineChars="200" w:firstLine="640"/>
        <w:rPr>
          <w:rFonts w:ascii="仿宋" w:eastAsia="仿宋" w:hAnsi="仿宋"/>
          <w:color w:val="000000" w:themeColor="text1"/>
          <w:sz w:val="32"/>
          <w:szCs w:val="32"/>
        </w:rPr>
      </w:pPr>
      <w:r>
        <w:rPr>
          <w:rFonts w:ascii="仿宋" w:eastAsia="仿宋" w:hAnsi="仿宋"/>
          <w:color w:val="000000" w:themeColor="text1"/>
          <w:sz w:val="32"/>
          <w:szCs w:val="32"/>
        </w:rPr>
        <w:t>第</w:t>
      </w:r>
      <w:r w:rsidR="007A6080">
        <w:rPr>
          <w:rFonts w:ascii="仿宋" w:eastAsia="仿宋" w:hAnsi="仿宋" w:hint="eastAsia"/>
          <w:color w:val="000000" w:themeColor="text1"/>
          <w:sz w:val="32"/>
          <w:szCs w:val="32"/>
        </w:rPr>
        <w:t>七</w:t>
      </w:r>
      <w:r>
        <w:rPr>
          <w:rFonts w:ascii="仿宋" w:eastAsia="仿宋" w:hAnsi="仿宋"/>
          <w:color w:val="000000" w:themeColor="text1"/>
          <w:sz w:val="32"/>
          <w:szCs w:val="32"/>
        </w:rPr>
        <w:t>条</w:t>
      </w:r>
      <w:r w:rsidR="005D7E03">
        <w:rPr>
          <w:rFonts w:ascii="仿宋" w:eastAsia="仿宋" w:hAnsi="仿宋" w:hint="eastAsia"/>
          <w:color w:val="000000" w:themeColor="text1"/>
          <w:sz w:val="32"/>
          <w:szCs w:val="32"/>
        </w:rPr>
        <w:t xml:space="preserve">  </w:t>
      </w:r>
      <w:r w:rsidRPr="00CE5875">
        <w:rPr>
          <w:rFonts w:ascii="仿宋" w:eastAsia="仿宋" w:hAnsi="仿宋" w:hint="eastAsia"/>
          <w:color w:val="000000" w:themeColor="text1"/>
          <w:sz w:val="32"/>
          <w:szCs w:val="32"/>
        </w:rPr>
        <w:t>烟草制品零售点设置标准</w:t>
      </w:r>
    </w:p>
    <w:p w:rsidR="003A7F0D" w:rsidRPr="00CE5875" w:rsidRDefault="00443886" w:rsidP="00CE5875">
      <w:pPr>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（一</w:t>
      </w:r>
      <w:r w:rsidR="005D7E03" w:rsidRPr="00CE5875">
        <w:rPr>
          <w:rFonts w:ascii="仿宋" w:eastAsia="仿宋" w:hAnsi="仿宋" w:hint="eastAsia"/>
          <w:color w:val="000000" w:themeColor="text1"/>
          <w:sz w:val="32"/>
          <w:szCs w:val="32"/>
        </w:rPr>
        <w:t>）</w:t>
      </w:r>
      <w:r w:rsidR="003A7F0D" w:rsidRPr="00CE5875">
        <w:rPr>
          <w:rFonts w:ascii="仿宋" w:eastAsia="仿宋" w:hAnsi="仿宋" w:hint="eastAsia"/>
          <w:color w:val="000000" w:themeColor="text1"/>
          <w:sz w:val="32"/>
          <w:szCs w:val="32"/>
        </w:rPr>
        <w:t>新城区烟草制品零售点</w:t>
      </w:r>
      <w:r w:rsidR="005D7E03">
        <w:rPr>
          <w:rFonts w:ascii="仿宋" w:eastAsia="仿宋" w:hAnsi="仿宋" w:hint="eastAsia"/>
          <w:color w:val="000000" w:themeColor="text1"/>
          <w:sz w:val="32"/>
          <w:szCs w:val="32"/>
        </w:rPr>
        <w:t>的</w:t>
      </w:r>
      <w:r w:rsidR="003A7F0D" w:rsidRPr="00CE5875">
        <w:rPr>
          <w:rFonts w:ascii="仿宋" w:eastAsia="仿宋" w:hAnsi="仿宋" w:hint="eastAsia"/>
          <w:color w:val="000000" w:themeColor="text1"/>
          <w:sz w:val="32"/>
          <w:szCs w:val="32"/>
        </w:rPr>
        <w:t>间</w:t>
      </w:r>
      <w:r w:rsidR="005D7E03">
        <w:rPr>
          <w:rFonts w:ascii="仿宋" w:eastAsia="仿宋" w:hAnsi="仿宋" w:hint="eastAsia"/>
          <w:color w:val="000000" w:themeColor="text1"/>
          <w:sz w:val="32"/>
          <w:szCs w:val="32"/>
        </w:rPr>
        <w:t>距</w:t>
      </w:r>
      <w:r w:rsidR="003A7F0D" w:rsidRPr="00CE5875">
        <w:rPr>
          <w:rFonts w:ascii="仿宋" w:eastAsia="仿宋" w:hAnsi="仿宋" w:hint="eastAsia"/>
          <w:color w:val="000000" w:themeColor="text1"/>
          <w:sz w:val="32"/>
          <w:szCs w:val="32"/>
        </w:rPr>
        <w:t>不得少于</w:t>
      </w:r>
      <w:r w:rsidR="007839B8" w:rsidRPr="00BC2CF9">
        <w:rPr>
          <w:rFonts w:ascii="仿宋" w:eastAsia="仿宋" w:hAnsi="仿宋" w:hint="eastAsia"/>
          <w:color w:val="000000" w:themeColor="text1"/>
          <w:sz w:val="32"/>
          <w:szCs w:val="32"/>
        </w:rPr>
        <w:t>50</w:t>
      </w:r>
      <w:r w:rsidR="003A7F0D" w:rsidRPr="00BC2CF9">
        <w:rPr>
          <w:rFonts w:ascii="仿宋" w:eastAsia="仿宋" w:hAnsi="仿宋" w:hint="eastAsia"/>
          <w:color w:val="000000" w:themeColor="text1"/>
          <w:sz w:val="32"/>
          <w:szCs w:val="32"/>
        </w:rPr>
        <w:t>米</w:t>
      </w:r>
      <w:r w:rsidR="003A7F0D" w:rsidRPr="00CE5875">
        <w:rPr>
          <w:rFonts w:ascii="仿宋" w:eastAsia="仿宋" w:hAnsi="仿宋" w:hint="eastAsia"/>
          <w:color w:val="000000" w:themeColor="text1"/>
          <w:sz w:val="32"/>
          <w:szCs w:val="32"/>
        </w:rPr>
        <w:t>。</w:t>
      </w:r>
    </w:p>
    <w:p w:rsidR="003A7F0D" w:rsidRPr="00CE5875" w:rsidRDefault="00443886" w:rsidP="00CE5875">
      <w:pPr>
        <w:ind w:firstLineChars="200" w:firstLine="640"/>
        <w:rPr>
          <w:rFonts w:ascii="仿宋" w:eastAsia="仿宋" w:hAnsi="仿宋"/>
          <w:color w:val="000000" w:themeColor="text1"/>
          <w:sz w:val="32"/>
          <w:szCs w:val="32"/>
        </w:rPr>
      </w:pPr>
      <w:r w:rsidRPr="00CE5875">
        <w:rPr>
          <w:rFonts w:ascii="仿宋" w:eastAsia="仿宋" w:hAnsi="仿宋" w:hint="eastAsia"/>
          <w:color w:val="000000" w:themeColor="text1"/>
          <w:sz w:val="32"/>
          <w:szCs w:val="32"/>
        </w:rPr>
        <w:t>（</w:t>
      </w:r>
      <w:r>
        <w:rPr>
          <w:rFonts w:ascii="仿宋" w:eastAsia="仿宋" w:hAnsi="仿宋" w:hint="eastAsia"/>
          <w:color w:val="000000" w:themeColor="text1"/>
          <w:sz w:val="32"/>
          <w:szCs w:val="32"/>
        </w:rPr>
        <w:t>二</w:t>
      </w:r>
      <w:r w:rsidRPr="00CE5875">
        <w:rPr>
          <w:rFonts w:ascii="仿宋" w:eastAsia="仿宋" w:hAnsi="仿宋" w:hint="eastAsia"/>
          <w:color w:val="000000" w:themeColor="text1"/>
          <w:sz w:val="32"/>
          <w:szCs w:val="32"/>
        </w:rPr>
        <w:t>）</w:t>
      </w:r>
      <w:r w:rsidR="003A7F0D" w:rsidRPr="00CE5875">
        <w:rPr>
          <w:rFonts w:ascii="仿宋" w:eastAsia="仿宋" w:hAnsi="仿宋" w:hint="eastAsia"/>
          <w:color w:val="000000" w:themeColor="text1"/>
          <w:sz w:val="32"/>
          <w:szCs w:val="32"/>
        </w:rPr>
        <w:t>老城区烟草制品零售点的间距不得少于</w:t>
      </w:r>
      <w:r w:rsidR="007839B8" w:rsidRPr="00BC2CF9">
        <w:rPr>
          <w:rFonts w:ascii="仿宋" w:eastAsia="仿宋" w:hAnsi="仿宋" w:hint="eastAsia"/>
          <w:color w:val="000000" w:themeColor="text1"/>
          <w:sz w:val="32"/>
          <w:szCs w:val="32"/>
        </w:rPr>
        <w:t>40</w:t>
      </w:r>
      <w:r w:rsidR="003A7F0D" w:rsidRPr="00BC2CF9">
        <w:rPr>
          <w:rFonts w:ascii="仿宋" w:eastAsia="仿宋" w:hAnsi="仿宋" w:hint="eastAsia"/>
          <w:color w:val="000000" w:themeColor="text1"/>
          <w:sz w:val="32"/>
          <w:szCs w:val="32"/>
        </w:rPr>
        <w:t>米</w:t>
      </w:r>
      <w:r w:rsidR="003A7F0D" w:rsidRPr="00CE5875">
        <w:rPr>
          <w:rFonts w:ascii="仿宋" w:eastAsia="仿宋" w:hAnsi="仿宋" w:hint="eastAsia"/>
          <w:color w:val="000000" w:themeColor="text1"/>
          <w:sz w:val="32"/>
          <w:szCs w:val="32"/>
        </w:rPr>
        <w:t>。</w:t>
      </w:r>
    </w:p>
    <w:p w:rsidR="003A7F0D" w:rsidRPr="00BC2CF9" w:rsidRDefault="005D7E03" w:rsidP="00CE5875">
      <w:pPr>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（三） </w:t>
      </w:r>
      <w:r w:rsidR="003A7F0D" w:rsidRPr="00CE5875">
        <w:rPr>
          <w:rFonts w:ascii="仿宋" w:eastAsia="仿宋" w:hAnsi="仿宋" w:hint="eastAsia"/>
          <w:color w:val="000000" w:themeColor="text1"/>
          <w:sz w:val="32"/>
          <w:szCs w:val="32"/>
        </w:rPr>
        <w:t>场镇街道烟草制品零售点的间距不得少于</w:t>
      </w:r>
      <w:r w:rsidR="007839B8" w:rsidRPr="00BC2CF9">
        <w:rPr>
          <w:rFonts w:ascii="仿宋" w:eastAsia="仿宋" w:hAnsi="仿宋" w:hint="eastAsia"/>
          <w:color w:val="000000" w:themeColor="text1"/>
          <w:sz w:val="32"/>
          <w:szCs w:val="32"/>
        </w:rPr>
        <w:t>30</w:t>
      </w:r>
      <w:r w:rsidR="003A7F0D" w:rsidRPr="00BC2CF9">
        <w:rPr>
          <w:rFonts w:ascii="仿宋" w:eastAsia="仿宋" w:hAnsi="仿宋" w:hint="eastAsia"/>
          <w:color w:val="000000" w:themeColor="text1"/>
          <w:sz w:val="32"/>
          <w:szCs w:val="32"/>
        </w:rPr>
        <w:t>米。</w:t>
      </w:r>
    </w:p>
    <w:p w:rsidR="003A7F0D" w:rsidRPr="00BC2CF9" w:rsidRDefault="003A7F0D" w:rsidP="00CE5875">
      <w:pPr>
        <w:ind w:firstLineChars="200" w:firstLine="640"/>
        <w:rPr>
          <w:rFonts w:ascii="仿宋" w:eastAsia="仿宋" w:hAnsi="仿宋"/>
          <w:color w:val="000000" w:themeColor="text1"/>
          <w:sz w:val="32"/>
          <w:szCs w:val="32"/>
        </w:rPr>
      </w:pPr>
      <w:r w:rsidRPr="00CE5875">
        <w:rPr>
          <w:rFonts w:ascii="仿宋" w:eastAsia="仿宋" w:hAnsi="仿宋" w:hint="eastAsia"/>
          <w:color w:val="000000" w:themeColor="text1"/>
          <w:sz w:val="32"/>
          <w:szCs w:val="32"/>
        </w:rPr>
        <w:t>（</w:t>
      </w:r>
      <w:r w:rsidR="00CE5875" w:rsidRPr="00CE5875">
        <w:rPr>
          <w:rFonts w:ascii="仿宋" w:eastAsia="仿宋" w:hAnsi="仿宋" w:hint="eastAsia"/>
          <w:color w:val="000000" w:themeColor="text1"/>
          <w:sz w:val="32"/>
          <w:szCs w:val="32"/>
        </w:rPr>
        <w:t>四</w:t>
      </w:r>
      <w:r w:rsidRPr="00CE5875">
        <w:rPr>
          <w:rFonts w:ascii="仿宋" w:eastAsia="仿宋" w:hAnsi="仿宋" w:hint="eastAsia"/>
          <w:color w:val="000000" w:themeColor="text1"/>
          <w:sz w:val="32"/>
          <w:szCs w:val="32"/>
        </w:rPr>
        <w:t>）</w:t>
      </w:r>
      <w:r w:rsidRPr="00AA26D7">
        <w:rPr>
          <w:rFonts w:ascii="仿宋" w:eastAsia="仿宋" w:hAnsi="仿宋" w:hint="eastAsia"/>
          <w:color w:val="000000" w:themeColor="text1"/>
          <w:sz w:val="32"/>
          <w:szCs w:val="32"/>
        </w:rPr>
        <w:t>自然村（行政村）烟草制品零售点设置，以自然村的分布和人口数量为依据，设置零售点，每个自然村1000人设置卷烟零售点1个（不满1000人按1000人设置卷烟零售点），1000人以上2000人以下设置2个卷烟零售点，</w:t>
      </w:r>
      <w:r w:rsidRPr="00BC2CF9">
        <w:rPr>
          <w:rFonts w:ascii="仿宋" w:eastAsia="仿宋" w:hAnsi="仿宋" w:hint="eastAsia"/>
          <w:color w:val="000000" w:themeColor="text1"/>
          <w:sz w:val="32"/>
          <w:szCs w:val="32"/>
        </w:rPr>
        <w:t>超过2000人的，每增加1000人设置1个零售点，</w:t>
      </w:r>
      <w:r w:rsidRPr="00BC2CF9">
        <w:rPr>
          <w:rFonts w:ascii="仿宋" w:eastAsia="仿宋" w:hAnsi="仿宋"/>
          <w:color w:val="000000" w:themeColor="text1"/>
          <w:sz w:val="32"/>
          <w:szCs w:val="32"/>
        </w:rPr>
        <w:t>实际居住</w:t>
      </w:r>
      <w:r w:rsidRPr="00BC2CF9">
        <w:rPr>
          <w:rFonts w:ascii="仿宋" w:eastAsia="仿宋" w:hAnsi="仿宋" w:hint="eastAsia"/>
          <w:color w:val="000000" w:themeColor="text1"/>
          <w:sz w:val="32"/>
          <w:szCs w:val="32"/>
        </w:rPr>
        <w:t>人口</w:t>
      </w:r>
      <w:r w:rsidRPr="00BC2CF9">
        <w:rPr>
          <w:rFonts w:ascii="仿宋" w:eastAsia="仿宋" w:hAnsi="仿宋"/>
          <w:color w:val="000000" w:themeColor="text1"/>
          <w:sz w:val="32"/>
          <w:szCs w:val="32"/>
        </w:rPr>
        <w:t>以乡政府、村委会提供的数据为准</w:t>
      </w:r>
      <w:r w:rsidRPr="00BC2CF9">
        <w:rPr>
          <w:rFonts w:ascii="仿宋" w:eastAsia="仿宋" w:hAnsi="仿宋" w:hint="eastAsia"/>
          <w:color w:val="000000" w:themeColor="text1"/>
          <w:sz w:val="32"/>
          <w:szCs w:val="32"/>
        </w:rPr>
        <w:t>。且各零售点的间距不少于35米。</w:t>
      </w:r>
    </w:p>
    <w:p w:rsidR="00CE5875" w:rsidRDefault="00CE5875" w:rsidP="00BC2CF9">
      <w:pPr>
        <w:ind w:firstLineChars="200" w:firstLine="640"/>
        <w:rPr>
          <w:rFonts w:ascii="仿宋" w:eastAsia="仿宋" w:hAnsi="仿宋"/>
          <w:color w:val="000000" w:themeColor="text1"/>
          <w:sz w:val="32"/>
          <w:szCs w:val="32"/>
        </w:rPr>
      </w:pPr>
      <w:r w:rsidRPr="00BC2CF9">
        <w:rPr>
          <w:rFonts w:ascii="仿宋" w:eastAsia="仿宋" w:hAnsi="仿宋" w:hint="eastAsia"/>
          <w:color w:val="000000" w:themeColor="text1"/>
          <w:sz w:val="32"/>
          <w:szCs w:val="32"/>
        </w:rPr>
        <w:t>（五）商贸、集贸、农贸市场原则</w:t>
      </w:r>
      <w:r w:rsidRPr="00AA26D7">
        <w:rPr>
          <w:rFonts w:ascii="仿宋" w:eastAsia="仿宋" w:hAnsi="仿宋" w:hint="eastAsia"/>
          <w:color w:val="000000" w:themeColor="text1"/>
          <w:sz w:val="32"/>
          <w:szCs w:val="32"/>
        </w:rPr>
        <w:t>上按 50 个</w:t>
      </w:r>
      <w:r w:rsidR="00332433" w:rsidRPr="00AA26D7">
        <w:rPr>
          <w:rFonts w:ascii="仿宋" w:eastAsia="仿宋" w:hAnsi="仿宋" w:hint="eastAsia"/>
          <w:color w:val="000000" w:themeColor="text1"/>
          <w:sz w:val="32"/>
          <w:szCs w:val="32"/>
        </w:rPr>
        <w:t>（含）</w:t>
      </w:r>
      <w:r w:rsidR="00332433" w:rsidRPr="00BC2CF9">
        <w:rPr>
          <w:rFonts w:ascii="仿宋" w:eastAsia="仿宋" w:hAnsi="仿宋" w:hint="eastAsia"/>
          <w:color w:val="000000" w:themeColor="text1"/>
          <w:sz w:val="32"/>
          <w:szCs w:val="32"/>
        </w:rPr>
        <w:t>店面（门点）</w:t>
      </w:r>
      <w:r w:rsidRPr="00AA26D7">
        <w:rPr>
          <w:rFonts w:ascii="仿宋" w:eastAsia="仿宋" w:hAnsi="仿宋" w:hint="eastAsia"/>
          <w:color w:val="000000" w:themeColor="text1"/>
          <w:sz w:val="32"/>
          <w:szCs w:val="32"/>
        </w:rPr>
        <w:t>设定卷烟零售点不得超过1个；50-100 个（含）</w:t>
      </w:r>
      <w:r w:rsidR="00332433" w:rsidRPr="00BC2CF9">
        <w:rPr>
          <w:rFonts w:ascii="仿宋" w:eastAsia="仿宋" w:hAnsi="仿宋" w:hint="eastAsia"/>
          <w:color w:val="000000" w:themeColor="text1"/>
          <w:sz w:val="32"/>
          <w:szCs w:val="32"/>
        </w:rPr>
        <w:t>店面（门点）</w:t>
      </w:r>
      <w:r w:rsidRPr="00AA26D7">
        <w:rPr>
          <w:rFonts w:ascii="仿宋" w:eastAsia="仿宋" w:hAnsi="仿宋" w:hint="eastAsia"/>
          <w:color w:val="000000" w:themeColor="text1"/>
          <w:sz w:val="32"/>
          <w:szCs w:val="32"/>
        </w:rPr>
        <w:t>设定卷烟零售点不得超过3个；100 个以上</w:t>
      </w:r>
      <w:r w:rsidR="00332433" w:rsidRPr="00BC2CF9">
        <w:rPr>
          <w:rFonts w:ascii="仿宋" w:eastAsia="仿宋" w:hAnsi="仿宋" w:hint="eastAsia"/>
          <w:color w:val="000000" w:themeColor="text1"/>
          <w:sz w:val="32"/>
          <w:szCs w:val="32"/>
        </w:rPr>
        <w:t>店面（门点）</w:t>
      </w:r>
      <w:r w:rsidRPr="00AA26D7">
        <w:rPr>
          <w:rFonts w:ascii="仿宋" w:eastAsia="仿宋" w:hAnsi="仿宋" w:hint="eastAsia"/>
          <w:color w:val="000000" w:themeColor="text1"/>
          <w:sz w:val="32"/>
          <w:szCs w:val="32"/>
        </w:rPr>
        <w:t>设定卷烟零售点不得超过5个，且新增零售点的间距不少于</w:t>
      </w:r>
      <w:r w:rsidR="008672BB">
        <w:rPr>
          <w:rFonts w:ascii="仿宋" w:eastAsia="仿宋" w:hAnsi="仿宋" w:hint="eastAsia"/>
          <w:color w:val="000000" w:themeColor="text1"/>
          <w:sz w:val="32"/>
          <w:szCs w:val="32"/>
        </w:rPr>
        <w:t>30</w:t>
      </w:r>
      <w:r w:rsidRPr="00AA26D7">
        <w:rPr>
          <w:rFonts w:ascii="仿宋" w:eastAsia="仿宋" w:hAnsi="仿宋" w:hint="eastAsia"/>
          <w:color w:val="000000" w:themeColor="text1"/>
          <w:sz w:val="32"/>
          <w:szCs w:val="32"/>
        </w:rPr>
        <w:t>米。</w:t>
      </w:r>
    </w:p>
    <w:p w:rsidR="000E00C6" w:rsidRPr="000E00C6" w:rsidRDefault="000E00C6" w:rsidP="00BC2CF9">
      <w:pPr>
        <w:ind w:firstLineChars="150" w:firstLine="480"/>
        <w:rPr>
          <w:rFonts w:ascii="仿宋" w:eastAsia="仿宋" w:hAnsi="仿宋"/>
          <w:color w:val="000000" w:themeColor="text1"/>
          <w:sz w:val="32"/>
          <w:szCs w:val="32"/>
        </w:rPr>
      </w:pPr>
      <w:r w:rsidRPr="00BC2CF9">
        <w:rPr>
          <w:rFonts w:ascii="仿宋" w:eastAsia="仿宋" w:hAnsi="仿宋" w:hint="eastAsia"/>
          <w:color w:val="000000" w:themeColor="text1"/>
          <w:sz w:val="32"/>
          <w:szCs w:val="32"/>
        </w:rPr>
        <w:lastRenderedPageBreak/>
        <w:t>（六）</w:t>
      </w:r>
      <w:r w:rsidR="008672BB" w:rsidRPr="008672BB">
        <w:rPr>
          <w:rFonts w:ascii="仿宋" w:eastAsia="仿宋" w:hAnsi="仿宋" w:hint="eastAsia"/>
          <w:color w:val="000000" w:themeColor="text1"/>
          <w:sz w:val="32"/>
          <w:szCs w:val="32"/>
        </w:rPr>
        <w:t>高速公路服务区分A、B区的，各区</w:t>
      </w:r>
      <w:r w:rsidR="008672BB" w:rsidRPr="00AA26D7">
        <w:rPr>
          <w:rFonts w:ascii="仿宋" w:eastAsia="仿宋" w:hAnsi="仿宋" w:hint="eastAsia"/>
          <w:color w:val="000000" w:themeColor="text1"/>
          <w:sz w:val="32"/>
          <w:szCs w:val="32"/>
        </w:rPr>
        <w:t>设置</w:t>
      </w:r>
      <w:r w:rsidR="008672BB">
        <w:rPr>
          <w:rFonts w:ascii="仿宋" w:eastAsia="仿宋" w:hAnsi="仿宋" w:hint="eastAsia"/>
          <w:color w:val="000000" w:themeColor="text1"/>
          <w:sz w:val="32"/>
          <w:szCs w:val="32"/>
        </w:rPr>
        <w:t>1-</w:t>
      </w:r>
      <w:r w:rsidR="008672BB" w:rsidRPr="00AA26D7">
        <w:rPr>
          <w:rFonts w:ascii="仿宋" w:eastAsia="仿宋" w:hAnsi="仿宋" w:hint="eastAsia"/>
          <w:color w:val="000000" w:themeColor="text1"/>
          <w:sz w:val="32"/>
          <w:szCs w:val="32"/>
        </w:rPr>
        <w:t>2个卷烟零售点</w:t>
      </w:r>
      <w:r w:rsidR="008672BB" w:rsidRPr="008672BB">
        <w:rPr>
          <w:rFonts w:ascii="仿宋" w:eastAsia="仿宋" w:hAnsi="仿宋" w:hint="eastAsia"/>
          <w:color w:val="000000" w:themeColor="text1"/>
          <w:sz w:val="32"/>
          <w:szCs w:val="32"/>
        </w:rPr>
        <w:t>；没分区的设置2个</w:t>
      </w:r>
      <w:r>
        <w:rPr>
          <w:rFonts w:ascii="仿宋" w:eastAsia="仿宋" w:hAnsi="仿宋" w:hint="eastAsia"/>
          <w:color w:val="000000" w:themeColor="text1"/>
          <w:sz w:val="32"/>
          <w:szCs w:val="32"/>
        </w:rPr>
        <w:t>零售点。</w:t>
      </w:r>
    </w:p>
    <w:p w:rsidR="00A92198" w:rsidRPr="00A92198" w:rsidRDefault="00443886" w:rsidP="00A92198">
      <w:pPr>
        <w:ind w:firstLineChars="150" w:firstLine="480"/>
        <w:rPr>
          <w:rFonts w:ascii="仿宋" w:eastAsia="仿宋" w:hAnsi="仿宋"/>
          <w:color w:val="000000" w:themeColor="text1"/>
          <w:sz w:val="32"/>
          <w:szCs w:val="32"/>
        </w:rPr>
      </w:pPr>
      <w:r>
        <w:rPr>
          <w:rFonts w:ascii="仿宋" w:eastAsia="仿宋" w:hAnsi="仿宋"/>
          <w:color w:val="000000" w:themeColor="text1"/>
          <w:sz w:val="32"/>
          <w:szCs w:val="32"/>
        </w:rPr>
        <w:t>第</w:t>
      </w:r>
      <w:r w:rsidR="007A6080">
        <w:rPr>
          <w:rFonts w:ascii="仿宋" w:eastAsia="仿宋" w:hAnsi="仿宋" w:hint="eastAsia"/>
          <w:color w:val="000000" w:themeColor="text1"/>
          <w:sz w:val="32"/>
          <w:szCs w:val="32"/>
        </w:rPr>
        <w:t>八</w:t>
      </w:r>
      <w:r>
        <w:rPr>
          <w:rFonts w:ascii="仿宋" w:eastAsia="仿宋" w:hAnsi="仿宋"/>
          <w:color w:val="000000" w:themeColor="text1"/>
          <w:sz w:val="32"/>
          <w:szCs w:val="32"/>
        </w:rPr>
        <w:t>条</w:t>
      </w:r>
      <w:r w:rsidR="00A92198">
        <w:rPr>
          <w:rFonts w:ascii="仿宋" w:eastAsia="仿宋" w:hAnsi="仿宋" w:hint="eastAsia"/>
          <w:color w:val="000000" w:themeColor="text1"/>
          <w:sz w:val="32"/>
          <w:szCs w:val="32"/>
        </w:rPr>
        <w:t xml:space="preserve"> </w:t>
      </w:r>
      <w:r w:rsidR="00A92198" w:rsidRPr="00A92198">
        <w:rPr>
          <w:rFonts w:ascii="仿宋" w:eastAsia="仿宋" w:hAnsi="仿宋"/>
          <w:color w:val="000000" w:themeColor="text1"/>
          <w:sz w:val="32"/>
          <w:szCs w:val="32"/>
        </w:rPr>
        <w:t>符合下列情形之一的，</w:t>
      </w:r>
      <w:r w:rsidR="00A92198" w:rsidRPr="00A92198">
        <w:rPr>
          <w:rFonts w:ascii="仿宋" w:eastAsia="仿宋" w:hAnsi="仿宋" w:hint="eastAsia"/>
          <w:color w:val="000000" w:themeColor="text1"/>
          <w:sz w:val="32"/>
          <w:szCs w:val="32"/>
        </w:rPr>
        <w:t>可享受放宽政策：</w:t>
      </w:r>
    </w:p>
    <w:p w:rsidR="00443886" w:rsidRPr="00A92198" w:rsidRDefault="00443886" w:rsidP="00A7115C">
      <w:pPr>
        <w:ind w:firstLineChars="200" w:firstLine="640"/>
        <w:rPr>
          <w:rFonts w:ascii="仿宋" w:eastAsia="仿宋" w:hAnsi="仿宋"/>
          <w:color w:val="000000" w:themeColor="text1"/>
          <w:sz w:val="32"/>
          <w:szCs w:val="32"/>
        </w:rPr>
      </w:pPr>
      <w:r w:rsidRPr="00A92198">
        <w:rPr>
          <w:rFonts w:ascii="仿宋" w:eastAsia="仿宋" w:hAnsi="仿宋" w:hint="eastAsia"/>
          <w:color w:val="000000" w:themeColor="text1"/>
          <w:sz w:val="32"/>
          <w:szCs w:val="32"/>
        </w:rPr>
        <w:t>（一）</w:t>
      </w:r>
      <w:r w:rsidRPr="00A92198">
        <w:rPr>
          <w:rFonts w:ascii="仿宋" w:eastAsia="仿宋" w:hAnsi="仿宋"/>
          <w:color w:val="000000" w:themeColor="text1"/>
          <w:sz w:val="32"/>
          <w:szCs w:val="32"/>
        </w:rPr>
        <w:t>符合国家帮扶政策的社会弱势群体，申请设立烟草制品零售点的</w:t>
      </w:r>
      <w:r w:rsidRPr="00BC2CF9">
        <w:rPr>
          <w:rFonts w:ascii="仿宋" w:eastAsia="仿宋" w:hAnsi="仿宋"/>
          <w:color w:val="000000" w:themeColor="text1"/>
          <w:sz w:val="32"/>
          <w:szCs w:val="32"/>
        </w:rPr>
        <w:t>，凭有效证件及有</w:t>
      </w:r>
      <w:r w:rsidRPr="00BC2CF9">
        <w:rPr>
          <w:rFonts w:ascii="仿宋" w:eastAsia="仿宋" w:hAnsi="仿宋" w:hint="eastAsia"/>
          <w:color w:val="000000" w:themeColor="text1"/>
          <w:sz w:val="32"/>
          <w:szCs w:val="32"/>
        </w:rPr>
        <w:t>相关部门出具的书面证明材料，经核实后</w:t>
      </w:r>
      <w:r w:rsidRPr="00BC2CF9">
        <w:rPr>
          <w:rFonts w:ascii="仿宋" w:eastAsia="仿宋" w:hAnsi="仿宋"/>
          <w:color w:val="000000" w:themeColor="text1"/>
          <w:sz w:val="32"/>
          <w:szCs w:val="32"/>
        </w:rPr>
        <w:t>，</w:t>
      </w:r>
      <w:r w:rsidRPr="00BC2CF9">
        <w:rPr>
          <w:rFonts w:ascii="仿宋" w:eastAsia="仿宋" w:hAnsi="仿宋" w:hint="eastAsia"/>
          <w:color w:val="000000" w:themeColor="text1"/>
          <w:sz w:val="32"/>
          <w:szCs w:val="32"/>
        </w:rPr>
        <w:t>可以在间距和数量上放宽，但放宽幅度不超过规定间距的50%</w:t>
      </w:r>
      <w:r w:rsidRPr="00A92198">
        <w:rPr>
          <w:rFonts w:ascii="仿宋" w:eastAsia="仿宋" w:hAnsi="仿宋" w:hint="eastAsia"/>
          <w:color w:val="000000" w:themeColor="text1"/>
          <w:sz w:val="32"/>
          <w:szCs w:val="32"/>
        </w:rPr>
        <w:t>、</w:t>
      </w:r>
      <w:r w:rsidRPr="00BC2CF9">
        <w:rPr>
          <w:rFonts w:ascii="仿宋" w:eastAsia="仿宋" w:hAnsi="仿宋" w:hint="eastAsia"/>
          <w:color w:val="000000" w:themeColor="text1"/>
          <w:sz w:val="32"/>
          <w:szCs w:val="32"/>
        </w:rPr>
        <w:t>行政村在现有烟草制品零售点的基础上增设1个（增设的零售点不计入行政村人口布局规划计算中），</w:t>
      </w:r>
      <w:bookmarkStart w:id="2" w:name="_GoBack"/>
      <w:bookmarkEnd w:id="2"/>
      <w:r w:rsidRPr="00A92198">
        <w:rPr>
          <w:rFonts w:ascii="仿宋" w:eastAsia="仿宋" w:hAnsi="仿宋"/>
          <w:color w:val="000000" w:themeColor="text1"/>
          <w:sz w:val="32"/>
          <w:szCs w:val="32"/>
        </w:rPr>
        <w:t>但同一申请人在本地只能放宽一次，且必须为具有民事行为能力的本人</w:t>
      </w:r>
      <w:r w:rsidRPr="00A92198">
        <w:rPr>
          <w:rFonts w:ascii="仿宋" w:eastAsia="仿宋" w:hAnsi="仿宋" w:hint="eastAsia"/>
          <w:color w:val="000000" w:themeColor="text1"/>
          <w:sz w:val="32"/>
          <w:szCs w:val="32"/>
        </w:rPr>
        <w:t>经营。</w:t>
      </w:r>
    </w:p>
    <w:p w:rsidR="00443886" w:rsidRPr="00BC2CF9" w:rsidRDefault="00443886" w:rsidP="00A7115C">
      <w:pPr>
        <w:spacing w:line="600" w:lineRule="exact"/>
        <w:ind w:firstLineChars="200" w:firstLine="640"/>
        <w:rPr>
          <w:rFonts w:ascii="仿宋" w:eastAsia="仿宋" w:hAnsi="仿宋"/>
          <w:color w:val="000000" w:themeColor="text1"/>
          <w:sz w:val="32"/>
          <w:szCs w:val="32"/>
        </w:rPr>
      </w:pPr>
      <w:r w:rsidRPr="00A92198">
        <w:rPr>
          <w:rFonts w:ascii="仿宋" w:eastAsia="仿宋" w:hAnsi="仿宋" w:hint="eastAsia"/>
          <w:color w:val="000000" w:themeColor="text1"/>
          <w:sz w:val="32"/>
          <w:szCs w:val="32"/>
        </w:rPr>
        <w:t>（二）</w:t>
      </w:r>
      <w:r w:rsidRPr="00BC2CF9">
        <w:rPr>
          <w:rFonts w:ascii="仿宋" w:eastAsia="仿宋" w:hAnsi="仿宋" w:hint="eastAsia"/>
          <w:color w:val="000000" w:themeColor="text1"/>
          <w:sz w:val="32"/>
          <w:szCs w:val="32"/>
        </w:rPr>
        <w:t>较高级别的视力残疾</w:t>
      </w:r>
      <w:r w:rsidRPr="00A92198">
        <w:rPr>
          <w:rFonts w:ascii="仿宋" w:eastAsia="仿宋" w:hAnsi="仿宋" w:hint="eastAsia"/>
          <w:color w:val="000000" w:themeColor="text1"/>
          <w:sz w:val="32"/>
          <w:szCs w:val="32"/>
        </w:rPr>
        <w:t>（</w:t>
      </w:r>
      <w:r w:rsidRPr="00BC2CF9">
        <w:rPr>
          <w:rFonts w:ascii="仿宋" w:eastAsia="仿宋" w:hAnsi="仿宋" w:hint="eastAsia"/>
          <w:color w:val="000000" w:themeColor="text1"/>
          <w:sz w:val="32"/>
          <w:szCs w:val="32"/>
        </w:rPr>
        <w:t>一级盲、二级盲）、听力残疾（一、二、三级）、言语残疾（一、二、三级）和肢体残疾（一级、二级），且确属家庭经济困难的（相关部门出具书面证明材料），可适当在间距和数量上放宽，但放宽幅度不超过规定间距的50%、行政村在现有烟草制品零售点的基础上增设1个（增设的零售点不计入行政村人口布局规划计算中），</w:t>
      </w:r>
      <w:r w:rsidRPr="00BC2CF9">
        <w:rPr>
          <w:rFonts w:ascii="仿宋" w:eastAsia="仿宋" w:hAnsi="仿宋"/>
          <w:color w:val="000000" w:themeColor="text1"/>
          <w:sz w:val="32"/>
          <w:szCs w:val="32"/>
        </w:rPr>
        <w:t>同一申请人在本地只能放宽一次，且必须为具有民事行为能力的本人经营</w:t>
      </w:r>
      <w:r w:rsidRPr="00BC2CF9">
        <w:rPr>
          <w:rFonts w:ascii="仿宋" w:eastAsia="仿宋" w:hAnsi="仿宋" w:hint="eastAsia"/>
          <w:color w:val="000000" w:themeColor="text1"/>
          <w:sz w:val="32"/>
          <w:szCs w:val="32"/>
        </w:rPr>
        <w:t>。</w:t>
      </w:r>
    </w:p>
    <w:p w:rsidR="00B34FAD" w:rsidRPr="00BC2CF9" w:rsidRDefault="00B34FAD" w:rsidP="00A7115C">
      <w:pPr>
        <w:autoSpaceDE w:val="0"/>
        <w:autoSpaceDN w:val="0"/>
        <w:adjustRightInd w:val="0"/>
        <w:spacing w:line="360" w:lineRule="auto"/>
        <w:ind w:firstLineChars="150" w:firstLine="480"/>
        <w:rPr>
          <w:rFonts w:ascii="仿宋" w:eastAsia="仿宋" w:hAnsi="仿宋"/>
          <w:color w:val="000000" w:themeColor="text1"/>
          <w:sz w:val="32"/>
          <w:szCs w:val="32"/>
        </w:rPr>
      </w:pPr>
      <w:r w:rsidRPr="00BC2CF9">
        <w:rPr>
          <w:rFonts w:ascii="仿宋" w:eastAsia="仿宋" w:hAnsi="仿宋" w:hint="eastAsia"/>
          <w:color w:val="000000" w:themeColor="text1"/>
          <w:sz w:val="32"/>
          <w:szCs w:val="32"/>
        </w:rPr>
        <w:t>（三）经营面积200㎡以上、且服务时间在12小时以上的商场、超市等，可适当放宽间距限制，但放宽幅度不超过规定间距的50%。</w:t>
      </w:r>
    </w:p>
    <w:p w:rsidR="00B34FAD" w:rsidRPr="00BC2CF9" w:rsidRDefault="00B34FAD" w:rsidP="00BC2CF9">
      <w:pPr>
        <w:autoSpaceDE w:val="0"/>
        <w:autoSpaceDN w:val="0"/>
        <w:adjustRightInd w:val="0"/>
        <w:spacing w:line="360" w:lineRule="auto"/>
        <w:ind w:firstLineChars="150" w:firstLine="480"/>
        <w:jc w:val="left"/>
        <w:rPr>
          <w:rFonts w:ascii="仿宋" w:eastAsia="仿宋" w:hAnsi="仿宋"/>
          <w:color w:val="000000" w:themeColor="text1"/>
          <w:sz w:val="32"/>
          <w:szCs w:val="32"/>
        </w:rPr>
      </w:pPr>
      <w:r w:rsidRPr="00BC2CF9">
        <w:rPr>
          <w:rFonts w:ascii="仿宋" w:eastAsia="仿宋" w:hAnsi="仿宋" w:hint="eastAsia"/>
          <w:color w:val="000000" w:themeColor="text1"/>
          <w:sz w:val="32"/>
          <w:szCs w:val="32"/>
        </w:rPr>
        <w:t>（四）经营面积500㎡以上、且服务时间在12小时以上的餐饮店、娱乐场所等，可适当放宽间距限制，但放宽幅度不超过规定间距的50%。</w:t>
      </w:r>
    </w:p>
    <w:p w:rsidR="00B34FAD" w:rsidRPr="00BC2CF9" w:rsidRDefault="00B34FAD" w:rsidP="00BC2CF9">
      <w:pPr>
        <w:autoSpaceDE w:val="0"/>
        <w:autoSpaceDN w:val="0"/>
        <w:adjustRightInd w:val="0"/>
        <w:spacing w:line="360" w:lineRule="auto"/>
        <w:ind w:firstLineChars="150" w:firstLine="480"/>
        <w:jc w:val="left"/>
        <w:rPr>
          <w:rFonts w:ascii="仿宋" w:eastAsia="仿宋" w:hAnsi="仿宋"/>
          <w:color w:val="000000" w:themeColor="text1"/>
          <w:sz w:val="32"/>
          <w:szCs w:val="32"/>
        </w:rPr>
      </w:pPr>
      <w:r w:rsidRPr="00BC2CF9">
        <w:rPr>
          <w:rFonts w:ascii="仿宋" w:eastAsia="仿宋" w:hAnsi="仿宋" w:hint="eastAsia"/>
          <w:color w:val="000000" w:themeColor="text1"/>
          <w:sz w:val="32"/>
          <w:szCs w:val="32"/>
        </w:rPr>
        <w:t>（五）因历史遗留问题延续至今的流动摊点、邮亭等迁入门店内经营的，可适当放宽间距限制，但放宽幅度不超过规定间距的50%。若需继续经营的，应出示政府相关职能部门出具的占道证明。</w:t>
      </w:r>
    </w:p>
    <w:p w:rsidR="00B34FAD" w:rsidRPr="00BC2CF9" w:rsidRDefault="00B34FAD" w:rsidP="00B34FAD">
      <w:pPr>
        <w:ind w:firstLineChars="150" w:firstLine="480"/>
        <w:rPr>
          <w:rFonts w:ascii="仿宋" w:eastAsia="仿宋" w:hAnsi="仿宋"/>
          <w:color w:val="000000" w:themeColor="text1"/>
          <w:sz w:val="32"/>
          <w:szCs w:val="32"/>
        </w:rPr>
      </w:pPr>
      <w:r w:rsidRPr="00BC2CF9">
        <w:rPr>
          <w:rFonts w:ascii="仿宋" w:eastAsia="仿宋" w:hAnsi="仿宋" w:hint="eastAsia"/>
          <w:color w:val="000000" w:themeColor="text1"/>
          <w:sz w:val="32"/>
          <w:szCs w:val="32"/>
        </w:rPr>
        <w:t>（六）</w:t>
      </w:r>
      <w:r w:rsidRPr="00BC2CF9">
        <w:rPr>
          <w:rFonts w:ascii="仿宋" w:eastAsia="仿宋" w:hAnsi="仿宋"/>
          <w:color w:val="000000" w:themeColor="text1"/>
          <w:sz w:val="32"/>
          <w:szCs w:val="32"/>
        </w:rPr>
        <w:t>本规划实施</w:t>
      </w:r>
      <w:r w:rsidRPr="00BC2CF9">
        <w:rPr>
          <w:rFonts w:ascii="仿宋" w:eastAsia="仿宋" w:hAnsi="仿宋" w:hint="eastAsia"/>
          <w:color w:val="000000" w:themeColor="text1"/>
          <w:sz w:val="32"/>
          <w:szCs w:val="32"/>
        </w:rPr>
        <w:t>后，因历史原因，现在幼儿园、中小学校周围经营的持证经营户（距离进出口通道50米内），主动搬离，需要重新在本辖区其它地址申领烟草专卖零售许可证的，可以在间距、数量上放宽，但放宽幅度不超过规定间距的50%、行政村在现有烟草制品零售点的基础上增设1个（增设的零售点不计入行政村人口布局规划计算中）。</w:t>
      </w:r>
    </w:p>
    <w:p w:rsidR="00173FA8" w:rsidRPr="00BC2CF9" w:rsidRDefault="00B34FAD" w:rsidP="00173FA8">
      <w:pPr>
        <w:ind w:firstLineChars="150" w:firstLine="480"/>
        <w:rPr>
          <w:rFonts w:ascii="仿宋" w:eastAsia="仿宋" w:hAnsi="仿宋"/>
          <w:color w:val="000000" w:themeColor="text1"/>
          <w:sz w:val="32"/>
          <w:szCs w:val="32"/>
        </w:rPr>
      </w:pPr>
      <w:r w:rsidRPr="00BC2CF9">
        <w:rPr>
          <w:rFonts w:ascii="仿宋" w:eastAsia="仿宋" w:hAnsi="仿宋" w:hint="eastAsia"/>
          <w:color w:val="000000" w:themeColor="text1"/>
          <w:sz w:val="32"/>
          <w:szCs w:val="32"/>
        </w:rPr>
        <w:t>（七）因</w:t>
      </w:r>
      <w:r w:rsidR="00D333E2" w:rsidRPr="00BC2CF9">
        <w:rPr>
          <w:rFonts w:ascii="仿宋" w:eastAsia="仿宋" w:hAnsi="仿宋" w:hint="eastAsia"/>
          <w:color w:val="000000" w:themeColor="text1"/>
          <w:sz w:val="32"/>
          <w:szCs w:val="32"/>
        </w:rPr>
        <w:t>自然灾害、</w:t>
      </w:r>
      <w:r w:rsidRPr="00BC2CF9">
        <w:rPr>
          <w:rFonts w:ascii="仿宋" w:eastAsia="仿宋" w:hAnsi="仿宋" w:hint="eastAsia"/>
          <w:color w:val="000000" w:themeColor="text1"/>
          <w:sz w:val="32"/>
          <w:szCs w:val="32"/>
        </w:rPr>
        <w:t>道路规划、城市建设等客观原因造成无法在核定经营地址</w:t>
      </w:r>
      <w:r w:rsidR="00D333E2" w:rsidRPr="00BC2CF9">
        <w:rPr>
          <w:rFonts w:ascii="仿宋" w:eastAsia="仿宋" w:hAnsi="仿宋" w:hint="eastAsia"/>
          <w:color w:val="000000" w:themeColor="text1"/>
          <w:sz w:val="32"/>
          <w:szCs w:val="32"/>
        </w:rPr>
        <w:t>经营</w:t>
      </w:r>
      <w:r w:rsidRPr="00BC2CF9">
        <w:rPr>
          <w:rFonts w:ascii="仿宋" w:eastAsia="仿宋" w:hAnsi="仿宋" w:hint="eastAsia"/>
          <w:color w:val="000000" w:themeColor="text1"/>
          <w:sz w:val="32"/>
          <w:szCs w:val="32"/>
        </w:rPr>
        <w:t>，</w:t>
      </w:r>
      <w:r w:rsidR="00D333E2" w:rsidRPr="00BC2CF9">
        <w:rPr>
          <w:rFonts w:ascii="仿宋" w:eastAsia="仿宋" w:hAnsi="仿宋" w:hint="eastAsia"/>
          <w:color w:val="000000" w:themeColor="text1"/>
          <w:sz w:val="32"/>
          <w:szCs w:val="32"/>
        </w:rPr>
        <w:t>需要在</w:t>
      </w:r>
      <w:r w:rsidRPr="00BC2CF9">
        <w:rPr>
          <w:rFonts w:ascii="仿宋" w:eastAsia="仿宋" w:hAnsi="仿宋" w:hint="eastAsia"/>
          <w:color w:val="000000" w:themeColor="text1"/>
          <w:sz w:val="32"/>
          <w:szCs w:val="32"/>
        </w:rPr>
        <w:t>辖区内其他地址</w:t>
      </w:r>
      <w:r w:rsidR="00D333E2" w:rsidRPr="00BC2CF9">
        <w:rPr>
          <w:rFonts w:ascii="仿宋" w:eastAsia="仿宋" w:hAnsi="仿宋"/>
          <w:color w:val="000000" w:themeColor="text1"/>
          <w:sz w:val="32"/>
          <w:szCs w:val="32"/>
        </w:rPr>
        <w:t>重新申领烟草专卖零售许可证的</w:t>
      </w:r>
      <w:r w:rsidRPr="00BC2CF9">
        <w:rPr>
          <w:rFonts w:ascii="仿宋" w:eastAsia="仿宋" w:hAnsi="仿宋" w:hint="eastAsia"/>
          <w:color w:val="000000" w:themeColor="text1"/>
          <w:sz w:val="32"/>
          <w:szCs w:val="32"/>
        </w:rPr>
        <w:t>，可以在间距</w:t>
      </w:r>
      <w:r w:rsidR="00D333E2" w:rsidRPr="00BC2CF9">
        <w:rPr>
          <w:rFonts w:ascii="仿宋" w:eastAsia="仿宋" w:hAnsi="仿宋" w:hint="eastAsia"/>
          <w:color w:val="000000" w:themeColor="text1"/>
          <w:sz w:val="32"/>
          <w:szCs w:val="32"/>
        </w:rPr>
        <w:t>、数量</w:t>
      </w:r>
      <w:r w:rsidRPr="00BC2CF9">
        <w:rPr>
          <w:rFonts w:ascii="仿宋" w:eastAsia="仿宋" w:hAnsi="仿宋" w:hint="eastAsia"/>
          <w:color w:val="000000" w:themeColor="text1"/>
          <w:sz w:val="32"/>
          <w:szCs w:val="32"/>
        </w:rPr>
        <w:t>方面适当放宽，但放宽幅度不超过规定间距的50%、行政村在现有烟草制品零售点的基础上增设1个（增设的零售点不计入行政村人口布局规划计算中）。</w:t>
      </w:r>
    </w:p>
    <w:p w:rsidR="008644B9" w:rsidRPr="00BC2CF9" w:rsidRDefault="00173FA8" w:rsidP="008644B9">
      <w:pPr>
        <w:ind w:firstLineChars="200" w:firstLine="640"/>
        <w:rPr>
          <w:rFonts w:ascii="仿宋" w:eastAsia="仿宋" w:hAnsi="仿宋"/>
          <w:color w:val="000000" w:themeColor="text1"/>
          <w:sz w:val="32"/>
          <w:szCs w:val="32"/>
        </w:rPr>
      </w:pPr>
      <w:r w:rsidRPr="00BC2CF9">
        <w:rPr>
          <w:rFonts w:ascii="仿宋" w:eastAsia="仿宋" w:hAnsi="仿宋" w:hint="eastAsia"/>
          <w:color w:val="000000" w:themeColor="text1"/>
          <w:sz w:val="32"/>
          <w:szCs w:val="32"/>
        </w:rPr>
        <w:t>以上情形涉及</w:t>
      </w:r>
      <w:r w:rsidR="008644B9" w:rsidRPr="00BC2CF9">
        <w:rPr>
          <w:rFonts w:ascii="仿宋" w:eastAsia="仿宋" w:hAnsi="仿宋" w:hint="eastAsia"/>
          <w:color w:val="000000" w:themeColor="text1"/>
          <w:sz w:val="32"/>
          <w:szCs w:val="32"/>
        </w:rPr>
        <w:t>经营场所的安全要求和中小学、幼儿园周围的限制规定等不得放宽。</w:t>
      </w:r>
    </w:p>
    <w:p w:rsidR="00A92198" w:rsidRPr="00BC2CF9" w:rsidRDefault="00A92198" w:rsidP="00A92198">
      <w:pPr>
        <w:pStyle w:val="a7"/>
        <w:spacing w:line="600" w:lineRule="exact"/>
        <w:ind w:firstLine="640"/>
        <w:rPr>
          <w:rFonts w:ascii="仿宋" w:eastAsia="仿宋" w:hAnsi="仿宋" w:cstheme="minorBidi"/>
          <w:color w:val="000000" w:themeColor="text1"/>
          <w:szCs w:val="32"/>
        </w:rPr>
      </w:pPr>
      <w:r w:rsidRPr="00BC2CF9">
        <w:rPr>
          <w:rFonts w:ascii="仿宋" w:eastAsia="仿宋" w:hAnsi="仿宋" w:cstheme="minorBidi"/>
          <w:color w:val="000000" w:themeColor="text1"/>
          <w:szCs w:val="32"/>
        </w:rPr>
        <w:t>第</w:t>
      </w:r>
      <w:r w:rsidR="007A6080" w:rsidRPr="00BC2CF9">
        <w:rPr>
          <w:rFonts w:ascii="仿宋" w:eastAsia="仿宋" w:hAnsi="仿宋" w:cstheme="minorBidi" w:hint="eastAsia"/>
          <w:color w:val="000000" w:themeColor="text1"/>
          <w:szCs w:val="32"/>
        </w:rPr>
        <w:t>九</w:t>
      </w:r>
      <w:r w:rsidRPr="00BC2CF9">
        <w:rPr>
          <w:rFonts w:ascii="仿宋" w:eastAsia="仿宋" w:hAnsi="仿宋" w:cstheme="minorBidi"/>
          <w:color w:val="000000" w:themeColor="text1"/>
          <w:szCs w:val="32"/>
        </w:rPr>
        <w:t>条</w:t>
      </w:r>
      <w:r w:rsidRPr="00BC2CF9">
        <w:rPr>
          <w:rFonts w:ascii="仿宋" w:eastAsia="仿宋" w:hAnsi="仿宋" w:cstheme="minorBidi" w:hint="eastAsia"/>
          <w:color w:val="000000" w:themeColor="text1"/>
          <w:szCs w:val="32"/>
        </w:rPr>
        <w:t xml:space="preserve"> 按照《四川省烟草专卖局关于残疾人办理烟草专卖零售许可证的指导意见》的规定，残疾人不予放宽办证条件的情形：</w:t>
      </w:r>
    </w:p>
    <w:p w:rsidR="00A92198" w:rsidRPr="00BC2CF9" w:rsidRDefault="00B34FAD" w:rsidP="00A92198">
      <w:pPr>
        <w:pStyle w:val="a7"/>
        <w:spacing w:line="600" w:lineRule="exact"/>
        <w:ind w:firstLine="640"/>
        <w:rPr>
          <w:rFonts w:ascii="仿宋" w:eastAsia="仿宋" w:hAnsi="仿宋" w:cstheme="minorBidi"/>
          <w:color w:val="000000" w:themeColor="text1"/>
          <w:szCs w:val="32"/>
        </w:rPr>
      </w:pPr>
      <w:r w:rsidRPr="00BC2CF9">
        <w:rPr>
          <w:rFonts w:ascii="仿宋" w:eastAsia="仿宋" w:hAnsi="仿宋" w:cstheme="minorBidi" w:hint="eastAsia"/>
          <w:color w:val="000000" w:themeColor="text1"/>
          <w:szCs w:val="32"/>
        </w:rPr>
        <w:t>（一）</w:t>
      </w:r>
      <w:r w:rsidR="00A92198" w:rsidRPr="00BC2CF9">
        <w:rPr>
          <w:rFonts w:ascii="仿宋" w:eastAsia="仿宋" w:hAnsi="仿宋" w:cstheme="minorBidi" w:hint="eastAsia"/>
          <w:color w:val="000000" w:themeColor="text1"/>
          <w:szCs w:val="32"/>
        </w:rPr>
        <w:t>有固定职业及稳定收入来源的；</w:t>
      </w:r>
    </w:p>
    <w:p w:rsidR="00A92198" w:rsidRPr="00BC2CF9" w:rsidRDefault="00B34FAD" w:rsidP="00A92198">
      <w:pPr>
        <w:pStyle w:val="a7"/>
        <w:spacing w:line="600" w:lineRule="exact"/>
        <w:ind w:firstLine="640"/>
        <w:rPr>
          <w:rFonts w:ascii="仿宋" w:eastAsia="仿宋" w:hAnsi="仿宋" w:cstheme="minorBidi"/>
          <w:color w:val="000000" w:themeColor="text1"/>
          <w:szCs w:val="32"/>
        </w:rPr>
      </w:pPr>
      <w:r w:rsidRPr="00BC2CF9">
        <w:rPr>
          <w:rFonts w:ascii="仿宋" w:eastAsia="仿宋" w:hAnsi="仿宋" w:cstheme="minorBidi" w:hint="eastAsia"/>
          <w:color w:val="000000" w:themeColor="text1"/>
          <w:szCs w:val="32"/>
        </w:rPr>
        <w:t>（二）</w:t>
      </w:r>
      <w:r w:rsidR="00A92198" w:rsidRPr="00BC2CF9">
        <w:rPr>
          <w:rFonts w:ascii="仿宋" w:eastAsia="仿宋" w:hAnsi="仿宋" w:cstheme="minorBidi" w:hint="eastAsia"/>
          <w:color w:val="000000" w:themeColor="text1"/>
          <w:szCs w:val="32"/>
        </w:rPr>
        <w:t>享受退休、退职、退养待遇具有稳定生活保障的；</w:t>
      </w:r>
    </w:p>
    <w:p w:rsidR="00A92198" w:rsidRPr="00BC2CF9" w:rsidRDefault="00B34FAD" w:rsidP="00A92198">
      <w:pPr>
        <w:pStyle w:val="a7"/>
        <w:spacing w:line="600" w:lineRule="exact"/>
        <w:ind w:firstLine="640"/>
        <w:rPr>
          <w:rFonts w:ascii="仿宋" w:eastAsia="仿宋" w:hAnsi="仿宋" w:cstheme="minorBidi"/>
          <w:color w:val="000000" w:themeColor="text1"/>
          <w:szCs w:val="32"/>
        </w:rPr>
      </w:pPr>
      <w:r w:rsidRPr="00BC2CF9">
        <w:rPr>
          <w:rFonts w:ascii="仿宋" w:eastAsia="仿宋" w:hAnsi="仿宋" w:cstheme="minorBidi" w:hint="eastAsia"/>
          <w:color w:val="000000" w:themeColor="text1"/>
          <w:szCs w:val="32"/>
        </w:rPr>
        <w:t>（三）</w:t>
      </w:r>
      <w:r w:rsidR="00A92198" w:rsidRPr="00BC2CF9">
        <w:rPr>
          <w:rFonts w:ascii="仿宋" w:eastAsia="仿宋" w:hAnsi="仿宋" w:cstheme="minorBidi" w:hint="eastAsia"/>
          <w:color w:val="000000" w:themeColor="text1"/>
          <w:szCs w:val="32"/>
        </w:rPr>
        <w:t>非本人或直系亲属（仅限配偶、父母、子女或法定监护人）经营的；</w:t>
      </w:r>
    </w:p>
    <w:p w:rsidR="00A92198" w:rsidRPr="00BC2CF9" w:rsidRDefault="00B34FAD" w:rsidP="00A92198">
      <w:pPr>
        <w:pStyle w:val="a7"/>
        <w:spacing w:line="600" w:lineRule="exact"/>
        <w:ind w:firstLine="640"/>
        <w:rPr>
          <w:rFonts w:ascii="仿宋" w:eastAsia="仿宋" w:hAnsi="仿宋" w:cstheme="minorBidi"/>
          <w:color w:val="000000" w:themeColor="text1"/>
          <w:szCs w:val="32"/>
        </w:rPr>
      </w:pPr>
      <w:r w:rsidRPr="00BC2CF9">
        <w:rPr>
          <w:rFonts w:ascii="仿宋" w:eastAsia="仿宋" w:hAnsi="仿宋" w:cstheme="minorBidi" w:hint="eastAsia"/>
          <w:color w:val="000000" w:themeColor="text1"/>
          <w:szCs w:val="32"/>
        </w:rPr>
        <w:t>（四）</w:t>
      </w:r>
      <w:r w:rsidR="00A92198" w:rsidRPr="00BC2CF9">
        <w:rPr>
          <w:rFonts w:ascii="仿宋" w:eastAsia="仿宋" w:hAnsi="仿宋" w:cstheme="minorBidi" w:hint="eastAsia"/>
          <w:color w:val="000000" w:themeColor="text1"/>
          <w:szCs w:val="32"/>
        </w:rPr>
        <w:t>较低级别的视力残疾、听力残疾、言语残疾和肢体残疾且可以从事一般社会工作的；</w:t>
      </w:r>
    </w:p>
    <w:p w:rsidR="00115F44" w:rsidRPr="00BC2CF9" w:rsidRDefault="00B34FAD" w:rsidP="00D333E2">
      <w:pPr>
        <w:pStyle w:val="a7"/>
        <w:spacing w:line="600" w:lineRule="exact"/>
        <w:ind w:firstLine="640"/>
        <w:rPr>
          <w:rFonts w:ascii="仿宋" w:eastAsia="仿宋" w:hAnsi="仿宋" w:cstheme="minorBidi"/>
          <w:color w:val="000000" w:themeColor="text1"/>
          <w:szCs w:val="32"/>
        </w:rPr>
      </w:pPr>
      <w:r w:rsidRPr="00BC2CF9">
        <w:rPr>
          <w:rFonts w:ascii="仿宋" w:eastAsia="仿宋" w:hAnsi="仿宋" w:cstheme="minorBidi" w:hint="eastAsia"/>
          <w:color w:val="000000" w:themeColor="text1"/>
          <w:szCs w:val="32"/>
        </w:rPr>
        <w:t>（五）</w:t>
      </w:r>
      <w:r w:rsidR="00A92198" w:rsidRPr="00BC2CF9">
        <w:rPr>
          <w:rFonts w:ascii="仿宋" w:eastAsia="仿宋" w:hAnsi="仿宋" w:cstheme="minorBidi" w:hint="eastAsia"/>
          <w:color w:val="000000" w:themeColor="text1"/>
          <w:szCs w:val="32"/>
        </w:rPr>
        <w:t>法律法规及其他规范性文件规定的不予放宽的情形。</w:t>
      </w:r>
    </w:p>
    <w:p w:rsidR="00443886" w:rsidRPr="00BC2CF9" w:rsidRDefault="00443886" w:rsidP="00AE7457">
      <w:pPr>
        <w:pStyle w:val="a7"/>
        <w:spacing w:line="600" w:lineRule="exact"/>
        <w:ind w:firstLine="640"/>
        <w:rPr>
          <w:rFonts w:ascii="仿宋" w:eastAsia="仿宋" w:hAnsi="仿宋" w:cstheme="minorBidi"/>
          <w:color w:val="000000" w:themeColor="text1"/>
          <w:szCs w:val="32"/>
        </w:rPr>
      </w:pPr>
      <w:r w:rsidRPr="00BC2CF9">
        <w:rPr>
          <w:rFonts w:ascii="仿宋" w:eastAsia="仿宋" w:hAnsi="仿宋" w:cstheme="minorBidi"/>
          <w:color w:val="000000" w:themeColor="text1"/>
          <w:szCs w:val="32"/>
        </w:rPr>
        <w:t>第</w:t>
      </w:r>
      <w:r w:rsidR="007A6080" w:rsidRPr="00BC2CF9">
        <w:rPr>
          <w:rFonts w:ascii="仿宋" w:eastAsia="仿宋" w:hAnsi="仿宋" w:cstheme="minorBidi" w:hint="eastAsia"/>
          <w:color w:val="000000" w:themeColor="text1"/>
          <w:szCs w:val="32"/>
        </w:rPr>
        <w:t>十</w:t>
      </w:r>
      <w:r w:rsidRPr="00BC2CF9">
        <w:rPr>
          <w:rFonts w:ascii="仿宋" w:eastAsia="仿宋" w:hAnsi="仿宋" w:cstheme="minorBidi"/>
          <w:color w:val="000000" w:themeColor="text1"/>
          <w:szCs w:val="32"/>
        </w:rPr>
        <w:t>条</w:t>
      </w:r>
      <w:r w:rsidR="002D0511" w:rsidRPr="00BC2CF9">
        <w:rPr>
          <w:rFonts w:ascii="仿宋" w:eastAsia="仿宋" w:hAnsi="仿宋" w:cstheme="minorBidi" w:hint="eastAsia"/>
          <w:color w:val="000000" w:themeColor="text1"/>
          <w:szCs w:val="32"/>
        </w:rPr>
        <w:t xml:space="preserve"> 有下列情形之一的，不设置烟草制品零售点：</w:t>
      </w:r>
    </w:p>
    <w:p w:rsidR="005D7E03" w:rsidRPr="00BC2CF9" w:rsidRDefault="005D7E03" w:rsidP="005D7E03">
      <w:pPr>
        <w:pStyle w:val="a7"/>
        <w:spacing w:line="600" w:lineRule="exact"/>
        <w:ind w:firstLine="640"/>
        <w:rPr>
          <w:rFonts w:ascii="仿宋" w:eastAsia="仿宋" w:hAnsi="仿宋" w:cstheme="minorBidi"/>
          <w:color w:val="000000" w:themeColor="text1"/>
          <w:szCs w:val="32"/>
        </w:rPr>
      </w:pPr>
      <w:r w:rsidRPr="00BC2CF9">
        <w:rPr>
          <w:rFonts w:ascii="仿宋" w:eastAsia="仿宋" w:hAnsi="仿宋" w:cstheme="minorBidi" w:hint="eastAsia"/>
          <w:color w:val="000000" w:themeColor="text1"/>
          <w:szCs w:val="32"/>
        </w:rPr>
        <w:t>（一）申请人为未成年人、无民事行为能力人及限制民事行为能力人的；</w:t>
      </w:r>
    </w:p>
    <w:p w:rsidR="005D7E03" w:rsidRPr="00BC2CF9" w:rsidRDefault="005D7E03" w:rsidP="005D7E03">
      <w:pPr>
        <w:pStyle w:val="a7"/>
        <w:spacing w:line="600" w:lineRule="exact"/>
        <w:ind w:firstLine="640"/>
        <w:rPr>
          <w:rFonts w:ascii="仿宋" w:eastAsia="仿宋" w:hAnsi="仿宋" w:cstheme="minorBidi"/>
          <w:color w:val="000000" w:themeColor="text1"/>
          <w:szCs w:val="32"/>
        </w:rPr>
      </w:pPr>
      <w:r w:rsidRPr="00BC2CF9">
        <w:rPr>
          <w:rFonts w:ascii="仿宋" w:eastAsia="仿宋" w:hAnsi="仿宋" w:cstheme="minorBidi" w:hint="eastAsia"/>
          <w:color w:val="000000" w:themeColor="text1"/>
          <w:szCs w:val="32"/>
        </w:rPr>
        <w:t>（二）申请人为外商投资的商业企业、个体工商户或者以特许、吸纳加盟店等其他再投资形式变相从事烟草专卖品经营业务的；</w:t>
      </w:r>
    </w:p>
    <w:p w:rsidR="005D7E03" w:rsidRPr="00BC2CF9" w:rsidRDefault="005D7E03" w:rsidP="005D7E03">
      <w:pPr>
        <w:pStyle w:val="a7"/>
        <w:spacing w:line="600" w:lineRule="exact"/>
        <w:ind w:firstLine="640"/>
        <w:rPr>
          <w:rFonts w:ascii="仿宋" w:eastAsia="仿宋" w:hAnsi="仿宋" w:cstheme="minorBidi"/>
          <w:color w:val="000000" w:themeColor="text1"/>
          <w:szCs w:val="32"/>
        </w:rPr>
      </w:pPr>
      <w:r w:rsidRPr="00BC2CF9">
        <w:rPr>
          <w:rFonts w:ascii="仿宋" w:eastAsia="仿宋" w:hAnsi="仿宋" w:cstheme="minorBidi" w:hint="eastAsia"/>
          <w:color w:val="000000" w:themeColor="text1"/>
          <w:szCs w:val="32"/>
        </w:rPr>
        <w:t>（三）申请人被取消从事烟草专卖业务资格不满三年的；</w:t>
      </w:r>
    </w:p>
    <w:p w:rsidR="005D7E03" w:rsidRPr="00BC2CF9" w:rsidRDefault="005D7E03" w:rsidP="005D7E03">
      <w:pPr>
        <w:pStyle w:val="a7"/>
        <w:spacing w:line="600" w:lineRule="exact"/>
        <w:ind w:firstLine="640"/>
        <w:rPr>
          <w:rFonts w:ascii="仿宋" w:eastAsia="仿宋" w:hAnsi="仿宋" w:cstheme="minorBidi"/>
          <w:color w:val="000000" w:themeColor="text1"/>
          <w:szCs w:val="32"/>
        </w:rPr>
      </w:pPr>
      <w:r w:rsidRPr="00BC2CF9">
        <w:rPr>
          <w:rFonts w:ascii="仿宋" w:eastAsia="仿宋" w:hAnsi="仿宋" w:cstheme="minorBidi" w:hint="eastAsia"/>
          <w:color w:val="000000" w:themeColor="text1"/>
          <w:szCs w:val="32"/>
        </w:rPr>
        <w:t>（四）申请人隐瞒有关情况或者提供虚假材料，烟草专卖行政主管部门作出不予受理或者不予发证决定后，一年内再次提出申请的；</w:t>
      </w:r>
    </w:p>
    <w:p w:rsidR="005D7E03" w:rsidRPr="00BC2CF9" w:rsidRDefault="005D7E03" w:rsidP="005D7E03">
      <w:pPr>
        <w:pStyle w:val="a7"/>
        <w:spacing w:line="600" w:lineRule="exact"/>
        <w:ind w:firstLine="640"/>
        <w:rPr>
          <w:rFonts w:ascii="仿宋" w:eastAsia="仿宋" w:hAnsi="仿宋" w:cstheme="minorBidi"/>
          <w:color w:val="000000" w:themeColor="text1"/>
          <w:szCs w:val="32"/>
        </w:rPr>
      </w:pPr>
      <w:r w:rsidRPr="00BC2CF9">
        <w:rPr>
          <w:rFonts w:ascii="仿宋" w:eastAsia="仿宋" w:hAnsi="仿宋" w:cstheme="minorBidi" w:hint="eastAsia"/>
          <w:color w:val="000000" w:themeColor="text1"/>
          <w:szCs w:val="32"/>
        </w:rPr>
        <w:t>（五）申请人以欺骗、贿赂等不正当手段取得的烟草专卖许可证被撤销后，三年内再次提出申请的；</w:t>
      </w:r>
    </w:p>
    <w:p w:rsidR="005D7E03" w:rsidRPr="00BC2CF9" w:rsidRDefault="005D7E03" w:rsidP="005D7E03">
      <w:pPr>
        <w:pStyle w:val="a7"/>
        <w:spacing w:line="600" w:lineRule="exact"/>
        <w:ind w:firstLine="640"/>
        <w:rPr>
          <w:rFonts w:ascii="仿宋" w:eastAsia="仿宋" w:hAnsi="仿宋" w:cstheme="minorBidi"/>
          <w:color w:val="000000" w:themeColor="text1"/>
          <w:szCs w:val="32"/>
        </w:rPr>
      </w:pPr>
      <w:r w:rsidRPr="00BC2CF9">
        <w:rPr>
          <w:rFonts w:ascii="仿宋" w:eastAsia="仿宋" w:hAnsi="仿宋" w:cstheme="minorBidi" w:hint="eastAsia"/>
          <w:color w:val="000000" w:themeColor="text1"/>
          <w:szCs w:val="32"/>
        </w:rPr>
        <w:t>（六）未领取烟草专卖零售许可证经营烟草专卖品业务，并且一年内被执法机关处罚两次以上，在三年内申请领取烟草专卖零售许可证的；</w:t>
      </w:r>
    </w:p>
    <w:p w:rsidR="005D7E03" w:rsidRPr="00BC2CF9" w:rsidRDefault="005D7E03" w:rsidP="005D7E03">
      <w:pPr>
        <w:pStyle w:val="a7"/>
        <w:spacing w:line="600" w:lineRule="exact"/>
        <w:ind w:firstLine="640"/>
        <w:rPr>
          <w:rFonts w:ascii="仿宋" w:eastAsia="仿宋" w:hAnsi="仿宋" w:cstheme="minorBidi"/>
          <w:color w:val="000000" w:themeColor="text1"/>
          <w:szCs w:val="32"/>
        </w:rPr>
      </w:pPr>
      <w:r w:rsidRPr="00BC2CF9">
        <w:rPr>
          <w:rFonts w:ascii="仿宋" w:eastAsia="仿宋" w:hAnsi="仿宋" w:cstheme="minorBidi" w:hint="eastAsia"/>
          <w:color w:val="000000" w:themeColor="text1"/>
          <w:szCs w:val="32"/>
        </w:rPr>
        <w:t>（七）无与住所相独立的固定经营场所的；</w:t>
      </w:r>
    </w:p>
    <w:p w:rsidR="005D7E03" w:rsidRPr="00BC2CF9" w:rsidRDefault="005D7E03" w:rsidP="005D7E03">
      <w:pPr>
        <w:pStyle w:val="a7"/>
        <w:spacing w:line="600" w:lineRule="exact"/>
        <w:ind w:firstLine="640"/>
        <w:rPr>
          <w:rFonts w:ascii="仿宋" w:eastAsia="仿宋" w:hAnsi="仿宋" w:cstheme="minorBidi"/>
          <w:color w:val="000000" w:themeColor="text1"/>
          <w:szCs w:val="32"/>
        </w:rPr>
      </w:pPr>
      <w:r w:rsidRPr="00BC2CF9">
        <w:rPr>
          <w:rFonts w:ascii="仿宋" w:eastAsia="仿宋" w:hAnsi="仿宋" w:cstheme="minorBidi" w:hint="eastAsia"/>
          <w:color w:val="000000" w:themeColor="text1"/>
          <w:szCs w:val="32"/>
        </w:rPr>
        <w:t>（八）经营场所基于安全因素不适宜经营烟草制品的;</w:t>
      </w:r>
    </w:p>
    <w:p w:rsidR="005D7E03" w:rsidRPr="00BC2CF9" w:rsidRDefault="005D7E03" w:rsidP="005D7E03">
      <w:pPr>
        <w:pStyle w:val="a7"/>
        <w:spacing w:line="600" w:lineRule="exact"/>
        <w:ind w:firstLine="640"/>
        <w:rPr>
          <w:rFonts w:ascii="仿宋" w:eastAsia="仿宋" w:hAnsi="仿宋" w:cstheme="minorBidi"/>
          <w:color w:val="000000" w:themeColor="text1"/>
          <w:szCs w:val="32"/>
        </w:rPr>
      </w:pPr>
      <w:r w:rsidRPr="00BC2CF9">
        <w:rPr>
          <w:rFonts w:ascii="仿宋" w:eastAsia="仿宋" w:hAnsi="仿宋" w:cstheme="minorBidi" w:hint="eastAsia"/>
          <w:color w:val="000000" w:themeColor="text1"/>
          <w:szCs w:val="32"/>
        </w:rPr>
        <w:t>（九）中小学、幼儿园内部以及</w:t>
      </w:r>
      <w:r w:rsidRPr="00BC2CF9">
        <w:rPr>
          <w:rFonts w:ascii="仿宋" w:eastAsia="仿宋" w:hAnsi="仿宋" w:cstheme="minorBidi"/>
          <w:color w:val="000000" w:themeColor="text1"/>
          <w:szCs w:val="32"/>
        </w:rPr>
        <w:t>进出通道口向外延伸</w:t>
      </w:r>
      <w:r w:rsidRPr="00BC2CF9">
        <w:rPr>
          <w:rFonts w:ascii="仿宋" w:eastAsia="仿宋" w:hAnsi="仿宋" w:cstheme="minorBidi" w:hint="eastAsia"/>
          <w:color w:val="000000" w:themeColor="text1"/>
          <w:szCs w:val="32"/>
        </w:rPr>
        <w:t>50米以内。</w:t>
      </w:r>
    </w:p>
    <w:p w:rsidR="005D7E03" w:rsidRPr="00BC2CF9" w:rsidRDefault="005D7E03" w:rsidP="005D7E03">
      <w:pPr>
        <w:pStyle w:val="a7"/>
        <w:spacing w:line="600" w:lineRule="exact"/>
        <w:ind w:firstLine="640"/>
        <w:rPr>
          <w:rFonts w:ascii="仿宋" w:eastAsia="仿宋" w:hAnsi="仿宋" w:cstheme="minorBidi"/>
          <w:color w:val="000000" w:themeColor="text1"/>
          <w:szCs w:val="32"/>
        </w:rPr>
      </w:pPr>
      <w:r w:rsidRPr="00BC2CF9">
        <w:rPr>
          <w:rFonts w:ascii="仿宋" w:eastAsia="仿宋" w:hAnsi="仿宋" w:cstheme="minorBidi" w:hint="eastAsia"/>
          <w:color w:val="000000" w:themeColor="text1"/>
          <w:szCs w:val="32"/>
        </w:rPr>
        <w:t>（十）利用自动售货机（柜）销售烟草制品的；</w:t>
      </w:r>
    </w:p>
    <w:p w:rsidR="005D7E03" w:rsidRPr="00BC2CF9" w:rsidRDefault="005D7E03" w:rsidP="005D7E03">
      <w:pPr>
        <w:pStyle w:val="a7"/>
        <w:spacing w:line="600" w:lineRule="exact"/>
        <w:ind w:firstLine="640"/>
        <w:rPr>
          <w:rFonts w:ascii="仿宋" w:eastAsia="仿宋" w:hAnsi="仿宋" w:cstheme="minorBidi"/>
          <w:color w:val="000000" w:themeColor="text1"/>
          <w:szCs w:val="32"/>
        </w:rPr>
      </w:pPr>
      <w:r w:rsidRPr="00BC2CF9">
        <w:rPr>
          <w:rFonts w:ascii="仿宋" w:eastAsia="仿宋" w:hAnsi="仿宋" w:cstheme="minorBidi" w:hint="eastAsia"/>
          <w:color w:val="000000" w:themeColor="text1"/>
          <w:szCs w:val="32"/>
        </w:rPr>
        <w:t>（十一）利用信息网络渠道销售烟草制品的；</w:t>
      </w:r>
    </w:p>
    <w:p w:rsidR="0087766E" w:rsidRPr="00BC2CF9" w:rsidRDefault="005D7E03" w:rsidP="005D7E03">
      <w:pPr>
        <w:pStyle w:val="a7"/>
        <w:spacing w:line="600" w:lineRule="exact"/>
        <w:ind w:firstLine="640"/>
        <w:rPr>
          <w:rFonts w:ascii="仿宋" w:eastAsia="仿宋" w:hAnsi="仿宋" w:cstheme="minorBidi"/>
          <w:color w:val="000000" w:themeColor="text1"/>
          <w:szCs w:val="32"/>
        </w:rPr>
      </w:pPr>
      <w:r w:rsidRPr="00BC2CF9">
        <w:rPr>
          <w:rFonts w:ascii="仿宋" w:eastAsia="仿宋" w:hAnsi="仿宋" w:cstheme="minorBidi" w:hint="eastAsia"/>
          <w:color w:val="000000" w:themeColor="text1"/>
          <w:szCs w:val="32"/>
        </w:rPr>
        <w:t>（十二）法律、法规、规章等相关规定明文禁止的其他情形。</w:t>
      </w:r>
    </w:p>
    <w:p w:rsidR="00583DC4" w:rsidRPr="00B2344E" w:rsidRDefault="00583DC4" w:rsidP="0087766E">
      <w:pPr>
        <w:widowControl/>
        <w:shd w:val="clear" w:color="auto" w:fill="FFFFFF"/>
        <w:spacing w:line="600" w:lineRule="atLeast"/>
        <w:jc w:val="center"/>
        <w:rPr>
          <w:rFonts w:ascii="华文中宋" w:eastAsia="华文中宋" w:hAnsi="华文中宋"/>
          <w:b/>
          <w:color w:val="000000" w:themeColor="text1"/>
          <w:sz w:val="32"/>
          <w:szCs w:val="32"/>
        </w:rPr>
      </w:pPr>
      <w:r w:rsidRPr="00B2344E">
        <w:rPr>
          <w:rFonts w:ascii="华文中宋" w:eastAsia="华文中宋" w:hAnsi="华文中宋" w:hint="eastAsia"/>
          <w:b/>
          <w:color w:val="000000" w:themeColor="text1"/>
          <w:sz w:val="32"/>
          <w:szCs w:val="32"/>
        </w:rPr>
        <w:t>第三章  附则</w:t>
      </w:r>
    </w:p>
    <w:p w:rsidR="003A7F0D" w:rsidRPr="00BC2CF9" w:rsidRDefault="000E00C6" w:rsidP="000E00C6">
      <w:pPr>
        <w:pStyle w:val="a7"/>
        <w:spacing w:line="600" w:lineRule="exact"/>
        <w:ind w:firstLine="640"/>
        <w:rPr>
          <w:rFonts w:ascii="仿宋" w:eastAsia="仿宋" w:hAnsi="仿宋" w:cstheme="minorBidi"/>
          <w:color w:val="000000" w:themeColor="text1"/>
          <w:szCs w:val="32"/>
        </w:rPr>
      </w:pPr>
      <w:r w:rsidRPr="00BC2CF9">
        <w:rPr>
          <w:rFonts w:ascii="仿宋" w:eastAsia="仿宋" w:hAnsi="仿宋" w:cstheme="minorBidi"/>
          <w:color w:val="000000" w:themeColor="text1"/>
          <w:szCs w:val="32"/>
        </w:rPr>
        <w:t>第</w:t>
      </w:r>
      <w:r w:rsidRPr="00BC2CF9">
        <w:rPr>
          <w:rFonts w:ascii="仿宋" w:eastAsia="仿宋" w:hAnsi="仿宋" w:cstheme="minorBidi" w:hint="eastAsia"/>
          <w:color w:val="000000" w:themeColor="text1"/>
          <w:szCs w:val="32"/>
        </w:rPr>
        <w:t>十一</w:t>
      </w:r>
      <w:r w:rsidRPr="00BC2CF9">
        <w:rPr>
          <w:rFonts w:ascii="仿宋" w:eastAsia="仿宋" w:hAnsi="仿宋" w:cstheme="minorBidi"/>
          <w:color w:val="000000" w:themeColor="text1"/>
          <w:szCs w:val="32"/>
        </w:rPr>
        <w:t>条</w:t>
      </w:r>
      <w:r w:rsidRPr="00BC2CF9">
        <w:rPr>
          <w:rFonts w:ascii="仿宋" w:eastAsia="仿宋" w:hAnsi="仿宋" w:cstheme="minorBidi" w:hint="eastAsia"/>
          <w:color w:val="000000" w:themeColor="text1"/>
          <w:szCs w:val="32"/>
        </w:rPr>
        <w:t xml:space="preserve"> 其他需要说明的情形：</w:t>
      </w:r>
      <w:r w:rsidR="00115F44" w:rsidRPr="00BC2CF9">
        <w:rPr>
          <w:rFonts w:ascii="仿宋" w:eastAsia="仿宋" w:hAnsi="仿宋" w:cstheme="minorBidi"/>
          <w:color w:val="000000" w:themeColor="text1"/>
          <w:szCs w:val="32"/>
        </w:rPr>
        <w:t xml:space="preserve">　　</w:t>
      </w:r>
    </w:p>
    <w:p w:rsidR="00583DC4" w:rsidRPr="00BC2CF9" w:rsidRDefault="00583DC4" w:rsidP="00583DC4">
      <w:pPr>
        <w:ind w:firstLineChars="200" w:firstLine="640"/>
        <w:rPr>
          <w:rFonts w:ascii="仿宋" w:eastAsia="仿宋" w:hAnsi="仿宋"/>
          <w:color w:val="000000" w:themeColor="text1"/>
          <w:sz w:val="32"/>
          <w:szCs w:val="32"/>
        </w:rPr>
      </w:pPr>
      <w:r w:rsidRPr="00BC2CF9">
        <w:rPr>
          <w:rFonts w:ascii="仿宋" w:eastAsia="仿宋" w:hAnsi="仿宋" w:hint="eastAsia"/>
          <w:color w:val="000000" w:themeColor="text1"/>
          <w:sz w:val="32"/>
          <w:szCs w:val="32"/>
        </w:rPr>
        <w:t>（一）本规划所称“间距”是指：申请人拟从事烟草制品零售业务的经营场所与其周边最近的持证人的经营场所之间的最近通行距离，测量误差正负不超过1米。本着便利消费者购买的原则，街道中间设置有封闭式隔离栏的，隔离栏另一侧的卷烟零售点不纳入测量范围；有绿化带或其他障碍物的，测量时应绕开，按最近的通行距离测量；测量需要符合道路交通安全有关规定的前提下，按行人行走的最短距离测量。</w:t>
      </w:r>
    </w:p>
    <w:p w:rsidR="0087766E" w:rsidRPr="00BC2CF9" w:rsidRDefault="0087766E" w:rsidP="0087766E">
      <w:pPr>
        <w:ind w:firstLineChars="200" w:firstLine="640"/>
        <w:rPr>
          <w:rFonts w:ascii="仿宋" w:eastAsia="仿宋" w:hAnsi="仿宋"/>
          <w:color w:val="000000" w:themeColor="text1"/>
          <w:sz w:val="32"/>
          <w:szCs w:val="32"/>
        </w:rPr>
      </w:pPr>
      <w:r w:rsidRPr="00BC2CF9">
        <w:rPr>
          <w:rFonts w:ascii="仿宋" w:eastAsia="仿宋" w:hAnsi="仿宋" w:hint="eastAsia"/>
          <w:color w:val="000000" w:themeColor="text1"/>
          <w:sz w:val="32"/>
          <w:szCs w:val="32"/>
        </w:rPr>
        <w:t>（二）</w:t>
      </w:r>
      <w:r w:rsidR="000D7E4A" w:rsidRPr="00BC2CF9">
        <w:rPr>
          <w:rFonts w:ascii="仿宋" w:eastAsia="仿宋" w:hAnsi="仿宋" w:hint="eastAsia"/>
          <w:color w:val="000000" w:themeColor="text1"/>
          <w:sz w:val="32"/>
          <w:szCs w:val="32"/>
        </w:rPr>
        <w:t>因历史原因，</w:t>
      </w:r>
      <w:r w:rsidRPr="00BC2CF9">
        <w:rPr>
          <w:rFonts w:ascii="仿宋" w:eastAsia="仿宋" w:hAnsi="仿宋" w:hint="eastAsia"/>
          <w:color w:val="000000" w:themeColor="text1"/>
          <w:sz w:val="32"/>
          <w:szCs w:val="32"/>
        </w:rPr>
        <w:t>中小学、幼儿园</w:t>
      </w:r>
      <w:r w:rsidR="005B6CBF" w:rsidRPr="00BC2CF9">
        <w:rPr>
          <w:rFonts w:ascii="仿宋" w:eastAsia="仿宋" w:hAnsi="仿宋" w:hint="eastAsia"/>
          <w:color w:val="000000" w:themeColor="text1"/>
          <w:sz w:val="32"/>
          <w:szCs w:val="32"/>
        </w:rPr>
        <w:t>内部以及</w:t>
      </w:r>
      <w:r w:rsidR="005B6CBF" w:rsidRPr="00BC2CF9">
        <w:rPr>
          <w:rFonts w:ascii="仿宋" w:eastAsia="仿宋" w:hAnsi="仿宋"/>
          <w:color w:val="000000" w:themeColor="text1"/>
          <w:sz w:val="32"/>
          <w:szCs w:val="32"/>
        </w:rPr>
        <w:t>进出通道口</w:t>
      </w:r>
      <w:r w:rsidRPr="00BC2CF9">
        <w:rPr>
          <w:rFonts w:ascii="仿宋" w:eastAsia="仿宋" w:hAnsi="仿宋" w:hint="eastAsia"/>
          <w:color w:val="000000" w:themeColor="text1"/>
          <w:sz w:val="32"/>
          <w:szCs w:val="32"/>
        </w:rPr>
        <w:t>50米以内持证零售户，烟草专卖零售许可证有效期届满后不予延续</w:t>
      </w:r>
      <w:r w:rsidR="005D7E03" w:rsidRPr="00BC2CF9">
        <w:rPr>
          <w:rFonts w:ascii="仿宋" w:eastAsia="仿宋" w:hAnsi="仿宋" w:hint="eastAsia"/>
          <w:color w:val="000000" w:themeColor="text1"/>
          <w:sz w:val="32"/>
          <w:szCs w:val="32"/>
        </w:rPr>
        <w:t>。</w:t>
      </w:r>
    </w:p>
    <w:p w:rsidR="00600D21" w:rsidRPr="00BC2CF9" w:rsidRDefault="0087766E" w:rsidP="0087766E">
      <w:pPr>
        <w:ind w:firstLineChars="200" w:firstLine="640"/>
        <w:rPr>
          <w:rFonts w:ascii="仿宋" w:eastAsia="仿宋" w:hAnsi="仿宋"/>
          <w:color w:val="000000" w:themeColor="text1"/>
          <w:sz w:val="32"/>
          <w:szCs w:val="32"/>
        </w:rPr>
      </w:pPr>
      <w:r w:rsidRPr="00BC2CF9">
        <w:rPr>
          <w:rFonts w:ascii="仿宋" w:eastAsia="仿宋" w:hAnsi="仿宋" w:hint="eastAsia"/>
          <w:color w:val="000000" w:themeColor="text1"/>
          <w:sz w:val="32"/>
          <w:szCs w:val="32"/>
        </w:rPr>
        <w:t>（三）</w:t>
      </w:r>
      <w:r w:rsidR="00583DC4" w:rsidRPr="00BC2CF9">
        <w:rPr>
          <w:rFonts w:ascii="仿宋" w:eastAsia="仿宋" w:hAnsi="仿宋" w:hint="eastAsia"/>
          <w:color w:val="000000" w:themeColor="text1"/>
          <w:sz w:val="32"/>
          <w:szCs w:val="32"/>
        </w:rPr>
        <w:t>本规划所称</w:t>
      </w:r>
      <w:r w:rsidRPr="00BC2CF9">
        <w:rPr>
          <w:rFonts w:ascii="仿宋" w:eastAsia="仿宋" w:hAnsi="仿宋" w:hint="eastAsia"/>
          <w:color w:val="000000" w:themeColor="text1"/>
          <w:sz w:val="32"/>
          <w:szCs w:val="32"/>
        </w:rPr>
        <w:t>“以上”、“以下”“以内”、“不得少于”、“不</w:t>
      </w:r>
      <w:r w:rsidR="00583DC4" w:rsidRPr="00BC2CF9">
        <w:rPr>
          <w:rFonts w:ascii="仿宋" w:eastAsia="仿宋" w:hAnsi="仿宋" w:hint="eastAsia"/>
          <w:color w:val="000000" w:themeColor="text1"/>
          <w:sz w:val="32"/>
          <w:szCs w:val="32"/>
        </w:rPr>
        <w:t>超过”均包含本数。</w:t>
      </w:r>
    </w:p>
    <w:p w:rsidR="000D7E4A" w:rsidRPr="00BC2CF9" w:rsidRDefault="000D7E4A" w:rsidP="000D7E4A">
      <w:pPr>
        <w:ind w:firstLineChars="200" w:firstLine="640"/>
        <w:rPr>
          <w:rFonts w:ascii="仿宋" w:eastAsia="仿宋" w:hAnsi="仿宋"/>
          <w:color w:val="000000" w:themeColor="text1"/>
          <w:sz w:val="32"/>
          <w:szCs w:val="32"/>
        </w:rPr>
      </w:pPr>
      <w:r w:rsidRPr="00BC2CF9">
        <w:rPr>
          <w:rFonts w:ascii="仿宋" w:eastAsia="仿宋" w:hAnsi="仿宋" w:hint="eastAsia"/>
          <w:color w:val="000000" w:themeColor="text1"/>
          <w:sz w:val="32"/>
          <w:szCs w:val="32"/>
        </w:rPr>
        <w:t>（四）本规划所称的“经营面积”是指实际用于经营的场所面积，不含仓库、车库等辅助设施的面积。</w:t>
      </w:r>
    </w:p>
    <w:p w:rsidR="00583DC4" w:rsidRPr="00BC2CF9" w:rsidRDefault="00583DC4" w:rsidP="000D7E4A">
      <w:pPr>
        <w:ind w:firstLineChars="200" w:firstLine="640"/>
        <w:rPr>
          <w:rFonts w:ascii="仿宋" w:eastAsia="仿宋" w:hAnsi="仿宋"/>
          <w:color w:val="000000" w:themeColor="text1"/>
          <w:sz w:val="32"/>
          <w:szCs w:val="32"/>
        </w:rPr>
      </w:pPr>
      <w:r w:rsidRPr="00BC2CF9">
        <w:rPr>
          <w:rFonts w:ascii="仿宋" w:eastAsia="仿宋" w:hAnsi="仿宋" w:hint="eastAsia"/>
          <w:color w:val="000000" w:themeColor="text1"/>
          <w:sz w:val="32"/>
          <w:szCs w:val="32"/>
        </w:rPr>
        <w:t>（</w:t>
      </w:r>
      <w:r w:rsidR="000D7E4A" w:rsidRPr="00BC2CF9">
        <w:rPr>
          <w:rFonts w:ascii="仿宋" w:eastAsia="仿宋" w:hAnsi="仿宋" w:hint="eastAsia"/>
          <w:color w:val="000000" w:themeColor="text1"/>
          <w:sz w:val="32"/>
          <w:szCs w:val="32"/>
        </w:rPr>
        <w:t>五</w:t>
      </w:r>
      <w:r w:rsidRPr="00BC2CF9">
        <w:rPr>
          <w:rFonts w:ascii="仿宋" w:eastAsia="仿宋" w:hAnsi="仿宋" w:hint="eastAsia"/>
          <w:color w:val="000000" w:themeColor="text1"/>
          <w:sz w:val="32"/>
          <w:szCs w:val="32"/>
        </w:rPr>
        <w:t>）对调整后的镇、行政村按原镇、行政村设置零售点。</w:t>
      </w:r>
    </w:p>
    <w:p w:rsidR="000D7E4A" w:rsidRPr="00BC2CF9" w:rsidRDefault="000D7E4A" w:rsidP="000D7E4A">
      <w:pPr>
        <w:ind w:firstLineChars="200" w:firstLine="640"/>
        <w:rPr>
          <w:rFonts w:ascii="仿宋" w:eastAsia="仿宋" w:hAnsi="仿宋"/>
          <w:color w:val="000000" w:themeColor="text1"/>
          <w:sz w:val="32"/>
          <w:szCs w:val="32"/>
        </w:rPr>
      </w:pPr>
      <w:r w:rsidRPr="00BC2CF9">
        <w:rPr>
          <w:rFonts w:ascii="仿宋" w:eastAsia="仿宋" w:hAnsi="仿宋" w:hint="eastAsia"/>
          <w:color w:val="000000" w:themeColor="text1"/>
          <w:sz w:val="32"/>
          <w:szCs w:val="32"/>
        </w:rPr>
        <w:t>（六）本规划有效期内法律、法规、规章或者上级主管部门有新的规定的，从其规定。</w:t>
      </w:r>
    </w:p>
    <w:p w:rsidR="0087766E" w:rsidRPr="00BC2CF9" w:rsidRDefault="0087766E" w:rsidP="0087766E">
      <w:pPr>
        <w:ind w:firstLineChars="200" w:firstLine="640"/>
        <w:rPr>
          <w:rFonts w:ascii="仿宋" w:eastAsia="仿宋" w:hAnsi="仿宋"/>
          <w:color w:val="000000" w:themeColor="text1"/>
          <w:sz w:val="32"/>
          <w:szCs w:val="32"/>
        </w:rPr>
      </w:pPr>
      <w:r w:rsidRPr="00BC2CF9">
        <w:rPr>
          <w:rFonts w:ascii="仿宋" w:eastAsia="仿宋" w:hAnsi="仿宋" w:hint="eastAsia"/>
          <w:color w:val="000000" w:themeColor="text1"/>
          <w:sz w:val="32"/>
          <w:szCs w:val="32"/>
        </w:rPr>
        <w:t xml:space="preserve">第十二条  本规划由德阳市罗江区烟草专卖局负责解释。 </w:t>
      </w:r>
    </w:p>
    <w:p w:rsidR="0087766E" w:rsidRPr="00BC2CF9" w:rsidRDefault="0087766E" w:rsidP="00D01E8A">
      <w:pPr>
        <w:spacing w:line="600" w:lineRule="exact"/>
        <w:ind w:firstLineChars="200" w:firstLine="640"/>
        <w:rPr>
          <w:rFonts w:ascii="仿宋" w:eastAsia="仿宋" w:hAnsi="仿宋"/>
          <w:color w:val="000000" w:themeColor="text1"/>
          <w:sz w:val="32"/>
          <w:szCs w:val="32"/>
        </w:rPr>
      </w:pPr>
      <w:r w:rsidRPr="00BC2CF9">
        <w:rPr>
          <w:rFonts w:ascii="仿宋" w:eastAsia="仿宋" w:hAnsi="仿宋" w:hint="eastAsia"/>
          <w:color w:val="000000" w:themeColor="text1"/>
          <w:sz w:val="32"/>
          <w:szCs w:val="32"/>
        </w:rPr>
        <w:t>第十三条  本规划自2021年</w:t>
      </w:r>
      <w:r w:rsidR="00D01E8A">
        <w:rPr>
          <w:rFonts w:ascii="仿宋" w:eastAsia="仿宋" w:hAnsi="仿宋" w:hint="eastAsia"/>
          <w:color w:val="000000" w:themeColor="text1"/>
          <w:sz w:val="32"/>
          <w:szCs w:val="32"/>
        </w:rPr>
        <w:t>7</w:t>
      </w:r>
      <w:r w:rsidRPr="00BC2CF9">
        <w:rPr>
          <w:rFonts w:ascii="仿宋" w:eastAsia="仿宋" w:hAnsi="仿宋" w:hint="eastAsia"/>
          <w:color w:val="000000" w:themeColor="text1"/>
          <w:sz w:val="32"/>
          <w:szCs w:val="32"/>
        </w:rPr>
        <w:t>月</w:t>
      </w:r>
      <w:r w:rsidR="00D01E8A">
        <w:rPr>
          <w:rFonts w:ascii="仿宋" w:eastAsia="仿宋" w:hAnsi="仿宋" w:hint="eastAsia"/>
          <w:color w:val="000000" w:themeColor="text1"/>
          <w:sz w:val="32"/>
          <w:szCs w:val="32"/>
        </w:rPr>
        <w:t>1</w:t>
      </w:r>
      <w:r w:rsidRPr="00BC2CF9">
        <w:rPr>
          <w:rFonts w:ascii="仿宋" w:eastAsia="仿宋" w:hAnsi="仿宋" w:hint="eastAsia"/>
          <w:color w:val="000000" w:themeColor="text1"/>
          <w:sz w:val="32"/>
          <w:szCs w:val="32"/>
        </w:rPr>
        <w:t>日起实施，有效期</w:t>
      </w:r>
      <w:r w:rsidR="000A7845">
        <w:rPr>
          <w:rFonts w:ascii="仿宋" w:eastAsia="仿宋" w:hAnsi="仿宋" w:hint="eastAsia"/>
          <w:color w:val="000000" w:themeColor="text1"/>
          <w:sz w:val="32"/>
          <w:szCs w:val="32"/>
        </w:rPr>
        <w:t>五年</w:t>
      </w:r>
      <w:r w:rsidR="00D01E8A">
        <w:rPr>
          <w:rFonts w:ascii="仿宋" w:eastAsia="仿宋" w:hAnsi="仿宋" w:hint="eastAsia"/>
          <w:color w:val="000000" w:themeColor="text1"/>
          <w:sz w:val="32"/>
          <w:szCs w:val="32"/>
        </w:rPr>
        <w:t>。原</w:t>
      </w:r>
      <w:r w:rsidRPr="00BC2CF9">
        <w:rPr>
          <w:rFonts w:ascii="仿宋" w:eastAsia="仿宋" w:hAnsi="仿宋" w:hint="eastAsia"/>
          <w:color w:val="000000" w:themeColor="text1"/>
          <w:sz w:val="32"/>
          <w:szCs w:val="32"/>
        </w:rPr>
        <w:t>2020年1月</w:t>
      </w:r>
      <w:r w:rsidR="000809D3">
        <w:rPr>
          <w:rFonts w:ascii="仿宋" w:eastAsia="仿宋" w:hAnsi="仿宋" w:hint="eastAsia"/>
          <w:color w:val="000000" w:themeColor="text1"/>
          <w:sz w:val="32"/>
          <w:szCs w:val="32"/>
        </w:rPr>
        <w:t>15</w:t>
      </w:r>
      <w:r w:rsidRPr="00BC2CF9">
        <w:rPr>
          <w:rFonts w:ascii="仿宋" w:eastAsia="仿宋" w:hAnsi="仿宋" w:hint="eastAsia"/>
          <w:color w:val="000000" w:themeColor="text1"/>
          <w:sz w:val="32"/>
          <w:szCs w:val="32"/>
        </w:rPr>
        <w:t>日起实施的</w:t>
      </w:r>
      <w:r w:rsidR="005769B3">
        <w:rPr>
          <w:rFonts w:ascii="仿宋" w:eastAsia="仿宋" w:hAnsi="仿宋" w:hint="eastAsia"/>
          <w:color w:val="000000" w:themeColor="text1"/>
          <w:sz w:val="32"/>
          <w:szCs w:val="32"/>
        </w:rPr>
        <w:t>《德阳市罗江区烟草专卖局2020-2023年卷烟零售点合理布局规划调整方案》</w:t>
      </w:r>
      <w:r w:rsidR="000809D3" w:rsidRPr="000809D3">
        <w:rPr>
          <w:rFonts w:ascii="仿宋" w:eastAsia="仿宋" w:hAnsi="仿宋"/>
          <w:color w:val="000000" w:themeColor="text1"/>
          <w:sz w:val="32"/>
          <w:szCs w:val="32"/>
        </w:rPr>
        <w:t>(</w:t>
      </w:r>
      <w:r w:rsidR="000809D3" w:rsidRPr="000809D3">
        <w:rPr>
          <w:rFonts w:ascii="仿宋" w:eastAsia="仿宋" w:hAnsi="仿宋" w:hint="eastAsia"/>
          <w:color w:val="000000" w:themeColor="text1"/>
          <w:sz w:val="32"/>
          <w:szCs w:val="32"/>
        </w:rPr>
        <w:t>罗江</w:t>
      </w:r>
      <w:r w:rsidR="000809D3" w:rsidRPr="000809D3">
        <w:rPr>
          <w:rFonts w:ascii="仿宋" w:eastAsia="仿宋" w:hAnsi="仿宋"/>
          <w:color w:val="000000" w:themeColor="text1"/>
          <w:sz w:val="32"/>
          <w:szCs w:val="32"/>
        </w:rPr>
        <w:t>烟专[</w:t>
      </w:r>
      <w:r w:rsidR="000809D3" w:rsidRPr="000809D3">
        <w:rPr>
          <w:rFonts w:ascii="仿宋" w:eastAsia="仿宋" w:hAnsi="仿宋" w:hint="eastAsia"/>
          <w:color w:val="000000" w:themeColor="text1"/>
          <w:sz w:val="32"/>
          <w:szCs w:val="32"/>
        </w:rPr>
        <w:t>2020</w:t>
      </w:r>
      <w:r w:rsidR="000809D3" w:rsidRPr="000809D3">
        <w:rPr>
          <w:rFonts w:ascii="仿宋" w:eastAsia="仿宋" w:hAnsi="仿宋"/>
          <w:color w:val="000000" w:themeColor="text1"/>
          <w:sz w:val="32"/>
          <w:szCs w:val="32"/>
        </w:rPr>
        <w:t>]5号)</w:t>
      </w:r>
      <w:r w:rsidRPr="00BC2CF9">
        <w:rPr>
          <w:rFonts w:ascii="仿宋" w:eastAsia="仿宋" w:hAnsi="仿宋" w:hint="eastAsia"/>
          <w:color w:val="000000" w:themeColor="text1"/>
          <w:sz w:val="32"/>
          <w:szCs w:val="32"/>
        </w:rPr>
        <w:t>同时废止。</w:t>
      </w:r>
    </w:p>
    <w:p w:rsidR="00583DC4" w:rsidRPr="00D01E8A" w:rsidRDefault="00583DC4" w:rsidP="00BC2CF9">
      <w:pPr>
        <w:ind w:firstLineChars="100" w:firstLine="320"/>
        <w:rPr>
          <w:rFonts w:ascii="仿宋" w:eastAsia="仿宋" w:hAnsi="仿宋"/>
          <w:color w:val="000000" w:themeColor="text1"/>
          <w:sz w:val="32"/>
          <w:szCs w:val="32"/>
        </w:rPr>
      </w:pPr>
    </w:p>
    <w:sectPr w:rsidR="00583DC4" w:rsidRPr="00D01E8A" w:rsidSect="00600D2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7C9C" w:rsidRDefault="00CF7C9C" w:rsidP="00776E94">
      <w:r>
        <w:separator/>
      </w:r>
    </w:p>
  </w:endnote>
  <w:endnote w:type="continuationSeparator" w:id="1">
    <w:p w:rsidR="00CF7C9C" w:rsidRDefault="00CF7C9C" w:rsidP="00776E94">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notTrueType/>
    <w:pitch w:val="fixed"/>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方正仿宋">
    <w:altName w:val="Arial Unicode MS"/>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7C9C" w:rsidRDefault="00CF7C9C" w:rsidP="00776E94">
      <w:r>
        <w:separator/>
      </w:r>
    </w:p>
  </w:footnote>
  <w:footnote w:type="continuationSeparator" w:id="1">
    <w:p w:rsidR="00CF7C9C" w:rsidRDefault="00CF7C9C" w:rsidP="00776E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783066"/>
    <w:multiLevelType w:val="hybridMultilevel"/>
    <w:tmpl w:val="3EB8AD6C"/>
    <w:lvl w:ilvl="0" w:tplc="1A64BC8E">
      <w:start w:val="1"/>
      <w:numFmt w:val="japaneseCounting"/>
      <w:lvlText w:val="第%1章"/>
      <w:lvlJc w:val="left"/>
      <w:pPr>
        <w:ind w:left="945" w:hanging="945"/>
      </w:pPr>
      <w:rPr>
        <w:rFonts w:ascii="黑体" w:eastAsia="黑体" w:hAnsi="黑体" w:hint="default"/>
        <w:color w:val="01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grammar="clean"/>
  <w:revisionView w:markup="0"/>
  <w:documentProtection w:edit="readOnly" w:enforcement="1"/>
  <w:defaultTabStop w:val="420"/>
  <w:drawingGridVerticalSpacing w:val="156"/>
  <w:displayHorizontalDrawingGridEvery w:val="0"/>
  <w:displayVerticalDrawingGridEvery w:val="2"/>
  <w:characterSpacingControl w:val="compressPunctuation"/>
  <w:hdrShapeDefaults>
    <o:shapedefaults v:ext="edit" spidmax="36865"/>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A7F0D"/>
    <w:rsid w:val="00036361"/>
    <w:rsid w:val="000651EC"/>
    <w:rsid w:val="000809D3"/>
    <w:rsid w:val="00096F57"/>
    <w:rsid w:val="000A0602"/>
    <w:rsid w:val="000A7845"/>
    <w:rsid w:val="000D7E4A"/>
    <w:rsid w:val="000E00C6"/>
    <w:rsid w:val="00101206"/>
    <w:rsid w:val="00115F44"/>
    <w:rsid w:val="00117C44"/>
    <w:rsid w:val="00173FA8"/>
    <w:rsid w:val="001F3360"/>
    <w:rsid w:val="0027317D"/>
    <w:rsid w:val="002A434A"/>
    <w:rsid w:val="002A5FDF"/>
    <w:rsid w:val="002D0511"/>
    <w:rsid w:val="00332433"/>
    <w:rsid w:val="00335542"/>
    <w:rsid w:val="003817E7"/>
    <w:rsid w:val="003A7F0D"/>
    <w:rsid w:val="003C72E6"/>
    <w:rsid w:val="00431EB2"/>
    <w:rsid w:val="00443886"/>
    <w:rsid w:val="00447A1E"/>
    <w:rsid w:val="00456D98"/>
    <w:rsid w:val="004D687F"/>
    <w:rsid w:val="004E2E34"/>
    <w:rsid w:val="005769B3"/>
    <w:rsid w:val="00583DC4"/>
    <w:rsid w:val="005A3842"/>
    <w:rsid w:val="005B6CBF"/>
    <w:rsid w:val="005D7E03"/>
    <w:rsid w:val="00600D21"/>
    <w:rsid w:val="00601C85"/>
    <w:rsid w:val="00610CAE"/>
    <w:rsid w:val="006305BD"/>
    <w:rsid w:val="006951CC"/>
    <w:rsid w:val="00695B0B"/>
    <w:rsid w:val="006A041A"/>
    <w:rsid w:val="007127DC"/>
    <w:rsid w:val="0074260F"/>
    <w:rsid w:val="00776E94"/>
    <w:rsid w:val="007839B8"/>
    <w:rsid w:val="007A6080"/>
    <w:rsid w:val="007B25D1"/>
    <w:rsid w:val="007F4220"/>
    <w:rsid w:val="00805030"/>
    <w:rsid w:val="0081003E"/>
    <w:rsid w:val="00811DED"/>
    <w:rsid w:val="008151E8"/>
    <w:rsid w:val="008644B9"/>
    <w:rsid w:val="008672BB"/>
    <w:rsid w:val="0087766E"/>
    <w:rsid w:val="008B21A6"/>
    <w:rsid w:val="0097062E"/>
    <w:rsid w:val="00986A50"/>
    <w:rsid w:val="009D43E9"/>
    <w:rsid w:val="00A7115C"/>
    <w:rsid w:val="00A92198"/>
    <w:rsid w:val="00AA3906"/>
    <w:rsid w:val="00AD2713"/>
    <w:rsid w:val="00AE7457"/>
    <w:rsid w:val="00B17436"/>
    <w:rsid w:val="00B22FAC"/>
    <w:rsid w:val="00B2344E"/>
    <w:rsid w:val="00B34FAD"/>
    <w:rsid w:val="00B8656B"/>
    <w:rsid w:val="00BC2CF9"/>
    <w:rsid w:val="00BC7310"/>
    <w:rsid w:val="00BD1C4F"/>
    <w:rsid w:val="00C212CF"/>
    <w:rsid w:val="00CE5875"/>
    <w:rsid w:val="00CF7C9C"/>
    <w:rsid w:val="00D01E8A"/>
    <w:rsid w:val="00D333E2"/>
    <w:rsid w:val="00D931AD"/>
    <w:rsid w:val="00DE26F3"/>
    <w:rsid w:val="00E129F2"/>
    <w:rsid w:val="00E3245A"/>
    <w:rsid w:val="00EE6E05"/>
    <w:rsid w:val="00EF09EE"/>
    <w:rsid w:val="00EF3C9B"/>
    <w:rsid w:val="00F2209D"/>
    <w:rsid w:val="00F72C43"/>
    <w:rsid w:val="00FC13C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F0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3A7F0D"/>
    <w:rPr>
      <w:sz w:val="21"/>
      <w:szCs w:val="21"/>
    </w:rPr>
  </w:style>
  <w:style w:type="paragraph" w:styleId="a4">
    <w:name w:val="annotation text"/>
    <w:basedOn w:val="a"/>
    <w:link w:val="Char"/>
    <w:uiPriority w:val="99"/>
    <w:semiHidden/>
    <w:unhideWhenUsed/>
    <w:rsid w:val="003A7F0D"/>
    <w:pPr>
      <w:jc w:val="left"/>
    </w:pPr>
  </w:style>
  <w:style w:type="character" w:customStyle="1" w:styleId="Char">
    <w:name w:val="批注文字 Char"/>
    <w:basedOn w:val="a0"/>
    <w:link w:val="a4"/>
    <w:uiPriority w:val="99"/>
    <w:semiHidden/>
    <w:rsid w:val="003A7F0D"/>
  </w:style>
  <w:style w:type="paragraph" w:styleId="a5">
    <w:name w:val="Balloon Text"/>
    <w:basedOn w:val="a"/>
    <w:link w:val="Char0"/>
    <w:uiPriority w:val="99"/>
    <w:semiHidden/>
    <w:unhideWhenUsed/>
    <w:rsid w:val="003A7F0D"/>
    <w:rPr>
      <w:sz w:val="18"/>
      <w:szCs w:val="18"/>
    </w:rPr>
  </w:style>
  <w:style w:type="character" w:customStyle="1" w:styleId="Char0">
    <w:name w:val="批注框文本 Char"/>
    <w:basedOn w:val="a0"/>
    <w:link w:val="a5"/>
    <w:uiPriority w:val="99"/>
    <w:semiHidden/>
    <w:rsid w:val="003A7F0D"/>
    <w:rPr>
      <w:sz w:val="18"/>
      <w:szCs w:val="18"/>
    </w:rPr>
  </w:style>
  <w:style w:type="paragraph" w:styleId="a6">
    <w:name w:val="List Paragraph"/>
    <w:basedOn w:val="a"/>
    <w:uiPriority w:val="34"/>
    <w:qFormat/>
    <w:rsid w:val="003A7F0D"/>
    <w:pPr>
      <w:ind w:firstLineChars="200" w:firstLine="420"/>
    </w:pPr>
  </w:style>
  <w:style w:type="paragraph" w:customStyle="1" w:styleId="a7">
    <w:name w:val="方正正文"/>
    <w:basedOn w:val="a"/>
    <w:qFormat/>
    <w:rsid w:val="00443886"/>
    <w:pPr>
      <w:snapToGrid w:val="0"/>
      <w:spacing w:line="319" w:lineRule="auto"/>
      <w:ind w:firstLineChars="200" w:firstLine="200"/>
    </w:pPr>
    <w:rPr>
      <w:rFonts w:ascii="Times New Roman" w:eastAsia="方正仿宋" w:hAnsi="Times New Roman" w:cs="Times New Roman"/>
      <w:sz w:val="32"/>
      <w:szCs w:val="24"/>
    </w:rPr>
  </w:style>
  <w:style w:type="paragraph" w:styleId="a8">
    <w:name w:val="header"/>
    <w:basedOn w:val="a"/>
    <w:link w:val="Char1"/>
    <w:uiPriority w:val="99"/>
    <w:semiHidden/>
    <w:unhideWhenUsed/>
    <w:rsid w:val="00776E94"/>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8"/>
    <w:uiPriority w:val="99"/>
    <w:semiHidden/>
    <w:rsid w:val="00776E94"/>
    <w:rPr>
      <w:sz w:val="18"/>
      <w:szCs w:val="18"/>
    </w:rPr>
  </w:style>
  <w:style w:type="paragraph" w:styleId="a9">
    <w:name w:val="footer"/>
    <w:basedOn w:val="a"/>
    <w:link w:val="Char2"/>
    <w:uiPriority w:val="99"/>
    <w:semiHidden/>
    <w:unhideWhenUsed/>
    <w:rsid w:val="00776E94"/>
    <w:pPr>
      <w:tabs>
        <w:tab w:val="center" w:pos="4153"/>
        <w:tab w:val="right" w:pos="8306"/>
      </w:tabs>
      <w:snapToGrid w:val="0"/>
      <w:jc w:val="left"/>
    </w:pPr>
    <w:rPr>
      <w:sz w:val="18"/>
      <w:szCs w:val="18"/>
    </w:rPr>
  </w:style>
  <w:style w:type="character" w:customStyle="1" w:styleId="Char2">
    <w:name w:val="页脚 Char"/>
    <w:basedOn w:val="a0"/>
    <w:link w:val="a9"/>
    <w:uiPriority w:val="99"/>
    <w:semiHidden/>
    <w:rsid w:val="00776E94"/>
    <w:rPr>
      <w:sz w:val="18"/>
      <w:szCs w:val="18"/>
    </w:rPr>
  </w:style>
  <w:style w:type="paragraph" w:styleId="aa">
    <w:name w:val="annotation subject"/>
    <w:basedOn w:val="a4"/>
    <w:next w:val="a4"/>
    <w:link w:val="Char3"/>
    <w:uiPriority w:val="99"/>
    <w:semiHidden/>
    <w:unhideWhenUsed/>
    <w:rsid w:val="005B6CBF"/>
    <w:rPr>
      <w:b/>
      <w:bCs/>
    </w:rPr>
  </w:style>
  <w:style w:type="character" w:customStyle="1" w:styleId="Char3">
    <w:name w:val="批注主题 Char"/>
    <w:basedOn w:val="Char"/>
    <w:link w:val="aa"/>
    <w:uiPriority w:val="99"/>
    <w:semiHidden/>
    <w:rsid w:val="005B6CBF"/>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466</Words>
  <Characters>2661</Characters>
  <Application>Microsoft Office Word</Application>
  <DocSecurity>8</DocSecurity>
  <Lines>22</Lines>
  <Paragraphs>6</Paragraphs>
  <ScaleCrop>false</ScaleCrop>
  <Company/>
  <LinksUpToDate>false</LinksUpToDate>
  <CharactersWithSpaces>3121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noname</cp:lastModifiedBy>
  <cp:revision>2</cp:revision>
  <cp:lastPrinted>2021-05-21T06:07:00Z</cp:lastPrinted>
  <dcterms:created xsi:type="dcterms:W3CDTF">2022-03-28T07:36:00Z</dcterms:created>
  <dcterms:modified xsi:type="dcterms:W3CDTF">2022-03-28T07:36:00Z</dcterms:modified>
</cp:coreProperties>
</file>