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69763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textAlignment w:val="auto"/>
        <w:rPr>
          <w:rFonts w:ascii="仿宋" w:hAnsi="仿宋" w:cs="仿宋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4</w:t>
      </w:r>
    </w:p>
    <w:p w14:paraId="2E672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pacing w:val="-1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pacing w:val="-12"/>
          <w:sz w:val="44"/>
          <w:szCs w:val="44"/>
          <w:lang w:eastAsia="zh-CN"/>
        </w:rPr>
        <w:t>不合格项目解读</w:t>
      </w:r>
    </w:p>
    <w:p w14:paraId="3699DD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_GB2312"/>
          <w:b/>
          <w:bCs/>
          <w:szCs w:val="32"/>
          <w:lang w:val="en-US" w:eastAsia="zh-CN"/>
        </w:rPr>
      </w:pPr>
    </w:p>
    <w:p w14:paraId="29253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一、肉卷（肥牛风味）不合格项目过氧化值（</w:t>
      </w:r>
      <w:r>
        <w:rPr>
          <w:rFonts w:hint="eastAsia" w:ascii="Times New Roman" w:hAnsi="Times New Roman" w:eastAsia="仿宋_GB2312"/>
          <w:b/>
          <w:bCs/>
          <w:szCs w:val="32"/>
          <w:lang w:eastAsia="zh-CN"/>
        </w:rPr>
        <w:t>以脂肪计）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解读</w:t>
      </w:r>
    </w:p>
    <w:p w14:paraId="157EAC8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过氧化值是油脂酸败的早期指标，主要反映油脂被氧化的程度。长期食用过氧化值严重超标的食品可能导致肠胃不适、腹泻等。GB 19295-2021《食品安全国家标准 速冻面米与调制食品》中规定，速冻调理肉制品中过氧化值（以脂肪计）的最大限量值为0.25g/100g，速冻调理肉制品中过氧化值（以脂肪计）检验值超标的原因，可能是原料中的脂肪已经被氧化；也可能与产品在储运过程中环境条件控制不当等有关。</w:t>
      </w:r>
      <w:bookmarkStart w:id="0" w:name="_GoBack"/>
      <w:bookmarkEnd w:id="0"/>
    </w:p>
    <w:p w14:paraId="774F1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二、菜籽油不合格项目酸价（</w:t>
      </w:r>
      <w:r>
        <w:rPr>
          <w:rFonts w:hint="default" w:ascii="Times New Roman" w:hAnsi="Times New Roman" w:eastAsia="仿宋_GB2312" w:cs="Times New Roman"/>
          <w:b/>
          <w:bCs/>
          <w:szCs w:val="32"/>
          <w:lang w:eastAsia="zh-CN"/>
        </w:rPr>
        <w:t>KOH</w:t>
      </w:r>
      <w:r>
        <w:rPr>
          <w:rFonts w:hint="eastAsia" w:ascii="Times New Roman" w:hAnsi="Times New Roman" w:eastAsia="仿宋_GB2312" w:cs="Times New Roman"/>
          <w:b/>
          <w:bCs/>
          <w:szCs w:val="32"/>
          <w:lang w:eastAsia="zh-CN"/>
        </w:rPr>
        <w:t>）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解读</w:t>
      </w:r>
    </w:p>
    <w:p w14:paraId="66E5F5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</w:pPr>
      <w:r>
        <w:rPr>
          <w:rFonts w:eastAsia="仿宋_GB2312"/>
          <w:color w:val="000000"/>
          <w:sz w:val="32"/>
          <w:szCs w:val="32"/>
        </w:rPr>
        <w:t>酸值（价）主要反映食品中的油脂酸败的程度。油脂酸败产生的醛酮类等化合物长期摄入会对健康有一定影响，但一般情况下，消费者可以辨别出油脂酸败特有的哈喇等异味，需避免食用。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GB 2716-2018《食品安全国家标准 植物油》中规定，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植物油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酸价（</w:t>
      </w:r>
      <w:r>
        <w:rPr>
          <w:rFonts w:ascii="Times New Roman" w:hAnsi="Times New Roman" w:eastAsia="仿宋_GB2312"/>
          <w:color w:val="000000"/>
          <w:sz w:val="32"/>
          <w:szCs w:val="32"/>
        </w:rPr>
        <w:t>KOH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）最大限量值为</w:t>
      </w:r>
      <w:r>
        <w:rPr>
          <w:rFonts w:ascii="Times New Roman" w:hAnsi="Times New Roman" w:eastAsia="仿宋_GB2312"/>
          <w:color w:val="000000"/>
          <w:sz w:val="32"/>
          <w:szCs w:val="32"/>
        </w:rPr>
        <w:t>3.0mg/g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>造成酸价不合格的主要原因有：食品生产者原料采购上把关不严</w:t>
      </w:r>
      <w:r>
        <w:rPr>
          <w:rFonts w:hint="eastAsia" w:eastAsia="仿宋_GB2312"/>
          <w:color w:val="00000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油脂加工工艺不达标；产品储藏条件不当，特别是在环境温度较高时，易导致食品中油脂的氧化酸败。</w:t>
      </w: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1Yzk3MzkwNzVjNTRhNzRlZGY4NjRkYTViOTJhNDgifQ=="/>
  </w:docVars>
  <w:rsids>
    <w:rsidRoot w:val="00827849"/>
    <w:rsid w:val="002C5667"/>
    <w:rsid w:val="004B6C91"/>
    <w:rsid w:val="00692A1E"/>
    <w:rsid w:val="007D4A0D"/>
    <w:rsid w:val="00827849"/>
    <w:rsid w:val="00831851"/>
    <w:rsid w:val="00925BFF"/>
    <w:rsid w:val="009F6BC6"/>
    <w:rsid w:val="00EC3409"/>
    <w:rsid w:val="05D13CC4"/>
    <w:rsid w:val="081A52F8"/>
    <w:rsid w:val="095D6FA9"/>
    <w:rsid w:val="09B2445D"/>
    <w:rsid w:val="09D70720"/>
    <w:rsid w:val="0D6078AC"/>
    <w:rsid w:val="0FDF152F"/>
    <w:rsid w:val="0FF6374D"/>
    <w:rsid w:val="10CF708B"/>
    <w:rsid w:val="10EA1EB3"/>
    <w:rsid w:val="10FC25CE"/>
    <w:rsid w:val="11AC53EA"/>
    <w:rsid w:val="14D304CD"/>
    <w:rsid w:val="15DA6BD5"/>
    <w:rsid w:val="16F36584"/>
    <w:rsid w:val="1941466A"/>
    <w:rsid w:val="1AC20308"/>
    <w:rsid w:val="1B3A0A96"/>
    <w:rsid w:val="1B6B7632"/>
    <w:rsid w:val="1F2A2A2D"/>
    <w:rsid w:val="20803CC9"/>
    <w:rsid w:val="21A96987"/>
    <w:rsid w:val="222F1E4B"/>
    <w:rsid w:val="24C561E8"/>
    <w:rsid w:val="271F483C"/>
    <w:rsid w:val="297564EE"/>
    <w:rsid w:val="2AAF08F1"/>
    <w:rsid w:val="2CD051D7"/>
    <w:rsid w:val="2FA15A0A"/>
    <w:rsid w:val="3034073F"/>
    <w:rsid w:val="34526A6D"/>
    <w:rsid w:val="35CF32D1"/>
    <w:rsid w:val="369915E2"/>
    <w:rsid w:val="37E23179"/>
    <w:rsid w:val="398E34A3"/>
    <w:rsid w:val="39E24049"/>
    <w:rsid w:val="3B2E4FD7"/>
    <w:rsid w:val="3B300374"/>
    <w:rsid w:val="3C2B35D8"/>
    <w:rsid w:val="3D0F2FF4"/>
    <w:rsid w:val="3F8340A0"/>
    <w:rsid w:val="43351DCB"/>
    <w:rsid w:val="46D91FCD"/>
    <w:rsid w:val="483B7865"/>
    <w:rsid w:val="4ABA40F8"/>
    <w:rsid w:val="4BCF76F6"/>
    <w:rsid w:val="4BE95D45"/>
    <w:rsid w:val="4F111E0D"/>
    <w:rsid w:val="4F2B6902"/>
    <w:rsid w:val="53C80D95"/>
    <w:rsid w:val="564332BB"/>
    <w:rsid w:val="576176AA"/>
    <w:rsid w:val="59036C6A"/>
    <w:rsid w:val="5B991B08"/>
    <w:rsid w:val="5E5E2250"/>
    <w:rsid w:val="5F4A7B93"/>
    <w:rsid w:val="61642270"/>
    <w:rsid w:val="657A6686"/>
    <w:rsid w:val="68334D1D"/>
    <w:rsid w:val="6AB664DC"/>
    <w:rsid w:val="78896FB9"/>
    <w:rsid w:val="7E09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link w:val="16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 2"/>
    <w:basedOn w:val="3"/>
    <w:link w:val="15"/>
    <w:qFormat/>
    <w:uiPriority w:val="0"/>
    <w:pPr>
      <w:adjustRightInd w:val="0"/>
      <w:ind w:left="0" w:leftChars="0" w:firstLine="88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5"/>
    <w:qFormat/>
    <w:uiPriority w:val="0"/>
    <w:rPr>
      <w:rFonts w:ascii="Calibri" w:hAnsi="Calibri" w:eastAsia="仿宋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="Calibri" w:hAnsi="Calibri" w:eastAsia="仿宋"/>
      <w:kern w:val="2"/>
      <w:sz w:val="18"/>
      <w:szCs w:val="18"/>
    </w:rPr>
  </w:style>
  <w:style w:type="character" w:customStyle="1" w:styleId="15">
    <w:name w:val="正文首行缩进 2 Char"/>
    <w:basedOn w:val="16"/>
    <w:link w:val="7"/>
    <w:qFormat/>
    <w:uiPriority w:val="0"/>
    <w:rPr>
      <w:rFonts w:hint="default" w:ascii="Calibri" w:hAnsi="Calibri" w:eastAsia="仿宋" w:cs="Calibri"/>
      <w:kern w:val="2"/>
      <w:sz w:val="32"/>
      <w:szCs w:val="22"/>
    </w:rPr>
  </w:style>
  <w:style w:type="character" w:customStyle="1" w:styleId="16">
    <w:name w:val="正文文本缩进 Char"/>
    <w:basedOn w:val="9"/>
    <w:link w:val="3"/>
    <w:qFormat/>
    <w:uiPriority w:val="0"/>
    <w:rPr>
      <w:rFonts w:hint="default" w:ascii="Calibri" w:hAnsi="Calibri" w:eastAsia="仿宋" w:cs="Calibr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446</Words>
  <Characters>484</Characters>
  <Lines>14</Lines>
  <Paragraphs>4</Paragraphs>
  <TotalTime>2</TotalTime>
  <ScaleCrop>false</ScaleCrop>
  <LinksUpToDate>false</LinksUpToDate>
  <CharactersWithSpaces>488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2023-09-22T01:40:00Z</dcterms:created>
  <dc:creator>Administrator</dc:creator>
  <cp:lastModifiedBy>司艺雯</cp:lastModifiedBy>
  <dcterms:modified xsi:type="dcterms:W3CDTF">2025-04-11T07:13:28Z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033D670186D846E8B7857CF769F67AF8</vt:lpwstr>
  </property>
  <property fmtid="{D5CDD505-2E9C-101B-9397-08002B2CF9AE}" pid="4" name="KSOTemplateDocerSaveRecord">
    <vt:lpwstr>eyJoZGlkIjoiZTEyZTFhZmIxOTg0Y2Q0NjIzN2E2OWFmZGQ0Mzg4YzEiLCJ1c2VySWQiOiIxNjYyOTUxMDM5In0=</vt:lpwstr>
  </property>
</Properties>
</file>