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B" w:rsidRDefault="008932E9">
      <w:pPr>
        <w:pStyle w:val="a6"/>
        <w:framePr w:w="0" w:hRule="auto" w:wrap="auto" w:vAnchor="margin" w:hAnchor="text" w:xAlign="left" w:yAlign="inline"/>
        <w:spacing w:line="240" w:lineRule="auto"/>
        <w:rPr>
          <w:rFonts w:hAnsi="黑体" w:cs="黑体"/>
          <w:color w:val="000000"/>
          <w:sz w:val="32"/>
          <w:szCs w:val="32"/>
        </w:rPr>
      </w:pPr>
      <w:r w:rsidRPr="003318B0">
        <w:rPr>
          <w:rFonts w:hAnsi="黑体" w:cs="黑体" w:hint="eastAsia"/>
          <w:color w:val="000000" w:themeColor="text1"/>
          <w:sz w:val="32"/>
          <w:szCs w:val="32"/>
        </w:rPr>
        <w:t>德阳市罗江区</w:t>
      </w:r>
      <w:r w:rsidR="003318B0" w:rsidRPr="003318B0">
        <w:rPr>
          <w:rFonts w:hAnsi="黑体" w:cs="黑体" w:hint="eastAsia"/>
          <w:color w:val="000000" w:themeColor="text1"/>
          <w:sz w:val="32"/>
          <w:szCs w:val="32"/>
        </w:rPr>
        <w:t>防火门</w:t>
      </w:r>
      <w:r w:rsidRPr="003318B0">
        <w:rPr>
          <w:rFonts w:hAnsi="黑体" w:cs="黑体" w:hint="eastAsia"/>
          <w:color w:val="000000" w:themeColor="text1"/>
          <w:sz w:val="32"/>
          <w:szCs w:val="32"/>
        </w:rPr>
        <w:t>产品质量监督</w:t>
      </w:r>
      <w:r>
        <w:rPr>
          <w:rFonts w:hAnsi="黑体" w:cs="黑体" w:hint="eastAsia"/>
          <w:color w:val="000000"/>
          <w:sz w:val="32"/>
          <w:szCs w:val="32"/>
        </w:rPr>
        <w:t>抽查实施细则</w:t>
      </w:r>
    </w:p>
    <w:p w:rsidR="006B382B" w:rsidRDefault="008932E9">
      <w:pPr>
        <w:pStyle w:val="a6"/>
        <w:framePr w:w="0" w:hRule="auto" w:wrap="auto" w:vAnchor="margin" w:hAnchor="text" w:xAlign="left" w:yAlign="inline"/>
        <w:spacing w:line="240" w:lineRule="auto"/>
        <w:rPr>
          <w:rFonts w:hAnsi="黑体" w:cs="黑体"/>
          <w:color w:val="000000"/>
          <w:sz w:val="32"/>
          <w:szCs w:val="32"/>
        </w:rPr>
      </w:pPr>
      <w:r>
        <w:rPr>
          <w:rFonts w:hAnsi="黑体" w:cs="黑体" w:hint="eastAsia"/>
          <w:color w:val="000000"/>
          <w:sz w:val="32"/>
          <w:szCs w:val="32"/>
        </w:rPr>
        <w:t>(</w:t>
      </w:r>
      <w:r>
        <w:rPr>
          <w:rFonts w:hAnsi="黑体" w:cs="黑体" w:hint="eastAsia"/>
          <w:sz w:val="32"/>
          <w:szCs w:val="32"/>
        </w:rPr>
        <w:t>2025</w:t>
      </w:r>
      <w:r>
        <w:rPr>
          <w:rFonts w:hAnsi="黑体" w:cs="黑体" w:hint="eastAsia"/>
          <w:color w:val="000000"/>
          <w:sz w:val="32"/>
          <w:szCs w:val="32"/>
        </w:rPr>
        <w:t>年版</w:t>
      </w:r>
      <w:r>
        <w:rPr>
          <w:rFonts w:hAnsi="黑体" w:cs="黑体" w:hint="eastAsia"/>
          <w:color w:val="000000"/>
          <w:sz w:val="32"/>
          <w:szCs w:val="32"/>
        </w:rPr>
        <w:t>)</w:t>
      </w:r>
    </w:p>
    <w:p w:rsidR="006B382B" w:rsidRDefault="008932E9">
      <w:pPr>
        <w:snapToGrid w:val="0"/>
        <w:spacing w:before="374" w:after="374"/>
        <w:rPr>
          <w:rFonts w:eastAsia="黑体"/>
          <w:color w:val="000000"/>
          <w:szCs w:val="21"/>
        </w:rPr>
      </w:pPr>
      <w:r>
        <w:rPr>
          <w:rFonts w:eastAsia="黑体"/>
          <w:color w:val="000000"/>
          <w:szCs w:val="21"/>
        </w:rPr>
        <w:t xml:space="preserve">1  </w:t>
      </w:r>
      <w:r>
        <w:rPr>
          <w:rFonts w:eastAsia="黑体"/>
          <w:color w:val="000000"/>
          <w:szCs w:val="21"/>
        </w:rPr>
        <w:t>抽样方法</w:t>
      </w:r>
    </w:p>
    <w:p w:rsidR="003318B0" w:rsidRPr="003318B0" w:rsidRDefault="003318B0" w:rsidP="003318B0">
      <w:pPr>
        <w:ind w:firstLineChars="200" w:firstLine="420"/>
        <w:rPr>
          <w:szCs w:val="21"/>
        </w:rPr>
      </w:pPr>
      <w:r w:rsidRPr="003318B0">
        <w:rPr>
          <w:szCs w:val="21"/>
        </w:rPr>
        <w:t>以随机抽样的方式在被抽样生产者、</w:t>
      </w:r>
      <w:r w:rsidRPr="003318B0">
        <w:rPr>
          <w:szCs w:val="21"/>
        </w:rPr>
        <w:t xml:space="preserve"> </w:t>
      </w:r>
      <w:r w:rsidRPr="003318B0">
        <w:rPr>
          <w:szCs w:val="21"/>
        </w:rPr>
        <w:t>销售者的待销产品中抽取。随机数一般可使用随机数表、</w:t>
      </w:r>
      <w:r w:rsidRPr="003318B0">
        <w:rPr>
          <w:szCs w:val="21"/>
        </w:rPr>
        <w:t xml:space="preserve"> </w:t>
      </w:r>
      <w:r w:rsidRPr="003318B0">
        <w:rPr>
          <w:szCs w:val="21"/>
        </w:rPr>
        <w:t>骰子或扑克牌等方法产生。</w:t>
      </w:r>
    </w:p>
    <w:p w:rsidR="006B382B" w:rsidRDefault="003318B0" w:rsidP="003318B0">
      <w:pPr>
        <w:ind w:firstLineChars="200" w:firstLine="420"/>
        <w:rPr>
          <w:szCs w:val="21"/>
        </w:rPr>
      </w:pPr>
      <w:r w:rsidRPr="003318B0">
        <w:rPr>
          <w:szCs w:val="21"/>
        </w:rPr>
        <w:t>每批次产品抽取样品</w:t>
      </w:r>
      <w:r w:rsidRPr="003318B0">
        <w:rPr>
          <w:szCs w:val="21"/>
        </w:rPr>
        <w:t xml:space="preserve"> 2 </w:t>
      </w:r>
      <w:r w:rsidRPr="003318B0">
        <w:rPr>
          <w:szCs w:val="21"/>
        </w:rPr>
        <w:t>樘，</w:t>
      </w:r>
      <w:r w:rsidRPr="003318B0">
        <w:rPr>
          <w:szCs w:val="21"/>
        </w:rPr>
        <w:t xml:space="preserve"> </w:t>
      </w:r>
      <w:r w:rsidRPr="003318B0">
        <w:rPr>
          <w:szCs w:val="21"/>
        </w:rPr>
        <w:t>其中</w:t>
      </w:r>
      <w:r w:rsidRPr="003318B0">
        <w:rPr>
          <w:szCs w:val="21"/>
        </w:rPr>
        <w:t xml:space="preserve"> 1 </w:t>
      </w:r>
      <w:r w:rsidRPr="003318B0">
        <w:rPr>
          <w:szCs w:val="21"/>
        </w:rPr>
        <w:t>樘作为检验样品，</w:t>
      </w:r>
      <w:r w:rsidRPr="003318B0">
        <w:rPr>
          <w:szCs w:val="21"/>
        </w:rPr>
        <w:t xml:space="preserve"> 1 </w:t>
      </w:r>
      <w:r w:rsidRPr="003318B0">
        <w:rPr>
          <w:szCs w:val="21"/>
        </w:rPr>
        <w:t>樘作为备用样品。备用样品封存于受检单位。</w:t>
      </w:r>
    </w:p>
    <w:p w:rsidR="006B382B" w:rsidRDefault="008932E9">
      <w:pPr>
        <w:snapToGrid w:val="0"/>
        <w:spacing w:before="374" w:after="374"/>
        <w:rPr>
          <w:rFonts w:eastAsia="黑体"/>
          <w:color w:val="000000"/>
          <w:szCs w:val="21"/>
        </w:rPr>
      </w:pPr>
      <w:r>
        <w:rPr>
          <w:rFonts w:eastAsia="黑体"/>
          <w:color w:val="000000"/>
          <w:szCs w:val="21"/>
        </w:rPr>
        <w:t xml:space="preserve">2  </w:t>
      </w:r>
      <w:r>
        <w:rPr>
          <w:rFonts w:eastAsia="黑体"/>
          <w:color w:val="000000"/>
          <w:szCs w:val="21"/>
        </w:rPr>
        <w:t>检验依据</w:t>
      </w:r>
    </w:p>
    <w:p w:rsidR="006B382B" w:rsidRPr="003318B0" w:rsidRDefault="008932E9">
      <w:pPr>
        <w:pStyle w:val="a7"/>
        <w:spacing w:before="156" w:after="156"/>
        <w:rPr>
          <w:rFonts w:ascii="Times New Roman"/>
          <w:color w:val="000000" w:themeColor="text1"/>
          <w:kern w:val="2"/>
          <w:szCs w:val="21"/>
        </w:rPr>
      </w:pPr>
      <w:r>
        <w:rPr>
          <w:rFonts w:ascii="Times New Roman"/>
          <w:color w:val="000000"/>
          <w:kern w:val="2"/>
          <w:szCs w:val="21"/>
        </w:rPr>
        <w:t>表</w:t>
      </w:r>
      <w:r w:rsidRPr="003318B0">
        <w:rPr>
          <w:rFonts w:ascii="Times New Roman"/>
          <w:color w:val="000000" w:themeColor="text1"/>
          <w:kern w:val="2"/>
          <w:szCs w:val="21"/>
        </w:rPr>
        <w:t xml:space="preserve">1  </w:t>
      </w:r>
      <w:r w:rsidR="003318B0" w:rsidRPr="003318B0">
        <w:rPr>
          <w:rFonts w:ascii="Times New Roman" w:hint="eastAsia"/>
          <w:color w:val="000000" w:themeColor="text1"/>
          <w:kern w:val="2"/>
          <w:szCs w:val="21"/>
        </w:rPr>
        <w:t>防火门</w:t>
      </w:r>
      <w:r w:rsidRPr="003318B0">
        <w:rPr>
          <w:rFonts w:ascii="Times New Roman"/>
          <w:color w:val="000000" w:themeColor="text1"/>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6B382B" w:rsidRPr="003318B0" w:rsidTr="003318B0">
        <w:trPr>
          <w:trHeight w:val="567"/>
          <w:jc w:val="center"/>
        </w:trPr>
        <w:tc>
          <w:tcPr>
            <w:tcW w:w="744" w:type="pct"/>
            <w:tcBorders>
              <w:bottom w:val="single" w:sz="4" w:space="0" w:color="auto"/>
            </w:tcBorders>
            <w:vAlign w:val="center"/>
          </w:tcPr>
          <w:p w:rsidR="006B382B" w:rsidRPr="003318B0" w:rsidRDefault="008932E9">
            <w:pPr>
              <w:spacing w:line="360" w:lineRule="auto"/>
              <w:jc w:val="center"/>
              <w:rPr>
                <w:rFonts w:eastAsia="黑体"/>
                <w:color w:val="000000" w:themeColor="text1"/>
                <w:szCs w:val="21"/>
              </w:rPr>
            </w:pPr>
            <w:r w:rsidRPr="003318B0">
              <w:rPr>
                <w:rFonts w:eastAsia="黑体"/>
                <w:color w:val="000000" w:themeColor="text1"/>
                <w:szCs w:val="21"/>
              </w:rPr>
              <w:t>序号</w:t>
            </w:r>
          </w:p>
        </w:tc>
        <w:tc>
          <w:tcPr>
            <w:tcW w:w="2294" w:type="pct"/>
            <w:tcBorders>
              <w:bottom w:val="single" w:sz="4" w:space="0" w:color="auto"/>
            </w:tcBorders>
            <w:vAlign w:val="center"/>
          </w:tcPr>
          <w:p w:rsidR="006B382B" w:rsidRPr="003318B0" w:rsidRDefault="008932E9">
            <w:pPr>
              <w:spacing w:line="360" w:lineRule="auto"/>
              <w:jc w:val="center"/>
              <w:rPr>
                <w:rFonts w:eastAsia="黑体"/>
                <w:color w:val="000000" w:themeColor="text1"/>
                <w:szCs w:val="21"/>
              </w:rPr>
            </w:pPr>
            <w:r w:rsidRPr="003318B0">
              <w:rPr>
                <w:rFonts w:eastAsia="黑体"/>
                <w:color w:val="000000" w:themeColor="text1"/>
                <w:szCs w:val="21"/>
              </w:rPr>
              <w:t>检验项目</w:t>
            </w:r>
          </w:p>
        </w:tc>
        <w:tc>
          <w:tcPr>
            <w:tcW w:w="1962" w:type="pct"/>
            <w:tcBorders>
              <w:bottom w:val="single" w:sz="4" w:space="0" w:color="auto"/>
            </w:tcBorders>
            <w:vAlign w:val="center"/>
          </w:tcPr>
          <w:p w:rsidR="006B382B" w:rsidRPr="003318B0" w:rsidRDefault="008932E9">
            <w:pPr>
              <w:spacing w:line="360" w:lineRule="auto"/>
              <w:jc w:val="center"/>
              <w:rPr>
                <w:rFonts w:eastAsia="黑体"/>
                <w:color w:val="000000" w:themeColor="text1"/>
                <w:szCs w:val="21"/>
              </w:rPr>
            </w:pPr>
            <w:r w:rsidRPr="003318B0">
              <w:rPr>
                <w:rFonts w:eastAsia="黑体"/>
                <w:color w:val="000000" w:themeColor="text1"/>
                <w:szCs w:val="21"/>
              </w:rPr>
              <w:t>检验方法</w:t>
            </w:r>
          </w:p>
        </w:tc>
      </w:tr>
      <w:tr w:rsidR="006B382B" w:rsidRPr="003318B0" w:rsidTr="003318B0">
        <w:trPr>
          <w:trHeight w:val="567"/>
          <w:jc w:val="center"/>
        </w:trPr>
        <w:tc>
          <w:tcPr>
            <w:tcW w:w="744" w:type="pct"/>
            <w:tcBorders>
              <w:bottom w:val="single" w:sz="4" w:space="0" w:color="auto"/>
            </w:tcBorders>
            <w:vAlign w:val="center"/>
          </w:tcPr>
          <w:p w:rsidR="006B382B" w:rsidRPr="003318B0" w:rsidRDefault="008932E9">
            <w:pPr>
              <w:jc w:val="center"/>
              <w:rPr>
                <w:color w:val="000000" w:themeColor="text1"/>
                <w:szCs w:val="21"/>
              </w:rPr>
            </w:pPr>
            <w:bookmarkStart w:id="0" w:name="_Hlk194919355"/>
            <w:r w:rsidRPr="003318B0">
              <w:rPr>
                <w:color w:val="000000" w:themeColor="text1"/>
                <w:szCs w:val="21"/>
              </w:rPr>
              <w:t>1</w:t>
            </w:r>
          </w:p>
        </w:tc>
        <w:tc>
          <w:tcPr>
            <w:tcW w:w="2294" w:type="pct"/>
            <w:tcBorders>
              <w:bottom w:val="single" w:sz="4" w:space="0" w:color="auto"/>
            </w:tcBorders>
            <w:vAlign w:val="center"/>
          </w:tcPr>
          <w:p w:rsidR="006B382B" w:rsidRPr="003318B0" w:rsidRDefault="003318B0">
            <w:pPr>
              <w:jc w:val="center"/>
              <w:rPr>
                <w:color w:val="000000" w:themeColor="text1"/>
                <w:szCs w:val="21"/>
              </w:rPr>
            </w:pPr>
            <w:r w:rsidRPr="003318B0">
              <w:rPr>
                <w:rFonts w:hint="eastAsia"/>
                <w:color w:val="000000" w:themeColor="text1"/>
                <w:szCs w:val="21"/>
              </w:rPr>
              <w:t>启闭灵活性</w:t>
            </w:r>
          </w:p>
        </w:tc>
        <w:tc>
          <w:tcPr>
            <w:tcW w:w="1962" w:type="pct"/>
            <w:tcBorders>
              <w:bottom w:val="single" w:sz="4" w:space="0" w:color="auto"/>
            </w:tcBorders>
            <w:vAlign w:val="center"/>
          </w:tcPr>
          <w:p w:rsidR="006B382B" w:rsidRPr="003318B0" w:rsidRDefault="003318B0" w:rsidP="003318B0">
            <w:pPr>
              <w:jc w:val="center"/>
              <w:rPr>
                <w:rFonts w:ascii="宋体" w:hAnsi="宋体" w:cs="宋体"/>
                <w:color w:val="000000" w:themeColor="text1"/>
                <w:sz w:val="24"/>
              </w:rPr>
            </w:pPr>
            <w:bookmarkStart w:id="1" w:name="OLE_LINK1"/>
            <w:bookmarkStart w:id="2" w:name="OLE_LINK2"/>
            <w:bookmarkStart w:id="3" w:name="OLE_LINK3"/>
            <w:bookmarkStart w:id="4" w:name="OLE_LINK6"/>
            <w:r w:rsidRPr="003318B0">
              <w:rPr>
                <w:rStyle w:val="fontstyle01"/>
                <w:color w:val="000000" w:themeColor="text1"/>
              </w:rPr>
              <w:t>GB 12955-2008</w:t>
            </w:r>
            <w:bookmarkEnd w:id="1"/>
            <w:bookmarkEnd w:id="2"/>
            <w:bookmarkEnd w:id="3"/>
            <w:bookmarkEnd w:id="4"/>
          </w:p>
        </w:tc>
      </w:tr>
      <w:tr w:rsidR="003318B0" w:rsidRPr="003318B0" w:rsidTr="003318B0">
        <w:trPr>
          <w:trHeight w:val="567"/>
          <w:jc w:val="center"/>
        </w:trPr>
        <w:tc>
          <w:tcPr>
            <w:tcW w:w="744" w:type="pct"/>
            <w:vAlign w:val="center"/>
          </w:tcPr>
          <w:p w:rsidR="003318B0" w:rsidRPr="003318B0" w:rsidRDefault="003318B0">
            <w:pPr>
              <w:jc w:val="center"/>
              <w:rPr>
                <w:color w:val="000000" w:themeColor="text1"/>
                <w:szCs w:val="21"/>
              </w:rPr>
            </w:pPr>
            <w:bookmarkStart w:id="5" w:name="OLE_LINK4"/>
            <w:bookmarkStart w:id="6" w:name="OLE_LINK5"/>
            <w:r w:rsidRPr="003318B0">
              <w:rPr>
                <w:color w:val="000000" w:themeColor="text1"/>
                <w:szCs w:val="21"/>
              </w:rPr>
              <w:t>2</w:t>
            </w:r>
          </w:p>
        </w:tc>
        <w:tc>
          <w:tcPr>
            <w:tcW w:w="2294" w:type="pct"/>
            <w:vAlign w:val="center"/>
          </w:tcPr>
          <w:p w:rsidR="003318B0" w:rsidRPr="003318B0" w:rsidRDefault="003318B0">
            <w:pPr>
              <w:jc w:val="center"/>
              <w:rPr>
                <w:color w:val="000000" w:themeColor="text1"/>
                <w:szCs w:val="21"/>
              </w:rPr>
            </w:pPr>
            <w:r w:rsidRPr="003318B0">
              <w:rPr>
                <w:rFonts w:hint="eastAsia"/>
                <w:color w:val="000000" w:themeColor="text1"/>
                <w:szCs w:val="21"/>
              </w:rPr>
              <w:t>可靠性</w:t>
            </w:r>
          </w:p>
        </w:tc>
        <w:tc>
          <w:tcPr>
            <w:tcW w:w="1962" w:type="pct"/>
            <w:vAlign w:val="center"/>
          </w:tcPr>
          <w:p w:rsidR="003318B0" w:rsidRPr="003318B0" w:rsidRDefault="003318B0" w:rsidP="003318B0">
            <w:pPr>
              <w:jc w:val="center"/>
              <w:rPr>
                <w:rStyle w:val="fontstyle01"/>
                <w:color w:val="000000" w:themeColor="text1"/>
              </w:rPr>
            </w:pPr>
            <w:r w:rsidRPr="003318B0">
              <w:rPr>
                <w:rStyle w:val="fontstyle01"/>
                <w:color w:val="000000" w:themeColor="text1"/>
              </w:rPr>
              <w:t>GB 12955-2008</w:t>
            </w:r>
          </w:p>
        </w:tc>
      </w:tr>
      <w:bookmarkEnd w:id="0"/>
      <w:tr w:rsidR="003318B0" w:rsidRPr="003318B0" w:rsidTr="003318B0">
        <w:trPr>
          <w:trHeight w:val="567"/>
          <w:jc w:val="center"/>
        </w:trPr>
        <w:tc>
          <w:tcPr>
            <w:tcW w:w="744" w:type="pct"/>
            <w:vAlign w:val="center"/>
          </w:tcPr>
          <w:p w:rsidR="003318B0" w:rsidRPr="003318B0" w:rsidRDefault="003318B0">
            <w:pPr>
              <w:jc w:val="center"/>
              <w:rPr>
                <w:color w:val="000000" w:themeColor="text1"/>
                <w:szCs w:val="21"/>
              </w:rPr>
            </w:pPr>
            <w:r w:rsidRPr="003318B0">
              <w:rPr>
                <w:color w:val="000000" w:themeColor="text1"/>
                <w:szCs w:val="21"/>
              </w:rPr>
              <w:t>3</w:t>
            </w:r>
          </w:p>
        </w:tc>
        <w:tc>
          <w:tcPr>
            <w:tcW w:w="2294" w:type="pct"/>
            <w:vAlign w:val="center"/>
          </w:tcPr>
          <w:p w:rsidR="003318B0" w:rsidRPr="003318B0" w:rsidRDefault="003318B0">
            <w:pPr>
              <w:jc w:val="center"/>
              <w:rPr>
                <w:color w:val="000000" w:themeColor="text1"/>
                <w:szCs w:val="21"/>
              </w:rPr>
            </w:pPr>
            <w:r w:rsidRPr="003318B0">
              <w:rPr>
                <w:rFonts w:hint="eastAsia"/>
                <w:color w:val="000000" w:themeColor="text1"/>
                <w:szCs w:val="21"/>
              </w:rPr>
              <w:t>耐火性能</w:t>
            </w:r>
          </w:p>
        </w:tc>
        <w:tc>
          <w:tcPr>
            <w:tcW w:w="1962" w:type="pct"/>
            <w:vAlign w:val="center"/>
          </w:tcPr>
          <w:p w:rsidR="003318B0" w:rsidRPr="003318B0" w:rsidRDefault="003318B0" w:rsidP="003318B0">
            <w:pPr>
              <w:jc w:val="center"/>
              <w:rPr>
                <w:rStyle w:val="fontstyle01"/>
                <w:color w:val="000000" w:themeColor="text1"/>
              </w:rPr>
            </w:pPr>
            <w:r w:rsidRPr="003318B0">
              <w:rPr>
                <w:rStyle w:val="fontstyle01"/>
                <w:color w:val="000000" w:themeColor="text1"/>
              </w:rPr>
              <w:t>GB 12955-2008</w:t>
            </w:r>
          </w:p>
        </w:tc>
      </w:tr>
      <w:bookmarkEnd w:id="5"/>
      <w:bookmarkEnd w:id="6"/>
      <w:tr w:rsidR="003318B0" w:rsidRPr="003318B0" w:rsidTr="003318B0">
        <w:trPr>
          <w:trHeight w:val="567"/>
          <w:jc w:val="center"/>
        </w:trPr>
        <w:tc>
          <w:tcPr>
            <w:tcW w:w="744" w:type="pct"/>
            <w:vAlign w:val="center"/>
          </w:tcPr>
          <w:p w:rsidR="003318B0" w:rsidRPr="003318B0" w:rsidRDefault="003318B0">
            <w:pPr>
              <w:jc w:val="center"/>
              <w:rPr>
                <w:color w:val="000000" w:themeColor="text1"/>
                <w:szCs w:val="21"/>
              </w:rPr>
            </w:pPr>
            <w:r w:rsidRPr="003318B0">
              <w:rPr>
                <w:color w:val="000000" w:themeColor="text1"/>
                <w:szCs w:val="21"/>
              </w:rPr>
              <w:t>4</w:t>
            </w:r>
          </w:p>
        </w:tc>
        <w:tc>
          <w:tcPr>
            <w:tcW w:w="2294" w:type="pct"/>
            <w:vAlign w:val="center"/>
          </w:tcPr>
          <w:p w:rsidR="003318B0" w:rsidRPr="003318B0" w:rsidRDefault="003318B0">
            <w:pPr>
              <w:jc w:val="center"/>
              <w:rPr>
                <w:color w:val="000000" w:themeColor="text1"/>
                <w:szCs w:val="21"/>
              </w:rPr>
            </w:pPr>
            <w:r w:rsidRPr="003318B0">
              <w:rPr>
                <w:rFonts w:hint="eastAsia"/>
                <w:color w:val="000000" w:themeColor="text1"/>
                <w:szCs w:val="21"/>
              </w:rPr>
              <w:t>防火锁的耐火性能</w:t>
            </w:r>
          </w:p>
        </w:tc>
        <w:tc>
          <w:tcPr>
            <w:tcW w:w="1962" w:type="pct"/>
            <w:vAlign w:val="center"/>
          </w:tcPr>
          <w:p w:rsidR="003318B0" w:rsidRPr="003318B0" w:rsidRDefault="003318B0" w:rsidP="003318B0">
            <w:pPr>
              <w:jc w:val="center"/>
              <w:rPr>
                <w:rFonts w:ascii="宋体" w:hAnsi="宋体" w:cs="宋体"/>
                <w:color w:val="000000" w:themeColor="text1"/>
                <w:sz w:val="24"/>
              </w:rPr>
            </w:pPr>
            <w:r w:rsidRPr="003318B0">
              <w:rPr>
                <w:rStyle w:val="fontstyle01"/>
                <w:color w:val="000000" w:themeColor="text1"/>
              </w:rPr>
              <w:t>GB 12955-2008</w:t>
            </w:r>
          </w:p>
        </w:tc>
      </w:tr>
      <w:tr w:rsidR="003318B0" w:rsidRPr="003318B0" w:rsidTr="003318B0">
        <w:trPr>
          <w:trHeight w:val="567"/>
          <w:jc w:val="center"/>
        </w:trPr>
        <w:tc>
          <w:tcPr>
            <w:tcW w:w="744" w:type="pct"/>
            <w:vAlign w:val="center"/>
          </w:tcPr>
          <w:p w:rsidR="003318B0" w:rsidRPr="003318B0" w:rsidRDefault="003318B0">
            <w:pPr>
              <w:jc w:val="center"/>
              <w:rPr>
                <w:color w:val="000000" w:themeColor="text1"/>
                <w:szCs w:val="21"/>
              </w:rPr>
            </w:pPr>
            <w:r w:rsidRPr="003318B0">
              <w:rPr>
                <w:rFonts w:hint="eastAsia"/>
                <w:color w:val="000000" w:themeColor="text1"/>
                <w:szCs w:val="21"/>
              </w:rPr>
              <w:t>5</w:t>
            </w:r>
          </w:p>
        </w:tc>
        <w:tc>
          <w:tcPr>
            <w:tcW w:w="2294" w:type="pct"/>
            <w:vAlign w:val="center"/>
          </w:tcPr>
          <w:p w:rsidR="003318B0" w:rsidRPr="003318B0" w:rsidRDefault="003318B0">
            <w:pPr>
              <w:jc w:val="center"/>
              <w:rPr>
                <w:color w:val="000000" w:themeColor="text1"/>
                <w:szCs w:val="21"/>
              </w:rPr>
            </w:pPr>
            <w:r w:rsidRPr="003318B0">
              <w:rPr>
                <w:rFonts w:hint="eastAsia"/>
                <w:color w:val="000000" w:themeColor="text1"/>
                <w:szCs w:val="21"/>
              </w:rPr>
              <w:t>防火合页（铰链）的耐火性能</w:t>
            </w:r>
          </w:p>
        </w:tc>
        <w:tc>
          <w:tcPr>
            <w:tcW w:w="1962" w:type="pct"/>
            <w:vAlign w:val="center"/>
          </w:tcPr>
          <w:p w:rsidR="003318B0" w:rsidRPr="003318B0" w:rsidRDefault="003318B0" w:rsidP="003318B0">
            <w:pPr>
              <w:jc w:val="center"/>
              <w:rPr>
                <w:rStyle w:val="fontstyle01"/>
                <w:color w:val="000000" w:themeColor="text1"/>
              </w:rPr>
            </w:pPr>
            <w:r w:rsidRPr="003318B0">
              <w:rPr>
                <w:rStyle w:val="fontstyle01"/>
                <w:color w:val="000000" w:themeColor="text1"/>
              </w:rPr>
              <w:t>GB 12955-2008</w:t>
            </w:r>
          </w:p>
        </w:tc>
      </w:tr>
    </w:tbl>
    <w:p w:rsidR="006B382B" w:rsidRPr="003318B0" w:rsidRDefault="008932E9">
      <w:pPr>
        <w:rPr>
          <w:color w:val="000000" w:themeColor="text1"/>
          <w:sz w:val="18"/>
          <w:szCs w:val="18"/>
        </w:rPr>
      </w:pPr>
      <w:r w:rsidRPr="003318B0">
        <w:rPr>
          <w:color w:val="000000" w:themeColor="text1"/>
          <w:sz w:val="18"/>
          <w:szCs w:val="18"/>
        </w:rPr>
        <w:t>注：</w:t>
      </w:r>
      <w:r w:rsidRPr="003318B0">
        <w:rPr>
          <w:color w:val="000000" w:themeColor="text1"/>
          <w:sz w:val="18"/>
          <w:szCs w:val="18"/>
        </w:rPr>
        <w:t>1.</w:t>
      </w:r>
      <w:r w:rsidRPr="003318B0">
        <w:rPr>
          <w:color w:val="000000" w:themeColor="text1"/>
          <w:sz w:val="18"/>
          <w:szCs w:val="18"/>
        </w:rPr>
        <w:t>上表所列检验项目是有关法律法规、标准等规定的，重点涉及健康、安全、节能、环保以及消费者、</w:t>
      </w:r>
    </w:p>
    <w:p w:rsidR="006B382B" w:rsidRPr="003318B0" w:rsidRDefault="008932E9">
      <w:pPr>
        <w:ind w:firstLineChars="300" w:firstLine="540"/>
        <w:rPr>
          <w:color w:val="000000" w:themeColor="text1"/>
          <w:sz w:val="18"/>
          <w:szCs w:val="18"/>
        </w:rPr>
      </w:pPr>
      <w:r w:rsidRPr="003318B0">
        <w:rPr>
          <w:color w:val="000000" w:themeColor="text1"/>
          <w:sz w:val="18"/>
          <w:szCs w:val="18"/>
        </w:rPr>
        <w:t>有关组织反映有质量问题的重要项目。</w:t>
      </w:r>
    </w:p>
    <w:p w:rsidR="006B382B" w:rsidRPr="003318B0" w:rsidRDefault="008932E9">
      <w:pPr>
        <w:ind w:firstLineChars="200" w:firstLine="360"/>
        <w:rPr>
          <w:color w:val="000000" w:themeColor="text1"/>
          <w:sz w:val="18"/>
          <w:szCs w:val="18"/>
        </w:rPr>
      </w:pPr>
      <w:r w:rsidRPr="003318B0">
        <w:rPr>
          <w:color w:val="000000" w:themeColor="text1"/>
          <w:sz w:val="18"/>
          <w:szCs w:val="18"/>
        </w:rPr>
        <w:t>2.</w:t>
      </w:r>
      <w:r w:rsidRPr="003318B0">
        <w:rPr>
          <w:color w:val="000000" w:themeColor="text1"/>
          <w:sz w:val="18"/>
          <w:szCs w:val="18"/>
        </w:rPr>
        <w:t>检验方法包括相关产品标准及试验方法标准。</w:t>
      </w:r>
    </w:p>
    <w:p w:rsidR="006B382B" w:rsidRDefault="008932E9">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rsidR="006B382B" w:rsidRDefault="008932E9">
      <w:pPr>
        <w:ind w:firstLineChars="300" w:firstLine="540"/>
        <w:rPr>
          <w:color w:val="000000"/>
          <w:sz w:val="18"/>
          <w:szCs w:val="18"/>
        </w:rPr>
      </w:pPr>
      <w:r>
        <w:rPr>
          <w:color w:val="000000"/>
          <w:sz w:val="18"/>
          <w:szCs w:val="18"/>
        </w:rPr>
        <w:t>日期的文件，其最新版本适用于本细则。</w:t>
      </w:r>
    </w:p>
    <w:p w:rsidR="006B382B" w:rsidRDefault="008932E9">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6B382B" w:rsidRDefault="008932E9">
      <w:pPr>
        <w:snapToGrid w:val="0"/>
        <w:spacing w:before="374" w:after="374"/>
        <w:rPr>
          <w:rFonts w:eastAsia="黑体"/>
          <w:color w:val="000000"/>
          <w:szCs w:val="21"/>
        </w:rPr>
      </w:pPr>
      <w:r>
        <w:rPr>
          <w:rFonts w:eastAsia="黑体"/>
          <w:color w:val="000000"/>
          <w:szCs w:val="21"/>
        </w:rPr>
        <w:t xml:space="preserve">3  </w:t>
      </w:r>
      <w:r>
        <w:rPr>
          <w:rFonts w:eastAsia="黑体"/>
          <w:color w:val="000000"/>
          <w:szCs w:val="21"/>
        </w:rPr>
        <w:t>判定规则</w:t>
      </w:r>
    </w:p>
    <w:p w:rsidR="006B382B" w:rsidRDefault="008932E9">
      <w:pPr>
        <w:snapToGrid w:val="0"/>
        <w:spacing w:before="374" w:after="374"/>
        <w:rPr>
          <w:rFonts w:eastAsia="黑体"/>
          <w:color w:val="000000"/>
          <w:szCs w:val="21"/>
        </w:rPr>
      </w:pPr>
      <w:r>
        <w:rPr>
          <w:rFonts w:eastAsia="黑体"/>
          <w:color w:val="000000"/>
          <w:szCs w:val="21"/>
        </w:rPr>
        <w:t xml:space="preserve">3.1  </w:t>
      </w:r>
      <w:r>
        <w:rPr>
          <w:rFonts w:eastAsia="黑体"/>
          <w:color w:val="000000"/>
          <w:szCs w:val="21"/>
        </w:rPr>
        <w:t>依据标准</w:t>
      </w:r>
    </w:p>
    <w:p w:rsidR="003318B0" w:rsidRDefault="003318B0" w:rsidP="003318B0">
      <w:pPr>
        <w:ind w:firstLineChars="200" w:firstLine="440"/>
        <w:rPr>
          <w:rStyle w:val="fontstyle01"/>
          <w:rFonts w:hint="eastAsia"/>
        </w:rPr>
      </w:pPr>
      <w:r>
        <w:rPr>
          <w:rStyle w:val="fontstyle01"/>
        </w:rPr>
        <w:t xml:space="preserve">GB 12955-2008 </w:t>
      </w:r>
      <w:r>
        <w:rPr>
          <w:rStyle w:val="fontstyle01"/>
        </w:rPr>
        <w:t>防火门</w:t>
      </w:r>
    </w:p>
    <w:p w:rsidR="006B382B" w:rsidRDefault="008932E9" w:rsidP="003318B0">
      <w:pPr>
        <w:ind w:firstLineChars="200" w:firstLine="420"/>
        <w:rPr>
          <w:color w:val="000000"/>
          <w:szCs w:val="21"/>
        </w:rPr>
      </w:pPr>
      <w:r>
        <w:rPr>
          <w:color w:val="000000"/>
          <w:szCs w:val="21"/>
        </w:rPr>
        <w:t>现行有效的企业标准、团体标准、地方标准及产品明示质量要求。</w:t>
      </w:r>
    </w:p>
    <w:p w:rsidR="006B382B" w:rsidRDefault="008932E9">
      <w:pPr>
        <w:snapToGrid w:val="0"/>
        <w:spacing w:before="374" w:after="374"/>
        <w:rPr>
          <w:rFonts w:eastAsia="黑体"/>
          <w:color w:val="000000"/>
          <w:szCs w:val="21"/>
        </w:rPr>
      </w:pPr>
      <w:r>
        <w:rPr>
          <w:rFonts w:eastAsia="黑体"/>
          <w:color w:val="000000"/>
          <w:szCs w:val="21"/>
        </w:rPr>
        <w:t xml:space="preserve">3.2  </w:t>
      </w:r>
      <w:r>
        <w:rPr>
          <w:rFonts w:eastAsia="黑体"/>
          <w:color w:val="000000"/>
          <w:szCs w:val="21"/>
        </w:rPr>
        <w:t>判定原则</w:t>
      </w:r>
    </w:p>
    <w:p w:rsidR="006B382B" w:rsidRDefault="008932E9">
      <w:pPr>
        <w:ind w:firstLineChars="200" w:firstLine="420"/>
        <w:rPr>
          <w:color w:val="000000"/>
          <w:szCs w:val="21"/>
        </w:rPr>
      </w:pPr>
      <w:r>
        <w:rPr>
          <w:color w:val="000000"/>
          <w:szCs w:val="21"/>
        </w:rPr>
        <w:t>经检验，检验项目全部合格，判定为被抽查产品所检项目未发现不合格；检验项目中任</w:t>
      </w:r>
      <w:r>
        <w:rPr>
          <w:color w:val="000000"/>
          <w:szCs w:val="21"/>
        </w:rPr>
        <w:lastRenderedPageBreak/>
        <w:t>一项或一项以上不合格，判定为被抽查产品不合格。</w:t>
      </w:r>
    </w:p>
    <w:p w:rsidR="006B382B" w:rsidRDefault="008932E9">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6B382B" w:rsidRDefault="008932E9">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6B382B" w:rsidRDefault="008932E9">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6B382B" w:rsidRDefault="008932E9">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6B382B" w:rsidRDefault="008932E9">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6B382B" w:rsidRDefault="006B382B">
      <w:pPr>
        <w:widowControl/>
        <w:ind w:firstLineChars="200" w:firstLine="420"/>
        <w:jc w:val="left"/>
        <w:rPr>
          <w:rFonts w:ascii="宋体" w:hAnsi="宋体" w:cs="宋体"/>
          <w:color w:val="FF0000"/>
          <w:kern w:val="0"/>
          <w:szCs w:val="21"/>
          <w:lang/>
        </w:rPr>
      </w:pPr>
      <w:bookmarkStart w:id="7" w:name="_GoBack"/>
      <w:bookmarkEnd w:id="7"/>
    </w:p>
    <w:sectPr w:rsidR="006B382B" w:rsidSect="006B382B">
      <w:headerReference w:type="default" r:id="rId6"/>
      <w:footerReference w:type="even" r:id="rId7"/>
      <w:footerReference w:type="default" r:id="rId8"/>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2E9" w:rsidRDefault="008932E9" w:rsidP="006B382B">
      <w:r>
        <w:separator/>
      </w:r>
    </w:p>
  </w:endnote>
  <w:endnote w:type="continuationSeparator" w:id="1">
    <w:p w:rsidR="008932E9" w:rsidRDefault="008932E9" w:rsidP="006B3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FZSSK--GBK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6B382B">
    <w:pPr>
      <w:pStyle w:val="a3"/>
      <w:framePr w:wrap="around" w:vAnchor="text" w:hAnchor="margin" w:xAlign="center" w:y="1"/>
      <w:rPr>
        <w:rStyle w:val="a5"/>
      </w:rPr>
    </w:pPr>
    <w:r>
      <w:fldChar w:fldCharType="begin"/>
    </w:r>
    <w:r w:rsidR="008932E9">
      <w:rPr>
        <w:rStyle w:val="a5"/>
      </w:rPr>
      <w:instrText xml:space="preserve">PAGE  </w:instrText>
    </w:r>
    <w:r>
      <w:fldChar w:fldCharType="separate"/>
    </w:r>
    <w:r w:rsidR="008932E9">
      <w:rPr>
        <w:rStyle w:val="a5"/>
      </w:rPr>
      <w:t>2</w:t>
    </w:r>
    <w:r>
      <w:fldChar w:fldCharType="end"/>
    </w:r>
  </w:p>
  <w:p w:rsidR="006B382B" w:rsidRDefault="006B382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6B382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2E9" w:rsidRDefault="008932E9" w:rsidP="006B382B">
      <w:r>
        <w:separator/>
      </w:r>
    </w:p>
  </w:footnote>
  <w:footnote w:type="continuationSeparator" w:id="1">
    <w:p w:rsidR="008932E9" w:rsidRDefault="008932E9" w:rsidP="006B3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82B" w:rsidRDefault="006B382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318B0"/>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82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932E9"/>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4C567B7"/>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82B"/>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B382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6B38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6B382B"/>
  </w:style>
  <w:style w:type="character" w:customStyle="1" w:styleId="Char0">
    <w:name w:val="页眉 Char"/>
    <w:link w:val="a4"/>
    <w:uiPriority w:val="99"/>
    <w:qFormat/>
    <w:rsid w:val="006B382B"/>
    <w:rPr>
      <w:sz w:val="18"/>
      <w:szCs w:val="18"/>
    </w:rPr>
  </w:style>
  <w:style w:type="character" w:customStyle="1" w:styleId="Char">
    <w:name w:val="页脚 Char"/>
    <w:link w:val="a3"/>
    <w:uiPriority w:val="99"/>
    <w:qFormat/>
    <w:rsid w:val="006B382B"/>
    <w:rPr>
      <w:sz w:val="18"/>
      <w:szCs w:val="18"/>
    </w:rPr>
  </w:style>
  <w:style w:type="character" w:customStyle="1" w:styleId="Char1">
    <w:name w:val="页脚 Char1"/>
    <w:basedOn w:val="a0"/>
    <w:uiPriority w:val="99"/>
    <w:semiHidden/>
    <w:qFormat/>
    <w:rsid w:val="006B382B"/>
    <w:rPr>
      <w:rFonts w:ascii="Times New Roman" w:eastAsia="宋体" w:hAnsi="Times New Roman" w:cs="Times New Roman"/>
      <w:sz w:val="18"/>
      <w:szCs w:val="18"/>
    </w:rPr>
  </w:style>
  <w:style w:type="character" w:customStyle="1" w:styleId="Char10">
    <w:name w:val="页眉 Char1"/>
    <w:basedOn w:val="a0"/>
    <w:uiPriority w:val="99"/>
    <w:semiHidden/>
    <w:qFormat/>
    <w:rsid w:val="006B382B"/>
    <w:rPr>
      <w:rFonts w:ascii="Times New Roman" w:eastAsia="宋体" w:hAnsi="Times New Roman" w:cs="Times New Roman"/>
      <w:sz w:val="18"/>
      <w:szCs w:val="18"/>
    </w:rPr>
  </w:style>
  <w:style w:type="paragraph" w:customStyle="1" w:styleId="a6">
    <w:name w:val="封面标准名称"/>
    <w:qFormat/>
    <w:rsid w:val="006B382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6B382B"/>
    <w:pPr>
      <w:tabs>
        <w:tab w:val="left" w:pos="360"/>
      </w:tabs>
      <w:spacing w:beforeLines="50" w:afterLines="50"/>
      <w:jc w:val="center"/>
    </w:pPr>
    <w:rPr>
      <w:rFonts w:ascii="黑体" w:eastAsia="黑体"/>
      <w:sz w:val="21"/>
    </w:rPr>
  </w:style>
  <w:style w:type="paragraph" w:customStyle="1" w:styleId="Default">
    <w:name w:val="Default"/>
    <w:qFormat/>
    <w:rsid w:val="006B382B"/>
    <w:pPr>
      <w:widowControl w:val="0"/>
      <w:autoSpaceDE w:val="0"/>
      <w:autoSpaceDN w:val="0"/>
      <w:adjustRightInd w:val="0"/>
    </w:pPr>
    <w:rPr>
      <w:rFonts w:ascii="宋体" w:hAnsiTheme="minorHAnsi" w:cs="宋体"/>
      <w:color w:val="000000"/>
      <w:sz w:val="24"/>
      <w:szCs w:val="24"/>
    </w:rPr>
  </w:style>
  <w:style w:type="character" w:customStyle="1" w:styleId="fontstyle01">
    <w:name w:val="fontstyle01"/>
    <w:basedOn w:val="a0"/>
    <w:rsid w:val="003318B0"/>
    <w:rPr>
      <w:rFonts w:ascii="FZSSK--GBK1-0" w:hAnsi="FZSSK--GBK1-0"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508377694">
      <w:bodyDiv w:val="1"/>
      <w:marLeft w:val="0"/>
      <w:marRight w:val="0"/>
      <w:marTop w:val="0"/>
      <w:marBottom w:val="0"/>
      <w:divBdr>
        <w:top w:val="none" w:sz="0" w:space="0" w:color="auto"/>
        <w:left w:val="none" w:sz="0" w:space="0" w:color="auto"/>
        <w:bottom w:val="none" w:sz="0" w:space="0" w:color="auto"/>
        <w:right w:val="none" w:sz="0" w:space="0" w:color="auto"/>
      </w:divBdr>
    </w:div>
    <w:div w:id="959650320">
      <w:bodyDiv w:val="1"/>
      <w:marLeft w:val="0"/>
      <w:marRight w:val="0"/>
      <w:marTop w:val="0"/>
      <w:marBottom w:val="0"/>
      <w:divBdr>
        <w:top w:val="none" w:sz="0" w:space="0" w:color="auto"/>
        <w:left w:val="none" w:sz="0" w:space="0" w:color="auto"/>
        <w:bottom w:val="none" w:sz="0" w:space="0" w:color="auto"/>
        <w:right w:val="none" w:sz="0" w:space="0" w:color="auto"/>
      </w:divBdr>
    </w:div>
    <w:div w:id="1001545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135</Words>
  <Characters>772</Characters>
  <Application>Microsoft Office Word</Application>
  <DocSecurity>0</DocSecurity>
  <Lines>6</Lines>
  <Paragraphs>1</Paragraphs>
  <ScaleCrop>false</ScaleCrop>
  <Company>Microsoft</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微软用户</cp:lastModifiedBy>
  <cp:revision>2</cp:revision>
  <dcterms:created xsi:type="dcterms:W3CDTF">2025-04-07T03:56:00Z</dcterms:created>
  <dcterms:modified xsi:type="dcterms:W3CDTF">2025-04-07T03:56:00Z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