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NSimSun" w:hAnsi="NSimSun" w:eastAsia="NSimSun" w:cs="SimHei"/>
          <w:b/>
          <w:sz w:val="52"/>
          <w:szCs w:val="52"/>
        </w:rPr>
      </w:pPr>
      <w:bookmarkStart w:id="0" w:name="_Toc15396597"/>
      <w:bookmarkStart w:id="1" w:name="_Toc15396475"/>
      <w:bookmarkStart w:id="2" w:name="_Toc15377193"/>
      <w:bookmarkStart w:id="3" w:name="_Toc15378441"/>
      <w:bookmarkStart w:id="4" w:name="_Toc15377425"/>
      <w:bookmarkStart w:id="5" w:name="_Toc15377204"/>
      <w:bookmarkStart w:id="6" w:name="_Toc15396602"/>
    </w:p>
    <w:p>
      <w:pPr>
        <w:adjustRightInd w:val="0"/>
        <w:snapToGrid w:val="0"/>
        <w:spacing w:line="360" w:lineRule="auto"/>
        <w:jc w:val="center"/>
        <w:outlineLvl w:val="0"/>
        <w:rPr>
          <w:rFonts w:hint="eastAsia" w:ascii="NSimSun" w:hAnsi="NSimSun" w:eastAsia="NSimSun" w:cs="SimHei"/>
          <w:b/>
          <w:sz w:val="52"/>
          <w:szCs w:val="52"/>
        </w:rPr>
      </w:pPr>
    </w:p>
    <w:p>
      <w:pPr>
        <w:adjustRightInd w:val="0"/>
        <w:snapToGrid w:val="0"/>
        <w:spacing w:line="360" w:lineRule="auto"/>
        <w:jc w:val="center"/>
        <w:outlineLvl w:val="0"/>
        <w:rPr>
          <w:rFonts w:ascii="NSimSun" w:hAnsi="NSimSun" w:eastAsia="NSimSun"/>
          <w:b/>
          <w:sz w:val="68"/>
          <w:szCs w:val="52"/>
        </w:rPr>
      </w:pPr>
      <w:r>
        <w:rPr>
          <w:rFonts w:ascii="NSimSun" w:hAnsi="NSimSun" w:eastAsia="NSimSun" w:cs="SimHei"/>
          <w:b/>
          <w:sz w:val="68"/>
          <w:szCs w:val="52"/>
        </w:rPr>
        <w:t>20</w:t>
      </w:r>
      <w:r>
        <w:rPr>
          <w:rFonts w:hint="eastAsia" w:ascii="NSimSun" w:hAnsi="NSimSun" w:eastAsia="NSimSun" w:cs="SimHei"/>
          <w:b/>
          <w:sz w:val="68"/>
          <w:szCs w:val="52"/>
          <w:lang w:val="en-US" w:eastAsia="zh-CN"/>
        </w:rPr>
        <w:t>20</w:t>
      </w:r>
      <w:r>
        <w:rPr>
          <w:rFonts w:hint="eastAsia" w:ascii="NSimSun" w:hAnsi="NSimSun" w:eastAsia="NSimSun" w:cs="FZXiaoBiaoSong-B05S"/>
          <w:b/>
          <w:sz w:val="68"/>
          <w:szCs w:val="52"/>
        </w:rPr>
        <w:t>年度</w:t>
      </w:r>
      <w:bookmarkEnd w:id="0"/>
      <w:bookmarkEnd w:id="1"/>
      <w:bookmarkEnd w:id="2"/>
      <w:bookmarkEnd w:id="3"/>
      <w:bookmarkEnd w:id="4"/>
    </w:p>
    <w:p>
      <w:pPr>
        <w:adjustRightInd w:val="0"/>
        <w:snapToGrid w:val="0"/>
        <w:spacing w:line="360" w:lineRule="auto"/>
        <w:jc w:val="center"/>
        <w:outlineLvl w:val="0"/>
        <w:rPr>
          <w:rFonts w:hint="eastAsia" w:ascii="NSimSun" w:hAnsi="NSimSun" w:eastAsia="NSimSun" w:cs="FZXiaoBiaoSong-B05S"/>
          <w:b/>
          <w:sz w:val="68"/>
          <w:szCs w:val="52"/>
        </w:rPr>
      </w:pPr>
      <w:bookmarkStart w:id="7" w:name="_Toc15396598"/>
      <w:bookmarkStart w:id="8" w:name="_Toc15396476"/>
      <w:bookmarkStart w:id="9" w:name="_Toc15377194"/>
      <w:bookmarkStart w:id="10" w:name="_Toc15377426"/>
      <w:bookmarkStart w:id="11" w:name="_Toc15378442"/>
      <w:r>
        <w:rPr>
          <w:rFonts w:hint="eastAsia" w:ascii="NSimSun" w:hAnsi="NSimSun" w:eastAsia="NSimSun" w:cs="FZXiaoBiaoSong-B05S"/>
          <w:b/>
          <w:sz w:val="68"/>
          <w:szCs w:val="52"/>
        </w:rPr>
        <w:t>德阳市罗江区</w:t>
      </w:r>
      <w:bookmarkStart w:id="12" w:name="_Toc15306268"/>
      <w:r>
        <w:rPr>
          <w:rFonts w:hint="eastAsia" w:ascii="NSimSun" w:hAnsi="NSimSun" w:eastAsia="NSimSun" w:cs="FZXiaoBiaoSong-B05S"/>
          <w:b/>
          <w:sz w:val="68"/>
          <w:szCs w:val="52"/>
        </w:rPr>
        <w:t>发展和改革局</w:t>
      </w:r>
    </w:p>
    <w:p>
      <w:pPr>
        <w:adjustRightInd w:val="0"/>
        <w:snapToGrid w:val="0"/>
        <w:spacing w:line="360" w:lineRule="auto"/>
        <w:jc w:val="center"/>
        <w:outlineLvl w:val="0"/>
        <w:rPr>
          <w:rFonts w:ascii="NSimSun" w:hAnsi="NSimSun" w:eastAsia="NSimSun"/>
          <w:b/>
          <w:sz w:val="68"/>
          <w:szCs w:val="52"/>
        </w:rPr>
      </w:pPr>
      <w:r>
        <w:rPr>
          <w:rFonts w:hint="eastAsia" w:ascii="NSimSun" w:hAnsi="NSimSun" w:eastAsia="NSimSun" w:cs="FZXiaoBiaoSong-B05S"/>
          <w:b/>
          <w:sz w:val="68"/>
          <w:szCs w:val="52"/>
        </w:rPr>
        <w:t>决算</w:t>
      </w:r>
      <w:bookmarkEnd w:id="7"/>
      <w:bookmarkEnd w:id="8"/>
      <w:bookmarkEnd w:id="9"/>
      <w:bookmarkEnd w:id="10"/>
      <w:bookmarkEnd w:id="11"/>
      <w:bookmarkEnd w:id="12"/>
      <w:r>
        <w:rPr>
          <w:rFonts w:hint="eastAsia" w:ascii="NSimSun" w:hAnsi="NSimSun" w:eastAsia="NSimSun" w:cs="FZXiaoBiaoSong-B05S"/>
          <w:b/>
          <w:sz w:val="68"/>
          <w:szCs w:val="52"/>
        </w:rPr>
        <w:t>公开</w:t>
      </w:r>
    </w:p>
    <w:p>
      <w:pPr>
        <w:widowControl/>
        <w:jc w:val="center"/>
        <w:rPr>
          <w:rFonts w:ascii="SimHei" w:hAnsi="SimHei" w:eastAsia="SimHei"/>
          <w:sz w:val="48"/>
          <w:szCs w:val="48"/>
        </w:rPr>
      </w:pPr>
      <w:r>
        <w:rPr>
          <w:rFonts w:ascii="FZXiaoBiaoSong-B05S" w:hAnsi="宋体" w:eastAsia="FZXiaoBiaoSong-B05S"/>
          <w:sz w:val="36"/>
          <w:szCs w:val="36"/>
        </w:rPr>
        <w:br w:type="page"/>
      </w:r>
      <w:r>
        <w:rPr>
          <w:rFonts w:hint="eastAsia" w:ascii="SimHei" w:hAnsi="SimHei" w:eastAsia="SimHei" w:cs="SimHei"/>
          <w:sz w:val="48"/>
          <w:szCs w:val="48"/>
        </w:rPr>
        <w:t>目录</w:t>
      </w:r>
    </w:p>
    <w:p>
      <w:pPr>
        <w:widowControl/>
        <w:jc w:val="center"/>
        <w:rPr>
          <w:rFonts w:ascii="SimHei" w:hAnsi="SimHei" w:eastAsia="SimHei"/>
          <w:sz w:val="28"/>
          <w:szCs w:val="28"/>
        </w:rPr>
      </w:pPr>
      <w:r>
        <w:rPr>
          <w:rFonts w:ascii="SimHei" w:hAnsi="SimHei" w:eastAsia="SimHei" w:cs="SimHei"/>
          <w:sz w:val="48"/>
          <w:szCs w:val="48"/>
        </w:rPr>
        <w:fldChar w:fldCharType="begin"/>
      </w:r>
      <w:r>
        <w:rPr>
          <w:rFonts w:ascii="SimHei" w:hAnsi="SimHei" w:eastAsia="SimHei" w:cs="SimHei"/>
          <w:sz w:val="48"/>
          <w:szCs w:val="48"/>
        </w:rPr>
        <w:instrText xml:space="preserve"> TOC \o "1-2" \h \z \u </w:instrText>
      </w:r>
      <w:r>
        <w:rPr>
          <w:rFonts w:ascii="SimHei" w:hAnsi="SimHei" w:eastAsia="SimHei" w:cs="SimHei"/>
          <w:sz w:val="48"/>
          <w:szCs w:val="48"/>
        </w:rPr>
        <w:fldChar w:fldCharType="separate"/>
      </w:r>
    </w:p>
    <w:p>
      <w:pPr>
        <w:pStyle w:val="11"/>
        <w:rPr>
          <w:rFonts w:cs="Times New Roman"/>
        </w:rPr>
      </w:pPr>
      <w:r>
        <w:rPr>
          <w:rFonts w:hint="eastAsia"/>
        </w:rPr>
        <w:t>公开时间：</w:t>
      </w:r>
      <w:r>
        <w:t>20</w:t>
      </w:r>
      <w:r>
        <w:rPr>
          <w:rFonts w:hint="eastAsia"/>
        </w:rPr>
        <w:t>2</w:t>
      </w:r>
      <w:r>
        <w:rPr>
          <w:rFonts w:hint="eastAsia"/>
          <w:lang w:val="en-US" w:eastAsia="zh-CN"/>
        </w:rPr>
        <w:t>1</w:t>
      </w:r>
      <w:r>
        <w:rPr>
          <w:rFonts w:hint="eastAsia"/>
        </w:rPr>
        <w:t>年10月29日</w:t>
      </w:r>
    </w:p>
    <w:p/>
    <w:p>
      <w:pPr>
        <w:pStyle w:val="11"/>
        <w:rPr>
          <w:rFonts w:cs="Times New Roman"/>
        </w:rPr>
      </w:pPr>
      <w:r>
        <w:fldChar w:fldCharType="begin"/>
      </w:r>
      <w:r>
        <w:instrText xml:space="preserve"> HYPERLINK \l "_Toc15396599" </w:instrText>
      </w:r>
      <w:r>
        <w:fldChar w:fldCharType="separate"/>
      </w:r>
      <w:r>
        <w:rPr>
          <w:rStyle w:val="18"/>
          <w:rFonts w:hint="eastAsia"/>
          <w:color w:val="auto"/>
        </w:rPr>
        <w:t>第一部分</w:t>
      </w:r>
      <w:r>
        <w:rPr>
          <w:rStyle w:val="18"/>
          <w:color w:val="auto"/>
        </w:rPr>
        <w:t xml:space="preserve"> </w:t>
      </w:r>
      <w:r>
        <w:rPr>
          <w:rStyle w:val="18"/>
          <w:rFonts w:hint="eastAsia"/>
          <w:color w:val="auto"/>
        </w:rPr>
        <w:t>部门概况</w:t>
      </w:r>
      <w:r>
        <w:rPr>
          <w:rFonts w:cs="Times New Roman"/>
        </w:rPr>
        <w:tab/>
      </w:r>
      <w:r>
        <w:t>4</w:t>
      </w:r>
      <w:r>
        <w:fldChar w:fldCharType="end"/>
      </w:r>
    </w:p>
    <w:p>
      <w:pPr>
        <w:pStyle w:val="12"/>
        <w:rPr>
          <w:rFonts w:ascii="FangSong" w:hAnsi="FangSong" w:eastAsia="FangSong"/>
          <w:sz w:val="28"/>
          <w:szCs w:val="28"/>
        </w:rPr>
      </w:pPr>
      <w:r>
        <w:fldChar w:fldCharType="begin"/>
      </w:r>
      <w:r>
        <w:instrText xml:space="preserve"> HYPERLINK \l "_Toc15396600" </w:instrText>
      </w:r>
      <w:r>
        <w:fldChar w:fldCharType="separate"/>
      </w:r>
      <w:r>
        <w:rPr>
          <w:rStyle w:val="18"/>
          <w:rFonts w:hint="eastAsia" w:ascii="FangSong" w:hAnsi="FangSong" w:eastAsia="FangSong" w:cs="FangSong"/>
          <w:color w:val="auto"/>
          <w:sz w:val="28"/>
          <w:szCs w:val="28"/>
        </w:rPr>
        <w:t>一、基本职能及主要工作</w:t>
      </w:r>
      <w:r>
        <w:rPr>
          <w:rFonts w:ascii="FangSong" w:hAnsi="FangSong" w:eastAsia="FangSong"/>
          <w:sz w:val="28"/>
          <w:szCs w:val="28"/>
        </w:rPr>
        <w:tab/>
      </w:r>
      <w:r>
        <w:rPr>
          <w:rFonts w:ascii="FangSong" w:hAnsi="FangSong" w:eastAsia="FangSong" w:cs="FangSong"/>
          <w:sz w:val="28"/>
          <w:szCs w:val="28"/>
        </w:rPr>
        <w:t>4</w:t>
      </w:r>
      <w:r>
        <w:rPr>
          <w:rFonts w:ascii="FangSong" w:hAnsi="FangSong" w:eastAsia="FangSong" w:cs="FangSong"/>
          <w:sz w:val="28"/>
          <w:szCs w:val="28"/>
        </w:rPr>
        <w:fldChar w:fldCharType="end"/>
      </w:r>
    </w:p>
    <w:p>
      <w:pPr>
        <w:pStyle w:val="12"/>
        <w:rPr>
          <w:rFonts w:ascii="FangSong" w:hAnsi="FangSong" w:eastAsia="FangSong"/>
          <w:sz w:val="28"/>
          <w:szCs w:val="28"/>
        </w:rPr>
      </w:pPr>
      <w:r>
        <w:fldChar w:fldCharType="begin"/>
      </w:r>
      <w:r>
        <w:instrText xml:space="preserve"> HYPERLINK \l "_Toc15396601" </w:instrText>
      </w:r>
      <w:r>
        <w:fldChar w:fldCharType="separate"/>
      </w:r>
      <w:r>
        <w:rPr>
          <w:rStyle w:val="18"/>
          <w:rFonts w:hint="eastAsia" w:ascii="FangSong" w:hAnsi="FangSong" w:eastAsia="FangSong" w:cs="FangSong"/>
          <w:color w:val="auto"/>
          <w:sz w:val="28"/>
          <w:szCs w:val="28"/>
        </w:rPr>
        <w:t>二、机构设置</w:t>
      </w:r>
      <w:r>
        <w:rPr>
          <w:rFonts w:ascii="FangSong" w:hAnsi="FangSong" w:eastAsia="FangSong"/>
          <w:sz w:val="28"/>
          <w:szCs w:val="28"/>
        </w:rPr>
        <w:tab/>
      </w:r>
      <w:r>
        <w:rPr>
          <w:rFonts w:ascii="FangSong" w:hAnsi="FangSong" w:eastAsia="FangSong" w:cs="FangSong"/>
          <w:sz w:val="28"/>
          <w:szCs w:val="28"/>
        </w:rPr>
        <w:fldChar w:fldCharType="begin"/>
      </w:r>
      <w:r>
        <w:rPr>
          <w:rFonts w:ascii="FangSong" w:hAnsi="FangSong" w:eastAsia="FangSong" w:cs="FangSong"/>
          <w:sz w:val="28"/>
          <w:szCs w:val="28"/>
        </w:rPr>
        <w:instrText xml:space="preserve"> PAGEREF _Toc15396601 \h </w:instrText>
      </w:r>
      <w:r>
        <w:rPr>
          <w:rFonts w:ascii="FangSong" w:hAnsi="FangSong" w:eastAsia="FangSong" w:cs="FangSong"/>
          <w:sz w:val="28"/>
          <w:szCs w:val="28"/>
        </w:rPr>
        <w:fldChar w:fldCharType="separate"/>
      </w:r>
      <w:r>
        <w:rPr>
          <w:rFonts w:ascii="FangSong" w:hAnsi="FangSong" w:eastAsia="FangSong" w:cs="FangSong"/>
          <w:sz w:val="28"/>
          <w:szCs w:val="28"/>
        </w:rPr>
        <w:t>13</w:t>
      </w:r>
      <w:r>
        <w:rPr>
          <w:rFonts w:ascii="FangSong" w:hAnsi="FangSong" w:eastAsia="FangSong" w:cs="FangSong"/>
          <w:sz w:val="28"/>
          <w:szCs w:val="28"/>
        </w:rPr>
        <w:fldChar w:fldCharType="end"/>
      </w:r>
      <w:r>
        <w:rPr>
          <w:rFonts w:ascii="FangSong" w:hAnsi="FangSong" w:eastAsia="FangSong" w:cs="FangSong"/>
          <w:sz w:val="28"/>
          <w:szCs w:val="28"/>
        </w:rPr>
        <w:fldChar w:fldCharType="end"/>
      </w:r>
    </w:p>
    <w:p>
      <w:pPr>
        <w:pStyle w:val="11"/>
        <w:rPr>
          <w:rFonts w:cs="Times New Roman"/>
        </w:rPr>
      </w:pPr>
      <w:r>
        <w:fldChar w:fldCharType="begin"/>
      </w:r>
      <w:r>
        <w:instrText xml:space="preserve"> HYPERLINK \l "_Toc15396602" </w:instrText>
      </w:r>
      <w:r>
        <w:fldChar w:fldCharType="separate"/>
      </w:r>
      <w:r>
        <w:rPr>
          <w:rStyle w:val="18"/>
          <w:rFonts w:hint="eastAsia"/>
          <w:color w:val="auto"/>
        </w:rPr>
        <w:t>第二部分</w:t>
      </w:r>
      <w:r>
        <w:rPr>
          <w:rStyle w:val="18"/>
          <w:color w:val="auto"/>
        </w:rPr>
        <w:t xml:space="preserve"> 20</w:t>
      </w:r>
      <w:r>
        <w:rPr>
          <w:rStyle w:val="18"/>
          <w:rFonts w:hint="eastAsia"/>
          <w:color w:val="auto"/>
          <w:lang w:val="en-US" w:eastAsia="zh-CN"/>
        </w:rPr>
        <w:t>20</w:t>
      </w:r>
      <w:r>
        <w:rPr>
          <w:rStyle w:val="18"/>
          <w:rFonts w:hint="eastAsia"/>
          <w:color w:val="auto"/>
        </w:rPr>
        <w:t>年度部门决算情况说明</w:t>
      </w:r>
      <w:r>
        <w:rPr>
          <w:rFonts w:cs="Times New Roman"/>
        </w:rPr>
        <w:tab/>
      </w:r>
      <w:r>
        <w:rPr>
          <w:rFonts w:hint="eastAsia"/>
        </w:rPr>
        <w:t>1</w:t>
      </w:r>
      <w:r>
        <w:rPr>
          <w:rFonts w:hint="eastAsia"/>
        </w:rPr>
        <w:fldChar w:fldCharType="end"/>
      </w:r>
      <w:r>
        <w:rPr>
          <w:rFonts w:hint="eastAsia"/>
        </w:rPr>
        <w:t>3</w:t>
      </w:r>
    </w:p>
    <w:p>
      <w:pPr>
        <w:pStyle w:val="12"/>
        <w:rPr>
          <w:rFonts w:ascii="FangSong" w:hAnsi="FangSong" w:eastAsia="FangSong"/>
          <w:sz w:val="28"/>
          <w:szCs w:val="28"/>
        </w:rPr>
      </w:pPr>
      <w:r>
        <w:fldChar w:fldCharType="begin"/>
      </w:r>
      <w:r>
        <w:instrText xml:space="preserve"> HYPERLINK \l "_Toc15396603" </w:instrText>
      </w:r>
      <w:r>
        <w:fldChar w:fldCharType="separate"/>
      </w:r>
      <w:r>
        <w:rPr>
          <w:rStyle w:val="18"/>
          <w:rFonts w:hint="eastAsia" w:ascii="FangSong" w:hAnsi="FangSong" w:eastAsia="FangSong" w:cs="FangSong"/>
          <w:color w:val="auto"/>
          <w:sz w:val="28"/>
          <w:szCs w:val="28"/>
        </w:rPr>
        <w:t>一、收入支出决算总体情况说明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3</w:t>
      </w:r>
    </w:p>
    <w:p>
      <w:pPr>
        <w:pStyle w:val="12"/>
        <w:rPr>
          <w:rFonts w:ascii="FangSong" w:hAnsi="FangSong" w:eastAsia="FangSong"/>
          <w:sz w:val="28"/>
          <w:szCs w:val="28"/>
        </w:rPr>
      </w:pPr>
      <w:r>
        <w:fldChar w:fldCharType="begin"/>
      </w:r>
      <w:r>
        <w:instrText xml:space="preserve"> HYPERLINK \l "_Toc15396604" </w:instrText>
      </w:r>
      <w:r>
        <w:fldChar w:fldCharType="separate"/>
      </w:r>
      <w:r>
        <w:rPr>
          <w:rStyle w:val="18"/>
          <w:rFonts w:hint="eastAsia" w:ascii="FangSong" w:hAnsi="FangSong" w:eastAsia="FangSong" w:cs="FangSong"/>
          <w:color w:val="auto"/>
          <w:sz w:val="28"/>
          <w:szCs w:val="28"/>
        </w:rPr>
        <w:t>二、收入决算情况说明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3</w:t>
      </w:r>
    </w:p>
    <w:p>
      <w:pPr>
        <w:pStyle w:val="12"/>
        <w:rPr>
          <w:rFonts w:ascii="FangSong" w:hAnsi="FangSong" w:eastAsia="FangSong"/>
          <w:sz w:val="28"/>
          <w:szCs w:val="28"/>
        </w:rPr>
      </w:pPr>
      <w:r>
        <w:fldChar w:fldCharType="begin"/>
      </w:r>
      <w:r>
        <w:instrText xml:space="preserve"> HYPERLINK \l "_Toc15396605" </w:instrText>
      </w:r>
      <w:r>
        <w:fldChar w:fldCharType="separate"/>
      </w:r>
      <w:r>
        <w:rPr>
          <w:rStyle w:val="18"/>
          <w:rFonts w:hint="eastAsia" w:ascii="FangSong" w:hAnsi="FangSong" w:eastAsia="FangSong" w:cs="FangSong"/>
          <w:color w:val="auto"/>
          <w:sz w:val="28"/>
          <w:szCs w:val="28"/>
        </w:rPr>
        <w:t>三、支出决算情况说明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4</w:t>
      </w:r>
    </w:p>
    <w:p>
      <w:pPr>
        <w:pStyle w:val="12"/>
        <w:rPr>
          <w:rFonts w:ascii="FangSong" w:hAnsi="FangSong" w:eastAsia="FangSong"/>
          <w:sz w:val="28"/>
          <w:szCs w:val="28"/>
        </w:rPr>
      </w:pPr>
      <w:r>
        <w:fldChar w:fldCharType="begin"/>
      </w:r>
      <w:r>
        <w:instrText xml:space="preserve"> HYPERLINK \l "_Toc15396606" </w:instrText>
      </w:r>
      <w:r>
        <w:fldChar w:fldCharType="separate"/>
      </w:r>
      <w:r>
        <w:rPr>
          <w:rStyle w:val="18"/>
          <w:rFonts w:hint="eastAsia" w:ascii="FangSong" w:hAnsi="FangSong" w:eastAsia="FangSong" w:cs="FangSong"/>
          <w:color w:val="auto"/>
          <w:sz w:val="28"/>
          <w:szCs w:val="28"/>
        </w:rPr>
        <w:t>四、财政拨款收入支出决算总体情况说明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5</w:t>
      </w:r>
    </w:p>
    <w:p>
      <w:pPr>
        <w:pStyle w:val="12"/>
        <w:rPr>
          <w:rFonts w:ascii="FangSong" w:hAnsi="FangSong" w:eastAsia="FangSong"/>
          <w:sz w:val="28"/>
          <w:szCs w:val="28"/>
        </w:rPr>
      </w:pPr>
      <w:r>
        <w:fldChar w:fldCharType="begin"/>
      </w:r>
      <w:r>
        <w:instrText xml:space="preserve"> HYPERLINK \l "_Toc15396607" </w:instrText>
      </w:r>
      <w:r>
        <w:fldChar w:fldCharType="separate"/>
      </w:r>
      <w:r>
        <w:rPr>
          <w:rStyle w:val="18"/>
          <w:rFonts w:hint="eastAsia" w:ascii="FangSong" w:hAnsi="FangSong" w:eastAsia="FangSong" w:cs="FangSong"/>
          <w:color w:val="auto"/>
          <w:sz w:val="28"/>
          <w:szCs w:val="28"/>
        </w:rPr>
        <w:t>五、一般公共预算财政拨款支出决算情况说明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5</w:t>
      </w:r>
    </w:p>
    <w:p>
      <w:pPr>
        <w:pStyle w:val="12"/>
        <w:rPr>
          <w:rFonts w:ascii="FangSong" w:hAnsi="FangSong" w:eastAsia="FangSong"/>
          <w:sz w:val="28"/>
          <w:szCs w:val="28"/>
        </w:rPr>
      </w:pPr>
      <w:r>
        <w:fldChar w:fldCharType="begin"/>
      </w:r>
      <w:r>
        <w:instrText xml:space="preserve"> HYPERLINK \l "_Toc15396608" </w:instrText>
      </w:r>
      <w:r>
        <w:fldChar w:fldCharType="separate"/>
      </w:r>
      <w:r>
        <w:rPr>
          <w:rStyle w:val="18"/>
          <w:rFonts w:hint="eastAsia" w:ascii="FangSong" w:hAnsi="FangSong" w:eastAsia="FangSong" w:cs="FangSong"/>
          <w:color w:val="auto"/>
          <w:sz w:val="28"/>
          <w:szCs w:val="28"/>
        </w:rPr>
        <w:t>六、一般公共预算财政拨款基本支出决算情况说明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7</w:t>
      </w:r>
    </w:p>
    <w:p>
      <w:pPr>
        <w:pStyle w:val="12"/>
        <w:rPr>
          <w:rFonts w:ascii="FangSong" w:hAnsi="FangSong" w:eastAsia="FangSong"/>
          <w:sz w:val="28"/>
          <w:szCs w:val="28"/>
        </w:rPr>
      </w:pPr>
      <w:r>
        <w:fldChar w:fldCharType="begin"/>
      </w:r>
      <w:r>
        <w:instrText xml:space="preserve"> HYPERLINK \l "_Toc15396609" </w:instrText>
      </w:r>
      <w:r>
        <w:fldChar w:fldCharType="separate"/>
      </w:r>
      <w:r>
        <w:rPr>
          <w:rStyle w:val="18"/>
          <w:rFonts w:hint="eastAsia" w:ascii="FangSong" w:hAnsi="FangSong" w:eastAsia="FangSong" w:cs="FangSong"/>
          <w:color w:val="auto"/>
          <w:sz w:val="28"/>
          <w:szCs w:val="28"/>
        </w:rPr>
        <w:t>七、“三公”经费财政拨款支出决算情况说明</w:t>
      </w:r>
      <w:r>
        <w:rPr>
          <w:rFonts w:ascii="FangSong" w:hAnsi="FangSong" w:eastAsia="FangSong"/>
          <w:sz w:val="28"/>
          <w:szCs w:val="28"/>
        </w:rPr>
        <w:tab/>
      </w:r>
      <w:r>
        <w:rPr>
          <w:rFonts w:hint="eastAsia" w:ascii="FangSong" w:hAnsi="FangSong" w:eastAsia="FangSong" w:cs="FangSong"/>
          <w:sz w:val="28"/>
          <w:szCs w:val="28"/>
        </w:rPr>
        <w:t>1</w:t>
      </w:r>
      <w:r>
        <w:rPr>
          <w:rFonts w:hint="eastAsia" w:ascii="FangSong" w:hAnsi="FangSong" w:eastAsia="FangSong" w:cs="FangSong"/>
          <w:sz w:val="28"/>
          <w:szCs w:val="28"/>
        </w:rPr>
        <w:fldChar w:fldCharType="end"/>
      </w:r>
      <w:r>
        <w:rPr>
          <w:rFonts w:hint="eastAsia" w:ascii="FangSong" w:hAnsi="FangSong" w:eastAsia="FangSong" w:cs="FangSong"/>
          <w:sz w:val="28"/>
          <w:szCs w:val="28"/>
        </w:rPr>
        <w:t>9</w:t>
      </w:r>
    </w:p>
    <w:p>
      <w:pPr>
        <w:pStyle w:val="12"/>
        <w:rPr>
          <w:rFonts w:ascii="FangSong" w:hAnsi="FangSong" w:eastAsia="FangSong"/>
          <w:sz w:val="28"/>
          <w:szCs w:val="28"/>
        </w:rPr>
      </w:pPr>
      <w:r>
        <w:fldChar w:fldCharType="begin"/>
      </w:r>
      <w:r>
        <w:instrText xml:space="preserve"> HYPERLINK \l "_Toc15396610" </w:instrText>
      </w:r>
      <w:r>
        <w:fldChar w:fldCharType="separate"/>
      </w:r>
      <w:r>
        <w:rPr>
          <w:rStyle w:val="18"/>
          <w:rFonts w:hint="eastAsia" w:ascii="FangSong" w:hAnsi="FangSong" w:eastAsia="FangSong" w:cs="FangSong"/>
          <w:color w:val="auto"/>
          <w:sz w:val="28"/>
          <w:szCs w:val="28"/>
        </w:rPr>
        <w:t>八、政府性基金预算支出决算情况说明</w:t>
      </w:r>
      <w:r>
        <w:rPr>
          <w:rFonts w:ascii="FangSong" w:hAnsi="FangSong" w:eastAsia="FangSong"/>
          <w:sz w:val="28"/>
          <w:szCs w:val="28"/>
        </w:rPr>
        <w:tab/>
      </w:r>
      <w:r>
        <w:rPr>
          <w:rFonts w:hint="eastAsia" w:ascii="FangSong" w:hAnsi="FangSong" w:eastAsia="FangSong" w:cs="FangSong"/>
          <w:sz w:val="28"/>
          <w:szCs w:val="28"/>
        </w:rPr>
        <w:t>2</w:t>
      </w:r>
      <w:r>
        <w:rPr>
          <w:rFonts w:hint="eastAsia" w:ascii="FangSong" w:hAnsi="FangSong" w:eastAsia="FangSong" w:cs="FangSong"/>
          <w:sz w:val="28"/>
          <w:szCs w:val="28"/>
        </w:rPr>
        <w:fldChar w:fldCharType="end"/>
      </w:r>
      <w:r>
        <w:rPr>
          <w:rFonts w:hint="eastAsia" w:ascii="FangSong" w:hAnsi="FangSong" w:eastAsia="FangSong" w:cs="FangSong"/>
          <w:sz w:val="28"/>
          <w:szCs w:val="28"/>
        </w:rPr>
        <w:t>1</w:t>
      </w:r>
    </w:p>
    <w:p>
      <w:pPr>
        <w:pStyle w:val="12"/>
        <w:rPr>
          <w:rFonts w:ascii="FangSong" w:hAnsi="FangSong" w:eastAsia="FangSong"/>
          <w:sz w:val="28"/>
          <w:szCs w:val="28"/>
        </w:rPr>
      </w:pPr>
      <w:r>
        <w:fldChar w:fldCharType="begin"/>
      </w:r>
      <w:r>
        <w:instrText xml:space="preserve"> HYPERLINK \l "_Toc15396611" </w:instrText>
      </w:r>
      <w:r>
        <w:fldChar w:fldCharType="separate"/>
      </w:r>
      <w:r>
        <w:rPr>
          <w:rStyle w:val="18"/>
          <w:rFonts w:hint="eastAsia" w:ascii="FangSong" w:hAnsi="FangSong" w:eastAsia="FangSong" w:cs="FangSong"/>
          <w:color w:val="auto"/>
          <w:sz w:val="28"/>
          <w:szCs w:val="28"/>
        </w:rPr>
        <w:t>九、</w:t>
      </w:r>
      <w:r>
        <w:rPr>
          <w:rStyle w:val="18"/>
          <w:rFonts w:ascii="FangSong" w:hAnsi="FangSong" w:eastAsia="FangSong" w:cs="FangSong"/>
          <w:color w:val="auto"/>
          <w:sz w:val="28"/>
          <w:szCs w:val="28"/>
        </w:rPr>
        <w:t xml:space="preserve"> </w:t>
      </w:r>
      <w:r>
        <w:rPr>
          <w:rStyle w:val="18"/>
          <w:rFonts w:hint="eastAsia" w:ascii="FangSong" w:hAnsi="FangSong" w:eastAsia="FangSong" w:cs="FangSong"/>
          <w:color w:val="auto"/>
          <w:sz w:val="28"/>
          <w:szCs w:val="28"/>
        </w:rPr>
        <w:t>国有资本经营预算支出决算情况说明</w:t>
      </w:r>
      <w:r>
        <w:rPr>
          <w:rFonts w:ascii="FangSong" w:hAnsi="FangSong" w:eastAsia="FangSong"/>
          <w:sz w:val="28"/>
          <w:szCs w:val="28"/>
        </w:rPr>
        <w:tab/>
      </w:r>
      <w:r>
        <w:rPr>
          <w:rFonts w:hint="eastAsia" w:ascii="FangSong" w:hAnsi="FangSong" w:eastAsia="FangSong" w:cs="FangSong"/>
          <w:sz w:val="28"/>
          <w:szCs w:val="28"/>
        </w:rPr>
        <w:t>2</w:t>
      </w:r>
      <w:r>
        <w:rPr>
          <w:rFonts w:hint="eastAsia" w:ascii="FangSong" w:hAnsi="FangSong" w:eastAsia="FangSong" w:cs="FangSong"/>
          <w:sz w:val="28"/>
          <w:szCs w:val="28"/>
        </w:rPr>
        <w:fldChar w:fldCharType="end"/>
      </w:r>
      <w:r>
        <w:rPr>
          <w:rFonts w:hint="eastAsia" w:ascii="FangSong" w:hAnsi="FangSong" w:eastAsia="FangSong" w:cs="FangSong"/>
          <w:sz w:val="28"/>
          <w:szCs w:val="28"/>
        </w:rPr>
        <w:t>1</w:t>
      </w:r>
    </w:p>
    <w:p>
      <w:pPr>
        <w:pStyle w:val="12"/>
        <w:rPr>
          <w:rFonts w:hint="eastAsia" w:ascii="FangSong" w:hAnsi="FangSong" w:eastAsia="FangSong"/>
          <w:sz w:val="28"/>
          <w:szCs w:val="28"/>
          <w:lang w:val="en-US" w:eastAsia="zh-CN"/>
        </w:rPr>
      </w:pPr>
      <w:r>
        <w:fldChar w:fldCharType="begin"/>
      </w:r>
      <w:r>
        <w:instrText xml:space="preserve"> HYPERLINK \l "_Toc15396612" </w:instrText>
      </w:r>
      <w:r>
        <w:fldChar w:fldCharType="separate"/>
      </w:r>
      <w:r>
        <w:rPr>
          <w:rStyle w:val="18"/>
          <w:rFonts w:hint="eastAsia" w:ascii="FangSong" w:hAnsi="FangSong" w:eastAsia="FangSong" w:cs="FangSong"/>
          <w:color w:val="auto"/>
          <w:sz w:val="28"/>
          <w:szCs w:val="28"/>
        </w:rPr>
        <w:t>十、其他重要事项的情况说明</w:t>
      </w:r>
      <w:r>
        <w:rPr>
          <w:rFonts w:ascii="FangSong" w:hAnsi="FangSong" w:eastAsia="FangSong"/>
          <w:sz w:val="28"/>
          <w:szCs w:val="28"/>
        </w:rPr>
        <w:tab/>
      </w:r>
      <w:r>
        <w:rPr>
          <w:rFonts w:hint="eastAsia" w:ascii="FangSong" w:hAnsi="FangSong" w:eastAsia="FangSong" w:cs="FangSong"/>
          <w:sz w:val="28"/>
          <w:szCs w:val="28"/>
          <w:lang w:val="en-US" w:eastAsia="zh-CN"/>
        </w:rPr>
        <w:t>2</w:t>
      </w:r>
      <w:r>
        <w:rPr>
          <w:rFonts w:ascii="FangSong" w:hAnsi="FangSong" w:eastAsia="FangSong" w:cs="FangSong"/>
          <w:sz w:val="28"/>
          <w:szCs w:val="28"/>
        </w:rPr>
        <w:fldChar w:fldCharType="end"/>
      </w:r>
      <w:r>
        <w:rPr>
          <w:rFonts w:hint="eastAsia" w:ascii="FangSong" w:hAnsi="FangSong" w:eastAsia="FangSong" w:cs="FangSong"/>
          <w:sz w:val="28"/>
          <w:szCs w:val="28"/>
          <w:lang w:val="en-US" w:eastAsia="zh-CN"/>
        </w:rPr>
        <w:t>1</w:t>
      </w:r>
    </w:p>
    <w:p>
      <w:pPr>
        <w:pStyle w:val="11"/>
        <w:rPr>
          <w:rFonts w:cs="Times New Roman"/>
        </w:rPr>
      </w:pPr>
      <w:r>
        <w:fldChar w:fldCharType="begin"/>
      </w:r>
      <w:r>
        <w:instrText xml:space="preserve"> HYPERLINK \l "_Toc15396613" </w:instrText>
      </w:r>
      <w:r>
        <w:fldChar w:fldCharType="separate"/>
      </w:r>
      <w:r>
        <w:rPr>
          <w:rStyle w:val="18"/>
          <w:rFonts w:hint="eastAsia"/>
          <w:color w:val="auto"/>
          <w:kern w:val="44"/>
        </w:rPr>
        <w:t>第三部分</w:t>
      </w:r>
      <w:r>
        <w:rPr>
          <w:rStyle w:val="18"/>
          <w:color w:val="auto"/>
        </w:rPr>
        <w:t xml:space="preserve"> </w:t>
      </w:r>
      <w:r>
        <w:rPr>
          <w:rStyle w:val="18"/>
          <w:rFonts w:hint="eastAsia"/>
          <w:color w:val="auto"/>
        </w:rPr>
        <w:t>名</w:t>
      </w:r>
      <w:r>
        <w:rPr>
          <w:rStyle w:val="18"/>
          <w:rFonts w:hint="eastAsia"/>
          <w:color w:val="auto"/>
          <w:kern w:val="44"/>
        </w:rPr>
        <w:t>词解释</w:t>
      </w:r>
      <w:r>
        <w:rPr>
          <w:rFonts w:cs="Times New Roman"/>
        </w:rPr>
        <w:tab/>
      </w:r>
      <w:r>
        <w:rPr>
          <w:rFonts w:hint="eastAsia"/>
        </w:rPr>
        <w:t>2</w:t>
      </w:r>
      <w:r>
        <w:rPr>
          <w:rFonts w:hint="eastAsia"/>
        </w:rPr>
        <w:fldChar w:fldCharType="end"/>
      </w:r>
      <w:r>
        <w:rPr>
          <w:rFonts w:hint="eastAsia"/>
        </w:rPr>
        <w:t>5</w:t>
      </w:r>
    </w:p>
    <w:p>
      <w:pPr>
        <w:pStyle w:val="11"/>
        <w:rPr>
          <w:rFonts w:cs="Times New Roman"/>
        </w:rPr>
      </w:pPr>
      <w:r>
        <w:fldChar w:fldCharType="begin"/>
      </w:r>
      <w:r>
        <w:instrText xml:space="preserve"> HYPERLINK \l "_Toc15396614" </w:instrText>
      </w:r>
      <w:r>
        <w:fldChar w:fldCharType="separate"/>
      </w:r>
      <w:r>
        <w:rPr>
          <w:rStyle w:val="18"/>
          <w:rFonts w:hint="eastAsia"/>
          <w:color w:val="auto"/>
        </w:rPr>
        <w:t>第</w:t>
      </w:r>
      <w:r>
        <w:rPr>
          <w:rStyle w:val="18"/>
          <w:rFonts w:hint="eastAsia"/>
          <w:color w:val="auto"/>
          <w:kern w:val="44"/>
        </w:rPr>
        <w:t>四部分</w:t>
      </w:r>
      <w:r>
        <w:rPr>
          <w:rStyle w:val="18"/>
          <w:color w:val="auto"/>
          <w:kern w:val="44"/>
        </w:rPr>
        <w:t xml:space="preserve"> </w:t>
      </w:r>
      <w:r>
        <w:rPr>
          <w:rStyle w:val="18"/>
          <w:rFonts w:hint="eastAsia"/>
          <w:color w:val="auto"/>
          <w:kern w:val="44"/>
        </w:rPr>
        <w:t>附件</w:t>
      </w:r>
      <w:r>
        <w:rPr>
          <w:rFonts w:cs="Times New Roman"/>
        </w:rPr>
        <w:tab/>
      </w:r>
      <w:r>
        <w:rPr>
          <w:rFonts w:hint="eastAsia" w:cs="Times New Roman"/>
          <w:lang w:val="en-US" w:eastAsia="zh-CN"/>
        </w:rPr>
        <w:t>6</w:t>
      </w:r>
      <w:r>
        <w:rPr>
          <w:rFonts w:hint="eastAsia"/>
        </w:rPr>
        <w:fldChar w:fldCharType="end"/>
      </w:r>
      <w:r>
        <w:rPr>
          <w:rFonts w:hint="eastAsia"/>
          <w:lang w:val="en-US" w:eastAsia="zh-CN"/>
        </w:rPr>
        <w:t>4</w:t>
      </w:r>
    </w:p>
    <w:p>
      <w:pPr>
        <w:pStyle w:val="12"/>
        <w:rPr>
          <w:rFonts w:hint="eastAsia" w:ascii="FangSong" w:hAnsi="FangSong" w:eastAsia="FangSong"/>
          <w:sz w:val="28"/>
          <w:szCs w:val="28"/>
          <w:lang w:val="en-US" w:eastAsia="zh-CN"/>
        </w:rPr>
      </w:pPr>
      <w:r>
        <w:fldChar w:fldCharType="begin"/>
      </w:r>
      <w:r>
        <w:instrText xml:space="preserve"> HYPERLINK \l "_Toc15396615" </w:instrText>
      </w:r>
      <w:r>
        <w:fldChar w:fldCharType="separate"/>
      </w:r>
      <w:r>
        <w:rPr>
          <w:rStyle w:val="18"/>
          <w:rFonts w:hint="eastAsia" w:ascii="FangSong" w:hAnsi="FangSong" w:eastAsia="FangSong" w:cs="FangSong"/>
          <w:color w:val="auto"/>
          <w:kern w:val="44"/>
          <w:sz w:val="28"/>
          <w:szCs w:val="28"/>
        </w:rPr>
        <w:t>附件</w:t>
      </w:r>
      <w:r>
        <w:rPr>
          <w:rStyle w:val="18"/>
          <w:rFonts w:ascii="FangSong" w:hAnsi="FangSong" w:eastAsia="FangSong" w:cs="FangSong"/>
          <w:color w:val="auto"/>
          <w:kern w:val="44"/>
          <w:sz w:val="28"/>
          <w:szCs w:val="28"/>
        </w:rPr>
        <w:t>1</w:t>
      </w:r>
      <w:r>
        <w:rPr>
          <w:rFonts w:ascii="FangSong" w:hAnsi="FangSong" w:eastAsia="FangSong"/>
          <w:sz w:val="28"/>
          <w:szCs w:val="28"/>
        </w:rPr>
        <w:tab/>
      </w:r>
      <w:r>
        <w:rPr>
          <w:rFonts w:hint="eastAsia" w:ascii="FangSong" w:hAnsi="FangSong" w:eastAsia="FangSong" w:cs="FangSong"/>
          <w:sz w:val="28"/>
          <w:szCs w:val="28"/>
          <w:lang w:val="en-US" w:eastAsia="zh-CN"/>
        </w:rPr>
        <w:t>5</w:t>
      </w:r>
      <w:r>
        <w:rPr>
          <w:rFonts w:ascii="FangSong" w:hAnsi="FangSong" w:eastAsia="FangSong" w:cs="FangSong"/>
          <w:sz w:val="28"/>
          <w:szCs w:val="28"/>
        </w:rPr>
        <w:fldChar w:fldCharType="end"/>
      </w:r>
      <w:r>
        <w:rPr>
          <w:rFonts w:hint="eastAsia" w:ascii="FangSong" w:hAnsi="FangSong" w:eastAsia="FangSong" w:cs="FangSong"/>
          <w:sz w:val="28"/>
          <w:szCs w:val="28"/>
          <w:lang w:val="en-US" w:eastAsia="zh-CN"/>
        </w:rPr>
        <w:t>0</w:t>
      </w:r>
    </w:p>
    <w:p>
      <w:pPr>
        <w:pStyle w:val="12"/>
        <w:rPr>
          <w:rFonts w:ascii="FangSong" w:hAnsi="FangSong" w:eastAsia="FangSong"/>
          <w:sz w:val="28"/>
          <w:szCs w:val="28"/>
          <w:lang w:val="en-US"/>
        </w:rPr>
      </w:pPr>
      <w:r>
        <w:fldChar w:fldCharType="begin"/>
      </w:r>
      <w:r>
        <w:instrText xml:space="preserve"> HYPERLINK \l "_Toc15396617" </w:instrText>
      </w:r>
      <w:r>
        <w:fldChar w:fldCharType="separate"/>
      </w:r>
      <w:r>
        <w:rPr>
          <w:rStyle w:val="18"/>
          <w:rFonts w:hint="eastAsia" w:ascii="FangSong" w:hAnsi="FangSong" w:eastAsia="FangSong" w:cs="FangSong"/>
          <w:color w:val="auto"/>
          <w:kern w:val="44"/>
          <w:sz w:val="28"/>
          <w:szCs w:val="28"/>
        </w:rPr>
        <w:t>附件</w:t>
      </w:r>
      <w:r>
        <w:rPr>
          <w:rStyle w:val="18"/>
          <w:rFonts w:ascii="FangSong" w:hAnsi="FangSong" w:eastAsia="FangSong" w:cs="FangSong"/>
          <w:color w:val="auto"/>
          <w:kern w:val="44"/>
          <w:sz w:val="28"/>
          <w:szCs w:val="28"/>
        </w:rPr>
        <w:t>2</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cs="FangSong"/>
          <w:sz w:val="28"/>
          <w:szCs w:val="28"/>
          <w:lang w:val="en-US" w:eastAsia="zh-CN"/>
        </w:rPr>
        <w:t>64</w:t>
      </w:r>
    </w:p>
    <w:p>
      <w:pPr>
        <w:pStyle w:val="11"/>
        <w:rPr>
          <w:rFonts w:cs="Times New Roman"/>
          <w:lang w:val="en-US"/>
        </w:rPr>
      </w:pPr>
      <w:r>
        <w:fldChar w:fldCharType="begin"/>
      </w:r>
      <w:r>
        <w:instrText xml:space="preserve"> HYPERLINK \l "_Toc15396618" </w:instrText>
      </w:r>
      <w:r>
        <w:fldChar w:fldCharType="separate"/>
      </w:r>
      <w:r>
        <w:rPr>
          <w:rStyle w:val="18"/>
          <w:rFonts w:hint="eastAsia"/>
          <w:color w:val="auto"/>
        </w:rPr>
        <w:t>第</w:t>
      </w:r>
      <w:r>
        <w:rPr>
          <w:rStyle w:val="18"/>
          <w:rFonts w:hint="eastAsia"/>
          <w:color w:val="auto"/>
          <w:kern w:val="44"/>
        </w:rPr>
        <w:t>五部分</w:t>
      </w:r>
      <w:r>
        <w:rPr>
          <w:rStyle w:val="18"/>
          <w:color w:val="auto"/>
          <w:kern w:val="44"/>
        </w:rPr>
        <w:t xml:space="preserve"> </w:t>
      </w:r>
      <w:r>
        <w:rPr>
          <w:rStyle w:val="18"/>
          <w:rFonts w:hint="eastAsia"/>
          <w:color w:val="auto"/>
          <w:kern w:val="44"/>
        </w:rPr>
        <w:t>附表</w:t>
      </w:r>
      <w:r>
        <w:rPr>
          <w:rFonts w:cs="Times New Roman"/>
        </w:rPr>
        <w:tab/>
      </w:r>
      <w:r>
        <w:rPr>
          <w:rFonts w:cs="Times New Roman"/>
        </w:rPr>
        <w:fldChar w:fldCharType="end"/>
      </w:r>
      <w:r>
        <w:rPr>
          <w:rFonts w:hint="eastAsia"/>
          <w:lang w:val="en-US" w:eastAsia="zh-CN"/>
        </w:rPr>
        <w:t>65</w:t>
      </w:r>
    </w:p>
    <w:p>
      <w:pPr>
        <w:pStyle w:val="12"/>
        <w:rPr>
          <w:rFonts w:ascii="FangSong" w:hAnsi="FangSong" w:eastAsia="FangSong"/>
          <w:sz w:val="28"/>
          <w:szCs w:val="28"/>
        </w:rPr>
      </w:pPr>
      <w:r>
        <w:rPr>
          <w:rFonts w:hint="eastAsia" w:ascii="FangSong" w:hAnsi="FangSong" w:eastAsia="FangSong" w:cs="FangSong"/>
          <w:sz w:val="28"/>
          <w:szCs w:val="28"/>
        </w:rPr>
        <w:t>一、</w:t>
      </w:r>
      <w:r>
        <w:fldChar w:fldCharType="begin"/>
      </w:r>
      <w:r>
        <w:instrText xml:space="preserve"> HYPERLINK \l "_Toc15396619" </w:instrText>
      </w:r>
      <w:r>
        <w:fldChar w:fldCharType="separate"/>
      </w:r>
      <w:r>
        <w:rPr>
          <w:rStyle w:val="18"/>
          <w:rFonts w:hint="eastAsia" w:ascii="FangSong" w:hAnsi="FangSong" w:eastAsia="FangSong" w:cs="FangSong"/>
          <w:color w:val="auto"/>
          <w:sz w:val="28"/>
          <w:szCs w:val="28"/>
        </w:rPr>
        <w:t>收入支出决算总表</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cs="FangSong"/>
          <w:sz w:val="28"/>
          <w:szCs w:val="28"/>
          <w:lang w:val="en-US" w:eastAsia="zh-CN"/>
        </w:rPr>
        <w:t>66</w:t>
      </w:r>
    </w:p>
    <w:p>
      <w:pPr>
        <w:pStyle w:val="12"/>
        <w:rPr>
          <w:rFonts w:ascii="FangSong" w:hAnsi="FangSong" w:eastAsia="FangSong"/>
          <w:sz w:val="28"/>
          <w:szCs w:val="28"/>
        </w:rPr>
      </w:pPr>
      <w:r>
        <w:rPr>
          <w:rFonts w:hint="eastAsia" w:ascii="FangSong" w:hAnsi="FangSong" w:eastAsia="FangSong" w:cs="FangSong"/>
          <w:sz w:val="28"/>
          <w:szCs w:val="28"/>
        </w:rPr>
        <w:t>二、</w:t>
      </w:r>
      <w:r>
        <w:fldChar w:fldCharType="begin"/>
      </w:r>
      <w:r>
        <w:instrText xml:space="preserve"> HYPERLINK \l "_Toc15396620" </w:instrText>
      </w:r>
      <w:r>
        <w:fldChar w:fldCharType="separate"/>
      </w:r>
      <w:r>
        <w:rPr>
          <w:rStyle w:val="18"/>
          <w:rFonts w:hint="eastAsia" w:ascii="FangSong" w:hAnsi="FangSong" w:eastAsia="FangSong" w:cs="FangSong"/>
          <w:color w:val="auto"/>
          <w:sz w:val="28"/>
          <w:szCs w:val="28"/>
        </w:rPr>
        <w:t>收入总表</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cs="FangSong"/>
          <w:sz w:val="28"/>
          <w:szCs w:val="28"/>
          <w:lang w:val="en-US" w:eastAsia="zh-CN"/>
        </w:rPr>
        <w:t>67</w:t>
      </w:r>
    </w:p>
    <w:p>
      <w:pPr>
        <w:pStyle w:val="12"/>
        <w:rPr>
          <w:rFonts w:ascii="FangSong" w:hAnsi="FangSong" w:eastAsia="FangSong"/>
          <w:sz w:val="28"/>
          <w:szCs w:val="28"/>
        </w:rPr>
      </w:pPr>
      <w:r>
        <w:rPr>
          <w:rFonts w:hint="eastAsia" w:ascii="FangSong" w:hAnsi="FangSong" w:eastAsia="FangSong" w:cs="FangSong"/>
          <w:sz w:val="28"/>
          <w:szCs w:val="28"/>
        </w:rPr>
        <w:t>三、</w:t>
      </w:r>
      <w:r>
        <w:fldChar w:fldCharType="begin"/>
      </w:r>
      <w:r>
        <w:instrText xml:space="preserve"> HYPERLINK \l "_Toc15396621" </w:instrText>
      </w:r>
      <w:r>
        <w:fldChar w:fldCharType="separate"/>
      </w:r>
      <w:r>
        <w:rPr>
          <w:rStyle w:val="18"/>
          <w:rFonts w:hint="eastAsia" w:ascii="FangSong" w:hAnsi="FangSong" w:eastAsia="FangSong" w:cs="FangSong"/>
          <w:color w:val="auto"/>
          <w:sz w:val="28"/>
          <w:szCs w:val="28"/>
        </w:rPr>
        <w:t>支出总表</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sz w:val="28"/>
          <w:szCs w:val="28"/>
          <w:lang w:val="en-US" w:eastAsia="zh-CN"/>
        </w:rPr>
        <w:t>68</w:t>
      </w:r>
    </w:p>
    <w:p>
      <w:pPr>
        <w:pStyle w:val="12"/>
        <w:rPr>
          <w:rFonts w:ascii="FangSong" w:hAnsi="FangSong" w:eastAsia="FangSong"/>
          <w:sz w:val="28"/>
          <w:szCs w:val="28"/>
        </w:rPr>
      </w:pPr>
      <w:r>
        <w:rPr>
          <w:rFonts w:hint="eastAsia" w:ascii="FangSong" w:hAnsi="FangSong" w:eastAsia="FangSong" w:cs="FangSong"/>
          <w:sz w:val="28"/>
          <w:szCs w:val="28"/>
        </w:rPr>
        <w:t>四、</w:t>
      </w:r>
      <w:r>
        <w:fldChar w:fldCharType="begin"/>
      </w:r>
      <w:r>
        <w:instrText xml:space="preserve"> HYPERLINK \l "_Toc15396622" </w:instrText>
      </w:r>
      <w:r>
        <w:fldChar w:fldCharType="separate"/>
      </w:r>
      <w:r>
        <w:rPr>
          <w:rStyle w:val="18"/>
          <w:rFonts w:hint="eastAsia" w:ascii="FangSong" w:hAnsi="FangSong" w:eastAsia="FangSong" w:cs="FangSong"/>
          <w:color w:val="auto"/>
          <w:sz w:val="28"/>
          <w:szCs w:val="28"/>
        </w:rPr>
        <w:t>财政拨款收入支出决算总表</w:t>
      </w:r>
      <w:r>
        <w:rPr>
          <w:rFonts w:ascii="FangSong" w:hAnsi="FangSong" w:eastAsia="FangSong"/>
          <w:sz w:val="28"/>
          <w:szCs w:val="28"/>
        </w:rPr>
        <w:tab/>
      </w:r>
      <w:r>
        <w:rPr>
          <w:rFonts w:hint="eastAsia" w:ascii="FangSong" w:hAnsi="FangSong" w:eastAsia="FangSong"/>
          <w:sz w:val="28"/>
          <w:szCs w:val="28"/>
          <w:lang w:val="en-US" w:eastAsia="zh-CN"/>
        </w:rPr>
        <w:t>69</w:t>
      </w:r>
      <w:r>
        <w:rPr>
          <w:rFonts w:hint="eastAsia" w:ascii="FangSong" w:hAnsi="FangSong" w:eastAsia="FangSong" w:cs="FangSong"/>
          <w:sz w:val="28"/>
          <w:szCs w:val="28"/>
        </w:rPr>
        <w:fldChar w:fldCharType="end"/>
      </w:r>
    </w:p>
    <w:p>
      <w:pPr>
        <w:pStyle w:val="12"/>
        <w:rPr>
          <w:rFonts w:ascii="FangSong" w:hAnsi="FangSong" w:eastAsia="FangSong"/>
          <w:sz w:val="28"/>
          <w:szCs w:val="28"/>
        </w:rPr>
      </w:pPr>
      <w:r>
        <w:rPr>
          <w:rFonts w:hint="eastAsia" w:ascii="FangSong" w:hAnsi="FangSong" w:eastAsia="FangSong" w:cs="FangSong"/>
          <w:sz w:val="28"/>
          <w:szCs w:val="28"/>
        </w:rPr>
        <w:t>五、</w:t>
      </w:r>
      <w:r>
        <w:fldChar w:fldCharType="begin"/>
      </w:r>
      <w:r>
        <w:instrText xml:space="preserve"> HYPERLINK \l "_Toc15396623" </w:instrText>
      </w:r>
      <w:r>
        <w:fldChar w:fldCharType="separate"/>
      </w:r>
      <w:r>
        <w:rPr>
          <w:rFonts w:hint="eastAsia" w:ascii="FangSong" w:hAnsi="FangSong" w:eastAsia="FangSong" w:cs="FangSong"/>
          <w:sz w:val="28"/>
          <w:szCs w:val="28"/>
        </w:rPr>
        <w:t>财政拨款支出决算明细表</w:t>
      </w:r>
      <w:r>
        <w:rPr>
          <w:rFonts w:ascii="FangSong" w:hAnsi="FangSong" w:eastAsia="FangSong"/>
          <w:sz w:val="28"/>
          <w:szCs w:val="28"/>
        </w:rPr>
        <w:tab/>
      </w:r>
      <w:r>
        <w:rPr>
          <w:rFonts w:hint="eastAsia" w:ascii="FangSong" w:hAnsi="FangSong" w:eastAsia="FangSong"/>
          <w:sz w:val="28"/>
          <w:szCs w:val="28"/>
          <w:lang w:val="en-US" w:eastAsia="zh-CN"/>
        </w:rPr>
        <w:t>70</w:t>
      </w:r>
      <w:r>
        <w:rPr>
          <w:rFonts w:hint="eastAsia" w:ascii="FangSong" w:hAnsi="FangSong" w:eastAsia="FangSong" w:cs="FangSong"/>
          <w:sz w:val="28"/>
          <w:szCs w:val="28"/>
        </w:rPr>
        <w:fldChar w:fldCharType="end"/>
      </w:r>
    </w:p>
    <w:p>
      <w:pPr>
        <w:pStyle w:val="12"/>
        <w:rPr>
          <w:rFonts w:ascii="FangSong" w:hAnsi="FangSong" w:eastAsia="FangSong"/>
          <w:sz w:val="28"/>
          <w:szCs w:val="28"/>
        </w:rPr>
      </w:pPr>
      <w:r>
        <w:rPr>
          <w:rFonts w:hint="eastAsia" w:ascii="FangSong" w:hAnsi="FangSong" w:eastAsia="FangSong" w:cs="FangSong"/>
          <w:sz w:val="28"/>
          <w:szCs w:val="28"/>
        </w:rPr>
        <w:t>六、</w:t>
      </w:r>
      <w:r>
        <w:fldChar w:fldCharType="begin"/>
      </w:r>
      <w:r>
        <w:instrText xml:space="preserve"> HYPERLINK \l "_Toc15396624" </w:instrText>
      </w:r>
      <w:r>
        <w:fldChar w:fldCharType="separate"/>
      </w:r>
      <w:r>
        <w:rPr>
          <w:rStyle w:val="18"/>
          <w:rFonts w:hint="eastAsia" w:ascii="FangSong" w:hAnsi="FangSong" w:eastAsia="FangSong" w:cs="FangSong"/>
          <w:color w:val="auto"/>
          <w:sz w:val="28"/>
          <w:szCs w:val="28"/>
        </w:rPr>
        <w:t>一般公共预算财政拨款支出决算表</w:t>
      </w:r>
      <w:r>
        <w:rPr>
          <w:rFonts w:ascii="FangSong" w:hAnsi="FangSong" w:eastAsia="FangSong"/>
          <w:sz w:val="28"/>
          <w:szCs w:val="28"/>
        </w:rPr>
        <w:tab/>
      </w:r>
      <w:r>
        <w:rPr>
          <w:rFonts w:hint="eastAsia" w:ascii="FangSong" w:hAnsi="FangSong" w:eastAsia="FangSong"/>
          <w:sz w:val="28"/>
          <w:szCs w:val="28"/>
          <w:lang w:val="en-US" w:eastAsia="zh-CN"/>
        </w:rPr>
        <w:t>71</w:t>
      </w:r>
      <w:r>
        <w:rPr>
          <w:rFonts w:hint="eastAsia" w:ascii="FangSong" w:hAnsi="FangSong" w:eastAsia="FangSong" w:cs="FangSong"/>
          <w:sz w:val="28"/>
          <w:szCs w:val="28"/>
        </w:rPr>
        <w:fldChar w:fldCharType="end"/>
      </w:r>
    </w:p>
    <w:p>
      <w:pPr>
        <w:pStyle w:val="12"/>
        <w:rPr>
          <w:rFonts w:ascii="FangSong" w:hAnsi="FangSong" w:eastAsia="FangSong"/>
          <w:sz w:val="28"/>
          <w:szCs w:val="28"/>
        </w:rPr>
      </w:pPr>
      <w:r>
        <w:rPr>
          <w:rFonts w:hint="eastAsia" w:ascii="FangSong" w:hAnsi="FangSong" w:eastAsia="FangSong" w:cs="FangSong"/>
          <w:sz w:val="28"/>
          <w:szCs w:val="28"/>
        </w:rPr>
        <w:t>七、</w:t>
      </w:r>
      <w:r>
        <w:fldChar w:fldCharType="begin"/>
      </w:r>
      <w:r>
        <w:instrText xml:space="preserve"> HYPERLINK \l "_Toc15396625" </w:instrText>
      </w:r>
      <w:r>
        <w:fldChar w:fldCharType="separate"/>
      </w:r>
      <w:r>
        <w:rPr>
          <w:rStyle w:val="18"/>
          <w:rFonts w:hint="eastAsia" w:ascii="FangSong" w:hAnsi="FangSong" w:eastAsia="FangSong" w:cs="FangSong"/>
          <w:color w:val="auto"/>
          <w:sz w:val="28"/>
          <w:szCs w:val="28"/>
        </w:rPr>
        <w:t>一般公共预算财政拨款支出决算明细表</w:t>
      </w:r>
      <w:r>
        <w:rPr>
          <w:rFonts w:ascii="FangSong" w:hAnsi="FangSong" w:eastAsia="FangSong"/>
          <w:sz w:val="28"/>
          <w:szCs w:val="28"/>
        </w:rPr>
        <w:tab/>
      </w:r>
      <w:r>
        <w:rPr>
          <w:rFonts w:hint="eastAsia" w:ascii="FangSong" w:hAnsi="FangSong" w:eastAsia="FangSong"/>
          <w:sz w:val="28"/>
          <w:szCs w:val="28"/>
          <w:lang w:val="en-US" w:eastAsia="zh-CN"/>
        </w:rPr>
        <w:t>72</w:t>
      </w:r>
      <w:r>
        <w:rPr>
          <w:rFonts w:hint="eastAsia" w:ascii="FangSong" w:hAnsi="FangSong" w:eastAsia="FangSong" w:cs="FangSong"/>
          <w:sz w:val="28"/>
          <w:szCs w:val="28"/>
        </w:rPr>
        <w:fldChar w:fldCharType="end"/>
      </w:r>
    </w:p>
    <w:p>
      <w:pPr>
        <w:pStyle w:val="12"/>
        <w:rPr>
          <w:rFonts w:ascii="FangSong" w:hAnsi="FangSong" w:eastAsia="FangSong"/>
          <w:sz w:val="28"/>
          <w:szCs w:val="28"/>
        </w:rPr>
      </w:pPr>
      <w:r>
        <w:rPr>
          <w:rFonts w:hint="eastAsia" w:ascii="FangSong" w:hAnsi="FangSong" w:eastAsia="FangSong" w:cs="FangSong"/>
          <w:sz w:val="28"/>
          <w:szCs w:val="28"/>
        </w:rPr>
        <w:t>八、</w:t>
      </w:r>
      <w:r>
        <w:fldChar w:fldCharType="begin"/>
      </w:r>
      <w:r>
        <w:instrText xml:space="preserve"> HYPERLINK \l "_Toc15396626" </w:instrText>
      </w:r>
      <w:r>
        <w:fldChar w:fldCharType="separate"/>
      </w:r>
      <w:r>
        <w:rPr>
          <w:rStyle w:val="18"/>
          <w:rFonts w:hint="eastAsia" w:ascii="FangSong" w:hAnsi="FangSong" w:eastAsia="FangSong" w:cs="FangSong"/>
          <w:color w:val="auto"/>
          <w:sz w:val="28"/>
          <w:szCs w:val="28"/>
        </w:rPr>
        <w:t>一般公共预算财政拨款基本支出决算表</w:t>
      </w:r>
      <w:r>
        <w:rPr>
          <w:rFonts w:ascii="FangSong" w:hAnsi="FangSong" w:eastAsia="FangSong"/>
          <w:sz w:val="28"/>
          <w:szCs w:val="28"/>
        </w:rPr>
        <w:tab/>
      </w:r>
      <w:r>
        <w:rPr>
          <w:rFonts w:hint="eastAsia" w:ascii="FangSong" w:hAnsi="FangSong" w:eastAsia="FangSong"/>
          <w:sz w:val="28"/>
          <w:szCs w:val="28"/>
          <w:lang w:val="en-US" w:eastAsia="zh-CN"/>
        </w:rPr>
        <w:t>73</w:t>
      </w:r>
      <w:r>
        <w:rPr>
          <w:rFonts w:hint="eastAsia" w:ascii="FangSong" w:hAnsi="FangSong" w:eastAsia="FangSong" w:cs="FangSong"/>
          <w:sz w:val="28"/>
          <w:szCs w:val="28"/>
        </w:rPr>
        <w:fldChar w:fldCharType="end"/>
      </w:r>
    </w:p>
    <w:p>
      <w:pPr>
        <w:pStyle w:val="12"/>
        <w:rPr>
          <w:rFonts w:ascii="FangSong" w:hAnsi="FangSong" w:eastAsia="FangSong"/>
          <w:sz w:val="28"/>
          <w:szCs w:val="28"/>
        </w:rPr>
      </w:pPr>
      <w:r>
        <w:rPr>
          <w:rFonts w:hint="eastAsia" w:ascii="FangSong" w:hAnsi="FangSong" w:eastAsia="FangSong" w:cs="FangSong"/>
          <w:sz w:val="28"/>
          <w:szCs w:val="28"/>
        </w:rPr>
        <w:t>九、</w:t>
      </w:r>
      <w:r>
        <w:fldChar w:fldCharType="begin"/>
      </w:r>
      <w:r>
        <w:instrText xml:space="preserve"> HYPERLINK \l "_Toc15396627" </w:instrText>
      </w:r>
      <w:r>
        <w:fldChar w:fldCharType="separate"/>
      </w:r>
      <w:r>
        <w:rPr>
          <w:rStyle w:val="18"/>
          <w:rFonts w:hint="eastAsia" w:ascii="FangSong" w:hAnsi="FangSong" w:eastAsia="FangSong" w:cs="FangSong"/>
          <w:color w:val="auto"/>
          <w:sz w:val="28"/>
          <w:szCs w:val="28"/>
        </w:rPr>
        <w:t>一般公共预算财政拨款项目支出决算表</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sz w:val="28"/>
          <w:szCs w:val="28"/>
          <w:lang w:val="en-US" w:eastAsia="zh-CN"/>
        </w:rPr>
        <w:t>74</w:t>
      </w:r>
    </w:p>
    <w:p>
      <w:pPr>
        <w:pStyle w:val="12"/>
        <w:rPr>
          <w:rFonts w:ascii="FangSong" w:hAnsi="FangSong" w:eastAsia="FangSong"/>
          <w:sz w:val="28"/>
          <w:szCs w:val="28"/>
        </w:rPr>
      </w:pPr>
      <w:r>
        <w:rPr>
          <w:rFonts w:hint="eastAsia" w:ascii="FangSong" w:hAnsi="FangSong" w:eastAsia="FangSong" w:cs="FangSong"/>
          <w:sz w:val="28"/>
          <w:szCs w:val="28"/>
        </w:rPr>
        <w:t>十、</w:t>
      </w:r>
      <w:r>
        <w:fldChar w:fldCharType="begin"/>
      </w:r>
      <w:r>
        <w:instrText xml:space="preserve"> HYPERLINK \l "_Toc15396628" </w:instrText>
      </w:r>
      <w:r>
        <w:fldChar w:fldCharType="separate"/>
      </w:r>
      <w:r>
        <w:rPr>
          <w:rStyle w:val="18"/>
          <w:rFonts w:hint="eastAsia" w:ascii="FangSong" w:hAnsi="FangSong" w:eastAsia="FangSong" w:cs="FangSong"/>
          <w:color w:val="auto"/>
          <w:sz w:val="28"/>
          <w:szCs w:val="28"/>
        </w:rPr>
        <w:t>一般公共预算财政拨款“三公”经费支出决算表</w:t>
      </w:r>
      <w:r>
        <w:rPr>
          <w:rFonts w:ascii="FangSong" w:hAnsi="FangSong" w:eastAsia="FangSong"/>
          <w:sz w:val="28"/>
          <w:szCs w:val="28"/>
        </w:rPr>
        <w:tab/>
      </w:r>
      <w:r>
        <w:rPr>
          <w:rFonts w:hint="eastAsia" w:ascii="FangSong" w:hAnsi="FangSong" w:eastAsia="FangSong" w:cs="FangSong"/>
          <w:sz w:val="28"/>
          <w:szCs w:val="28"/>
        </w:rPr>
        <w:fldChar w:fldCharType="end"/>
      </w:r>
      <w:r>
        <w:rPr>
          <w:rFonts w:hint="eastAsia" w:ascii="FangSong" w:hAnsi="FangSong" w:eastAsia="FangSong" w:cs="FangSong"/>
          <w:sz w:val="28"/>
          <w:szCs w:val="28"/>
          <w:lang w:val="en-US" w:eastAsia="zh-CN"/>
        </w:rPr>
        <w:t>75</w:t>
      </w:r>
    </w:p>
    <w:p>
      <w:pPr>
        <w:pStyle w:val="12"/>
        <w:rPr>
          <w:rFonts w:ascii="FangSong" w:hAnsi="FangSong" w:eastAsia="FangSong"/>
          <w:sz w:val="28"/>
          <w:szCs w:val="28"/>
        </w:rPr>
      </w:pPr>
      <w:r>
        <w:rPr>
          <w:rFonts w:hint="eastAsia" w:ascii="FangSong" w:hAnsi="FangSong" w:eastAsia="FangSong" w:cs="FangSong"/>
          <w:sz w:val="28"/>
          <w:szCs w:val="28"/>
        </w:rPr>
        <w:t>十一、</w:t>
      </w:r>
      <w:r>
        <w:fldChar w:fldCharType="begin"/>
      </w:r>
      <w:r>
        <w:instrText xml:space="preserve"> HYPERLINK \l "_Toc15396629" </w:instrText>
      </w:r>
      <w:r>
        <w:fldChar w:fldCharType="separate"/>
      </w:r>
      <w:r>
        <w:rPr>
          <w:rStyle w:val="18"/>
          <w:rFonts w:hint="eastAsia" w:ascii="FangSong" w:hAnsi="FangSong" w:eastAsia="FangSong" w:cs="FangSong"/>
          <w:color w:val="auto"/>
          <w:sz w:val="28"/>
          <w:szCs w:val="28"/>
        </w:rPr>
        <w:t>政府性基金预算财政拨款收入支出决算表</w:t>
      </w:r>
      <w:r>
        <w:rPr>
          <w:rFonts w:ascii="FangSong" w:hAnsi="FangSong" w:eastAsia="FangSong"/>
          <w:sz w:val="28"/>
          <w:szCs w:val="28"/>
        </w:rPr>
        <w:tab/>
      </w:r>
      <w:r>
        <w:rPr>
          <w:rFonts w:hint="eastAsia" w:ascii="FangSong" w:hAnsi="FangSong" w:eastAsia="FangSong"/>
          <w:sz w:val="28"/>
          <w:szCs w:val="28"/>
        </w:rPr>
        <w:fldChar w:fldCharType="end"/>
      </w:r>
      <w:r>
        <w:rPr>
          <w:rFonts w:hint="eastAsia" w:ascii="FangSong" w:hAnsi="FangSong" w:eastAsia="FangSong"/>
          <w:sz w:val="28"/>
          <w:szCs w:val="28"/>
          <w:lang w:val="en-US" w:eastAsia="zh-CN"/>
        </w:rPr>
        <w:t>76</w:t>
      </w:r>
    </w:p>
    <w:p>
      <w:pPr>
        <w:pStyle w:val="12"/>
        <w:rPr>
          <w:rFonts w:ascii="FangSong" w:hAnsi="FangSong" w:eastAsia="FangSong"/>
          <w:sz w:val="28"/>
          <w:szCs w:val="28"/>
        </w:rPr>
      </w:pPr>
      <w:r>
        <w:rPr>
          <w:rFonts w:hint="eastAsia" w:ascii="FangSong" w:hAnsi="FangSong" w:eastAsia="FangSong" w:cs="FangSong"/>
          <w:sz w:val="28"/>
          <w:szCs w:val="28"/>
        </w:rPr>
        <w:t>十二、</w:t>
      </w:r>
      <w:r>
        <w:fldChar w:fldCharType="begin"/>
      </w:r>
      <w:r>
        <w:instrText xml:space="preserve"> HYPERLINK \l "_Toc15396630" </w:instrText>
      </w:r>
      <w:r>
        <w:fldChar w:fldCharType="separate"/>
      </w:r>
      <w:r>
        <w:rPr>
          <w:rStyle w:val="18"/>
          <w:rFonts w:hint="eastAsia" w:ascii="FangSong" w:hAnsi="FangSong" w:eastAsia="FangSong" w:cs="FangSong"/>
          <w:color w:val="auto"/>
          <w:sz w:val="28"/>
          <w:szCs w:val="28"/>
        </w:rPr>
        <w:t>政府性基金预算财政拨款“三公”经费支出决算表</w:t>
      </w:r>
      <w:r>
        <w:rPr>
          <w:rFonts w:ascii="FangSong" w:hAnsi="FangSong" w:eastAsia="FangSong"/>
          <w:sz w:val="28"/>
          <w:szCs w:val="28"/>
        </w:rPr>
        <w:tab/>
      </w:r>
      <w:r>
        <w:rPr>
          <w:rFonts w:ascii="FangSong" w:hAnsi="FangSong" w:eastAsia="FangSong"/>
          <w:sz w:val="28"/>
          <w:szCs w:val="28"/>
        </w:rPr>
        <w:fldChar w:fldCharType="end"/>
      </w:r>
      <w:r>
        <w:rPr>
          <w:rFonts w:hint="eastAsia" w:ascii="FangSong" w:hAnsi="FangSong" w:eastAsia="FangSong"/>
          <w:sz w:val="28"/>
          <w:szCs w:val="28"/>
          <w:lang w:val="en-US" w:eastAsia="zh-CN"/>
        </w:rPr>
        <w:t>77</w:t>
      </w:r>
    </w:p>
    <w:p>
      <w:pPr>
        <w:pStyle w:val="12"/>
        <w:rPr>
          <w:rFonts w:ascii="FangSong" w:hAnsi="FangSong" w:eastAsia="FangSong"/>
          <w:sz w:val="24"/>
        </w:rPr>
      </w:pPr>
      <w:r>
        <w:rPr>
          <w:rFonts w:hint="eastAsia" w:ascii="FangSong" w:hAnsi="FangSong" w:eastAsia="FangSong" w:cs="FangSong"/>
          <w:sz w:val="28"/>
          <w:szCs w:val="28"/>
        </w:rPr>
        <w:t>十三、</w:t>
      </w:r>
      <w:r>
        <w:fldChar w:fldCharType="begin"/>
      </w:r>
      <w:r>
        <w:instrText xml:space="preserve"> HYPERLINK \l "_Toc15396631" </w:instrText>
      </w:r>
      <w:r>
        <w:fldChar w:fldCharType="separate"/>
      </w:r>
      <w:r>
        <w:rPr>
          <w:rStyle w:val="18"/>
          <w:rFonts w:hint="eastAsia" w:ascii="FangSong" w:hAnsi="FangSong" w:eastAsia="FangSong" w:cs="FangSong"/>
          <w:color w:val="auto"/>
          <w:sz w:val="28"/>
          <w:szCs w:val="28"/>
        </w:rPr>
        <w:t>国有资本经营预算支出决算表</w:t>
      </w:r>
      <w:r>
        <w:rPr>
          <w:rFonts w:ascii="FangSong" w:hAnsi="FangSong" w:eastAsia="FangSong"/>
          <w:sz w:val="28"/>
          <w:szCs w:val="28"/>
        </w:rPr>
        <w:tab/>
      </w:r>
      <w:r>
        <w:rPr>
          <w:rFonts w:hint="eastAsia" w:ascii="FangSong" w:hAnsi="FangSong" w:eastAsia="FangSong"/>
          <w:sz w:val="28"/>
          <w:szCs w:val="28"/>
          <w:lang w:val="en-US" w:eastAsia="zh-CN"/>
        </w:rPr>
        <w:t>78</w:t>
      </w:r>
      <w:r>
        <w:rPr>
          <w:rFonts w:hint="eastAsia" w:ascii="FangSong" w:hAnsi="FangSong" w:eastAsia="FangSong" w:cs="FangSong"/>
          <w:sz w:val="28"/>
          <w:szCs w:val="28"/>
        </w:rPr>
        <w:fldChar w:fldCharType="end"/>
      </w:r>
    </w:p>
    <w:p>
      <w:pPr>
        <w:widowControl/>
        <w:jc w:val="left"/>
        <w:rPr>
          <w:rFonts w:ascii="FangSong" w:hAnsi="FangSong" w:eastAsia="FangSong"/>
          <w:sz w:val="24"/>
        </w:rPr>
      </w:pPr>
      <w:r>
        <w:rPr>
          <w:rFonts w:ascii="SimHei" w:hAnsi="SimHei" w:eastAsia="SimHei" w:cs="SimHei"/>
          <w:sz w:val="48"/>
          <w:szCs w:val="48"/>
        </w:rPr>
        <w:fldChar w:fldCharType="end"/>
      </w:r>
    </w:p>
    <w:p>
      <w:pPr>
        <w:widowControl/>
        <w:jc w:val="left"/>
        <w:rPr>
          <w:rFonts w:ascii="SimHei" w:hAnsi="SimHei" w:eastAsia="SimHei"/>
          <w:kern w:val="44"/>
          <w:sz w:val="44"/>
          <w:szCs w:val="44"/>
        </w:rPr>
      </w:pPr>
      <w:bookmarkStart w:id="13" w:name="_Toc15377196"/>
      <w:bookmarkStart w:id="14" w:name="_Toc15396599"/>
      <w:r>
        <w:rPr>
          <w:rFonts w:ascii="SimHei" w:hAnsi="SimHei" w:eastAsia="SimHei"/>
          <w:b/>
          <w:bCs/>
        </w:rPr>
        <w:br w:type="page"/>
      </w:r>
    </w:p>
    <w:p>
      <w:pPr>
        <w:pStyle w:val="3"/>
        <w:jc w:val="center"/>
        <w:rPr>
          <w:rStyle w:val="19"/>
          <w:rFonts w:hint="eastAsia" w:ascii="NSimSun" w:hAnsi="NSimSun" w:eastAsia="NSimSun" w:cs="SimHei"/>
          <w:b w:val="0"/>
          <w:bCs w:val="0"/>
        </w:rPr>
      </w:pPr>
      <w:r>
        <w:rPr>
          <w:rFonts w:hint="eastAsia" w:ascii="NSimSun" w:hAnsi="NSimSun" w:eastAsia="NSimSun" w:cs="SimHei"/>
          <w:bCs w:val="0"/>
        </w:rPr>
        <w:t>第一部分</w:t>
      </w:r>
      <w:r>
        <w:rPr>
          <w:rFonts w:ascii="NSimSun" w:hAnsi="NSimSun" w:eastAsia="NSimSun" w:cs="SimHei"/>
          <w:bCs w:val="0"/>
        </w:rPr>
        <w:t xml:space="preserve"> </w:t>
      </w:r>
      <w:r>
        <w:rPr>
          <w:rStyle w:val="19"/>
          <w:rFonts w:hint="eastAsia" w:ascii="NSimSun" w:hAnsi="NSimSun" w:eastAsia="NSimSun" w:cs="SimHei"/>
          <w:b w:val="0"/>
          <w:bCs w:val="0"/>
        </w:rPr>
        <w:t>部门概况</w:t>
      </w:r>
      <w:bookmarkEnd w:id="13"/>
      <w:bookmarkEnd w:id="14"/>
      <w:bookmarkStart w:id="15" w:name="_Toc15396600"/>
      <w:bookmarkStart w:id="16" w:name="_Toc15377197"/>
    </w:p>
    <w:p>
      <w:pPr>
        <w:pStyle w:val="3"/>
        <w:rPr>
          <w:rStyle w:val="21"/>
          <w:rFonts w:ascii="SimHei" w:hAnsi="SimHei" w:eastAsia="SimHei" w:cstheme="minorBidi"/>
          <w:b/>
          <w:bCs/>
        </w:rPr>
      </w:pPr>
      <w:r>
        <w:rPr>
          <w:rFonts w:hint="eastAsia" w:ascii="SimHei" w:hAnsi="SimHei" w:eastAsia="SimHei" w:cs="SimHei"/>
          <w:b w:val="0"/>
          <w:bCs w:val="0"/>
          <w:sz w:val="32"/>
          <w:szCs w:val="32"/>
        </w:rPr>
        <w:t>一、基</w:t>
      </w:r>
      <w:r>
        <w:rPr>
          <w:rStyle w:val="21"/>
          <w:rFonts w:hint="eastAsia" w:ascii="SimHei" w:hAnsi="SimHei" w:eastAsia="SimHei" w:cs="SimHei"/>
          <w:b w:val="0"/>
          <w:bCs w:val="0"/>
        </w:rPr>
        <w:t>本职能及主要工作</w:t>
      </w:r>
      <w:bookmarkEnd w:id="15"/>
      <w:bookmarkEnd w:id="16"/>
    </w:p>
    <w:p>
      <w:pPr>
        <w:pStyle w:val="6"/>
        <w:adjustRightInd w:val="0"/>
        <w:snapToGrid w:val="0"/>
        <w:spacing w:before="93" w:line="600" w:lineRule="exact"/>
        <w:ind w:firstLine="672" w:firstLineChars="210"/>
        <w:outlineLvl w:val="2"/>
        <w:rPr>
          <w:rFonts w:ascii="FangSong" w:hAnsi="FangSong" w:eastAsia="FangSong" w:cs="FangSong"/>
          <w:sz w:val="32"/>
          <w:szCs w:val="32"/>
        </w:rPr>
      </w:pPr>
      <w:bookmarkStart w:id="17" w:name="_Toc15378445"/>
      <w:bookmarkStart w:id="18" w:name="_Toc15377198"/>
      <w:r>
        <w:rPr>
          <w:rFonts w:hint="eastAsia" w:ascii="FangSong" w:hAnsi="FangSong" w:eastAsia="FangSong" w:cs="FangSong"/>
          <w:sz w:val="32"/>
          <w:szCs w:val="32"/>
        </w:rPr>
        <w:t>（一）主要职能</w:t>
      </w:r>
      <w:bookmarkEnd w:id="17"/>
      <w:bookmarkEnd w:id="18"/>
      <w:bookmarkStart w:id="19" w:name="_Toc15377199"/>
      <w:bookmarkStart w:id="20" w:name="_Toc15378446"/>
    </w:p>
    <w:p>
      <w:pPr>
        <w:spacing w:line="600" w:lineRule="exact"/>
        <w:ind w:firstLine="640" w:firstLineChars="200"/>
        <w:outlineLvl w:val="1"/>
        <w:rPr>
          <w:rFonts w:ascii="FangSong_GB2312" w:eastAsia="FangSong_GB2312"/>
          <w:sz w:val="32"/>
        </w:rPr>
      </w:pPr>
      <w:r>
        <w:rPr>
          <w:rFonts w:hint="eastAsia" w:ascii="FangSong_GB2312" w:eastAsia="FangSong_GB2312"/>
          <w:sz w:val="32"/>
        </w:rPr>
        <w:t>1、负责拟订并组织实施全区国民经济和社会发展中长期规划和年度计划，统筹协调全区经济社会发展，研究分析宏观经济形势，提出全区经济社会发展、经济结构优化、价格总水平调控目标和政策建议，衔接、平衡各主要行业的行业规划，加强实施过程中的宏观调控。受区政府委托向区人大提交国民经济和社会发展计划报告。</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2、负责监测全区宏观经济和社会发展态势，承担预测预警和信息引导的责任，组织研究宏观调控重大问题并提出政策建议，综合协调经济社会发展中的重大问题。</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3、负责汇总分析全区财政、金融等方面情况，参与制订财政、金融、土地政策，综合分析政策执行效果，负责提出多渠道融资的政策建议，综合协调财政、金融、价格和产业政策等经济杠杆以及我区直接掌握的经济手段的使用，保证全区国民经济计划和发展规划的实施。</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4、负责贯彻实施国家和省价格法律、法规和方针、政策，编制和执行价格调整改革规划，管理国家、省列名管理的商品和服务价格，监管实行市场调节价的商品和服务价格，承担行政事业性收费管理工作，负责全区价格成本调查监审、价格监测、价格认证等工作。</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5、负责拟订全社会固定资产投资中长期规划和年度计划，协调建设资金，储备建设项目；研究提出利用外资和境外投资的规划、总量平衡和结构优化的目标和政策；按规定权限审批、核准、备案或转报固定资产投资项目；引导民间投资方向。</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6、推进经济结构战略性调整。负责研究分析全区经济结构的状况，提出优化所有制结构的建议，拟定促进全区多种经济成分公平竞争和共同发展的政策措施；提出全区重要经济产业的发展战略和规划，推进产业结构战略性调整和升级；研究并协调农业和农村经济社会发展的有关重大问题；衔接农村专项规划和政策；综合协调产业发展战略、发展规划；拟定全区能源交通发展战略和规划，做好能源供需预测和综合平衡；研究提出全区高新技术产业战略和发展规划，推进重大科技成果的产业化，实施技术进步和产业现代化的宏观指导。</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7、促进城乡区域协调发展。组织编制全区主体功能区规划并协调规划实施和进行监测评估，组织拟订区域协调发展战略、规划和重大政策，研究提出城镇化发展战略和统筹城乡发展的重大政策，负责地区经济协作的统筹协调。</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8、负责全区人口和计划生育、科学技术、教育、文化、卫生、民政以及国防动员等社会发展与国民经济发展的政策衔接，组织拟订经济与社会协调发展、相互促进的政策，协调社会事业发展和政策中的重大问题及政策。研究提出促进就业、调整收入分配、完善社会保障与经济协调发展的政策建议。</w:t>
      </w:r>
    </w:p>
    <w:p>
      <w:pPr>
        <w:spacing w:line="600" w:lineRule="exact"/>
        <w:ind w:firstLine="480" w:firstLineChars="150"/>
        <w:outlineLvl w:val="1"/>
        <w:rPr>
          <w:rFonts w:ascii="FangSong_GB2312" w:eastAsia="FangSong_GB2312"/>
          <w:sz w:val="32"/>
        </w:rPr>
      </w:pPr>
      <w:r>
        <w:rPr>
          <w:rFonts w:hint="eastAsia" w:ascii="FangSong_GB2312" w:eastAsia="FangSong_GB2312"/>
          <w:sz w:val="32"/>
        </w:rPr>
        <w:t>9、负责指导和协调全区招标投标工作，对重大建设项目建设过程中的工程招标投标活动实施监督检查。</w:t>
      </w:r>
    </w:p>
    <w:p>
      <w:pPr>
        <w:spacing w:line="600" w:lineRule="exact"/>
        <w:ind w:firstLine="480" w:firstLineChars="150"/>
        <w:outlineLvl w:val="1"/>
        <w:rPr>
          <w:rFonts w:ascii="FangSong_GB2312" w:eastAsia="FangSong_GB2312"/>
          <w:sz w:val="32"/>
        </w:rPr>
      </w:pPr>
      <w:r>
        <w:rPr>
          <w:rFonts w:hint="eastAsia" w:ascii="FangSong_GB2312" w:eastAsia="FangSong_GB2312"/>
          <w:sz w:val="32"/>
        </w:rPr>
        <w:t>10、负责组织编制全区国民经济动员与装备动员规划、计划，研究国民经济动员与装备动员和国民经济、国防建设的关系，协调相关重大问题，组织实施国民经济动员与装备动员有关工作。</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11、承担全区经济体制改革工作，研究经济体制改革和对外开放的重大问题，组织拟订综合性经济体制改革方案，协调有关专项经济体制改革方案，会同有关部门搞好重要专项经济体制改革之间的衔接。</w:t>
      </w:r>
    </w:p>
    <w:p>
      <w:pPr>
        <w:spacing w:line="600" w:lineRule="exact"/>
        <w:ind w:firstLine="640" w:firstLineChars="200"/>
        <w:outlineLvl w:val="1"/>
        <w:rPr>
          <w:rFonts w:ascii="FangSong_GB2312" w:eastAsia="FangSong_GB2312"/>
          <w:color w:val="FF0000"/>
          <w:sz w:val="32"/>
        </w:rPr>
      </w:pPr>
      <w:r>
        <w:rPr>
          <w:rFonts w:hint="eastAsia" w:ascii="FangSong_GB2312" w:eastAsia="FangSong_GB2312"/>
          <w:sz w:val="32"/>
        </w:rPr>
        <w:t>12、承担区重点项目领导小组的具体工作。</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13、贯彻执行中央、省、市粮食流通和储备粮管理的方针、政策及法律、法规；拟定全区粮食流通体制改革方案并组织实施，推动国有粮食企业改革；提出发展现代粮食流通产业战略建议；监督执行粮食流通、库存监督检查等相关管理制度；承担粮食行政调解、行政复议、行政应诉工作。</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14、承担粮食预警监测，负责全区粮食宏观调控具体工作，指导全区粮食系统统计工作；研究提出全区粮食宏观调控、总量平衡以及粮食流通中长期规划的建议；监督执行国家粮食最低收购价政策；会同有关部门发展优质、专用粮食订单生产，培育发展粮食龙头企业；管理社会粮食流通，负责全区粮食余缺调剂。</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15、承担粮食应急责任，保障粮食应急供应，负责军粮供应，保障驻军、驻训和抢险救灾部队粮食供应。</w:t>
      </w:r>
    </w:p>
    <w:p>
      <w:pPr>
        <w:spacing w:line="600" w:lineRule="exact"/>
        <w:ind w:firstLine="640" w:firstLineChars="200"/>
        <w:outlineLvl w:val="1"/>
        <w:rPr>
          <w:rFonts w:ascii="FangSong_GB2312" w:eastAsia="FangSong_GB2312"/>
          <w:sz w:val="32"/>
        </w:rPr>
      </w:pPr>
      <w:r>
        <w:rPr>
          <w:rFonts w:hint="eastAsia" w:ascii="FangSong_GB2312" w:eastAsia="FangSong_GB2312"/>
          <w:sz w:val="32"/>
        </w:rPr>
        <w:t>16、负责中央、地方各级储备粮的管理，指导全区粮食储备体系建设；提出区级储备总规模和总体布局，组织实施各级储备粮油的收储、轮换、动用；监督检查各级储备粮油库存数量、质量和储存的安全；协助做好中央在罗江的储备粮及国家其他政策性临时储存粮食的监督管理工作。</w:t>
      </w:r>
    </w:p>
    <w:p>
      <w:pPr>
        <w:spacing w:line="580" w:lineRule="exact"/>
        <w:ind w:firstLine="640" w:firstLineChars="200"/>
        <w:rPr>
          <w:rFonts w:ascii="FangSong_GB2312" w:eastAsia="FangSong_GB2312"/>
          <w:sz w:val="32"/>
        </w:rPr>
      </w:pPr>
      <w:r>
        <w:rPr>
          <w:rFonts w:hint="eastAsia" w:ascii="FangSong_GB2312" w:eastAsia="FangSong_GB2312"/>
          <w:sz w:val="32"/>
        </w:rPr>
        <w:t>17、贯彻实施国家粮食质量标准，监督执行粮食储存、运输技术规范；负责全区粮食收购、储存环节和政策性用粮质量安全，负责库存原粮卫生监督管理，指导粮食行业安全生产和抢险救灾，指导全区农村科学储粮工作。</w:t>
      </w:r>
    </w:p>
    <w:p>
      <w:pPr>
        <w:spacing w:line="580" w:lineRule="exact"/>
        <w:ind w:firstLine="640" w:firstLineChars="200"/>
        <w:rPr>
          <w:rFonts w:ascii="FangSong_GB2312" w:eastAsia="FangSong_GB2312"/>
          <w:sz w:val="32"/>
        </w:rPr>
      </w:pPr>
      <w:r>
        <w:rPr>
          <w:rFonts w:hint="eastAsia" w:ascii="FangSong_GB2312" w:eastAsia="FangSong_GB2312"/>
          <w:sz w:val="32"/>
        </w:rPr>
        <w:t>18、制定粮食流通产业发展规划，负责全区粮食流通基础设施建设；制定全区粮油仓储、加工设施建设和物流体系建设规划并组织实施；负责粮油仓储设施的报废、占用、拆迁的审核报批；指导粮食企业科技进步、技术改造和新技术推广应用；指导城乡粮食流通市场建设。</w:t>
      </w:r>
    </w:p>
    <w:p>
      <w:pPr>
        <w:spacing w:line="580" w:lineRule="exact"/>
        <w:ind w:firstLine="640" w:firstLineChars="200"/>
        <w:rPr>
          <w:rFonts w:ascii="FangSong_GB2312" w:eastAsia="FangSong_GB2312"/>
          <w:sz w:val="32"/>
        </w:rPr>
      </w:pPr>
      <w:r>
        <w:rPr>
          <w:rFonts w:hint="eastAsia" w:ascii="FangSong_GB2312" w:eastAsia="FangSong_GB2312"/>
          <w:sz w:val="32"/>
        </w:rPr>
        <w:t>19、指导全区国有粮食企业的财务管理和会计报告工作；贯彻国家粮食流通财务政策和会计制度，组织编报全区国有粮食企业会计报表及会计决算；负责国家和省、市预算拨付的粮食政策性补贴和专项资金的使用管理；会同有关部门管理粮食风险基金、政策性粮食财务挂帐，参与粮食收购资金贷款管理；负责下属企业国有资产的监督管理。</w:t>
      </w:r>
    </w:p>
    <w:p>
      <w:pPr>
        <w:spacing w:line="580" w:lineRule="exact"/>
        <w:ind w:firstLine="640" w:firstLineChars="200"/>
        <w:rPr>
          <w:rFonts w:ascii="FangSong_GB2312" w:eastAsia="FangSong_GB2312"/>
          <w:sz w:val="32"/>
        </w:rPr>
      </w:pPr>
      <w:r>
        <w:rPr>
          <w:rFonts w:hint="eastAsia" w:ascii="FangSong_GB2312" w:eastAsia="FangSong_GB2312"/>
          <w:sz w:val="32"/>
        </w:rPr>
        <w:t>20、承担区政府公布的有关行政审批和公共服务事项；承担行业统计工作；会同有关部门加强对粮食市场的监督管理。</w:t>
      </w:r>
    </w:p>
    <w:p>
      <w:pPr>
        <w:spacing w:line="580" w:lineRule="exact"/>
        <w:ind w:firstLine="640" w:firstLineChars="200"/>
        <w:rPr>
          <w:rFonts w:ascii="FangSong_GB2312" w:eastAsia="FangSong_GB2312"/>
          <w:sz w:val="32"/>
        </w:rPr>
      </w:pPr>
      <w:r>
        <w:rPr>
          <w:rFonts w:hint="eastAsia" w:ascii="FangSong_GB2312" w:eastAsia="FangSong_GB2312"/>
          <w:sz w:val="32"/>
        </w:rPr>
        <w:t>21、负责制定全区粮食系统人才发展规划，指导全区粮食系统人才队伍建设；指导全区粮食系统纪检监察工作。</w:t>
      </w:r>
    </w:p>
    <w:p>
      <w:pPr>
        <w:spacing w:line="600" w:lineRule="exact"/>
        <w:ind w:firstLine="640" w:firstLineChars="200"/>
        <w:rPr>
          <w:rFonts w:ascii="FangSong_GB2312" w:eastAsia="FangSong_GB2312"/>
          <w:sz w:val="32"/>
        </w:rPr>
      </w:pPr>
      <w:r>
        <w:rPr>
          <w:rFonts w:hint="eastAsia" w:ascii="FangSong_GB2312" w:eastAsia="FangSong_GB2312"/>
          <w:sz w:val="32"/>
        </w:rPr>
        <w:t>22、负责职责范围内的安全生产和职业健康、生态环境保护等工作。</w:t>
      </w:r>
    </w:p>
    <w:p>
      <w:pPr>
        <w:pStyle w:val="6"/>
        <w:adjustRightInd w:val="0"/>
        <w:snapToGrid w:val="0"/>
        <w:spacing w:before="93" w:line="600" w:lineRule="exact"/>
        <w:ind w:firstLine="640" w:firstLineChars="200"/>
        <w:outlineLvl w:val="2"/>
        <w:rPr>
          <w:sz w:val="32"/>
        </w:rPr>
      </w:pPr>
      <w:r>
        <w:rPr>
          <w:rFonts w:hint="eastAsia"/>
          <w:sz w:val="32"/>
        </w:rPr>
        <w:t>23、完成区委区政府交办的其他任务。</w:t>
      </w:r>
    </w:p>
    <w:p>
      <w:pPr>
        <w:pStyle w:val="6"/>
        <w:adjustRightInd w:val="0"/>
        <w:snapToGrid w:val="0"/>
        <w:spacing w:before="93" w:line="600" w:lineRule="exact"/>
        <w:ind w:firstLine="640" w:firstLineChars="200"/>
        <w:outlineLvl w:val="2"/>
        <w:rPr>
          <w:rFonts w:ascii="FangSong" w:hAnsi="FangSong" w:eastAsia="FangSong" w:cs="FangSong"/>
          <w:sz w:val="32"/>
          <w:szCs w:val="32"/>
        </w:rPr>
      </w:pPr>
      <w:r>
        <w:rPr>
          <w:rFonts w:hint="eastAsia" w:ascii="FangSong" w:hAnsi="FangSong" w:eastAsia="FangSong" w:cs="FangSong"/>
          <w:sz w:val="32"/>
          <w:szCs w:val="32"/>
        </w:rPr>
        <w:t>（二）20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年重点工作完成情况</w:t>
      </w:r>
      <w:bookmarkEnd w:id="19"/>
      <w:bookmarkEnd w:id="20"/>
    </w:p>
    <w:p>
      <w:pPr>
        <w:spacing w:line="560" w:lineRule="exact"/>
        <w:ind w:firstLine="642" w:firstLineChars="200"/>
        <w:rPr>
          <w:rFonts w:hint="eastAsia" w:ascii="KaiTi" w:hAnsi="KaiTi" w:eastAsia="KaiTi" w:cs="KaiTi_GB2312"/>
          <w:b/>
          <w:bCs/>
          <w:sz w:val="32"/>
          <w:szCs w:val="32"/>
        </w:rPr>
      </w:pPr>
      <w:r>
        <w:rPr>
          <w:rFonts w:hint="eastAsia" w:ascii="KaiTi" w:hAnsi="KaiTi" w:eastAsia="KaiTi" w:cs="KaiTi_GB2312"/>
          <w:b/>
          <w:bCs/>
          <w:sz w:val="32"/>
          <w:szCs w:val="32"/>
          <w:lang w:val="en-US" w:eastAsia="zh-CN"/>
        </w:rPr>
        <w:t>1、</w:t>
      </w:r>
      <w:r>
        <w:rPr>
          <w:rFonts w:hint="eastAsia" w:ascii="KaiTi" w:hAnsi="KaiTi" w:eastAsia="KaiTi" w:cs="KaiTi_GB2312"/>
          <w:b/>
          <w:bCs/>
          <w:sz w:val="32"/>
          <w:szCs w:val="32"/>
        </w:rPr>
        <w:t>统筹并进，疫情防控取得新胜利</w:t>
      </w:r>
    </w:p>
    <w:p>
      <w:pPr>
        <w:spacing w:line="560" w:lineRule="exact"/>
        <w:ind w:firstLine="640"/>
        <w:rPr>
          <w:rFonts w:hint="eastAsia" w:ascii="FangSong_GB2312" w:hAnsi="FangSong_GB2312" w:eastAsia="FangSong_GB2312" w:cs="FangSong_GB2312"/>
          <w:b/>
          <w:bCs/>
          <w:color w:val="000000"/>
          <w:sz w:val="32"/>
          <w:szCs w:val="32"/>
        </w:rPr>
      </w:pPr>
      <w:r>
        <w:rPr>
          <w:rFonts w:hint="eastAsia" w:ascii="FangSong_GB2312" w:hAnsi="FangSong_GB2312" w:eastAsia="FangSong_GB2312" w:cs="FangSong_GB2312"/>
          <w:color w:val="000000"/>
          <w:sz w:val="32"/>
          <w:szCs w:val="32"/>
        </w:rPr>
        <w:t>疫情发生后，局领导班子迅速响应，立即研究部署，组织全体职工从大年初二就坚守工作岗位和防疫一线。</w:t>
      </w:r>
      <w:r>
        <w:rPr>
          <w:rFonts w:hint="eastAsia" w:ascii="FangSong_GB2312" w:hAnsi="FangSong_GB2312" w:eastAsia="FangSong_GB2312" w:cs="FangSong_GB2312"/>
          <w:b/>
          <w:color w:val="000000"/>
          <w:sz w:val="32"/>
          <w:szCs w:val="32"/>
        </w:rPr>
        <w:t>一是</w:t>
      </w:r>
      <w:r>
        <w:rPr>
          <w:rFonts w:hint="eastAsia" w:ascii="FangSong_GB2312" w:hAnsi="Times New Roman" w:eastAsia="FangSong_GB2312"/>
          <w:b/>
          <w:color w:val="000000"/>
          <w:sz w:val="32"/>
          <w:szCs w:val="32"/>
        </w:rPr>
        <w:t>做好价格监测预警。</w:t>
      </w:r>
      <w:r>
        <w:rPr>
          <w:rFonts w:hint="eastAsia" w:ascii="FangSong_GB2312" w:hAnsi="Times New Roman" w:eastAsia="FangSong_GB2312"/>
          <w:color w:val="000000"/>
          <w:sz w:val="32"/>
          <w:szCs w:val="32"/>
        </w:rPr>
        <w:t>坚持逆境中抓好市场稳定，全力稳好民心，重点监控肉粮油蛋菜和防疫商品价格走势并每日公示，加大正面宣传，稳定市场预期。</w:t>
      </w:r>
      <w:r>
        <w:rPr>
          <w:rFonts w:hint="eastAsia" w:ascii="FangSong_GB2312" w:hAnsi="Times New Roman" w:eastAsia="FangSong_GB2312"/>
          <w:b/>
          <w:color w:val="000000"/>
          <w:sz w:val="32"/>
          <w:szCs w:val="32"/>
        </w:rPr>
        <w:t>二是</w:t>
      </w:r>
      <w:r>
        <w:rPr>
          <w:rFonts w:hint="eastAsia" w:ascii="FangSong_GB2312" w:hAnsi="FangSong_GB2312" w:eastAsia="FangSong_GB2312" w:cs="FangSong_GB2312"/>
          <w:b/>
          <w:color w:val="000000"/>
          <w:sz w:val="32"/>
          <w:szCs w:val="32"/>
        </w:rPr>
        <w:t>做好应急保供。</w:t>
      </w:r>
      <w:r>
        <w:rPr>
          <w:rFonts w:hint="eastAsia" w:ascii="FangSong_GB2312" w:hAnsi="FangSong_GB2312" w:eastAsia="FangSong_GB2312" w:cs="FangSong_GB2312"/>
          <w:color w:val="000000"/>
          <w:sz w:val="32"/>
          <w:szCs w:val="32"/>
        </w:rPr>
        <w:t>新增零时成品粮油储备大米500吨、菜籽油30吨；新增区级粮油储备小麦2500吨；做好应急物资发放，共放发帐篷顶、折叠床架等物资3264件。</w:t>
      </w:r>
      <w:r>
        <w:rPr>
          <w:rFonts w:hint="eastAsia" w:ascii="FangSong_GB2312" w:hAnsi="FangSong_GB2312" w:eastAsia="FangSong_GB2312" w:cs="FangSong_GB2312"/>
          <w:b/>
          <w:color w:val="000000"/>
          <w:sz w:val="32"/>
          <w:szCs w:val="32"/>
        </w:rPr>
        <w:t>三是全力推动复工复产。</w:t>
      </w:r>
      <w:r>
        <w:rPr>
          <w:rFonts w:hint="eastAsia" w:ascii="FangSong_GB2312" w:hAnsi="FangSong_GB2312" w:eastAsia="FangSong_GB2312" w:cs="FangSong_GB2312"/>
          <w:color w:val="000000"/>
          <w:sz w:val="32"/>
          <w:szCs w:val="32"/>
        </w:rPr>
        <w:t>从1月27日开始，先后收集省市重点项目复工计划、存在问题并汇总分类上报，会同有关部门加强对建筑材料、防疫物资、融资需求等方面的保障，为企业提供“家政式服务”。2月23日省重点项目全面复工，3月上旬省市重点项目全面复工，为全年项目建设奠定了时间基础。为省重点项目争取防疫资金150万元，</w:t>
      </w:r>
      <w:r>
        <w:rPr>
          <w:rFonts w:hint="eastAsia" w:ascii="FangSong_GB2312" w:hAnsi="FangSong_GB2312" w:eastAsia="FangSong_GB2312" w:cs="FangSong_GB2312"/>
          <w:b/>
          <w:bCs/>
          <w:color w:val="000000"/>
          <w:sz w:val="32"/>
          <w:szCs w:val="32"/>
        </w:rPr>
        <w:t>2-8月为我区参与新冠肺炎疫情防控的中小企业申报临时电费补贴51万元，剩余9-12月的临时电费补贴申报资料正在收集中。</w:t>
      </w:r>
      <w:r>
        <w:rPr>
          <w:rFonts w:hint="eastAsia" w:ascii="FangSong_GB2312" w:hAnsi="FangSong_GB2312" w:eastAsia="FangSong_GB2312" w:cs="FangSong_GB2312"/>
          <w:b/>
          <w:bCs/>
          <w:color w:val="000000"/>
          <w:sz w:val="32"/>
          <w:szCs w:val="32"/>
          <w:lang w:eastAsia="zh-CN"/>
        </w:rPr>
        <w:t>全年</w:t>
      </w:r>
      <w:r>
        <w:rPr>
          <w:rFonts w:hint="eastAsia" w:ascii="FangSong_GB2312" w:hAnsi="FangSong_GB2312" w:eastAsia="FangSong_GB2312" w:cs="FangSong_GB2312"/>
          <w:b/>
          <w:bCs/>
          <w:color w:val="000000"/>
          <w:sz w:val="32"/>
          <w:szCs w:val="32"/>
        </w:rPr>
        <w:t>累计向12.14万人次发放价格临时补贴408万元</w:t>
      </w:r>
      <w:r>
        <w:rPr>
          <w:rFonts w:hint="eastAsia" w:ascii="FangSong_GB2312" w:hAnsi="FangSong_GB2312" w:eastAsia="FangSong_GB2312" w:cs="FangSong_GB2312"/>
          <w:b/>
          <w:bCs/>
          <w:color w:val="000000"/>
          <w:sz w:val="32"/>
          <w:szCs w:val="32"/>
          <w:lang w:eastAsia="zh-CN"/>
        </w:rPr>
        <w:t>。</w:t>
      </w:r>
    </w:p>
    <w:p>
      <w:pPr>
        <w:spacing w:line="560" w:lineRule="exact"/>
        <w:ind w:firstLine="642" w:firstLineChars="200"/>
        <w:rPr>
          <w:rFonts w:hint="eastAsia" w:ascii="KaiTi" w:hAnsi="KaiTi" w:eastAsia="KaiTi" w:cs="KaiTi_GB2312"/>
          <w:b/>
          <w:bCs/>
          <w:sz w:val="32"/>
          <w:szCs w:val="32"/>
          <w:lang w:val="en-US" w:eastAsia="zh-CN"/>
        </w:rPr>
      </w:pPr>
      <w:r>
        <w:rPr>
          <w:rFonts w:hint="eastAsia" w:ascii="KaiTi" w:hAnsi="KaiTi" w:eastAsia="KaiTi" w:cs="KaiTi_GB2312"/>
          <w:b/>
          <w:bCs/>
          <w:sz w:val="32"/>
          <w:szCs w:val="32"/>
          <w:lang w:val="en-US" w:eastAsia="zh-CN"/>
        </w:rPr>
        <w:t>2、</w:t>
      </w:r>
      <w:r>
        <w:rPr>
          <w:rFonts w:hint="eastAsia" w:ascii="KaiTi" w:hAnsi="KaiTi" w:eastAsia="KaiTi" w:cs="KaiTi_GB2312"/>
          <w:b/>
          <w:bCs/>
          <w:sz w:val="32"/>
          <w:szCs w:val="32"/>
        </w:rPr>
        <w:t>紧盯目标，经济指标实现新</w:t>
      </w:r>
      <w:r>
        <w:rPr>
          <w:rFonts w:hint="eastAsia" w:ascii="KaiTi" w:hAnsi="KaiTi" w:eastAsia="KaiTi" w:cs="KaiTi_GB2312"/>
          <w:b/>
          <w:bCs/>
          <w:sz w:val="32"/>
          <w:szCs w:val="32"/>
          <w:lang w:eastAsia="zh-CN"/>
        </w:rPr>
        <w:t>增长</w:t>
      </w:r>
    </w:p>
    <w:p>
      <w:pPr>
        <w:spacing w:line="560" w:lineRule="exact"/>
        <w:ind w:firstLine="640" w:firstLineChars="200"/>
        <w:rPr>
          <w:rFonts w:hint="eastAsia" w:ascii="FangSong_GB2312" w:hAnsi="FangSong_GB2312" w:eastAsia="FangSong_GB2312" w:cs="FangSong_GB2312"/>
          <w:color w:val="000000"/>
          <w:kern w:val="2"/>
          <w:sz w:val="32"/>
          <w:szCs w:val="32"/>
          <w:lang w:val="en-US" w:eastAsia="zh-CN" w:bidi="ar-SA"/>
        </w:rPr>
      </w:pPr>
      <w:r>
        <w:rPr>
          <w:rFonts w:hint="eastAsia" w:ascii="FangSong_GB2312" w:hAnsi="FangSong_GB2312" w:eastAsia="FangSong_GB2312" w:cs="FangSong_GB2312"/>
          <w:color w:val="000000"/>
          <w:kern w:val="2"/>
          <w:sz w:val="32"/>
          <w:szCs w:val="32"/>
          <w:lang w:val="en-US" w:eastAsia="zh-CN" w:bidi="ar-SA"/>
        </w:rPr>
        <w:t>紧盯主要经济指标及相关支撑指标，建立健全经济运行监测、经济运行研判、经济运行预测预警等机制。组织开展各类研判分析20次；印发《领导参阅》《发改专报》等各类参考资料15期。在宏观经济形势及新冠肺炎疫情双重影响下，全年实现地区生产总值（GDP）148亿元，同比增长1.6%，增速位列全市第4；城镇人均可支配收入达到36830元，同比增长6.9%，高于市上下达目标（4%）2.9个百分点；预计全年固定资产投资增速7.6%，增速为列全市第5。</w:t>
      </w:r>
    </w:p>
    <w:p>
      <w:pPr>
        <w:spacing w:line="560" w:lineRule="exact"/>
        <w:ind w:firstLine="642" w:firstLineChars="200"/>
        <w:rPr>
          <w:rFonts w:hint="eastAsia" w:ascii="KaiTi" w:hAnsi="KaiTi" w:eastAsia="KaiTi" w:cs="KaiTi_GB2312"/>
          <w:b/>
          <w:bCs/>
          <w:sz w:val="32"/>
          <w:szCs w:val="32"/>
        </w:rPr>
      </w:pPr>
      <w:r>
        <w:rPr>
          <w:rFonts w:hint="eastAsia" w:ascii="KaiTi" w:hAnsi="KaiTi" w:eastAsia="KaiTi" w:cs="KaiTi_GB2312"/>
          <w:b/>
          <w:bCs/>
          <w:sz w:val="32"/>
          <w:szCs w:val="32"/>
          <w:lang w:val="en-US" w:eastAsia="zh-CN"/>
        </w:rPr>
        <w:t>3、</w:t>
      </w:r>
      <w:r>
        <w:rPr>
          <w:rFonts w:hint="eastAsia" w:ascii="KaiTi" w:hAnsi="KaiTi" w:eastAsia="KaiTi" w:cs="KaiTi_GB2312"/>
          <w:b/>
          <w:bCs/>
          <w:sz w:val="32"/>
          <w:szCs w:val="32"/>
          <w:lang w:eastAsia="zh-CN"/>
        </w:rPr>
        <w:t>攻坚克难</w:t>
      </w:r>
      <w:r>
        <w:rPr>
          <w:rFonts w:hint="eastAsia" w:ascii="KaiTi" w:hAnsi="KaiTi" w:eastAsia="KaiTi" w:cs="KaiTi_GB2312"/>
          <w:b/>
          <w:bCs/>
          <w:sz w:val="32"/>
          <w:szCs w:val="32"/>
        </w:rPr>
        <w:t>，项目</w:t>
      </w:r>
      <w:r>
        <w:rPr>
          <w:rFonts w:hint="eastAsia" w:ascii="KaiTi" w:hAnsi="KaiTi" w:eastAsia="KaiTi" w:cs="KaiTi_GB2312"/>
          <w:b/>
          <w:bCs/>
          <w:sz w:val="32"/>
          <w:szCs w:val="32"/>
          <w:lang w:eastAsia="zh-CN"/>
        </w:rPr>
        <w:t>建设</w:t>
      </w:r>
      <w:r>
        <w:rPr>
          <w:rFonts w:hint="eastAsia" w:ascii="KaiTi" w:hAnsi="KaiTi" w:eastAsia="KaiTi" w:cs="KaiTi_GB2312"/>
          <w:b/>
          <w:bCs/>
          <w:sz w:val="32"/>
          <w:szCs w:val="32"/>
        </w:rPr>
        <w:t>取得新突破</w:t>
      </w:r>
    </w:p>
    <w:p>
      <w:pPr>
        <w:pStyle w:val="27"/>
        <w:spacing w:line="560" w:lineRule="exact"/>
        <w:ind w:firstLine="642" w:firstLineChars="200"/>
        <w:rPr>
          <w:rFonts w:hint="eastAsia" w:ascii="FangSong_GB2312" w:hAnsi="FangSong_GB2312" w:eastAsia="FangSong_GB2312" w:cs="FangSong_GB2312"/>
          <w:b/>
          <w:bCs/>
          <w:color w:val="FF0000"/>
          <w:sz w:val="32"/>
          <w:szCs w:val="32"/>
        </w:rPr>
      </w:pPr>
      <w:r>
        <w:rPr>
          <w:rFonts w:hint="eastAsia" w:ascii="FangSong_GB2312" w:hAnsi="FangSong_GB2312" w:eastAsia="FangSong_GB2312" w:cs="FangSong_GB2312"/>
          <w:b/>
          <w:bCs/>
          <w:color w:val="000000"/>
          <w:sz w:val="32"/>
          <w:szCs w:val="32"/>
        </w:rPr>
        <w:t>一是重点项目推进有序。</w:t>
      </w:r>
      <w:r>
        <w:rPr>
          <w:rFonts w:hint="eastAsia" w:ascii="FangSong_GB2312" w:hAnsi="Times New Roman" w:eastAsia="FangSong_GB2312"/>
          <w:color w:val="000000"/>
          <w:sz w:val="32"/>
          <w:szCs w:val="22"/>
        </w:rPr>
        <w:t>出台</w:t>
      </w:r>
      <w:r>
        <w:rPr>
          <w:rFonts w:hint="eastAsia" w:ascii="FangSong_GB2312" w:hAnsi="FangSong_GB2312" w:eastAsia="FangSong_GB2312" w:cs="FangSong_GB2312"/>
          <w:color w:val="000000"/>
          <w:sz w:val="32"/>
          <w:szCs w:val="32"/>
        </w:rPr>
        <w:t>《德阳市罗江区重大项目、重点工作区领导分级分类包联责任制，强化项目建设推进机制十条措施》等项目推进规范性文件4个，</w:t>
      </w:r>
      <w:r>
        <w:rPr>
          <w:rFonts w:hint="eastAsia" w:ascii="FangSong_GB2312" w:hAnsi="Times New Roman" w:eastAsia="FangSong_GB2312"/>
          <w:color w:val="000000"/>
          <w:sz w:val="32"/>
          <w:szCs w:val="32"/>
        </w:rPr>
        <w:t>采取“发点球”、</w:t>
      </w:r>
      <w:r>
        <w:rPr>
          <w:rFonts w:hint="eastAsia" w:ascii="FangSong_GB2312" w:hAnsi="FangSong_GB2312" w:eastAsia="FangSong_GB2312" w:cs="FangSong_GB2312"/>
          <w:color w:val="000000"/>
          <w:kern w:val="2"/>
          <w:sz w:val="32"/>
          <w:szCs w:val="32"/>
          <w:lang w:val="en-US" w:eastAsia="zh-CN" w:bidi="ar-SA"/>
        </w:rPr>
        <w:t>现场督办等方式，狠抓重点项目建设。全年召开项目专题会8次，解决项目推进难题50个。全年省市重点项目完成完成投资42.96亿元，占任务比例116.59%。二是重点项目储备丰富。共储备“十四五”规划项目466个，估算总投资1887.76亿元；储备2021年申请中省预算内投资项目20个，拟申请中省预算内投资项目总投资5.08亿元；已入财政备选发行库项目共计24个，项目总投资107.66亿元，拟申请发行金额65.83亿元；已完成“一案两书”待财政部门审核后纳入发行库的项目9个，项目总投资37.87亿元，拟申请发行金额24.07亿元。三是资金争取成绩斐然。截至目前，18个项目争取上级补助资金5933万元。其中：争取中央预算内补</w:t>
      </w:r>
      <w:r>
        <w:rPr>
          <w:rFonts w:hint="eastAsia" w:ascii="Times New Roman" w:hAnsi="Times New Roman" w:eastAsia="FangSong_GB2312"/>
          <w:color w:val="000000"/>
          <w:sz w:val="32"/>
          <w:szCs w:val="32"/>
        </w:rPr>
        <w:t>助项目9个，争取资金5297万元，省级资金补助项目9个，争取资金636万元。与财政局共同争取11个专项债券项目发行5.9亿元，抗疫特别国债7100万元。</w:t>
      </w:r>
    </w:p>
    <w:p>
      <w:pPr>
        <w:spacing w:line="560" w:lineRule="exact"/>
        <w:ind w:firstLine="642" w:firstLineChars="200"/>
        <w:rPr>
          <w:rFonts w:hint="eastAsia" w:ascii="KaiTi" w:hAnsi="KaiTi" w:eastAsia="KaiTi" w:cs="KaiTi_GB2312"/>
          <w:b/>
          <w:bCs/>
          <w:sz w:val="32"/>
          <w:szCs w:val="32"/>
        </w:rPr>
      </w:pPr>
      <w:r>
        <w:rPr>
          <w:rFonts w:hint="eastAsia" w:ascii="KaiTi" w:hAnsi="KaiTi" w:eastAsia="KaiTi" w:cs="KaiTi_GB2312"/>
          <w:b/>
          <w:bCs/>
          <w:sz w:val="32"/>
          <w:szCs w:val="32"/>
          <w:lang w:val="en-US" w:eastAsia="zh-CN"/>
        </w:rPr>
        <w:t>4、</w:t>
      </w:r>
      <w:r>
        <w:rPr>
          <w:rFonts w:hint="eastAsia" w:ascii="KaiTi" w:hAnsi="KaiTi" w:eastAsia="KaiTi" w:cs="KaiTi_GB2312"/>
          <w:b/>
          <w:bCs/>
          <w:sz w:val="32"/>
          <w:szCs w:val="32"/>
        </w:rPr>
        <w:t>务实创新，发展改革充满新活力</w:t>
      </w:r>
    </w:p>
    <w:p>
      <w:pPr>
        <w:spacing w:line="560" w:lineRule="exact"/>
        <w:ind w:firstLine="642" w:firstLineChars="200"/>
        <w:rPr>
          <w:rFonts w:hint="eastAsia" w:ascii="FangSong_GB2312" w:hAnsi="FangSong_GB2312" w:eastAsia="FangSong_GB2312" w:cs="FangSong_GB2312"/>
          <w:bCs/>
          <w:color w:val="000000"/>
          <w:kern w:val="0"/>
          <w:sz w:val="32"/>
          <w:szCs w:val="32"/>
        </w:rPr>
      </w:pPr>
      <w:r>
        <w:rPr>
          <w:rFonts w:hint="eastAsia" w:ascii="FangSong_GB2312" w:hAnsi="FangSong_GB2312" w:eastAsia="FangSong_GB2312" w:cs="FangSong_GB2312"/>
          <w:b/>
          <w:bCs/>
          <w:color w:val="000000"/>
          <w:sz w:val="32"/>
          <w:szCs w:val="32"/>
        </w:rPr>
        <w:t>一是高效编制“十四五”规划。</w:t>
      </w:r>
      <w:r>
        <w:rPr>
          <w:rFonts w:hint="eastAsia" w:ascii="FangSong_GB2312" w:hAnsi="Times New Roman" w:eastAsia="FangSong_GB2312"/>
          <w:color w:val="000000"/>
          <w:sz w:val="32"/>
          <w:szCs w:val="32"/>
          <w:lang w:eastAsia="zh-CN"/>
        </w:rPr>
        <w:t>认真贯彻落实</w:t>
      </w:r>
      <w:r>
        <w:rPr>
          <w:rFonts w:hint="eastAsia" w:ascii="FangSong_GB2312" w:hAnsi="Times New Roman" w:eastAsia="FangSong_GB2312"/>
          <w:color w:val="000000"/>
          <w:sz w:val="32"/>
          <w:szCs w:val="32"/>
        </w:rPr>
        <w:t>十九届五中全会及省市</w:t>
      </w:r>
      <w:r>
        <w:rPr>
          <w:rFonts w:hint="eastAsia" w:ascii="FangSong_GB2312" w:hAnsi="Times New Roman" w:eastAsia="FangSong_GB2312"/>
          <w:color w:val="000000"/>
          <w:sz w:val="32"/>
          <w:szCs w:val="32"/>
          <w:lang w:eastAsia="zh-CN"/>
        </w:rPr>
        <w:t>区</w:t>
      </w:r>
      <w:r>
        <w:rPr>
          <w:rFonts w:hint="eastAsia" w:ascii="FangSong_GB2312" w:hAnsi="Times New Roman" w:eastAsia="FangSong_GB2312"/>
          <w:color w:val="000000"/>
          <w:sz w:val="32"/>
          <w:szCs w:val="32"/>
        </w:rPr>
        <w:t>委历次全会精神，</w:t>
      </w:r>
      <w:r>
        <w:rPr>
          <w:rFonts w:hint="eastAsia" w:ascii="FangSong" w:hAnsi="FangSong" w:eastAsia="FangSong"/>
          <w:spacing w:val="-6"/>
          <w:sz w:val="32"/>
          <w:szCs w:val="32"/>
        </w:rPr>
        <w:t>坚持高位谋划、开门规划、多规合一思路做好</w:t>
      </w:r>
      <w:r>
        <w:rPr>
          <w:rFonts w:hint="eastAsia" w:ascii="FangSong" w:hAnsi="FangSong" w:eastAsia="FangSong"/>
          <w:spacing w:val="-6"/>
          <w:sz w:val="32"/>
          <w:szCs w:val="32"/>
          <w:lang w:eastAsia="zh-CN"/>
        </w:rPr>
        <w:t>“十四五”规划</w:t>
      </w:r>
      <w:r>
        <w:rPr>
          <w:rFonts w:hint="eastAsia" w:ascii="FangSong" w:hAnsi="FangSong" w:eastAsia="FangSong"/>
          <w:spacing w:val="-6"/>
          <w:sz w:val="32"/>
          <w:szCs w:val="32"/>
        </w:rPr>
        <w:t>，</w:t>
      </w:r>
      <w:r>
        <w:rPr>
          <w:rFonts w:hint="eastAsia" w:ascii="Times New Roman" w:hAnsi="Times New Roman" w:eastAsia="FangSong_GB2312"/>
          <w:color w:val="000000"/>
          <w:sz w:val="32"/>
          <w:szCs w:val="32"/>
        </w:rPr>
        <w:t>编制“四重清单”，对接市发改委，梳理形成恳请纳入国、省“十四五”规划的重大项目25项，重大政策5项，重大改革7项。通过党政网、政府门户网站、罗江发布等载体广泛征求社会各界</w:t>
      </w:r>
      <w:r>
        <w:rPr>
          <w:rFonts w:hint="eastAsia" w:ascii="Times New Roman" w:hAnsi="Times New Roman" w:eastAsia="FangSong_GB2312"/>
          <w:color w:val="000000"/>
          <w:sz w:val="32"/>
          <w:szCs w:val="32"/>
          <w:lang w:eastAsia="zh-CN"/>
        </w:rPr>
        <w:t>对十四五编</w:t>
      </w:r>
      <w:r>
        <w:rPr>
          <w:rFonts w:hint="eastAsia" w:ascii="FangSong_GB2312" w:hAnsi="Times New Roman" w:eastAsia="FangSong_GB2312"/>
          <w:color w:val="000000"/>
          <w:sz w:val="32"/>
          <w:szCs w:val="32"/>
          <w:lang w:eastAsia="zh-CN"/>
        </w:rPr>
        <w:t>制的</w:t>
      </w:r>
      <w:r>
        <w:rPr>
          <w:rFonts w:hint="eastAsia" w:ascii="FangSong_GB2312" w:hAnsi="Times New Roman" w:eastAsia="FangSong_GB2312"/>
          <w:color w:val="000000"/>
          <w:sz w:val="32"/>
          <w:szCs w:val="32"/>
        </w:rPr>
        <w:t>意见</w:t>
      </w:r>
      <w:r>
        <w:rPr>
          <w:rFonts w:hint="eastAsia" w:ascii="FangSong_GB2312" w:hAnsi="Times New Roman" w:eastAsia="FangSong_GB2312"/>
          <w:color w:val="000000"/>
          <w:sz w:val="32"/>
          <w:szCs w:val="32"/>
          <w:lang w:eastAsia="zh-CN"/>
        </w:rPr>
        <w:t>建议</w:t>
      </w:r>
      <w:r>
        <w:rPr>
          <w:rFonts w:hint="eastAsia" w:ascii="FangSong_GB2312" w:hAnsi="Times New Roman" w:eastAsia="FangSong_GB2312"/>
          <w:color w:val="000000"/>
          <w:sz w:val="32"/>
          <w:szCs w:val="32"/>
        </w:rPr>
        <w:t>，召开现场意见征求会</w:t>
      </w:r>
      <w:r>
        <w:rPr>
          <w:rFonts w:hint="eastAsia" w:ascii="FangSong_GB2312" w:hAnsi="Times New Roman" w:eastAsia="FangSong_GB2312"/>
          <w:color w:val="000000"/>
          <w:sz w:val="32"/>
          <w:szCs w:val="32"/>
          <w:lang w:val="en-US" w:eastAsia="zh-CN"/>
        </w:rPr>
        <w:t>14</w:t>
      </w:r>
      <w:r>
        <w:rPr>
          <w:rFonts w:hint="eastAsia" w:ascii="FangSong_GB2312" w:hAnsi="Times New Roman" w:eastAsia="FangSong_GB2312"/>
          <w:color w:val="000000"/>
          <w:sz w:val="32"/>
          <w:szCs w:val="32"/>
        </w:rPr>
        <w:t>场，</w:t>
      </w:r>
      <w:r>
        <w:rPr>
          <w:rFonts w:hint="eastAsia" w:ascii="FangSong_GB2312" w:hAnsi="Times New Roman" w:eastAsia="FangSong_GB2312"/>
          <w:color w:val="000000"/>
          <w:sz w:val="32"/>
          <w:szCs w:val="32"/>
          <w:lang w:eastAsia="zh-CN"/>
        </w:rPr>
        <w:t>规划对接会</w:t>
      </w:r>
      <w:r>
        <w:rPr>
          <w:rFonts w:hint="eastAsia" w:ascii="FangSong_GB2312" w:hAnsi="Times New Roman" w:eastAsia="FangSong_GB2312"/>
          <w:color w:val="000000"/>
          <w:sz w:val="32"/>
          <w:szCs w:val="32"/>
          <w:lang w:val="en-US" w:eastAsia="zh-CN"/>
        </w:rPr>
        <w:t>6场，</w:t>
      </w:r>
      <w:r>
        <w:rPr>
          <w:rFonts w:hint="eastAsia" w:ascii="FangSong_GB2312" w:hAnsi="Times New Roman" w:eastAsia="FangSong_GB2312"/>
          <w:color w:val="000000"/>
          <w:sz w:val="32"/>
          <w:szCs w:val="32"/>
        </w:rPr>
        <w:t>征求党代表、人大代表、政协委员、基层干部、企业代表</w:t>
      </w:r>
      <w:r>
        <w:rPr>
          <w:rFonts w:hint="eastAsia" w:ascii="FangSong_GB2312" w:hAnsi="Times New Roman" w:eastAsia="FangSong_GB2312"/>
          <w:color w:val="000000"/>
          <w:sz w:val="32"/>
          <w:szCs w:val="32"/>
          <w:lang w:eastAsia="zh-CN"/>
        </w:rPr>
        <w:t>以及乡镇、部门</w:t>
      </w:r>
      <w:r>
        <w:rPr>
          <w:rFonts w:hint="eastAsia" w:ascii="FangSong_GB2312" w:hAnsi="Times New Roman" w:eastAsia="FangSong_GB2312"/>
          <w:color w:val="000000"/>
          <w:sz w:val="32"/>
          <w:szCs w:val="32"/>
        </w:rPr>
        <w:t>等各方面人士的意见建议</w:t>
      </w:r>
      <w:r>
        <w:rPr>
          <w:rFonts w:hint="eastAsia" w:ascii="FangSong_GB2312" w:hAnsi="Times New Roman" w:eastAsia="FangSong_GB2312"/>
          <w:color w:val="000000"/>
          <w:sz w:val="32"/>
          <w:szCs w:val="32"/>
          <w:lang w:val="en-US" w:eastAsia="zh-CN"/>
        </w:rPr>
        <w:t>900</w:t>
      </w:r>
      <w:r>
        <w:rPr>
          <w:rFonts w:hint="eastAsia" w:ascii="FangSong_GB2312" w:hAnsi="Times New Roman" w:eastAsia="FangSong_GB2312"/>
          <w:color w:val="000000"/>
          <w:sz w:val="32"/>
          <w:szCs w:val="32"/>
        </w:rPr>
        <w:t>余条</w:t>
      </w:r>
      <w:r>
        <w:rPr>
          <w:rFonts w:hint="eastAsia" w:ascii="FangSong_GB2312" w:hAnsi="Times New Roman" w:eastAsia="FangSong_GB2312"/>
          <w:color w:val="000000"/>
          <w:sz w:val="32"/>
          <w:szCs w:val="32"/>
          <w:lang w:eastAsia="zh-CN"/>
        </w:rPr>
        <w:t>，并梳理研究，吸收采纳。基本思路、规划纲要、专项规划和项目规划数易其稿，</w:t>
      </w:r>
      <w:r>
        <w:rPr>
          <w:rFonts w:hint="eastAsia" w:ascii="FangSong_GB2312" w:hAnsi="Times New Roman" w:eastAsia="FangSong_GB2312"/>
          <w:color w:val="000000"/>
          <w:sz w:val="32"/>
          <w:szCs w:val="32"/>
        </w:rPr>
        <w:t>“十四五”规划基本思路</w:t>
      </w:r>
      <w:r>
        <w:rPr>
          <w:rFonts w:hint="eastAsia" w:ascii="FangSong_GB2312" w:hAnsi="Times New Roman" w:eastAsia="FangSong_GB2312"/>
          <w:color w:val="000000"/>
          <w:sz w:val="32"/>
          <w:szCs w:val="32"/>
          <w:lang w:eastAsia="zh-CN"/>
        </w:rPr>
        <w:t>共修改</w:t>
      </w:r>
      <w:r>
        <w:rPr>
          <w:rFonts w:hint="eastAsia" w:ascii="FangSong_GB2312" w:hAnsi="Times New Roman" w:eastAsia="FangSong_GB2312"/>
          <w:color w:val="000000"/>
          <w:sz w:val="32"/>
          <w:szCs w:val="32"/>
          <w:lang w:val="en-US" w:eastAsia="zh-CN"/>
        </w:rPr>
        <w:t>4</w:t>
      </w:r>
      <w:r>
        <w:rPr>
          <w:rFonts w:hint="eastAsia" w:ascii="FangSong_GB2312" w:hAnsi="Times New Roman" w:eastAsia="FangSong_GB2312"/>
          <w:color w:val="000000"/>
          <w:sz w:val="32"/>
          <w:szCs w:val="32"/>
        </w:rPr>
        <w:t>稿</w:t>
      </w:r>
      <w:r>
        <w:rPr>
          <w:rFonts w:hint="eastAsia" w:ascii="FangSong_GB2312" w:hAnsi="Times New Roman" w:eastAsia="FangSong_GB2312"/>
          <w:color w:val="000000"/>
          <w:sz w:val="32"/>
          <w:szCs w:val="32"/>
          <w:lang w:eastAsia="zh-CN"/>
        </w:rPr>
        <w:t>，</w:t>
      </w:r>
      <w:r>
        <w:rPr>
          <w:rFonts w:hint="eastAsia" w:ascii="FangSong_GB2312" w:hAnsi="Times New Roman" w:eastAsia="FangSong_GB2312"/>
          <w:color w:val="000000"/>
          <w:sz w:val="32"/>
          <w:szCs w:val="32"/>
        </w:rPr>
        <w:t>规划纲要</w:t>
      </w:r>
      <w:r>
        <w:rPr>
          <w:rFonts w:hint="eastAsia" w:ascii="FangSong_GB2312" w:hAnsi="Times New Roman" w:eastAsia="FangSong_GB2312"/>
          <w:color w:val="000000"/>
          <w:sz w:val="32"/>
          <w:szCs w:val="32"/>
          <w:lang w:eastAsia="zh-CN"/>
        </w:rPr>
        <w:t>修改</w:t>
      </w:r>
      <w:r>
        <w:rPr>
          <w:rFonts w:hint="eastAsia" w:ascii="FangSong_GB2312" w:hAnsi="Times New Roman" w:eastAsia="FangSong_GB2312"/>
          <w:color w:val="000000"/>
          <w:sz w:val="32"/>
          <w:szCs w:val="32"/>
          <w:lang w:val="en-US" w:eastAsia="zh-CN"/>
        </w:rPr>
        <w:t>9</w:t>
      </w:r>
      <w:r>
        <w:rPr>
          <w:rFonts w:hint="eastAsia" w:ascii="FangSong_GB2312" w:hAnsi="Times New Roman" w:eastAsia="FangSong_GB2312"/>
          <w:color w:val="000000"/>
          <w:sz w:val="32"/>
          <w:szCs w:val="32"/>
        </w:rPr>
        <w:t>稿</w:t>
      </w:r>
      <w:r>
        <w:rPr>
          <w:rFonts w:hint="eastAsia" w:ascii="FangSong_GB2312" w:hAnsi="Times New Roman" w:eastAsia="FangSong_GB2312"/>
          <w:color w:val="000000"/>
          <w:sz w:val="32"/>
          <w:szCs w:val="32"/>
          <w:lang w:eastAsia="zh-CN"/>
        </w:rPr>
        <w:t>，</w:t>
      </w:r>
      <w:r>
        <w:rPr>
          <w:rFonts w:hint="eastAsia" w:ascii="FangSong_GB2312" w:hAnsi="Times New Roman" w:eastAsia="FangSong_GB2312"/>
          <w:color w:val="000000"/>
          <w:sz w:val="32"/>
          <w:szCs w:val="32"/>
        </w:rPr>
        <w:t>专项规划修改</w:t>
      </w:r>
      <w:r>
        <w:rPr>
          <w:rFonts w:hint="eastAsia" w:ascii="FangSong_GB2312" w:hAnsi="Times New Roman" w:eastAsia="FangSong_GB2312"/>
          <w:color w:val="000000"/>
          <w:sz w:val="32"/>
          <w:szCs w:val="32"/>
          <w:lang w:val="en-US" w:eastAsia="zh-CN"/>
        </w:rPr>
        <w:t>6</w:t>
      </w:r>
      <w:r>
        <w:rPr>
          <w:rFonts w:hint="eastAsia" w:ascii="FangSong_GB2312" w:hAnsi="Times New Roman" w:eastAsia="FangSong_GB2312"/>
          <w:color w:val="000000"/>
          <w:sz w:val="32"/>
          <w:szCs w:val="32"/>
        </w:rPr>
        <w:t>稿</w:t>
      </w:r>
      <w:r>
        <w:rPr>
          <w:rFonts w:hint="eastAsia" w:ascii="FangSong_GB2312" w:hAnsi="Times New Roman" w:eastAsia="FangSong_GB2312"/>
          <w:color w:val="000000"/>
          <w:sz w:val="32"/>
          <w:szCs w:val="32"/>
          <w:lang w:eastAsia="zh-CN"/>
        </w:rPr>
        <w:t>，</w:t>
      </w:r>
      <w:r>
        <w:rPr>
          <w:rFonts w:hint="eastAsia" w:ascii="FangSong_GB2312" w:hAnsi="Times New Roman" w:eastAsia="FangSong_GB2312"/>
          <w:color w:val="000000"/>
          <w:sz w:val="32"/>
          <w:szCs w:val="32"/>
        </w:rPr>
        <w:t>项目规划表</w:t>
      </w:r>
      <w:r>
        <w:rPr>
          <w:rFonts w:hint="eastAsia" w:ascii="FangSong_GB2312" w:hAnsi="Times New Roman" w:eastAsia="FangSong_GB2312"/>
          <w:color w:val="000000"/>
          <w:sz w:val="32"/>
          <w:szCs w:val="32"/>
          <w:lang w:eastAsia="zh-CN"/>
        </w:rPr>
        <w:t>修改</w:t>
      </w:r>
      <w:r>
        <w:rPr>
          <w:rFonts w:hint="eastAsia" w:ascii="FangSong_GB2312" w:hAnsi="Times New Roman" w:eastAsia="FangSong_GB2312"/>
          <w:color w:val="000000"/>
          <w:sz w:val="32"/>
          <w:szCs w:val="32"/>
          <w:lang w:val="en-US" w:eastAsia="zh-CN"/>
        </w:rPr>
        <w:t>8</w:t>
      </w:r>
      <w:r>
        <w:rPr>
          <w:rFonts w:hint="eastAsia" w:ascii="FangSong_GB2312" w:hAnsi="Times New Roman" w:eastAsia="FangSong_GB2312"/>
          <w:color w:val="000000"/>
          <w:sz w:val="32"/>
          <w:szCs w:val="32"/>
        </w:rPr>
        <w:t>稿。形成了提交上会审议的建议稿，目前规划纲要已提请区政府常务会议审议通过，正按程序提请区委常委会和人代会审议。二是农村公共基础设施管护体制改革稳步推行。</w:t>
      </w:r>
      <w:r>
        <w:rPr>
          <w:rFonts w:hint="eastAsia" w:ascii="FangSong_GB2312" w:hAnsi="Times New Roman" w:eastAsia="FangSong_GB2312"/>
          <w:color w:val="000000"/>
          <w:sz w:val="32"/>
          <w:szCs w:val="32"/>
          <w:lang w:eastAsia="zh-CN"/>
        </w:rPr>
        <w:t>作为</w:t>
      </w:r>
      <w:r>
        <w:rPr>
          <w:rFonts w:hint="eastAsia" w:ascii="FangSong_GB2312" w:hAnsi="Times New Roman" w:eastAsia="FangSong_GB2312"/>
          <w:color w:val="000000"/>
          <w:sz w:val="32"/>
          <w:szCs w:val="32"/>
        </w:rPr>
        <w:t>全省</w:t>
      </w:r>
      <w:r>
        <w:rPr>
          <w:rFonts w:hint="eastAsia" w:ascii="FangSong_GB2312" w:hAnsi="Times New Roman" w:eastAsia="FangSong_GB2312"/>
          <w:color w:val="000000"/>
          <w:sz w:val="32"/>
          <w:szCs w:val="32"/>
          <w:lang w:val="en-US" w:eastAsia="zh-CN"/>
        </w:rPr>
        <w:t>7个</w:t>
      </w:r>
      <w:r>
        <w:rPr>
          <w:rFonts w:hint="eastAsia" w:ascii="FangSong_GB2312" w:hAnsi="Times New Roman" w:eastAsia="FangSong_GB2312"/>
          <w:color w:val="000000"/>
          <w:sz w:val="32"/>
          <w:szCs w:val="32"/>
        </w:rPr>
        <w:t>农村公共基础设施管护体制改革试点县</w:t>
      </w:r>
      <w:r>
        <w:rPr>
          <w:rFonts w:hint="eastAsia" w:ascii="FangSong_GB2312" w:hAnsi="Times New Roman" w:eastAsia="FangSong_GB2312"/>
          <w:color w:val="000000"/>
          <w:sz w:val="32"/>
          <w:szCs w:val="32"/>
          <w:lang w:eastAsia="zh-CN"/>
        </w:rPr>
        <w:t>之一，</w:t>
      </w:r>
      <w:r>
        <w:rPr>
          <w:rFonts w:hint="eastAsia" w:ascii="FangSong_GB2312" w:hAnsi="Times New Roman" w:eastAsia="FangSong_GB2312"/>
          <w:color w:val="000000"/>
          <w:sz w:val="32"/>
          <w:szCs w:val="32"/>
          <w:lang w:val="en-US" w:eastAsia="zh-CN"/>
        </w:rPr>
        <w:t>积极推进改革试点工作，制定改革方案，确定改革目标，明确试点范围，建立工作机制，创新管护模式，完善监管机制。通过改革创新，全区农村公共基础设施管护体制改革试点工作推进有序，试点设施运行情况良好，能够满足日常使用，设施管护标准规范、操作流程、责任权属等实现制度化，试点范围内设施均落实了“有人管”、“有钱管”、“有法管”，为在全区范围内推动农村公共基础设施管理常态化、长效化，</w:t>
      </w:r>
      <w:r>
        <w:rPr>
          <w:rFonts w:hint="eastAsia" w:ascii="FangSong_GB2312" w:hAnsi="Times New Roman" w:eastAsia="FangSong_GB2312"/>
          <w:color w:val="000000"/>
          <w:sz w:val="32"/>
          <w:szCs w:val="32"/>
        </w:rPr>
        <w:t>形成可复制可推广的典型经验创造</w:t>
      </w:r>
      <w:r>
        <w:rPr>
          <w:rFonts w:hint="eastAsia" w:ascii="FangSong_GB2312" w:hAnsi="Times New Roman" w:eastAsia="FangSong_GB2312"/>
          <w:color w:val="000000"/>
          <w:sz w:val="32"/>
          <w:szCs w:val="32"/>
          <w:lang w:val="en-US" w:eastAsia="zh-CN"/>
        </w:rPr>
        <w:t>了</w:t>
      </w:r>
      <w:r>
        <w:rPr>
          <w:rFonts w:hint="eastAsia" w:ascii="FangSong_GB2312" w:hAnsi="Times New Roman" w:eastAsia="FangSong_GB2312"/>
          <w:color w:val="000000"/>
          <w:sz w:val="32"/>
          <w:szCs w:val="32"/>
        </w:rPr>
        <w:t>条件。三是区域协同发展有序推动。主动融入成都都市圈，形成了《德阳市罗江区“成德同城”重大项目表》；加强与成都市郫都区对接，与郫都区</w:t>
      </w:r>
      <w:r>
        <w:rPr>
          <w:rFonts w:hint="eastAsia" w:ascii="FangSong_GB2312" w:hAnsi="Times New Roman" w:eastAsia="FangSong_GB2312"/>
          <w:color w:val="000000"/>
          <w:sz w:val="32"/>
          <w:szCs w:val="32"/>
          <w:lang w:eastAsia="zh-CN"/>
        </w:rPr>
        <w:t>签订了《协同发展合作框架协议》</w:t>
      </w:r>
      <w:r>
        <w:rPr>
          <w:rFonts w:hint="eastAsia" w:ascii="FangSong_GB2312" w:hAnsi="Times New Roman" w:eastAsia="FangSong_GB2312"/>
          <w:color w:val="000000"/>
          <w:sz w:val="32"/>
          <w:szCs w:val="32"/>
        </w:rPr>
        <w:t>。积极向省市发展委对接，将罗江纳入S211市域铁路规划。起草了《绵阳高新区、罗江区经开区一体化发展合作协议》的征求意见稿，</w:t>
      </w:r>
      <w:r>
        <w:rPr>
          <w:rFonts w:hint="eastAsia" w:ascii="FangSong_GB2312" w:hAnsi="Times New Roman" w:eastAsia="FangSong_GB2312"/>
          <w:color w:val="000000"/>
          <w:sz w:val="32"/>
          <w:szCs w:val="32"/>
          <w:lang w:eastAsia="zh-CN"/>
        </w:rPr>
        <w:t>目前正在对接中</w:t>
      </w:r>
      <w:r>
        <w:rPr>
          <w:rFonts w:hint="eastAsia" w:ascii="FangSong_GB2312" w:hAnsi="Times New Roman" w:eastAsia="FangSong_GB2312"/>
          <w:color w:val="000000"/>
          <w:sz w:val="32"/>
          <w:szCs w:val="32"/>
        </w:rPr>
        <w:t>，让罗江成为绵德一体化发展的“主战场</w:t>
      </w:r>
      <w:r>
        <w:rPr>
          <w:rFonts w:hint="eastAsia" w:ascii="FangSong_GB2312" w:hAnsi="FangSong_GB2312" w:eastAsia="FangSong_GB2312" w:cs="FangSong_GB2312"/>
          <w:bCs/>
          <w:color w:val="000000"/>
          <w:kern w:val="0"/>
          <w:sz w:val="32"/>
          <w:szCs w:val="32"/>
        </w:rPr>
        <w:t>”。</w:t>
      </w:r>
    </w:p>
    <w:p>
      <w:pPr>
        <w:spacing w:line="560" w:lineRule="exact"/>
        <w:ind w:firstLine="640" w:firstLineChars="200"/>
        <w:rPr>
          <w:rFonts w:hint="eastAsia" w:ascii="SimHei" w:hAnsi="SimHei" w:eastAsia="SimHei" w:cs="FangSong_GB2312"/>
          <w:bCs/>
          <w:color w:val="000000"/>
          <w:sz w:val="32"/>
          <w:szCs w:val="32"/>
        </w:rPr>
      </w:pPr>
      <w:r>
        <w:rPr>
          <w:rFonts w:hint="eastAsia" w:ascii="SimHei" w:hAnsi="SimHei" w:eastAsia="SimHei" w:cs="FangSong_GB2312"/>
          <w:bCs/>
          <w:color w:val="000000"/>
          <w:sz w:val="32"/>
          <w:szCs w:val="32"/>
          <w:lang w:val="en-US" w:eastAsia="zh-CN"/>
        </w:rPr>
        <w:t>5、</w:t>
      </w:r>
      <w:r>
        <w:rPr>
          <w:rFonts w:hint="eastAsia" w:ascii="SimHei" w:hAnsi="SimHei" w:eastAsia="SimHei" w:cs="FangSong_GB2312"/>
          <w:bCs/>
          <w:color w:val="000000"/>
          <w:sz w:val="32"/>
          <w:szCs w:val="32"/>
        </w:rPr>
        <w:t>凝心聚力，营商环境优化取得新进展</w:t>
      </w:r>
    </w:p>
    <w:p>
      <w:pPr>
        <w:spacing w:line="560" w:lineRule="exact"/>
        <w:ind w:firstLine="642" w:firstLineChars="200"/>
        <w:rPr>
          <w:rFonts w:hint="eastAsia" w:ascii="SimHei" w:hAnsi="SimHei" w:eastAsia="SimHei" w:cs="SimHei"/>
          <w:sz w:val="32"/>
          <w:szCs w:val="32"/>
        </w:rPr>
      </w:pPr>
      <w:r>
        <w:rPr>
          <w:rFonts w:hint="eastAsia" w:eastAsia="FangSong_GB2312" w:cs="宋体"/>
          <w:b/>
          <w:bCs/>
          <w:color w:val="000000"/>
          <w:sz w:val="32"/>
          <w:szCs w:val="32"/>
          <w:lang w:eastAsia="zh-CN"/>
        </w:rPr>
        <w:t>一是开展优化营商环境提升行动，</w:t>
      </w:r>
      <w:r>
        <w:rPr>
          <w:rFonts w:hint="eastAsia" w:eastAsia="FangSong_GB2312" w:cs="宋体"/>
          <w:color w:val="000000"/>
          <w:sz w:val="32"/>
          <w:szCs w:val="32"/>
        </w:rPr>
        <w:t>聘请了第三方机构为我区进行辅导，成立优化营商环境领导小组及六个工作组，统筹推进全区营商环境优化工作提质增效；编制印发</w:t>
      </w:r>
      <w:r>
        <w:rPr>
          <w:rFonts w:hint="eastAsia" w:ascii="FangSong_GB2312" w:eastAsia="FangSong_GB2312" w:cs="FangSong_GB2312"/>
          <w:color w:val="000000"/>
          <w:sz w:val="32"/>
          <w:szCs w:val="32"/>
        </w:rPr>
        <w:t>《德阳市罗江区优化营商环境实施方案（试行）》（</w:t>
      </w:r>
      <w:r>
        <w:rPr>
          <w:rFonts w:hint="eastAsia" w:ascii="FangSong_GB2312" w:eastAsia="FangSong_GB2312"/>
          <w:color w:val="000000"/>
          <w:spacing w:val="-2"/>
          <w:sz w:val="32"/>
          <w:szCs w:val="32"/>
        </w:rPr>
        <w:t>1个主体方案+22个专项方案</w:t>
      </w:r>
      <w:r>
        <w:rPr>
          <w:rFonts w:hint="eastAsia" w:ascii="FangSong_GB2312" w:eastAsia="FangSong_GB2312" w:cs="FangSong_GB2312"/>
          <w:color w:val="000000"/>
          <w:sz w:val="32"/>
          <w:szCs w:val="32"/>
        </w:rPr>
        <w:t>）</w:t>
      </w:r>
      <w:r>
        <w:rPr>
          <w:rFonts w:hint="eastAsia" w:eastAsia="FangSong_GB2312" w:cs="宋体"/>
          <w:color w:val="000000"/>
          <w:sz w:val="32"/>
          <w:szCs w:val="32"/>
        </w:rPr>
        <w:t>，形成了问题清单和责任清单，分</w:t>
      </w:r>
      <w:r>
        <w:rPr>
          <w:rFonts w:hint="eastAsia" w:ascii="FangSong_GB2312" w:eastAsia="FangSong_GB2312" w:cs="FangSong_GB2312"/>
          <w:color w:val="000000"/>
          <w:sz w:val="32"/>
          <w:szCs w:val="32"/>
        </w:rPr>
        <w:t>领域开展问题梳理、措施整改、流程再造三步走。从第三方机构反馈的信息看，我区多项指标与先进地区相接近。</w:t>
      </w:r>
      <w:r>
        <w:rPr>
          <w:rFonts w:hint="eastAsia" w:ascii="FangSong_GB2312" w:hAnsi="Times New Roman" w:eastAsia="FangSong_GB2312"/>
          <w:b/>
          <w:color w:val="000000"/>
          <w:sz w:val="32"/>
          <w:szCs w:val="32"/>
        </w:rPr>
        <w:t>二</w:t>
      </w:r>
      <w:r>
        <w:rPr>
          <w:rFonts w:hint="eastAsia" w:ascii="FangSong_GB2312" w:hAnsi="Times New Roman" w:eastAsia="FangSong_GB2312"/>
          <w:b/>
          <w:bCs w:val="0"/>
          <w:color w:val="auto"/>
          <w:sz w:val="32"/>
          <w:szCs w:val="32"/>
        </w:rPr>
        <w:t>是</w:t>
      </w:r>
      <w:r>
        <w:rPr>
          <w:rFonts w:hint="eastAsia" w:ascii="FangSong_GB2312" w:eastAsia="FangSong_GB2312"/>
          <w:b/>
          <w:bCs w:val="0"/>
          <w:color w:val="auto"/>
          <w:spacing w:val="-2"/>
          <w:sz w:val="32"/>
          <w:szCs w:val="32"/>
          <w:lang w:eastAsia="zh-CN"/>
        </w:rPr>
        <w:t>开展</w:t>
      </w:r>
      <w:r>
        <w:rPr>
          <w:rFonts w:hint="eastAsia" w:ascii="FangSong_GB2312" w:eastAsia="FangSong_GB2312"/>
          <w:b/>
          <w:bCs w:val="0"/>
          <w:color w:val="auto"/>
          <w:spacing w:val="-2"/>
          <w:sz w:val="32"/>
          <w:szCs w:val="32"/>
        </w:rPr>
        <w:t>“以评促建”“以评促改”，</w:t>
      </w:r>
      <w:r>
        <w:rPr>
          <w:rFonts w:hint="eastAsia" w:eastAsia="FangSong_GB2312" w:cs="宋体"/>
          <w:color w:val="000000"/>
          <w:sz w:val="32"/>
          <w:szCs w:val="32"/>
          <w:lang w:eastAsia="zh-CN"/>
        </w:rPr>
        <w:t>牵头组织</w:t>
      </w:r>
      <w:r>
        <w:rPr>
          <w:rFonts w:hint="eastAsia" w:eastAsia="FangSong_GB2312" w:cs="宋体"/>
          <w:color w:val="000000"/>
          <w:sz w:val="32"/>
          <w:szCs w:val="32"/>
          <w:lang w:val="en-US" w:eastAsia="zh-CN"/>
        </w:rPr>
        <w:t>19个指标牵头部门和36个责任部门参与营商环境“市考”，积极配合迎“国考”。</w:t>
      </w:r>
      <w:r>
        <w:rPr>
          <w:rFonts w:hint="eastAsia" w:eastAsia="FangSong_GB2312" w:cs="宋体"/>
          <w:color w:val="000000"/>
          <w:sz w:val="32"/>
          <w:szCs w:val="32"/>
        </w:rPr>
        <w:t>突出问题“导向”，针对营商环境“国评”“市评”发现问题，落实德阳市优化营商环境“百日整改”专项行动要求，形成问题清单和整改清单，倒逼各级各部门深化改革、提升效能</w:t>
      </w:r>
      <w:r>
        <w:rPr>
          <w:rFonts w:hint="eastAsia" w:ascii="FangSong_GB2312" w:eastAsia="FangSong_GB2312"/>
          <w:color w:val="FF0000"/>
          <w:spacing w:val="-2"/>
          <w:sz w:val="32"/>
          <w:szCs w:val="32"/>
        </w:rPr>
        <w:t>。</w:t>
      </w:r>
      <w:r>
        <w:rPr>
          <w:rFonts w:hint="eastAsia" w:ascii="FangSong_GB2312" w:hAnsi="Times New Roman" w:eastAsia="FangSong_GB2312"/>
          <w:b/>
          <w:color w:val="000000"/>
          <w:sz w:val="32"/>
          <w:szCs w:val="32"/>
        </w:rPr>
        <w:t>三是全力规范招投标行为。</w:t>
      </w:r>
      <w:r>
        <w:rPr>
          <w:rFonts w:hint="eastAsia" w:ascii="FangSong_GB2312" w:eastAsia="FangSong_GB2312"/>
          <w:color w:val="000000"/>
          <w:sz w:val="32"/>
          <w:szCs w:val="22"/>
        </w:rPr>
        <w:t>牵头组织24个单位开展招投标自查，干部自查321人，项目自查57个，发现问题8个</w:t>
      </w:r>
      <w:r>
        <w:rPr>
          <w:rFonts w:hint="eastAsia" w:ascii="Times New Roman" w:hAnsi="Times New Roman" w:eastAsia="FangSong_GB2312"/>
          <w:color w:val="000000"/>
          <w:spacing w:val="-4"/>
          <w:sz w:val="32"/>
          <w:szCs w:val="32"/>
        </w:rPr>
        <w:t>，已没收投标保证金47万元，罚款91810元，扣减信用分5分；联合区纪委开展核查110余人次，核查项目22个，发现问题7个，移交线索两条；建立</w:t>
      </w:r>
      <w:r>
        <w:rPr>
          <w:rFonts w:hint="eastAsia" w:ascii="FangSong_GB2312" w:hAnsi="FangSong_GB2312" w:eastAsia="FangSong_GB2312" w:cs="FangSong_GB2312"/>
          <w:color w:val="000000"/>
          <w:sz w:val="32"/>
          <w:szCs w:val="32"/>
        </w:rPr>
        <w:t>《德阳市罗江区工程建设项目招标投标活动异议和投诉处理暂行办法》</w:t>
      </w:r>
      <w:r>
        <w:rPr>
          <w:rFonts w:hint="eastAsia" w:ascii="FangSong_GB2312" w:eastAsia="FangSong_GB2312" w:cs="Calibri"/>
          <w:color w:val="000000"/>
          <w:sz w:val="32"/>
          <w:szCs w:val="32"/>
        </w:rPr>
        <w:t>《德阳市罗江区关于加强工程招投标活动管理的措施》</w:t>
      </w:r>
      <w:r>
        <w:rPr>
          <w:rFonts w:hint="eastAsia" w:ascii="FangSong_GB2312" w:hAnsi="FangSong_GB2312" w:eastAsia="FangSong_GB2312" w:cs="FangSong_GB2312"/>
          <w:color w:val="000000"/>
          <w:sz w:val="32"/>
          <w:szCs w:val="32"/>
        </w:rPr>
        <w:t>等招投标领域管理办法</w:t>
      </w:r>
      <w:r>
        <w:rPr>
          <w:rFonts w:hint="eastAsia" w:ascii="FangSong_GB2312" w:hAnsi="FangSong_GB2312" w:eastAsia="FangSong_GB2312" w:cs="FangSong_GB2312"/>
          <w:color w:val="000000"/>
          <w:sz w:val="32"/>
          <w:szCs w:val="32"/>
          <w:lang w:val="en-US" w:eastAsia="zh-CN"/>
        </w:rPr>
        <w:t>5</w:t>
      </w:r>
      <w:r>
        <w:rPr>
          <w:rFonts w:hint="eastAsia" w:ascii="FangSong_GB2312" w:hAnsi="FangSong_GB2312" w:eastAsia="FangSong_GB2312" w:cs="FangSong_GB2312"/>
          <w:color w:val="000000"/>
          <w:sz w:val="32"/>
          <w:szCs w:val="32"/>
        </w:rPr>
        <w:t>个，不断规范招投标行为。</w:t>
      </w:r>
    </w:p>
    <w:p>
      <w:pPr>
        <w:spacing w:line="560" w:lineRule="exact"/>
        <w:ind w:firstLine="640" w:firstLineChars="200"/>
        <w:rPr>
          <w:rFonts w:hint="eastAsia" w:ascii="SimHei" w:hAnsi="SimHei" w:eastAsia="SimHei" w:cs="KaiTi_GB2312"/>
          <w:bCs/>
          <w:sz w:val="32"/>
          <w:szCs w:val="32"/>
        </w:rPr>
      </w:pPr>
      <w:r>
        <w:rPr>
          <w:rFonts w:hint="eastAsia" w:ascii="SimHei" w:hAnsi="SimHei" w:eastAsia="SimHei" w:cs="KaiTi_GB2312"/>
          <w:bCs/>
          <w:sz w:val="32"/>
          <w:szCs w:val="32"/>
          <w:lang w:val="en-US" w:eastAsia="zh-CN"/>
        </w:rPr>
        <w:t>6、</w:t>
      </w:r>
      <w:r>
        <w:rPr>
          <w:rFonts w:hint="eastAsia" w:ascii="SimHei" w:hAnsi="SimHei" w:eastAsia="SimHei" w:cs="KaiTi_GB2312"/>
          <w:bCs/>
          <w:sz w:val="32"/>
          <w:szCs w:val="32"/>
        </w:rPr>
        <w:t>惠民为本，民生事业呈现新气象</w:t>
      </w:r>
    </w:p>
    <w:p>
      <w:pPr>
        <w:spacing w:line="560" w:lineRule="exact"/>
        <w:ind w:firstLine="642" w:firstLineChars="200"/>
        <w:rPr>
          <w:rFonts w:hint="eastAsia" w:ascii="FangSong_GB2312" w:hAnsi="FangSong_GB2312" w:eastAsia="FangSong_GB2312" w:cs="FangSong_GB2312"/>
          <w:b/>
          <w:bCs/>
          <w:color w:val="000000"/>
          <w:sz w:val="32"/>
          <w:szCs w:val="32"/>
        </w:rPr>
      </w:pPr>
      <w:r>
        <w:rPr>
          <w:rFonts w:hint="eastAsia" w:ascii="FangSong_GB2312" w:hAnsi="FangSong_GB2312" w:eastAsia="FangSong_GB2312" w:cs="FangSong_GB2312"/>
          <w:b/>
          <w:bCs/>
          <w:color w:val="000000"/>
          <w:sz w:val="32"/>
          <w:szCs w:val="32"/>
        </w:rPr>
        <w:t>一是粮食及物资储备工作井然有序。</w:t>
      </w:r>
      <w:r>
        <w:rPr>
          <w:rFonts w:hint="eastAsia" w:ascii="FangSong_GB2312" w:hAnsi="FangSong_GB2312" w:eastAsia="FangSong_GB2312" w:cs="FangSong_GB2312"/>
          <w:color w:val="000000"/>
          <w:sz w:val="32"/>
          <w:szCs w:val="32"/>
        </w:rPr>
        <w:t>严格按照规定用途处置政策性稻谷9210.4吨，联合市场监管局强化政策性稻谷监管，没有出现不合标粮食流入口粮市场，确保了粮油食品安全；开展库存粮食大清查问题整改“回头看”巡查暨地方应急粮油储备库存大清查工作，我区</w:t>
      </w:r>
      <w:r>
        <w:rPr>
          <w:rFonts w:ascii="FangSong_GB2312" w:hAnsi="FangSong_GB2312" w:eastAsia="FangSong_GB2312" w:cs="FangSong_GB2312"/>
          <w:color w:val="000000"/>
          <w:sz w:val="32"/>
          <w:szCs w:val="32"/>
        </w:rPr>
        <w:t>食库存</w:t>
      </w:r>
      <w:r>
        <w:rPr>
          <w:rFonts w:hint="eastAsia" w:ascii="FangSong_GB2312" w:hAnsi="FangSong_GB2312" w:eastAsia="FangSong_GB2312" w:cs="FangSong_GB2312"/>
          <w:color w:val="000000"/>
          <w:sz w:val="32"/>
          <w:szCs w:val="32"/>
        </w:rPr>
        <w:t>数量真实，账实相符；</w:t>
      </w:r>
      <w:r>
        <w:rPr>
          <w:rFonts w:hint="eastAsia" w:ascii="FangSong_GB2312" w:eastAsia="FangSong_GB2312"/>
          <w:color w:val="000000"/>
          <w:sz w:val="32"/>
          <w:szCs w:val="32"/>
        </w:rPr>
        <w:t>小春</w:t>
      </w:r>
      <w:r>
        <w:rPr>
          <w:rFonts w:hint="eastAsia" w:ascii="FangSong_GB2312" w:hAnsi="FangSong_GB2312" w:eastAsia="FangSong_GB2312" w:cs="FangSong_GB2312"/>
          <w:color w:val="000000"/>
          <w:sz w:val="32"/>
          <w:szCs w:val="32"/>
        </w:rPr>
        <w:t>收购粮食7.65万吨；抽取41个粮食样品送检；开展粮食流通专项检查56次；完成粮食产后服务体系建设项目进度XX%。</w:t>
      </w:r>
      <w:r>
        <w:rPr>
          <w:rFonts w:hint="eastAsia" w:ascii="FangSong_GB2312" w:hAnsi="FangSong_GB2312" w:eastAsia="FangSong_GB2312" w:cs="FangSong_GB2312"/>
          <w:b/>
          <w:bCs/>
          <w:color w:val="000000"/>
          <w:sz w:val="32"/>
          <w:szCs w:val="32"/>
        </w:rPr>
        <w:t>二是物价工作卓有成效。</w:t>
      </w:r>
      <w:r>
        <w:rPr>
          <w:rFonts w:hint="eastAsia" w:ascii="FangSong_GB2312" w:hAnsi="华文仿宋" w:eastAsia="FangSong_GB2312"/>
          <w:color w:val="000000"/>
          <w:sz w:val="32"/>
          <w:szCs w:val="32"/>
        </w:rPr>
        <w:t>开展疫情防控价格监测150余次，为区委区政府和上级党委政府的正确决策提供了强有力的价格信息</w:t>
      </w:r>
      <w:r>
        <w:rPr>
          <w:rFonts w:hint="eastAsia" w:ascii="FangSong_GB2312" w:hAnsi="华文仿宋" w:eastAsia="FangSong_GB2312"/>
          <w:color w:val="000000"/>
          <w:sz w:val="32"/>
          <w:szCs w:val="32"/>
          <w:lang w:val="en-US" w:eastAsia="zh-CN"/>
        </w:rPr>
        <w:t>,</w:t>
      </w:r>
      <w:r>
        <w:rPr>
          <w:rFonts w:hint="eastAsia" w:ascii="FangSong_GB2312" w:hAnsi="华文仿宋" w:eastAsia="FangSong_GB2312"/>
          <w:color w:val="000000"/>
          <w:sz w:val="32"/>
          <w:szCs w:val="32"/>
        </w:rPr>
        <w:t>被评为省级价格监测先进集体；完成涉案财物价格认定19次，认定金额6.75万元，价格认证工作被省发改委评为全省先进；认真做好成本监审定价工作，于2020年7月</w:t>
      </w:r>
      <w:r>
        <w:rPr>
          <w:rFonts w:hint="eastAsia" w:ascii="FangSong_GB2312" w:hAnsi="华文仿宋" w:eastAsia="FangSong_GB2312"/>
          <w:color w:val="000000"/>
          <w:sz w:val="32"/>
          <w:szCs w:val="32"/>
          <w:lang w:eastAsia="zh-CN"/>
        </w:rPr>
        <w:t>顺利</w:t>
      </w:r>
      <w:r>
        <w:rPr>
          <w:rFonts w:hint="eastAsia" w:ascii="FangSong_GB2312" w:hAnsi="华文仿宋" w:eastAsia="FangSong_GB2312"/>
          <w:color w:val="000000"/>
          <w:sz w:val="32"/>
          <w:szCs w:val="32"/>
        </w:rPr>
        <w:t>完成我区公办</w:t>
      </w:r>
      <w:r>
        <w:rPr>
          <w:rFonts w:hint="eastAsia" w:ascii="FangSong_GB2312" w:hAnsi="华文仿宋" w:eastAsia="FangSong_GB2312"/>
          <w:color w:val="000000"/>
          <w:sz w:val="32"/>
          <w:szCs w:val="32"/>
          <w:lang w:eastAsia="zh-CN"/>
        </w:rPr>
        <w:t>幼儿园</w:t>
      </w:r>
      <w:r>
        <w:rPr>
          <w:rFonts w:hint="eastAsia" w:ascii="FangSong_GB2312" w:hAnsi="华文仿宋" w:eastAsia="FangSong_GB2312"/>
          <w:color w:val="000000"/>
          <w:sz w:val="32"/>
          <w:szCs w:val="32"/>
        </w:rPr>
        <w:t>调价工作。</w:t>
      </w:r>
      <w:r>
        <w:rPr>
          <w:rFonts w:hint="eastAsia" w:ascii="FangSong_GB2312" w:hAnsi="FangSong_GB2312" w:eastAsia="FangSong_GB2312" w:cs="FangSong_GB2312"/>
          <w:b/>
          <w:bCs/>
          <w:color w:val="000000"/>
          <w:sz w:val="32"/>
          <w:szCs w:val="32"/>
        </w:rPr>
        <w:t>三是脱贫攻坚扎实开展。</w:t>
      </w:r>
      <w:r>
        <w:rPr>
          <w:rFonts w:hint="eastAsia" w:ascii="FangSong_GB2312" w:hAnsi="华文仿宋" w:eastAsia="FangSong_GB2312"/>
          <w:sz w:val="32"/>
          <w:szCs w:val="32"/>
        </w:rPr>
        <w:t>对帮扶的万安镇万寿村、玉脑社区、明会社区及鄢家镇万安村、景福村的脱贫攻坚情况进行了全面梳理和推动，加强动态管理，随时掌握贫困户现状，以日常走访、战红五月、佳节慰问、以购代扶等多种形式帮贫困户解困扰。配合镇村确保帮扶手册填报、数据档案资料核实和帮扶措施到位，确保实现全部脱贫，无一返贫情况。全年走访贫困户2000余人次，开展慰问5次，协调解决问题30余个，开展以购代扶20余次，共投入资金</w:t>
      </w:r>
      <w:r>
        <w:rPr>
          <w:rFonts w:hint="eastAsia" w:ascii="FangSong_GB2312" w:hAnsi="华文仿宋" w:eastAsia="FangSong_GB2312"/>
          <w:sz w:val="32"/>
          <w:szCs w:val="32"/>
          <w:lang w:val="en-US" w:eastAsia="zh-CN"/>
        </w:rPr>
        <w:t>10</w:t>
      </w:r>
      <w:r>
        <w:rPr>
          <w:rFonts w:hint="eastAsia" w:ascii="FangSong_GB2312" w:hAnsi="华文仿宋" w:eastAsia="FangSong_GB2312"/>
          <w:sz w:val="32"/>
          <w:szCs w:val="32"/>
        </w:rPr>
        <w:t>万</w:t>
      </w:r>
      <w:r>
        <w:rPr>
          <w:rFonts w:hint="eastAsia" w:ascii="FangSong_GB2312" w:hAnsi="华文仿宋" w:eastAsia="FangSong_GB2312"/>
          <w:sz w:val="32"/>
          <w:szCs w:val="32"/>
          <w:lang w:val="en-US" w:eastAsia="zh-CN"/>
        </w:rPr>
        <w:t>余</w:t>
      </w:r>
      <w:r>
        <w:rPr>
          <w:rFonts w:hint="eastAsia" w:ascii="FangSong_GB2312" w:hAnsi="华文仿宋" w:eastAsia="FangSong_GB2312"/>
          <w:sz w:val="32"/>
          <w:szCs w:val="32"/>
        </w:rPr>
        <w:t>元。</w:t>
      </w:r>
    </w:p>
    <w:p>
      <w:pPr>
        <w:pStyle w:val="27"/>
        <w:spacing w:line="560" w:lineRule="exact"/>
        <w:ind w:firstLine="640" w:firstLineChars="200"/>
        <w:rPr>
          <w:rFonts w:hint="eastAsia" w:ascii="SimHei" w:hAnsi="SimHei" w:eastAsia="SimHei" w:cs="KaiTi_GB2312"/>
          <w:bCs/>
          <w:sz w:val="32"/>
          <w:szCs w:val="32"/>
        </w:rPr>
      </w:pPr>
      <w:r>
        <w:rPr>
          <w:rFonts w:hint="eastAsia" w:ascii="SimHei" w:hAnsi="SimHei" w:eastAsia="SimHei" w:cs="KaiTi_GB2312"/>
          <w:bCs/>
          <w:sz w:val="32"/>
          <w:szCs w:val="32"/>
          <w:lang w:val="en-US" w:eastAsia="zh-CN"/>
        </w:rPr>
        <w:t>7、</w:t>
      </w:r>
      <w:r>
        <w:rPr>
          <w:rFonts w:hint="eastAsia" w:ascii="SimHei" w:hAnsi="SimHei" w:eastAsia="SimHei" w:cs="KaiTi_GB2312"/>
          <w:bCs/>
          <w:sz w:val="32"/>
          <w:szCs w:val="32"/>
        </w:rPr>
        <w:t>固本强基，五型机关取得新进展</w:t>
      </w:r>
    </w:p>
    <w:p>
      <w:pPr>
        <w:pStyle w:val="13"/>
        <w:spacing w:before="0" w:beforeAutospacing="0" w:after="0" w:afterAutospacing="0" w:line="560" w:lineRule="exact"/>
        <w:ind w:firstLine="627" w:firstLineChars="196"/>
        <w:rPr>
          <w:rFonts w:hint="eastAsia" w:ascii="FangSong_GB2312" w:hAnsi="华文仿宋" w:eastAsia="FangSong_GB2312" w:cs="Times New Roman"/>
          <w:kern w:val="2"/>
          <w:sz w:val="32"/>
          <w:szCs w:val="32"/>
        </w:rPr>
      </w:pPr>
      <w:r>
        <w:rPr>
          <w:rFonts w:hint="eastAsia" w:ascii="FangSong_GB2312" w:hAnsi="华文仿宋" w:eastAsia="FangSong_GB2312" w:cs="Times New Roman"/>
          <w:kern w:val="2"/>
          <w:sz w:val="32"/>
          <w:szCs w:val="32"/>
        </w:rPr>
        <w:t>不断推进五型机关建设</w:t>
      </w:r>
      <w:r>
        <w:rPr>
          <w:rFonts w:hint="eastAsia" w:ascii="FangSong_GB2312" w:hAnsi="华文仿宋" w:eastAsia="FangSong_GB2312"/>
          <w:sz w:val="32"/>
          <w:szCs w:val="32"/>
        </w:rPr>
        <w:t>，组织</w:t>
      </w:r>
      <w:r>
        <w:rPr>
          <w:rFonts w:hint="eastAsia" w:ascii="FangSong_GB2312" w:hAnsi="华文仿宋" w:eastAsia="FangSong_GB2312" w:cs="Times New Roman"/>
          <w:kern w:val="2"/>
          <w:sz w:val="32"/>
          <w:szCs w:val="32"/>
        </w:rPr>
        <w:t>学习党的十九大，</w:t>
      </w:r>
      <w:r>
        <w:rPr>
          <w:rFonts w:hint="eastAsia" w:ascii="FangSong_GB2312" w:hAnsi="华文仿宋" w:eastAsia="宋体" w:cs="Times New Roman"/>
          <w:kern w:val="2"/>
          <w:sz w:val="32"/>
          <w:szCs w:val="32"/>
          <w:lang w:eastAsia="zh-CN"/>
        </w:rPr>
        <w:t>党的十九届五中全会精神</w:t>
      </w:r>
      <w:r>
        <w:rPr>
          <w:rFonts w:hint="eastAsia" w:ascii="FangSong_GB2312" w:hAnsi="华文仿宋" w:eastAsia="FangSong_GB2312" w:cs="Times New Roman"/>
          <w:kern w:val="2"/>
          <w:sz w:val="32"/>
          <w:szCs w:val="32"/>
        </w:rPr>
        <w:t>及习近平总书记系列</w:t>
      </w:r>
      <w:r>
        <w:rPr>
          <w:rFonts w:hint="eastAsia" w:ascii="FangSong_GB2312" w:hAnsi="华文仿宋" w:eastAsia="FangSong_GB2312" w:cs="Times New Roman"/>
          <w:kern w:val="2"/>
          <w:sz w:val="32"/>
          <w:szCs w:val="32"/>
          <w:lang w:eastAsia="zh-CN"/>
        </w:rPr>
        <w:t>重要</w:t>
      </w:r>
      <w:r>
        <w:rPr>
          <w:rFonts w:hint="eastAsia" w:ascii="FangSong_GB2312" w:hAnsi="华文仿宋" w:eastAsia="FangSong_GB2312" w:cs="Times New Roman"/>
          <w:kern w:val="2"/>
          <w:sz w:val="32"/>
          <w:szCs w:val="32"/>
        </w:rPr>
        <w:t>讲话建设，坚定不移贯彻落实中央关于“六稳六保”重要部署及省委十一届七次全会、德阳市委八届十二次全会和区委一届七次全会精神。全年开展警示教育活动</w:t>
      </w:r>
      <w:r>
        <w:rPr>
          <w:rFonts w:ascii="FangSong_GB2312" w:hAnsi="华文仿宋" w:eastAsia="FangSong_GB2312" w:cs="Times New Roman"/>
          <w:kern w:val="2"/>
          <w:sz w:val="32"/>
          <w:szCs w:val="32"/>
        </w:rPr>
        <w:t>5</w:t>
      </w:r>
      <w:r>
        <w:rPr>
          <w:rFonts w:hint="eastAsia" w:ascii="FangSong_GB2312" w:hAnsi="华文仿宋" w:eastAsia="FangSong_GB2312" w:cs="Times New Roman"/>
          <w:kern w:val="2"/>
          <w:sz w:val="32"/>
          <w:szCs w:val="32"/>
        </w:rPr>
        <w:t>次，</w:t>
      </w:r>
      <w:r>
        <w:rPr>
          <w:rFonts w:hint="eastAsia" w:ascii="FangSong_GB2312" w:hAnsi="华文仿宋" w:eastAsia="FangSong_GB2312" w:cs="Times New Roman"/>
          <w:kern w:val="2"/>
          <w:sz w:val="32"/>
          <w:szCs w:val="32"/>
          <w:lang w:eastAsia="zh-CN"/>
        </w:rPr>
        <w:t>发改讲堂</w:t>
      </w:r>
      <w:r>
        <w:rPr>
          <w:rFonts w:hint="eastAsia" w:ascii="FangSong_GB2312" w:hAnsi="华文仿宋" w:eastAsia="FangSong_GB2312" w:cs="Times New Roman"/>
          <w:kern w:val="2"/>
          <w:sz w:val="32"/>
          <w:szCs w:val="32"/>
          <w:lang w:val="en-US" w:eastAsia="zh-CN"/>
        </w:rPr>
        <w:t>5期，</w:t>
      </w:r>
      <w:r>
        <w:rPr>
          <w:rFonts w:hint="eastAsia" w:ascii="FangSong_GB2312" w:hAnsi="华文仿宋" w:eastAsia="FangSong_GB2312" w:cs="Times New Roman"/>
          <w:kern w:val="2"/>
          <w:sz w:val="32"/>
          <w:szCs w:val="32"/>
        </w:rPr>
        <w:t>组织全局党员《</w:t>
      </w:r>
      <w:r>
        <w:rPr>
          <w:rFonts w:hint="eastAsia" w:ascii="FangSong_GB2312" w:hAnsi="华文仿宋" w:eastAsia="FangSong_GB2312" w:cs="Times New Roman"/>
          <w:kern w:val="2"/>
          <w:sz w:val="32"/>
          <w:szCs w:val="32"/>
          <w:lang w:eastAsia="zh-CN"/>
        </w:rPr>
        <w:t>中国共产党章程</w:t>
      </w:r>
      <w:r>
        <w:rPr>
          <w:rFonts w:hint="eastAsia" w:ascii="FangSong_GB2312" w:hAnsi="华文仿宋" w:eastAsia="FangSong_GB2312" w:cs="Times New Roman"/>
          <w:kern w:val="2"/>
          <w:sz w:val="32"/>
          <w:szCs w:val="32"/>
        </w:rPr>
        <w:t>》等理论学习教育培训达20次，党支部扎实开展主题党日</w:t>
      </w:r>
      <w:r>
        <w:rPr>
          <w:rFonts w:ascii="FangSong_GB2312" w:hAnsi="华文仿宋" w:eastAsia="FangSong_GB2312" w:cs="Times New Roman"/>
          <w:kern w:val="2"/>
          <w:sz w:val="32"/>
          <w:szCs w:val="32"/>
        </w:rPr>
        <w:t>12</w:t>
      </w:r>
      <w:r>
        <w:rPr>
          <w:rFonts w:hint="eastAsia" w:ascii="FangSong_GB2312" w:hAnsi="华文仿宋" w:eastAsia="FangSong_GB2312" w:cs="Times New Roman"/>
          <w:kern w:val="2"/>
          <w:sz w:val="32"/>
          <w:szCs w:val="32"/>
        </w:rPr>
        <w:t>次、分别集中给党员政治生日</w:t>
      </w:r>
      <w:r>
        <w:rPr>
          <w:rFonts w:ascii="FangSong_GB2312" w:hAnsi="华文仿宋" w:eastAsia="FangSong_GB2312" w:cs="Times New Roman"/>
          <w:kern w:val="2"/>
          <w:sz w:val="32"/>
          <w:szCs w:val="32"/>
        </w:rPr>
        <w:t>3</w:t>
      </w:r>
      <w:r>
        <w:rPr>
          <w:rFonts w:hint="eastAsia" w:ascii="FangSong_GB2312" w:hAnsi="华文仿宋" w:eastAsia="FangSong_GB2312" w:cs="Times New Roman"/>
          <w:kern w:val="2"/>
          <w:sz w:val="32"/>
          <w:szCs w:val="32"/>
        </w:rPr>
        <w:t>次、局党组开展党组理论学习中心组（扩大）专题学习6次，加强了党的自身建设，全体党员干部牢固树立了“四个意识”，坚定了“四个自信”，强化了党员责任和义务，夯实了党员干部的理想信念宗旨根基。</w:t>
      </w:r>
      <w:bookmarkStart w:id="21" w:name="_Toc15396601"/>
      <w:bookmarkStart w:id="22" w:name="_Toc15377200"/>
    </w:p>
    <w:p>
      <w:pPr>
        <w:pStyle w:val="13"/>
        <w:spacing w:before="0" w:beforeAutospacing="0" w:after="0" w:afterAutospacing="0" w:line="560" w:lineRule="exact"/>
        <w:ind w:firstLine="627" w:firstLineChars="196"/>
      </w:pPr>
      <w:r>
        <w:rPr>
          <w:rStyle w:val="21"/>
          <w:rFonts w:hint="eastAsia" w:ascii="SimHei" w:hAnsi="SimHei" w:eastAsia="SimHei" w:cs="SimHei"/>
          <w:b w:val="0"/>
          <w:bCs w:val="0"/>
        </w:rPr>
        <w:t>二、机构设置</w:t>
      </w:r>
      <w:bookmarkEnd w:id="21"/>
      <w:bookmarkEnd w:id="22"/>
    </w:p>
    <w:p>
      <w:pPr>
        <w:ind w:firstLine="720" w:firstLineChars="225"/>
        <w:rPr>
          <w:rFonts w:hint="eastAsia" w:ascii="FangSong_GB2312" w:hAnsi="FangSong" w:eastAsia="FangSong_GB2312" w:cs="FangSong"/>
          <w:color w:val="000000"/>
          <w:sz w:val="32"/>
          <w:szCs w:val="32"/>
        </w:rPr>
      </w:pPr>
      <w:r>
        <w:rPr>
          <w:rFonts w:hint="eastAsia" w:ascii="FangSong_GB2312" w:eastAsia="FangSong_GB2312"/>
          <w:color w:val="000000"/>
          <w:sz w:val="32"/>
          <w:szCs w:val="32"/>
        </w:rPr>
        <w:t>罗江区发展和改革局为区政府下属的行政单位，一级财务核算单位，财务管理部门设置归属局办公室、有内设股室6个，有下属事业单位3个。执行政府行政单位会计制度情况。</w:t>
      </w:r>
      <w:r>
        <w:rPr>
          <w:rFonts w:hint="eastAsia" w:ascii="FangSong_GB2312" w:hAnsi="FangSong" w:eastAsia="FangSong_GB2312" w:cs="FangSong"/>
          <w:color w:val="000000"/>
          <w:sz w:val="32"/>
          <w:szCs w:val="32"/>
        </w:rPr>
        <w:t xml:space="preserve"> 20</w:t>
      </w:r>
      <w:r>
        <w:rPr>
          <w:rFonts w:hint="eastAsia" w:ascii="FangSong_GB2312" w:hAnsi="FangSong" w:eastAsia="FangSong_GB2312" w:cs="FangSong"/>
          <w:color w:val="000000"/>
          <w:sz w:val="32"/>
          <w:szCs w:val="32"/>
          <w:lang w:val="en-US" w:eastAsia="zh-CN"/>
        </w:rPr>
        <w:t>20</w:t>
      </w:r>
      <w:r>
        <w:rPr>
          <w:rFonts w:hint="eastAsia" w:ascii="FangSong_GB2312" w:hAnsi="FangSong" w:eastAsia="FangSong_GB2312" w:cs="FangSong"/>
          <w:color w:val="000000"/>
          <w:sz w:val="32"/>
          <w:szCs w:val="32"/>
        </w:rPr>
        <w:t>年末，单位的公务员编制数11名，在职11人，事业编制16名，在职</w:t>
      </w:r>
      <w:r>
        <w:rPr>
          <w:rFonts w:hint="eastAsia" w:ascii="FangSong_GB2312" w:hAnsi="FangSong" w:eastAsia="FangSong_GB2312" w:cs="FangSong"/>
          <w:color w:val="000000"/>
          <w:sz w:val="32"/>
          <w:szCs w:val="32"/>
          <w:lang w:val="en-US" w:eastAsia="zh-CN"/>
        </w:rPr>
        <w:t>15</w:t>
      </w:r>
      <w:r>
        <w:rPr>
          <w:rFonts w:hint="eastAsia" w:ascii="FangSong_GB2312" w:hAnsi="FangSong" w:eastAsia="FangSong_GB2312" w:cs="FangSong"/>
          <w:color w:val="000000"/>
          <w:sz w:val="32"/>
          <w:szCs w:val="32"/>
        </w:rPr>
        <w:t>人，单位总编制2</w:t>
      </w:r>
      <w:r>
        <w:rPr>
          <w:rFonts w:hint="eastAsia" w:ascii="FangSong_GB2312" w:hAnsi="FangSong" w:eastAsia="FangSong_GB2312" w:cs="FangSong"/>
          <w:color w:val="000000"/>
          <w:sz w:val="32"/>
          <w:szCs w:val="32"/>
          <w:lang w:val="en-US" w:eastAsia="zh-CN"/>
        </w:rPr>
        <w:t>9</w:t>
      </w:r>
      <w:r>
        <w:rPr>
          <w:rFonts w:hint="eastAsia" w:ascii="FangSong_GB2312" w:hAnsi="FangSong" w:eastAsia="FangSong_GB2312" w:cs="FangSong"/>
          <w:color w:val="000000"/>
          <w:sz w:val="32"/>
          <w:szCs w:val="32"/>
        </w:rPr>
        <w:t>名，年末公务员、事业在职总数2</w:t>
      </w:r>
      <w:r>
        <w:rPr>
          <w:rFonts w:hint="eastAsia" w:ascii="FangSong_GB2312" w:hAnsi="FangSong" w:eastAsia="FangSong_GB2312" w:cs="FangSong"/>
          <w:color w:val="000000"/>
          <w:sz w:val="32"/>
          <w:szCs w:val="32"/>
          <w:lang w:val="en-US" w:eastAsia="zh-CN"/>
        </w:rPr>
        <w:t>6</w:t>
      </w:r>
      <w:r>
        <w:rPr>
          <w:rFonts w:hint="eastAsia" w:ascii="FangSong_GB2312" w:hAnsi="FangSong" w:eastAsia="FangSong_GB2312" w:cs="FangSong"/>
          <w:color w:val="000000"/>
          <w:sz w:val="32"/>
          <w:szCs w:val="32"/>
        </w:rPr>
        <w:t>名，缺编</w:t>
      </w:r>
      <w:r>
        <w:rPr>
          <w:rFonts w:hint="eastAsia" w:ascii="FangSong_GB2312" w:hAnsi="FangSong" w:eastAsia="FangSong_GB2312" w:cs="FangSong"/>
          <w:color w:val="000000"/>
          <w:sz w:val="32"/>
          <w:szCs w:val="32"/>
          <w:lang w:val="en-US" w:eastAsia="zh-CN"/>
        </w:rPr>
        <w:t>3</w:t>
      </w:r>
      <w:r>
        <w:rPr>
          <w:rFonts w:hint="eastAsia" w:ascii="FangSong_GB2312" w:hAnsi="FangSong" w:eastAsia="FangSong_GB2312" w:cs="FangSong"/>
          <w:color w:val="000000"/>
          <w:sz w:val="32"/>
          <w:szCs w:val="32"/>
        </w:rPr>
        <w:t>名。</w:t>
      </w:r>
    </w:p>
    <w:p>
      <w:pPr>
        <w:ind w:firstLine="720" w:firstLineChars="225"/>
        <w:rPr>
          <w:color w:val="000000"/>
          <w:sz w:val="32"/>
          <w:szCs w:val="32"/>
        </w:rPr>
      </w:pPr>
      <w:r>
        <w:rPr>
          <w:rFonts w:hint="eastAsia" w:ascii="FangSong_GB2312" w:hAnsi="FangSong" w:eastAsia="FangSong_GB2312" w:cs="FangSong"/>
          <w:color w:val="000000"/>
          <w:sz w:val="32"/>
          <w:szCs w:val="32"/>
        </w:rPr>
        <w:t>纳入德阳市罗江区</w:t>
      </w:r>
      <w:r>
        <w:rPr>
          <w:rFonts w:hint="eastAsia" w:ascii="FangSong_GB2312" w:hAnsi="FangSong" w:eastAsia="FangSong_GB2312" w:cs="FangSong"/>
          <w:color w:val="000000"/>
          <w:sz w:val="32"/>
          <w:szCs w:val="32"/>
          <w:lang w:eastAsia="zh-CN"/>
        </w:rPr>
        <w:t>发展和改革局</w:t>
      </w:r>
      <w:r>
        <w:rPr>
          <w:rFonts w:hint="eastAsia" w:ascii="FangSong_GB2312" w:hAnsi="FangSong" w:eastAsia="FangSong_GB2312" w:cs="FangSong"/>
          <w:color w:val="000000"/>
          <w:sz w:val="32"/>
          <w:szCs w:val="32"/>
        </w:rPr>
        <w:t>20</w:t>
      </w:r>
      <w:r>
        <w:rPr>
          <w:rFonts w:hint="eastAsia" w:ascii="FangSong_GB2312" w:hAnsi="FangSong" w:eastAsia="FangSong_GB2312" w:cs="FangSong"/>
          <w:color w:val="000000"/>
          <w:sz w:val="32"/>
          <w:szCs w:val="32"/>
          <w:lang w:val="en-US" w:eastAsia="zh-CN"/>
        </w:rPr>
        <w:t>20</w:t>
      </w:r>
      <w:r>
        <w:rPr>
          <w:rFonts w:hint="eastAsia" w:ascii="FangSong_GB2312" w:hAnsi="FangSong" w:eastAsia="FangSong_GB2312" w:cs="FangSong"/>
          <w:color w:val="000000"/>
          <w:sz w:val="32"/>
          <w:szCs w:val="32"/>
        </w:rPr>
        <w:t>年度部门决算编制范围的二级预算单位包括：</w:t>
      </w:r>
      <w:r>
        <w:rPr>
          <w:rFonts w:hint="eastAsia" w:ascii="FangSong_GB2312" w:hAnsi="FangSong" w:eastAsia="FangSong_GB2312" w:cs="FangSong"/>
          <w:color w:val="000000"/>
          <w:sz w:val="32"/>
          <w:szCs w:val="32"/>
          <w:lang w:eastAsia="zh-CN"/>
        </w:rPr>
        <w:t>德阳市罗江区价格认证中心；德阳市罗江区重大项目推进中心；德阳市罗江区粮食质量安全监督检测站。</w:t>
      </w:r>
    </w:p>
    <w:p>
      <w:pPr>
        <w:pStyle w:val="3"/>
        <w:ind w:right="440"/>
        <w:jc w:val="right"/>
        <w:rPr>
          <w:rStyle w:val="19"/>
          <w:rFonts w:ascii="NSimSun" w:hAnsi="NSimSun" w:eastAsia="NSimSun"/>
          <w:b w:val="0"/>
          <w:bCs w:val="0"/>
        </w:rPr>
      </w:pPr>
      <w:r>
        <w:rPr>
          <w:rFonts w:hint="eastAsia" w:ascii="NSimSun" w:hAnsi="NSimSun" w:eastAsia="NSimSun" w:cs="SimHei"/>
          <w:bCs w:val="0"/>
        </w:rPr>
        <w:t>第二部分</w:t>
      </w:r>
      <w:r>
        <w:rPr>
          <w:rFonts w:ascii="NSimSun" w:hAnsi="NSimSun" w:eastAsia="NSimSun" w:cs="SimHei"/>
        </w:rPr>
        <w:t xml:space="preserve"> </w:t>
      </w:r>
      <w:r>
        <w:rPr>
          <w:rStyle w:val="19"/>
          <w:rFonts w:ascii="NSimSun" w:hAnsi="NSimSun" w:eastAsia="NSimSun" w:cs="SimHei"/>
          <w:b w:val="0"/>
          <w:bCs w:val="0"/>
        </w:rPr>
        <w:t>20</w:t>
      </w:r>
      <w:r>
        <w:rPr>
          <w:rStyle w:val="19"/>
          <w:rFonts w:hint="eastAsia" w:ascii="NSimSun" w:hAnsi="NSimSun" w:eastAsia="NSimSun" w:cs="SimHei"/>
          <w:b w:val="0"/>
          <w:bCs w:val="0"/>
          <w:lang w:val="en-US" w:eastAsia="zh-CN"/>
        </w:rPr>
        <w:t>20</w:t>
      </w:r>
      <w:r>
        <w:rPr>
          <w:rStyle w:val="19"/>
          <w:rFonts w:hint="eastAsia" w:ascii="NSimSun" w:hAnsi="NSimSun" w:eastAsia="NSimSun" w:cs="SimHei"/>
          <w:b w:val="0"/>
          <w:bCs w:val="0"/>
        </w:rPr>
        <w:t>年度部门决算情况说明</w:t>
      </w:r>
      <w:bookmarkEnd w:id="5"/>
      <w:bookmarkEnd w:id="6"/>
    </w:p>
    <w:p/>
    <w:p>
      <w:pPr>
        <w:pStyle w:val="20"/>
        <w:numPr>
          <w:ilvl w:val="0"/>
          <w:numId w:val="1"/>
        </w:numPr>
        <w:spacing w:line="600" w:lineRule="exact"/>
        <w:ind w:firstLineChars="0"/>
        <w:outlineLvl w:val="1"/>
        <w:rPr>
          <w:rStyle w:val="21"/>
          <w:rFonts w:ascii="SimHei" w:hAnsi="SimHei" w:eastAsia="SimHei" w:cs="Times New Roman"/>
          <w:b w:val="0"/>
          <w:bCs w:val="0"/>
        </w:rPr>
      </w:pPr>
      <w:bookmarkStart w:id="23" w:name="_Toc15396603"/>
      <w:bookmarkStart w:id="24" w:name="_Toc15377205"/>
      <w:r>
        <w:rPr>
          <w:rFonts w:hint="eastAsia" w:ascii="SimHei" w:hAnsi="SimHei" w:eastAsia="SimHei" w:cs="SimHei"/>
          <w:sz w:val="32"/>
          <w:szCs w:val="32"/>
        </w:rPr>
        <w:t>收</w:t>
      </w:r>
      <w:r>
        <w:rPr>
          <w:rStyle w:val="21"/>
          <w:rFonts w:hint="eastAsia" w:ascii="SimHei" w:hAnsi="SimHei" w:eastAsia="SimHei" w:cs="SimHei"/>
          <w:b w:val="0"/>
          <w:bCs w:val="0"/>
        </w:rPr>
        <w:t>入支出决算总体情况说明</w:t>
      </w:r>
      <w:bookmarkEnd w:id="23"/>
      <w:bookmarkEnd w:id="24"/>
    </w:p>
    <w:p>
      <w:pPr>
        <w:snapToGrid w:val="0"/>
        <w:spacing w:line="520" w:lineRule="exact"/>
        <w:ind w:firstLine="640" w:firstLineChars="200"/>
        <w:rPr>
          <w:rFonts w:ascii="FangSong" w:hAnsi="FangSong" w:eastAsia="FangSong" w:cs="FangSong"/>
          <w:b/>
          <w:bCs/>
          <w:sz w:val="32"/>
          <w:szCs w:val="32"/>
        </w:rPr>
      </w:pPr>
      <w:r>
        <w:rPr>
          <w:rFonts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年度收、支总计</w:t>
      </w:r>
      <w:r>
        <w:rPr>
          <w:rFonts w:hint="eastAsia" w:ascii="FangSong" w:hAnsi="FangSong" w:eastAsia="FangSong" w:cs="FangSong"/>
          <w:sz w:val="32"/>
          <w:szCs w:val="32"/>
          <w:lang w:val="en-US" w:eastAsia="zh-CN"/>
        </w:rPr>
        <w:t>2056.71</w:t>
      </w:r>
      <w:r>
        <w:rPr>
          <w:rFonts w:hint="eastAsia" w:ascii="FangSong" w:hAnsi="FangSong" w:eastAsia="FangSong" w:cs="FangSong"/>
          <w:sz w:val="32"/>
          <w:szCs w:val="32"/>
        </w:rPr>
        <w:t>万元。与</w:t>
      </w:r>
      <w:r>
        <w:rPr>
          <w:rFonts w:ascii="FangSong" w:hAnsi="FangSong" w:eastAsia="FangSong" w:cs="FangSong"/>
          <w:sz w:val="32"/>
          <w:szCs w:val="32"/>
        </w:rPr>
        <w:t>201</w:t>
      </w:r>
      <w:r>
        <w:rPr>
          <w:rFonts w:hint="eastAsia" w:ascii="FangSong" w:hAnsi="FangSong" w:eastAsia="FangSong" w:cs="FangSong"/>
          <w:sz w:val="32"/>
          <w:szCs w:val="32"/>
          <w:lang w:val="en-US" w:eastAsia="zh-CN"/>
        </w:rPr>
        <w:t>9</w:t>
      </w:r>
      <w:r>
        <w:rPr>
          <w:rFonts w:hint="eastAsia" w:ascii="FangSong" w:hAnsi="FangSong" w:eastAsia="FangSong" w:cs="FangSong"/>
          <w:sz w:val="32"/>
          <w:szCs w:val="32"/>
        </w:rPr>
        <w:t>年</w:t>
      </w:r>
      <w:r>
        <w:rPr>
          <w:rFonts w:hint="eastAsia" w:ascii="FangSong" w:hAnsi="FangSong" w:eastAsia="FangSong" w:cs="FangSong"/>
          <w:sz w:val="32"/>
          <w:szCs w:val="32"/>
          <w:lang w:val="en-US" w:eastAsia="zh-CN"/>
        </w:rPr>
        <w:t>934.41万元</w:t>
      </w:r>
      <w:r>
        <w:rPr>
          <w:rFonts w:hint="eastAsia" w:ascii="FangSong" w:hAnsi="FangSong" w:eastAsia="FangSong" w:cs="FangSong"/>
          <w:sz w:val="32"/>
          <w:szCs w:val="32"/>
        </w:rPr>
        <w:t>相比，收、支总计各增加</w:t>
      </w:r>
      <w:r>
        <w:rPr>
          <w:rFonts w:hint="eastAsia" w:ascii="FangSong" w:hAnsi="FangSong" w:eastAsia="FangSong" w:cs="FangSong"/>
          <w:sz w:val="32"/>
          <w:szCs w:val="32"/>
          <w:lang w:val="en-US" w:eastAsia="zh-CN"/>
        </w:rPr>
        <w:t>1122.3</w:t>
      </w:r>
      <w:r>
        <w:rPr>
          <w:rFonts w:hint="eastAsia" w:ascii="FangSong" w:hAnsi="FangSong" w:eastAsia="FangSong" w:cs="FangSong"/>
          <w:sz w:val="32"/>
          <w:szCs w:val="32"/>
        </w:rPr>
        <w:t>万元，增长</w:t>
      </w:r>
      <w:r>
        <w:rPr>
          <w:rFonts w:hint="eastAsia" w:ascii="FangSong" w:hAnsi="FangSong" w:eastAsia="FangSong" w:cs="FangSong"/>
          <w:sz w:val="32"/>
          <w:szCs w:val="32"/>
          <w:lang w:val="en-US" w:eastAsia="zh-CN"/>
        </w:rPr>
        <w:t>120.11</w:t>
      </w:r>
      <w:r>
        <w:rPr>
          <w:rFonts w:hint="eastAsia" w:ascii="FangSong" w:hAnsi="FangSong" w:eastAsia="FangSong" w:cs="FangSong"/>
          <w:sz w:val="32"/>
          <w:szCs w:val="32"/>
        </w:rPr>
        <w:t>%。主要变动原因是20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年粮食</w:t>
      </w:r>
      <w:r>
        <w:rPr>
          <w:rFonts w:hint="eastAsia" w:ascii="FangSong" w:hAnsi="FangSong" w:eastAsia="FangSong" w:cs="FangSong"/>
          <w:sz w:val="32"/>
          <w:szCs w:val="32"/>
          <w:lang w:eastAsia="zh-CN"/>
        </w:rPr>
        <w:t>类项目及区人武部项目等</w:t>
      </w:r>
      <w:r>
        <w:rPr>
          <w:rFonts w:hint="eastAsia" w:ascii="FangSong" w:hAnsi="FangSong" w:eastAsia="FangSong" w:cs="FangSong"/>
          <w:sz w:val="32"/>
          <w:szCs w:val="32"/>
        </w:rPr>
        <w:t>经费支出增加所至。</w:t>
      </w:r>
    </w:p>
    <w:p>
      <w:r>
        <w:rPr>
          <w:rFonts w:hint="eastAsia"/>
        </w:rPr>
        <w:drawing>
          <wp:inline distT="0" distB="0" distL="114300" distR="114300">
            <wp:extent cx="3957320" cy="1981200"/>
            <wp:effectExtent l="4445" t="4445" r="1968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
        <w:rPr>
          <w:rFonts w:hint="eastAsia"/>
        </w:rPr>
        <w:t>（图1：收、支决算总计变动情况图）（柱状图）</w:t>
      </w:r>
    </w:p>
    <w:p>
      <w:pPr>
        <w:spacing w:line="600" w:lineRule="exact"/>
        <w:ind w:firstLine="640" w:firstLineChars="200"/>
        <w:rPr>
          <w:rFonts w:ascii="FangSong_GB2312" w:hAnsi="FangSong" w:eastAsia="FangSong_GB2312"/>
          <w:sz w:val="32"/>
          <w:szCs w:val="32"/>
        </w:rPr>
      </w:pPr>
    </w:p>
    <w:p>
      <w:pPr>
        <w:spacing w:line="600" w:lineRule="exact"/>
        <w:ind w:firstLine="640" w:firstLineChars="200"/>
        <w:rPr>
          <w:rStyle w:val="21"/>
          <w:rFonts w:ascii="SimHei" w:hAnsi="SimHei" w:eastAsia="SimHei" w:cs="SimHei"/>
          <w:b w:val="0"/>
        </w:rPr>
      </w:pPr>
      <w:r>
        <w:rPr>
          <w:rStyle w:val="21"/>
          <w:rFonts w:hint="eastAsia" w:ascii="SimHei" w:hAnsi="SimHei" w:eastAsia="SimHei" w:cs="SimHei"/>
          <w:b w:val="0"/>
        </w:rPr>
        <w:t>二、收入决算情况说明</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年本年收入合计</w:t>
      </w:r>
      <w:r>
        <w:rPr>
          <w:rFonts w:hint="eastAsia" w:ascii="FangSong" w:hAnsi="FangSong" w:eastAsia="FangSong" w:cs="FangSong"/>
          <w:sz w:val="32"/>
          <w:szCs w:val="32"/>
          <w:lang w:val="en-US" w:eastAsia="zh-CN"/>
        </w:rPr>
        <w:t>1956.71</w:t>
      </w:r>
      <w:r>
        <w:rPr>
          <w:rFonts w:hint="eastAsia" w:ascii="FangSong" w:hAnsi="FangSong" w:eastAsia="FangSong" w:cs="FangSong"/>
          <w:sz w:val="32"/>
          <w:szCs w:val="32"/>
        </w:rPr>
        <w:t>万元，其中：一般公共预算财政拨款收入</w:t>
      </w:r>
      <w:r>
        <w:rPr>
          <w:rFonts w:hint="eastAsia" w:ascii="FangSong" w:hAnsi="FangSong" w:eastAsia="FangSong" w:cs="FangSong"/>
          <w:sz w:val="32"/>
          <w:szCs w:val="32"/>
          <w:lang w:val="en-US" w:eastAsia="zh-CN"/>
        </w:rPr>
        <w:t>1808.72</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92.44</w:t>
      </w:r>
      <w:r>
        <w:rPr>
          <w:rFonts w:hint="eastAsia" w:ascii="FangSong" w:hAnsi="FangSong" w:eastAsia="FangSong" w:cs="FangSong"/>
          <w:sz w:val="32"/>
          <w:szCs w:val="32"/>
        </w:rPr>
        <w:t>%</w:t>
      </w:r>
      <w:r>
        <w:rPr>
          <w:rFonts w:hint="eastAsia" w:ascii="FangSong" w:hAnsi="FangSong" w:eastAsia="FangSong" w:cs="FangSong"/>
          <w:sz w:val="32"/>
          <w:szCs w:val="32"/>
          <w:lang w:eastAsia="zh-CN"/>
        </w:rPr>
        <w:t>，国有资本经营</w:t>
      </w:r>
      <w:r>
        <w:rPr>
          <w:rFonts w:hint="eastAsia" w:ascii="FangSong" w:hAnsi="FangSong" w:eastAsia="FangSong" w:cs="FangSong"/>
          <w:sz w:val="32"/>
          <w:szCs w:val="32"/>
        </w:rPr>
        <w:t>预算财政拨款收入</w:t>
      </w:r>
      <w:r>
        <w:rPr>
          <w:rFonts w:hint="eastAsia" w:ascii="FangSong" w:hAnsi="FangSong" w:eastAsia="FangSong" w:cs="FangSong"/>
          <w:sz w:val="32"/>
          <w:szCs w:val="32"/>
          <w:lang w:val="en-US" w:eastAsia="zh-CN"/>
        </w:rPr>
        <w:t>48万元，</w:t>
      </w:r>
      <w:r>
        <w:rPr>
          <w:rFonts w:hint="eastAsia" w:ascii="FangSong" w:hAnsi="FangSong" w:eastAsia="FangSong" w:cs="FangSong"/>
          <w:sz w:val="32"/>
          <w:szCs w:val="32"/>
        </w:rPr>
        <w:t>占</w:t>
      </w:r>
      <w:r>
        <w:rPr>
          <w:rFonts w:hint="eastAsia" w:ascii="FangSong" w:hAnsi="FangSong" w:eastAsia="FangSong" w:cs="FangSong"/>
          <w:sz w:val="32"/>
          <w:szCs w:val="32"/>
          <w:lang w:val="en-US" w:eastAsia="zh-CN"/>
        </w:rPr>
        <w:t>2.45</w:t>
      </w:r>
      <w:r>
        <w:rPr>
          <w:rFonts w:hint="eastAsia" w:ascii="FangSong" w:hAnsi="FangSong" w:eastAsia="FangSong" w:cs="FangSong"/>
          <w:sz w:val="32"/>
          <w:szCs w:val="32"/>
        </w:rPr>
        <w:t>%</w:t>
      </w:r>
      <w:r>
        <w:rPr>
          <w:rFonts w:hint="eastAsia" w:ascii="FangSong" w:hAnsi="FangSong" w:eastAsia="FangSong" w:cs="FangSong"/>
          <w:sz w:val="32"/>
          <w:szCs w:val="32"/>
          <w:lang w:eastAsia="zh-CN"/>
        </w:rPr>
        <w:t>，政府基金</w:t>
      </w:r>
      <w:r>
        <w:rPr>
          <w:rFonts w:hint="eastAsia" w:ascii="FangSong" w:hAnsi="FangSong" w:eastAsia="FangSong" w:cs="FangSong"/>
          <w:sz w:val="32"/>
          <w:szCs w:val="32"/>
        </w:rPr>
        <w:t>预算财政拨款收入</w:t>
      </w:r>
      <w:r>
        <w:rPr>
          <w:rFonts w:hint="eastAsia" w:ascii="FangSong" w:hAnsi="FangSong" w:eastAsia="FangSong" w:cs="FangSong"/>
          <w:sz w:val="32"/>
          <w:szCs w:val="32"/>
          <w:lang w:val="en-US" w:eastAsia="zh-CN"/>
        </w:rPr>
        <w:t>5万元，</w:t>
      </w:r>
      <w:r>
        <w:rPr>
          <w:rFonts w:hint="eastAsia" w:ascii="FangSong" w:hAnsi="FangSong" w:eastAsia="FangSong" w:cs="FangSong"/>
          <w:sz w:val="32"/>
          <w:szCs w:val="32"/>
        </w:rPr>
        <w:t>占</w:t>
      </w:r>
      <w:r>
        <w:rPr>
          <w:rFonts w:hint="eastAsia" w:ascii="FangSong" w:hAnsi="FangSong" w:eastAsia="FangSong" w:cs="FangSong"/>
          <w:sz w:val="32"/>
          <w:szCs w:val="32"/>
          <w:lang w:val="en-US" w:eastAsia="zh-CN"/>
        </w:rPr>
        <w:t>0.26</w:t>
      </w:r>
      <w:r>
        <w:rPr>
          <w:rFonts w:hint="eastAsia" w:ascii="FangSong" w:hAnsi="FangSong" w:eastAsia="FangSong" w:cs="FangSong"/>
          <w:sz w:val="32"/>
          <w:szCs w:val="32"/>
        </w:rPr>
        <w:t>%其他收入</w:t>
      </w:r>
      <w:r>
        <w:rPr>
          <w:rFonts w:hint="eastAsia" w:ascii="FangSong" w:hAnsi="FangSong" w:eastAsia="FangSong" w:cs="FangSong"/>
          <w:sz w:val="32"/>
          <w:szCs w:val="32"/>
          <w:lang w:val="en-US" w:eastAsia="zh-CN"/>
        </w:rPr>
        <w:t>94.99</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4.85</w:t>
      </w:r>
      <w:r>
        <w:rPr>
          <w:rFonts w:hint="eastAsia" w:ascii="FangSong" w:hAnsi="FangSong" w:eastAsia="FangSong" w:cs="FangSong"/>
          <w:sz w:val="32"/>
          <w:szCs w:val="32"/>
        </w:rPr>
        <w:t>%。</w:t>
      </w:r>
    </w:p>
    <w:p>
      <w:pPr>
        <w:pStyle w:val="14"/>
        <w:spacing w:before="93"/>
        <w:ind w:firstLine="240"/>
      </w:pPr>
      <w:r>
        <w:rPr>
          <w:rFonts w:hint="eastAsia"/>
        </w:rPr>
        <w:drawing>
          <wp:inline distT="0" distB="0" distL="114300" distR="114300">
            <wp:extent cx="3992880" cy="2545080"/>
            <wp:effectExtent l="0" t="0" r="26670" b="266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rPr>
          <w:rFonts w:ascii="FangSong" w:hAnsi="FangSong" w:eastAsia="FangSong" w:cs="FangSong"/>
          <w:sz w:val="32"/>
          <w:szCs w:val="32"/>
        </w:rPr>
      </w:pPr>
      <w:r>
        <w:rPr>
          <w:rFonts w:hint="eastAsia"/>
        </w:rPr>
        <w:t>（图2：收入决算结构图）（饼状图）</w:t>
      </w:r>
    </w:p>
    <w:p>
      <w:pPr>
        <w:spacing w:line="600" w:lineRule="exact"/>
        <w:ind w:firstLine="640" w:firstLineChars="200"/>
        <w:rPr>
          <w:rStyle w:val="21"/>
          <w:rFonts w:ascii="SimHei" w:hAnsi="SimHei" w:eastAsia="SimHei" w:cs="SimHei"/>
          <w:b w:val="0"/>
        </w:rPr>
      </w:pPr>
      <w:r>
        <w:rPr>
          <w:rStyle w:val="21"/>
          <w:rFonts w:hint="eastAsia" w:ascii="SimHei" w:hAnsi="SimHei" w:eastAsia="SimHei" w:cs="SimHei"/>
          <w:b w:val="0"/>
        </w:rPr>
        <w:t>三、支出决算情况说明</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年本年支出合计</w:t>
      </w:r>
      <w:r>
        <w:rPr>
          <w:rFonts w:hint="eastAsia" w:ascii="FangSong" w:hAnsi="FangSong" w:eastAsia="FangSong" w:cs="FangSong"/>
          <w:sz w:val="32"/>
          <w:szCs w:val="32"/>
          <w:lang w:val="en-US" w:eastAsia="zh-CN"/>
        </w:rPr>
        <w:t>1212.71</w:t>
      </w:r>
      <w:r>
        <w:rPr>
          <w:rFonts w:hint="eastAsia" w:ascii="FangSong" w:hAnsi="FangSong" w:eastAsia="FangSong" w:cs="FangSong"/>
          <w:sz w:val="32"/>
          <w:szCs w:val="32"/>
        </w:rPr>
        <w:t>万元，其中：基本支出</w:t>
      </w:r>
      <w:r>
        <w:rPr>
          <w:rFonts w:hint="eastAsia" w:ascii="FangSong" w:hAnsi="FangSong" w:eastAsia="FangSong" w:cs="FangSong"/>
          <w:sz w:val="32"/>
          <w:szCs w:val="32"/>
          <w:lang w:val="en-US" w:eastAsia="zh-CN"/>
        </w:rPr>
        <w:t>514.56</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42.43</w:t>
      </w:r>
      <w:r>
        <w:rPr>
          <w:rFonts w:hint="eastAsia" w:ascii="FangSong" w:hAnsi="FangSong" w:eastAsia="FangSong" w:cs="FangSong"/>
          <w:sz w:val="32"/>
          <w:szCs w:val="32"/>
        </w:rPr>
        <w:t>%；项目支出</w:t>
      </w:r>
      <w:r>
        <w:rPr>
          <w:rFonts w:hint="eastAsia" w:ascii="FangSong" w:hAnsi="FangSong" w:eastAsia="FangSong" w:cs="FangSong"/>
          <w:sz w:val="32"/>
          <w:szCs w:val="32"/>
          <w:lang w:val="en-US" w:eastAsia="zh-CN"/>
        </w:rPr>
        <w:t>698.15</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57.57</w:t>
      </w:r>
      <w:r>
        <w:rPr>
          <w:rFonts w:hint="eastAsia" w:ascii="FangSong" w:hAnsi="FangSong" w:eastAsia="FangSong" w:cs="FangSong"/>
          <w:sz w:val="32"/>
          <w:szCs w:val="32"/>
        </w:rPr>
        <w:t>%。</w:t>
      </w:r>
    </w:p>
    <w:p>
      <w:r>
        <w:rPr>
          <w:rFonts w:hint="eastAsia"/>
        </w:rPr>
        <w:drawing>
          <wp:inline distT="0" distB="0" distL="114300" distR="114300">
            <wp:extent cx="3870960" cy="2647950"/>
            <wp:effectExtent l="4445" t="4445" r="1079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
        <w:rPr>
          <w:rFonts w:hint="eastAsia"/>
        </w:rPr>
        <w:t>（图3：支出决算结构图）（饼状图）</w:t>
      </w:r>
    </w:p>
    <w:p>
      <w:pPr>
        <w:spacing w:line="600" w:lineRule="exact"/>
        <w:ind w:firstLine="640" w:firstLineChars="200"/>
        <w:rPr>
          <w:rStyle w:val="21"/>
          <w:rFonts w:ascii="SimHei" w:hAnsi="SimHei" w:eastAsia="SimHei" w:cs="SimHei"/>
          <w:b w:val="0"/>
        </w:rPr>
      </w:pPr>
      <w:r>
        <w:rPr>
          <w:rStyle w:val="21"/>
          <w:rFonts w:hint="eastAsia" w:ascii="SimHei" w:hAnsi="SimHei" w:eastAsia="SimHei" w:cs="SimHei"/>
          <w:b w:val="0"/>
        </w:rPr>
        <w:t>四、财政拨款收入支出决算总体情况说明</w:t>
      </w:r>
    </w:p>
    <w:p>
      <w:pPr>
        <w:snapToGrid w:val="0"/>
        <w:spacing w:line="52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年财政拨款收、支总计</w:t>
      </w:r>
      <w:r>
        <w:rPr>
          <w:rFonts w:hint="eastAsia" w:ascii="FangSong" w:hAnsi="FangSong" w:eastAsia="FangSong" w:cs="FangSong"/>
          <w:sz w:val="32"/>
          <w:szCs w:val="32"/>
          <w:lang w:val="en-US" w:eastAsia="zh-CN"/>
        </w:rPr>
        <w:t>1961.72</w:t>
      </w:r>
      <w:r>
        <w:rPr>
          <w:rFonts w:hint="eastAsia" w:ascii="FangSong" w:hAnsi="FangSong" w:eastAsia="FangSong" w:cs="FangSong"/>
          <w:sz w:val="32"/>
          <w:szCs w:val="32"/>
        </w:rPr>
        <w:t>万元。与20</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年相比，财政拨款收、支总计各增加</w:t>
      </w:r>
      <w:r>
        <w:rPr>
          <w:rFonts w:hint="eastAsia" w:ascii="FangSong" w:hAnsi="FangSong" w:eastAsia="FangSong" w:cs="FangSong"/>
          <w:sz w:val="32"/>
          <w:szCs w:val="32"/>
          <w:lang w:val="en-US" w:eastAsia="zh-CN"/>
        </w:rPr>
        <w:t>1114.04</w:t>
      </w:r>
      <w:r>
        <w:rPr>
          <w:rFonts w:hint="eastAsia" w:ascii="FangSong" w:hAnsi="FangSong" w:eastAsia="FangSong" w:cs="FangSong"/>
          <w:sz w:val="32"/>
          <w:szCs w:val="32"/>
        </w:rPr>
        <w:t>万元，增长</w:t>
      </w:r>
      <w:r>
        <w:rPr>
          <w:rFonts w:hint="eastAsia" w:ascii="FangSong" w:hAnsi="FangSong" w:eastAsia="FangSong" w:cs="FangSong"/>
          <w:sz w:val="32"/>
          <w:szCs w:val="32"/>
          <w:lang w:val="en-US" w:eastAsia="zh-CN"/>
        </w:rPr>
        <w:t>131.42</w:t>
      </w:r>
      <w:r>
        <w:rPr>
          <w:rFonts w:hint="eastAsia" w:ascii="FangSong" w:hAnsi="FangSong" w:eastAsia="FangSong" w:cs="FangSong"/>
          <w:sz w:val="32"/>
          <w:szCs w:val="32"/>
        </w:rPr>
        <w:t>%。主要变动原因是20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年粮食</w:t>
      </w:r>
      <w:r>
        <w:rPr>
          <w:rFonts w:hint="eastAsia" w:ascii="FangSong" w:hAnsi="FangSong" w:eastAsia="FangSong" w:cs="FangSong"/>
          <w:sz w:val="32"/>
          <w:szCs w:val="32"/>
          <w:lang w:eastAsia="zh-CN"/>
        </w:rPr>
        <w:t>类项目及区人武部项目等</w:t>
      </w:r>
      <w:r>
        <w:rPr>
          <w:rFonts w:hint="eastAsia" w:ascii="FangSong" w:hAnsi="FangSong" w:eastAsia="FangSong" w:cs="FangSong"/>
          <w:sz w:val="32"/>
          <w:szCs w:val="32"/>
        </w:rPr>
        <w:t>经费支出增加所至。</w:t>
      </w:r>
    </w:p>
    <w:p>
      <w:r>
        <w:rPr>
          <w:rFonts w:hint="eastAsia"/>
        </w:rPr>
        <w:drawing>
          <wp:inline distT="0" distB="0" distL="114300" distR="114300">
            <wp:extent cx="3109595" cy="2161540"/>
            <wp:effectExtent l="4445" t="4445" r="10160"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
        <w:rPr>
          <w:rFonts w:hint="eastAsia"/>
        </w:rPr>
        <w:t>（图4：财政拨款收、支决算总计变动情况）（柱状图）</w:t>
      </w:r>
    </w:p>
    <w:p/>
    <w:p>
      <w:pPr>
        <w:spacing w:line="600" w:lineRule="exact"/>
        <w:ind w:firstLine="640" w:firstLineChars="200"/>
        <w:rPr>
          <w:rStyle w:val="21"/>
          <w:rFonts w:ascii="SimHei" w:hAnsi="SimHei" w:eastAsia="SimHei" w:cs="SimHei"/>
          <w:b w:val="0"/>
        </w:rPr>
      </w:pPr>
      <w:r>
        <w:rPr>
          <w:rStyle w:val="21"/>
          <w:rFonts w:hint="eastAsia" w:ascii="SimHei" w:hAnsi="SimHei" w:eastAsia="SimHei" w:cs="SimHei"/>
          <w:b w:val="0"/>
        </w:rPr>
        <w:t>五、一般公共预算财政拨款支出决算情况说明</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（一）一般公共预算财政拨款支出决算总体情况</w:t>
      </w:r>
    </w:p>
    <w:p>
      <w:pPr>
        <w:snapToGrid w:val="0"/>
        <w:spacing w:line="52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年一般公共预算财政拨款支出</w:t>
      </w:r>
      <w:r>
        <w:rPr>
          <w:rFonts w:hint="eastAsia" w:ascii="FangSong" w:hAnsi="FangSong" w:eastAsia="FangSong" w:cs="FangSong"/>
          <w:sz w:val="32"/>
          <w:szCs w:val="32"/>
          <w:lang w:val="en-US" w:eastAsia="zh-CN"/>
        </w:rPr>
        <w:t>1064.72</w:t>
      </w:r>
      <w:r>
        <w:rPr>
          <w:rFonts w:hint="eastAsia" w:ascii="FangSong" w:hAnsi="FangSong" w:eastAsia="FangSong" w:cs="FangSong"/>
          <w:sz w:val="32"/>
          <w:szCs w:val="32"/>
        </w:rPr>
        <w:t>万元，占本年支出合计的</w:t>
      </w:r>
      <w:r>
        <w:rPr>
          <w:rFonts w:hint="eastAsia" w:ascii="FangSong" w:hAnsi="FangSong" w:eastAsia="FangSong" w:cs="FangSong"/>
          <w:sz w:val="32"/>
          <w:szCs w:val="32"/>
          <w:lang w:val="en-US" w:eastAsia="zh-CN"/>
        </w:rPr>
        <w:t>87.80</w:t>
      </w:r>
      <w:r>
        <w:rPr>
          <w:rFonts w:hint="eastAsia" w:ascii="FangSong" w:hAnsi="FangSong" w:eastAsia="FangSong" w:cs="FangSong"/>
          <w:sz w:val="32"/>
          <w:szCs w:val="32"/>
        </w:rPr>
        <w:t>%。与201</w:t>
      </w:r>
      <w:r>
        <w:rPr>
          <w:rFonts w:hint="eastAsia" w:ascii="FangSong" w:hAnsi="FangSong" w:eastAsia="FangSong" w:cs="FangSong"/>
          <w:sz w:val="32"/>
          <w:szCs w:val="32"/>
          <w:lang w:val="en-US" w:eastAsia="zh-CN"/>
        </w:rPr>
        <w:t>9</w:t>
      </w:r>
      <w:r>
        <w:rPr>
          <w:rFonts w:hint="eastAsia" w:ascii="FangSong" w:hAnsi="FangSong" w:eastAsia="FangSong" w:cs="FangSong"/>
          <w:sz w:val="32"/>
          <w:szCs w:val="32"/>
        </w:rPr>
        <w:t>年相比，一般公共预算财政拨款增加</w:t>
      </w:r>
      <w:r>
        <w:rPr>
          <w:rFonts w:hint="eastAsia" w:ascii="FangSong" w:hAnsi="FangSong" w:eastAsia="FangSong" w:cs="FangSong"/>
          <w:sz w:val="32"/>
          <w:szCs w:val="32"/>
          <w:lang w:val="en-US" w:eastAsia="zh-CN"/>
        </w:rPr>
        <w:t>467.04</w:t>
      </w:r>
      <w:r>
        <w:rPr>
          <w:rFonts w:hint="eastAsia" w:ascii="FangSong" w:hAnsi="FangSong" w:eastAsia="FangSong" w:cs="FangSong"/>
          <w:sz w:val="32"/>
          <w:szCs w:val="32"/>
        </w:rPr>
        <w:t>万元，增长</w:t>
      </w:r>
      <w:r>
        <w:rPr>
          <w:rFonts w:hint="eastAsia" w:ascii="FangSong" w:hAnsi="FangSong" w:eastAsia="FangSong" w:cs="FangSong"/>
          <w:sz w:val="32"/>
          <w:szCs w:val="32"/>
          <w:lang w:val="en-US" w:eastAsia="zh-CN"/>
        </w:rPr>
        <w:t>78.14</w:t>
      </w:r>
      <w:r>
        <w:rPr>
          <w:rFonts w:hint="eastAsia" w:ascii="FangSong" w:hAnsi="FangSong" w:eastAsia="FangSong" w:cs="FangSong"/>
          <w:sz w:val="32"/>
          <w:szCs w:val="32"/>
        </w:rPr>
        <w:t>%。主要变动原因是20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年粮食</w:t>
      </w:r>
      <w:r>
        <w:rPr>
          <w:rFonts w:hint="eastAsia" w:ascii="FangSong" w:hAnsi="FangSong" w:eastAsia="FangSong" w:cs="FangSong"/>
          <w:sz w:val="32"/>
          <w:szCs w:val="32"/>
          <w:lang w:eastAsia="zh-CN"/>
        </w:rPr>
        <w:t>类项目及区人武部项目等</w:t>
      </w:r>
      <w:r>
        <w:rPr>
          <w:rFonts w:hint="eastAsia" w:ascii="FangSong" w:hAnsi="FangSong" w:eastAsia="FangSong" w:cs="FangSong"/>
          <w:sz w:val="32"/>
          <w:szCs w:val="32"/>
        </w:rPr>
        <w:t>经费支出增加所至。</w:t>
      </w:r>
    </w:p>
    <w:p>
      <w:r>
        <w:rPr>
          <w:rFonts w:hint="eastAsia"/>
        </w:rPr>
        <w:drawing>
          <wp:inline distT="0" distB="0" distL="114300" distR="114300">
            <wp:extent cx="3109595" cy="2161540"/>
            <wp:effectExtent l="4445" t="4445" r="10160" b="571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
        <w:rPr>
          <w:rFonts w:hint="eastAsia"/>
        </w:rPr>
        <w:t>（图5：一般公共预算财政拨款支出决算变动情况）（柱状图）</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（二）一般公共预算财政拨款支出决算结构情况</w:t>
      </w:r>
    </w:p>
    <w:p>
      <w:pPr>
        <w:spacing w:line="600" w:lineRule="exact"/>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2020</w:t>
      </w:r>
      <w:r>
        <w:rPr>
          <w:rFonts w:hint="eastAsia" w:ascii="FangSong" w:hAnsi="FangSong" w:eastAsia="FangSong" w:cs="FangSong"/>
          <w:sz w:val="32"/>
          <w:szCs w:val="32"/>
        </w:rPr>
        <w:t>年一般公共预算财政拨款支出</w:t>
      </w:r>
      <w:r>
        <w:rPr>
          <w:rFonts w:hint="eastAsia" w:ascii="FangSong" w:hAnsi="FangSong" w:eastAsia="FangSong" w:cs="FangSong"/>
          <w:b/>
          <w:bCs/>
          <w:sz w:val="32"/>
          <w:szCs w:val="32"/>
          <w:lang w:val="en-US" w:eastAsia="zh-CN"/>
        </w:rPr>
        <w:t>1064.72</w:t>
      </w:r>
      <w:r>
        <w:rPr>
          <w:rFonts w:hint="eastAsia" w:ascii="FangSong" w:hAnsi="FangSong" w:eastAsia="FangSong" w:cs="FangSong"/>
          <w:sz w:val="32"/>
          <w:szCs w:val="32"/>
        </w:rPr>
        <w:t>万元，主要用于以下方面:</w:t>
      </w:r>
      <w:r>
        <w:rPr>
          <w:rFonts w:hint="eastAsia" w:ascii="FangSong" w:hAnsi="FangSong" w:eastAsia="FangSong" w:cs="FangSong"/>
          <w:b/>
          <w:bCs/>
          <w:sz w:val="32"/>
          <w:szCs w:val="32"/>
        </w:rPr>
        <w:t>一般公共服务（类）</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495.61</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46.55</w:t>
      </w:r>
      <w:r>
        <w:rPr>
          <w:rFonts w:hint="eastAsia" w:ascii="FangSong" w:hAnsi="FangSong" w:eastAsia="FangSong" w:cs="FangSong"/>
          <w:sz w:val="32"/>
          <w:szCs w:val="32"/>
        </w:rPr>
        <w:t>%；</w:t>
      </w:r>
      <w:r>
        <w:rPr>
          <w:rFonts w:hint="eastAsia" w:ascii="FangSong" w:hAnsi="FangSong" w:eastAsia="FangSong" w:cs="FangSong"/>
          <w:b/>
          <w:bCs/>
          <w:sz w:val="32"/>
          <w:szCs w:val="32"/>
          <w:lang w:eastAsia="zh-CN"/>
        </w:rPr>
        <w:t>城乡社区</w:t>
      </w:r>
      <w:r>
        <w:rPr>
          <w:rFonts w:hint="eastAsia" w:ascii="FangSong" w:hAnsi="FangSong" w:eastAsia="FangSong" w:cs="FangSong"/>
          <w:sz w:val="32"/>
          <w:szCs w:val="32"/>
          <w:lang w:eastAsia="zh-CN"/>
        </w:rPr>
        <w:t>支出</w:t>
      </w:r>
      <w:r>
        <w:rPr>
          <w:rFonts w:hint="eastAsia" w:ascii="FangSong" w:hAnsi="FangSong" w:eastAsia="FangSong" w:cs="FangSong"/>
          <w:sz w:val="32"/>
          <w:szCs w:val="32"/>
          <w:lang w:val="en-US" w:eastAsia="zh-CN"/>
        </w:rPr>
        <w:t>50万元，</w:t>
      </w:r>
      <w:r>
        <w:rPr>
          <w:rFonts w:hint="eastAsia" w:ascii="FangSong" w:hAnsi="FangSong" w:eastAsia="FangSong" w:cs="FangSong"/>
          <w:sz w:val="32"/>
          <w:szCs w:val="32"/>
        </w:rPr>
        <w:t>占</w:t>
      </w:r>
      <w:r>
        <w:rPr>
          <w:rFonts w:hint="eastAsia" w:ascii="FangSong" w:hAnsi="FangSong" w:eastAsia="FangSong" w:cs="FangSong"/>
          <w:sz w:val="32"/>
          <w:szCs w:val="32"/>
          <w:lang w:val="en-US" w:eastAsia="zh-CN"/>
        </w:rPr>
        <w:t>4.70</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b/>
          <w:bCs/>
          <w:sz w:val="32"/>
          <w:szCs w:val="32"/>
        </w:rPr>
        <w:t>社会保障和就业（类）</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64.48</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6.06</w:t>
      </w:r>
      <w:r>
        <w:rPr>
          <w:rFonts w:hint="eastAsia" w:ascii="FangSong" w:hAnsi="FangSong" w:eastAsia="FangSong" w:cs="FangSong"/>
          <w:sz w:val="32"/>
          <w:szCs w:val="32"/>
        </w:rPr>
        <w:t>%；</w:t>
      </w:r>
      <w:r>
        <w:rPr>
          <w:rFonts w:hint="eastAsia" w:ascii="FangSong" w:hAnsi="FangSong" w:eastAsia="FangSong" w:cs="FangSong"/>
          <w:b/>
          <w:bCs/>
          <w:sz w:val="32"/>
          <w:szCs w:val="32"/>
        </w:rPr>
        <w:t>卫生健康</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9.78</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0.92</w:t>
      </w:r>
      <w:r>
        <w:rPr>
          <w:rFonts w:hint="eastAsia" w:ascii="FangSong" w:hAnsi="FangSong" w:eastAsia="FangSong" w:cs="FangSong"/>
          <w:sz w:val="32"/>
          <w:szCs w:val="32"/>
        </w:rPr>
        <w:t>%；</w:t>
      </w:r>
      <w:r>
        <w:rPr>
          <w:rFonts w:hint="eastAsia" w:ascii="FangSong" w:hAnsi="FangSong" w:eastAsia="FangSong" w:cs="FangSong"/>
          <w:b/>
          <w:bCs/>
          <w:sz w:val="32"/>
          <w:szCs w:val="32"/>
        </w:rPr>
        <w:t>农林水</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90.84</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8.53</w:t>
      </w:r>
      <w:r>
        <w:rPr>
          <w:rFonts w:hint="eastAsia" w:ascii="FangSong" w:hAnsi="FangSong" w:eastAsia="FangSong" w:cs="FangSong"/>
          <w:sz w:val="32"/>
          <w:szCs w:val="32"/>
        </w:rPr>
        <w:t>%；</w:t>
      </w:r>
      <w:r>
        <w:rPr>
          <w:rFonts w:hint="eastAsia" w:ascii="FangSong" w:hAnsi="FangSong" w:eastAsia="FangSong" w:cs="FangSong"/>
          <w:b/>
          <w:bCs/>
          <w:sz w:val="32"/>
          <w:szCs w:val="32"/>
        </w:rPr>
        <w:t>住房保障</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23.53</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2.21</w:t>
      </w:r>
      <w:r>
        <w:rPr>
          <w:rFonts w:hint="eastAsia" w:ascii="FangSong" w:hAnsi="FangSong" w:eastAsia="FangSong" w:cs="FangSong"/>
          <w:sz w:val="32"/>
          <w:szCs w:val="32"/>
        </w:rPr>
        <w:t>%；</w:t>
      </w:r>
      <w:r>
        <w:rPr>
          <w:rFonts w:hint="eastAsia" w:ascii="FangSong" w:hAnsi="FangSong" w:eastAsia="FangSong" w:cs="FangSong"/>
          <w:b/>
          <w:bCs/>
          <w:sz w:val="32"/>
          <w:szCs w:val="32"/>
        </w:rPr>
        <w:t>粮油</w:t>
      </w:r>
      <w:r>
        <w:rPr>
          <w:rFonts w:hint="eastAsia" w:ascii="FangSong" w:hAnsi="FangSong" w:eastAsia="FangSong" w:cs="FangSong"/>
          <w:b/>
          <w:bCs/>
          <w:sz w:val="32"/>
          <w:szCs w:val="32"/>
          <w:lang w:eastAsia="zh-CN"/>
        </w:rPr>
        <w:t>物资</w:t>
      </w:r>
      <w:r>
        <w:rPr>
          <w:rFonts w:hint="eastAsia" w:ascii="FangSong" w:hAnsi="FangSong" w:eastAsia="FangSong" w:cs="FangSong"/>
          <w:b/>
          <w:bCs/>
          <w:sz w:val="32"/>
          <w:szCs w:val="32"/>
        </w:rPr>
        <w:t>储备</w:t>
      </w:r>
      <w:r>
        <w:rPr>
          <w:rFonts w:hint="eastAsia" w:ascii="FangSong" w:hAnsi="FangSong" w:eastAsia="FangSong" w:cs="FangSong"/>
          <w:sz w:val="32"/>
          <w:szCs w:val="32"/>
        </w:rPr>
        <w:t>支出</w:t>
      </w:r>
      <w:r>
        <w:rPr>
          <w:rFonts w:hint="eastAsia" w:ascii="FangSong" w:hAnsi="FangSong" w:eastAsia="FangSong" w:cs="FangSong"/>
          <w:sz w:val="32"/>
          <w:szCs w:val="32"/>
          <w:lang w:val="en-US" w:eastAsia="zh-CN"/>
        </w:rPr>
        <w:t>115.59</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10.86</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b/>
          <w:bCs/>
          <w:sz w:val="32"/>
          <w:szCs w:val="32"/>
          <w:lang w:eastAsia="zh-CN"/>
        </w:rPr>
        <w:t>灾害防治及应急管理</w:t>
      </w:r>
      <w:r>
        <w:rPr>
          <w:rFonts w:hint="eastAsia" w:ascii="FangSong" w:hAnsi="FangSong" w:eastAsia="FangSong" w:cs="FangSong"/>
          <w:sz w:val="32"/>
          <w:szCs w:val="32"/>
          <w:lang w:eastAsia="zh-CN"/>
        </w:rPr>
        <w:t>支出</w:t>
      </w:r>
      <w:r>
        <w:rPr>
          <w:rFonts w:hint="eastAsia" w:ascii="FangSong" w:hAnsi="FangSong" w:eastAsia="FangSong" w:cs="FangSong"/>
          <w:sz w:val="32"/>
          <w:szCs w:val="32"/>
          <w:lang w:val="en-US" w:eastAsia="zh-CN"/>
        </w:rPr>
        <w:t>4.88万元，</w:t>
      </w:r>
      <w:r>
        <w:rPr>
          <w:rFonts w:hint="eastAsia" w:ascii="FangSong" w:hAnsi="FangSong" w:eastAsia="FangSong" w:cs="FangSong"/>
          <w:sz w:val="32"/>
          <w:szCs w:val="32"/>
        </w:rPr>
        <w:t>占</w:t>
      </w:r>
      <w:r>
        <w:rPr>
          <w:rFonts w:hint="eastAsia" w:ascii="FangSong" w:hAnsi="FangSong" w:eastAsia="FangSong" w:cs="FangSong"/>
          <w:sz w:val="32"/>
          <w:szCs w:val="32"/>
          <w:lang w:val="en-US" w:eastAsia="zh-CN"/>
        </w:rPr>
        <w:t>0.46</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b/>
          <w:bCs/>
          <w:sz w:val="32"/>
          <w:szCs w:val="32"/>
          <w:lang w:eastAsia="zh-CN"/>
        </w:rPr>
        <w:t>资源勘探工业信息</w:t>
      </w:r>
      <w:r>
        <w:rPr>
          <w:rFonts w:hint="eastAsia" w:ascii="FangSong" w:hAnsi="FangSong" w:eastAsia="FangSong" w:cs="FangSong"/>
          <w:sz w:val="32"/>
          <w:szCs w:val="32"/>
          <w:lang w:eastAsia="zh-CN"/>
        </w:rPr>
        <w:t>等支出</w:t>
      </w:r>
      <w:r>
        <w:rPr>
          <w:rFonts w:hint="eastAsia" w:ascii="FangSong" w:hAnsi="FangSong" w:eastAsia="FangSong" w:cs="FangSong"/>
          <w:sz w:val="32"/>
          <w:szCs w:val="32"/>
          <w:lang w:val="en-US" w:eastAsia="zh-CN"/>
        </w:rPr>
        <w:t>210万元，</w:t>
      </w:r>
      <w:r>
        <w:rPr>
          <w:rFonts w:hint="eastAsia" w:ascii="FangSong" w:hAnsi="FangSong" w:eastAsia="FangSong" w:cs="FangSong"/>
          <w:sz w:val="32"/>
          <w:szCs w:val="32"/>
        </w:rPr>
        <w:t>占</w:t>
      </w:r>
      <w:r>
        <w:rPr>
          <w:rFonts w:hint="eastAsia" w:ascii="FangSong" w:hAnsi="FangSong" w:eastAsia="FangSong" w:cs="FangSong"/>
          <w:sz w:val="32"/>
          <w:szCs w:val="32"/>
          <w:lang w:val="en-US" w:eastAsia="zh-CN"/>
        </w:rPr>
        <w:t>19.71</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p>
    <w:p>
      <w:pPr>
        <w:pStyle w:val="14"/>
        <w:spacing w:before="93"/>
        <w:ind w:firstLine="240"/>
      </w:pPr>
      <w:r>
        <w:rPr>
          <w:rFonts w:hint="eastAsia"/>
        </w:rPr>
        <w:drawing>
          <wp:inline distT="0" distB="0" distL="114300" distR="114300">
            <wp:extent cx="4841875" cy="3429000"/>
            <wp:effectExtent l="4445" t="4445" r="11430"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
      <w:r>
        <w:rPr>
          <w:rFonts w:hint="eastAsia"/>
        </w:rPr>
        <w:t>（图6：一般公共预算财政拨款支出决算结构）（饼状图）</w:t>
      </w:r>
    </w:p>
    <w:p>
      <w:pPr>
        <w:spacing w:line="600" w:lineRule="exact"/>
        <w:ind w:firstLine="640" w:firstLineChars="200"/>
        <w:rPr>
          <w:rFonts w:ascii="FangSong" w:hAnsi="FangSong" w:eastAsia="FangSong" w:cs="FangSong"/>
          <w:sz w:val="32"/>
          <w:szCs w:val="32"/>
        </w:rPr>
      </w:pP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（三）一般公共预算财政拨款支出决算具体情况</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lang w:val="en-US" w:eastAsia="zh-CN"/>
        </w:rPr>
        <w:t>2020</w:t>
      </w:r>
      <w:r>
        <w:rPr>
          <w:rFonts w:hint="eastAsia" w:ascii="FangSong" w:hAnsi="FangSong" w:eastAsia="FangSong" w:cs="FangSong"/>
          <w:sz w:val="32"/>
          <w:szCs w:val="32"/>
        </w:rPr>
        <w:t>年般公共预算支出决算数为</w:t>
      </w:r>
      <w:r>
        <w:rPr>
          <w:rFonts w:hint="eastAsia" w:ascii="FangSong" w:hAnsi="FangSong" w:eastAsia="FangSong" w:cs="FangSong"/>
          <w:sz w:val="32"/>
          <w:szCs w:val="32"/>
          <w:lang w:val="en-US" w:eastAsia="zh-CN"/>
        </w:rPr>
        <w:t>1064.72</w:t>
      </w:r>
      <w:r>
        <w:rPr>
          <w:rFonts w:hint="eastAsia" w:ascii="FangSong" w:hAnsi="FangSong" w:eastAsia="FangSong" w:cs="FangSong"/>
          <w:sz w:val="32"/>
          <w:szCs w:val="32"/>
        </w:rPr>
        <w:t>万元，完成预算100%。其中：</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 xml:space="preserve">1.一般公共服务（类）发展与改革事务（款）行政运行（项）: </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203.41</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2.一般公共服务（类）发展与改革事务（款）其他发展改革事务（项）:</w:t>
      </w:r>
      <w:r>
        <w:rPr>
          <w:rFonts w:hint="eastAsia" w:ascii="FangSong" w:hAnsi="FangSong" w:eastAsia="FangSong" w:cs="FangSong"/>
          <w:sz w:val="32"/>
          <w:szCs w:val="32"/>
        </w:rPr>
        <w:t xml:space="preserve"> 支出决算为</w:t>
      </w:r>
      <w:r>
        <w:rPr>
          <w:rFonts w:hint="eastAsia" w:ascii="FangSong" w:hAnsi="FangSong" w:eastAsia="FangSong" w:cs="FangSong"/>
          <w:sz w:val="32"/>
          <w:szCs w:val="32"/>
          <w:lang w:val="en-US" w:eastAsia="zh-CN"/>
        </w:rPr>
        <w:t>173.84</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 xml:space="preserve">3.一般公共服务（类）发展与改革事务（款）事业运行（项）: </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118.36</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4.一般公共服务（类）</w:t>
      </w:r>
      <w:r>
        <w:rPr>
          <w:rFonts w:hint="eastAsia" w:ascii="FangSong" w:hAnsi="FangSong" w:eastAsia="FangSong" w:cs="FangSong"/>
          <w:b/>
          <w:sz w:val="32"/>
          <w:szCs w:val="32"/>
          <w:lang w:eastAsia="zh-CN"/>
        </w:rPr>
        <w:t>城乡社区</w:t>
      </w:r>
      <w:r>
        <w:rPr>
          <w:rFonts w:hint="eastAsia" w:ascii="FangSong" w:hAnsi="FangSong" w:eastAsia="FangSong" w:cs="FangSong"/>
          <w:b/>
          <w:sz w:val="32"/>
          <w:szCs w:val="32"/>
        </w:rPr>
        <w:t>（款）</w:t>
      </w:r>
      <w:r>
        <w:rPr>
          <w:rFonts w:hint="eastAsia" w:ascii="FangSong" w:hAnsi="FangSong" w:eastAsia="FangSong" w:cs="FangSong"/>
          <w:b/>
          <w:sz w:val="32"/>
          <w:szCs w:val="32"/>
          <w:lang w:eastAsia="zh-CN"/>
        </w:rPr>
        <w:t>其他城乡社区</w:t>
      </w:r>
      <w:r>
        <w:rPr>
          <w:rFonts w:hint="eastAsia" w:ascii="FangSong" w:hAnsi="FangSong" w:eastAsia="FangSong" w:cs="FangSong"/>
          <w:b/>
          <w:sz w:val="32"/>
          <w:szCs w:val="32"/>
        </w:rPr>
        <w:t>（项）:</w:t>
      </w:r>
      <w:r>
        <w:rPr>
          <w:rFonts w:hint="eastAsia" w:ascii="FangSong" w:hAnsi="FangSong" w:eastAsia="FangSong" w:cs="FangSong"/>
          <w:sz w:val="32"/>
          <w:szCs w:val="32"/>
        </w:rPr>
        <w:t xml:space="preserve"> 支出决算为</w:t>
      </w:r>
      <w:r>
        <w:rPr>
          <w:rFonts w:hint="eastAsia" w:ascii="FangSong" w:hAnsi="FangSong" w:eastAsia="FangSong" w:cs="FangSong"/>
          <w:sz w:val="32"/>
          <w:szCs w:val="32"/>
          <w:lang w:val="en-US" w:eastAsia="zh-CN"/>
        </w:rPr>
        <w:t>50</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 xml:space="preserve">5.社会保障和就业（类）行政事业单位离退休（款）行政事业单位基本养老保险缴费支出（项）: </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24.40</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 xml:space="preserve">6.社会保障和就业（类）行政事业单位离退休（款）机关事业单位职业年金缴费支出（项）: </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12.19</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 xml:space="preserve">7.社会保障和就业（类）行政事业单位离退休（款）其他行政事业单位离退休支出（项）: </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27.24</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8.社会保障和就业（类）其他社会保障和就业支出（款）其他社会保障和就业支出（项）:</w:t>
      </w:r>
      <w:r>
        <w:rPr>
          <w:rFonts w:hint="eastAsia" w:ascii="FangSong" w:hAnsi="FangSong" w:eastAsia="FangSong" w:cs="FangSong"/>
          <w:sz w:val="32"/>
          <w:szCs w:val="32"/>
        </w:rPr>
        <w:t xml:space="preserve"> 支出决算为0.6</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9.卫生健康（类）行政事业单位医疗（款）行政单位医疗（项）: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4.69</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10.卫生健康（类）行政事业单位医疗（款）事业单位医疗（项）: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4.45</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11.卫生健康（类）行政事业单位医疗（款）其他行政事业单位医疗支出（项）:</w:t>
      </w:r>
      <w:r>
        <w:rPr>
          <w:rFonts w:hint="eastAsia" w:ascii="FangSong" w:hAnsi="FangSong" w:eastAsia="FangSong" w:cs="FangSong"/>
          <w:sz w:val="32"/>
          <w:szCs w:val="32"/>
        </w:rPr>
        <w:t>支出决算为0.</w:t>
      </w:r>
      <w:r>
        <w:rPr>
          <w:rFonts w:hint="eastAsia" w:ascii="FangSong" w:hAnsi="FangSong" w:eastAsia="FangSong" w:cs="FangSong"/>
          <w:sz w:val="32"/>
          <w:szCs w:val="32"/>
          <w:lang w:val="en-US" w:eastAsia="zh-CN"/>
        </w:rPr>
        <w:t>64</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12.农林水（类）农业</w:t>
      </w:r>
      <w:r>
        <w:rPr>
          <w:rFonts w:hint="eastAsia" w:ascii="FangSong" w:hAnsi="FangSong" w:eastAsia="FangSong" w:cs="FangSong"/>
          <w:b/>
          <w:sz w:val="32"/>
          <w:szCs w:val="32"/>
          <w:lang w:eastAsia="zh-CN"/>
        </w:rPr>
        <w:t>农村</w:t>
      </w:r>
      <w:r>
        <w:rPr>
          <w:rFonts w:hint="eastAsia" w:ascii="FangSong" w:hAnsi="FangSong" w:eastAsia="FangSong" w:cs="FangSong"/>
          <w:b/>
          <w:sz w:val="32"/>
          <w:szCs w:val="32"/>
        </w:rPr>
        <w:t>（款）</w:t>
      </w:r>
      <w:r>
        <w:rPr>
          <w:rFonts w:hint="eastAsia" w:ascii="FangSong" w:hAnsi="FangSong" w:eastAsia="FangSong" w:cs="FangSong"/>
          <w:b/>
          <w:sz w:val="32"/>
          <w:szCs w:val="32"/>
          <w:lang w:eastAsia="zh-CN"/>
        </w:rPr>
        <w:t>统计监测与信息服务</w:t>
      </w:r>
      <w:r>
        <w:rPr>
          <w:rFonts w:hint="eastAsia" w:ascii="FangSong" w:hAnsi="FangSong" w:eastAsia="FangSong" w:cs="FangSong"/>
          <w:b/>
          <w:sz w:val="32"/>
          <w:szCs w:val="32"/>
        </w:rPr>
        <w:t>（项）: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0.84</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13.农林水（类）农业（款）农业资源保护修复与利用（项）: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90.00</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14.住房保障支出（类）住房改革支出（款）住房公积金（项）: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23.53</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15.粮油</w:t>
      </w:r>
      <w:r>
        <w:rPr>
          <w:rFonts w:hint="eastAsia" w:ascii="FangSong" w:hAnsi="FangSong" w:eastAsia="FangSong" w:cs="FangSong"/>
          <w:b/>
          <w:sz w:val="32"/>
          <w:szCs w:val="32"/>
          <w:lang w:eastAsia="zh-CN"/>
        </w:rPr>
        <w:t>物资</w:t>
      </w:r>
      <w:r>
        <w:rPr>
          <w:rFonts w:hint="eastAsia" w:ascii="FangSong" w:hAnsi="FangSong" w:eastAsia="FangSong" w:cs="FangSong"/>
          <w:b/>
          <w:sz w:val="32"/>
          <w:szCs w:val="32"/>
        </w:rPr>
        <w:t>储备支出（类）粮油事务（款）其他粮油事务支出（项）: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115.59</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16：</w:t>
      </w:r>
      <w:r>
        <w:rPr>
          <w:rFonts w:hint="eastAsia" w:ascii="FangSong" w:hAnsi="FangSong" w:eastAsia="FangSong" w:cs="FangSong"/>
          <w:b/>
          <w:bCs/>
          <w:sz w:val="32"/>
          <w:szCs w:val="32"/>
          <w:lang w:eastAsia="zh-CN"/>
        </w:rPr>
        <w:t>灾害防治及应急管理</w:t>
      </w:r>
      <w:r>
        <w:rPr>
          <w:rFonts w:hint="eastAsia" w:ascii="FangSong" w:hAnsi="FangSong" w:eastAsia="FangSong" w:cs="FangSong"/>
          <w:b/>
          <w:sz w:val="32"/>
          <w:szCs w:val="32"/>
        </w:rPr>
        <w:t>（类）应急管理</w:t>
      </w:r>
      <w:r>
        <w:rPr>
          <w:rFonts w:hint="eastAsia" w:ascii="FangSong" w:hAnsi="FangSong" w:eastAsia="FangSong" w:cs="FangSong"/>
          <w:b/>
          <w:sz w:val="32"/>
          <w:szCs w:val="32"/>
          <w:lang w:eastAsia="zh-CN"/>
        </w:rPr>
        <w:t>事务</w:t>
      </w:r>
      <w:r>
        <w:rPr>
          <w:rFonts w:hint="eastAsia" w:ascii="FangSong" w:hAnsi="FangSong" w:eastAsia="FangSong" w:cs="FangSong"/>
          <w:b/>
          <w:sz w:val="32"/>
          <w:szCs w:val="32"/>
        </w:rPr>
        <w:t>（款）应急管理（项）: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4.88</w:t>
      </w:r>
      <w:r>
        <w:rPr>
          <w:rFonts w:hint="eastAsia" w:ascii="FangSong" w:hAnsi="FangSong" w:eastAsia="FangSong" w:cs="FangSong"/>
          <w:sz w:val="32"/>
          <w:szCs w:val="32"/>
        </w:rPr>
        <w:t>万元，完成预算100%。</w:t>
      </w:r>
    </w:p>
    <w:p>
      <w:pPr>
        <w:spacing w:line="600" w:lineRule="exact"/>
        <w:ind w:firstLine="642" w:firstLineChars="200"/>
        <w:rPr>
          <w:rFonts w:ascii="FangSong" w:hAnsi="FangSong" w:eastAsia="FangSong" w:cs="FangSong"/>
          <w:sz w:val="32"/>
          <w:szCs w:val="32"/>
        </w:rPr>
      </w:pPr>
      <w:r>
        <w:rPr>
          <w:rFonts w:hint="eastAsia" w:ascii="FangSong" w:hAnsi="FangSong" w:eastAsia="FangSong" w:cs="FangSong"/>
          <w:b/>
          <w:sz w:val="32"/>
          <w:szCs w:val="32"/>
        </w:rPr>
        <w:t>17：</w:t>
      </w:r>
      <w:r>
        <w:rPr>
          <w:rFonts w:hint="eastAsia" w:ascii="FangSong" w:hAnsi="FangSong" w:eastAsia="FangSong" w:cs="FangSong"/>
          <w:b/>
          <w:bCs/>
          <w:sz w:val="32"/>
          <w:szCs w:val="32"/>
          <w:lang w:eastAsia="zh-CN"/>
        </w:rPr>
        <w:t>资源勘探工业信息</w:t>
      </w:r>
      <w:r>
        <w:rPr>
          <w:rFonts w:hint="eastAsia" w:ascii="FangSong" w:hAnsi="FangSong" w:eastAsia="FangSong" w:cs="FangSong"/>
          <w:sz w:val="32"/>
          <w:szCs w:val="32"/>
          <w:lang w:eastAsia="zh-CN"/>
        </w:rPr>
        <w:t>等支出</w:t>
      </w:r>
      <w:r>
        <w:rPr>
          <w:rFonts w:hint="eastAsia" w:ascii="FangSong" w:hAnsi="FangSong" w:eastAsia="FangSong" w:cs="FangSong"/>
          <w:b/>
          <w:sz w:val="32"/>
          <w:szCs w:val="32"/>
        </w:rPr>
        <w:t>（类）</w:t>
      </w:r>
      <w:r>
        <w:rPr>
          <w:rFonts w:hint="eastAsia" w:ascii="FangSong" w:hAnsi="FangSong" w:eastAsia="FangSong" w:cs="FangSong"/>
          <w:b/>
          <w:sz w:val="32"/>
          <w:szCs w:val="32"/>
          <w:lang w:eastAsia="zh-CN"/>
        </w:rPr>
        <w:t>制造业</w:t>
      </w:r>
      <w:r>
        <w:rPr>
          <w:rFonts w:hint="eastAsia" w:ascii="FangSong" w:hAnsi="FangSong" w:eastAsia="FangSong" w:cs="FangSong"/>
          <w:b/>
          <w:sz w:val="32"/>
          <w:szCs w:val="32"/>
        </w:rPr>
        <w:t>（款）</w:t>
      </w:r>
      <w:r>
        <w:rPr>
          <w:rFonts w:hint="eastAsia" w:ascii="FangSong" w:hAnsi="FangSong" w:eastAsia="FangSong" w:cs="FangSong"/>
          <w:b/>
          <w:sz w:val="32"/>
          <w:szCs w:val="32"/>
          <w:lang w:eastAsia="zh-CN"/>
        </w:rPr>
        <w:t>其他制造业支出</w:t>
      </w:r>
      <w:r>
        <w:rPr>
          <w:rFonts w:hint="eastAsia" w:ascii="FangSong" w:hAnsi="FangSong" w:eastAsia="FangSong" w:cs="FangSong"/>
          <w:b/>
          <w:sz w:val="32"/>
          <w:szCs w:val="32"/>
        </w:rPr>
        <w:t>（项）:</w:t>
      </w:r>
      <w:r>
        <w:rPr>
          <w:rFonts w:hint="eastAsia" w:ascii="FangSong" w:hAnsi="FangSong" w:eastAsia="FangSong" w:cs="FangSong"/>
          <w:sz w:val="32"/>
          <w:szCs w:val="32"/>
        </w:rPr>
        <w:t>支出决算为</w:t>
      </w:r>
      <w:r>
        <w:rPr>
          <w:rFonts w:hint="eastAsia" w:ascii="FangSong" w:hAnsi="FangSong" w:eastAsia="FangSong" w:cs="FangSong"/>
          <w:sz w:val="32"/>
          <w:szCs w:val="32"/>
          <w:lang w:val="en-US" w:eastAsia="zh-CN"/>
        </w:rPr>
        <w:t>210</w:t>
      </w:r>
      <w:r>
        <w:rPr>
          <w:rFonts w:hint="eastAsia" w:ascii="FangSong" w:hAnsi="FangSong" w:eastAsia="FangSong" w:cs="FangSong"/>
          <w:sz w:val="32"/>
          <w:szCs w:val="32"/>
        </w:rPr>
        <w:t>万元，完成预算100%。</w:t>
      </w:r>
    </w:p>
    <w:p>
      <w:pPr>
        <w:spacing w:line="600" w:lineRule="exact"/>
        <w:ind w:firstLine="640" w:firstLineChars="200"/>
        <w:rPr>
          <w:rFonts w:ascii="SimHei" w:hAnsi="SimHei" w:eastAsia="SimHei" w:cs="FangSong"/>
          <w:sz w:val="32"/>
          <w:szCs w:val="32"/>
        </w:rPr>
      </w:pPr>
      <w:r>
        <w:rPr>
          <w:rFonts w:hint="eastAsia" w:ascii="SimHei" w:hAnsi="SimHei" w:eastAsia="SimHei" w:cs="FangSong"/>
          <w:sz w:val="32"/>
          <w:szCs w:val="32"/>
        </w:rPr>
        <w:t>六、一般公共预算财政拨款基本支出决算情况说明</w:t>
      </w:r>
      <w:r>
        <w:rPr>
          <w:rFonts w:hint="eastAsia" w:ascii="SimHei" w:hAnsi="SimHei" w:eastAsia="SimHei" w:cs="FangSong"/>
          <w:sz w:val="32"/>
          <w:szCs w:val="32"/>
        </w:rPr>
        <w:tab/>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年一般公共预算财政拨款基本支出</w:t>
      </w:r>
      <w:r>
        <w:rPr>
          <w:rFonts w:hint="eastAsia" w:ascii="FangSong" w:hAnsi="FangSong" w:eastAsia="FangSong" w:cs="FangSong"/>
          <w:sz w:val="32"/>
          <w:szCs w:val="32"/>
          <w:lang w:val="en-US" w:eastAsia="zh-CN"/>
        </w:rPr>
        <w:t>419.56</w:t>
      </w:r>
      <w:r>
        <w:rPr>
          <w:rFonts w:hint="eastAsia" w:ascii="FangSong" w:hAnsi="FangSong" w:eastAsia="FangSong" w:cs="FangSong"/>
          <w:sz w:val="32"/>
          <w:szCs w:val="32"/>
        </w:rPr>
        <w:t>万元，其中：</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人员经费</w:t>
      </w:r>
      <w:r>
        <w:rPr>
          <w:rFonts w:hint="eastAsia" w:ascii="FangSong" w:hAnsi="FangSong" w:eastAsia="FangSong" w:cs="FangSong"/>
          <w:sz w:val="32"/>
          <w:szCs w:val="32"/>
          <w:lang w:val="en-US" w:eastAsia="zh-CN"/>
        </w:rPr>
        <w:t>381.45</w:t>
      </w:r>
      <w:r>
        <w:rPr>
          <w:rFonts w:hint="eastAsia" w:ascii="FangSong" w:hAnsi="FangSong" w:eastAsia="FangSong" w:cs="FangSong"/>
          <w:sz w:val="32"/>
          <w:szCs w:val="32"/>
        </w:rPr>
        <w:t>万元，主要包括：基本工资、津贴补贴、奖金、机关事业单位基本养老保险缴费、职业年金缴费、其他社会保障缴费、其他工资福利支出、退休费、生活补助、医疗费、奖励金、住房公积金、其他对个人和家庭的补助支出等。</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公用经费</w:t>
      </w:r>
      <w:r>
        <w:rPr>
          <w:rFonts w:hint="eastAsia" w:ascii="FangSong" w:hAnsi="FangSong" w:eastAsia="FangSong" w:cs="FangSong"/>
          <w:sz w:val="32"/>
          <w:szCs w:val="32"/>
          <w:lang w:val="en-US" w:eastAsia="zh-CN"/>
        </w:rPr>
        <w:t>38.12</w:t>
      </w:r>
      <w:r>
        <w:rPr>
          <w:rFonts w:hint="eastAsia" w:ascii="FangSong" w:hAnsi="FangSong" w:eastAsia="FangSong" w:cs="FangSong"/>
          <w:sz w:val="32"/>
          <w:szCs w:val="32"/>
        </w:rPr>
        <w:t>万元，主要包括：办公费、水费、电费、邮电费、差旅费、维修（护）费、租赁费、培训费、公务接待费、劳务费、其他商品和服务支出、办公设备购置、等。</w:t>
      </w:r>
    </w:p>
    <w:p>
      <w:pPr>
        <w:spacing w:line="600" w:lineRule="exact"/>
        <w:ind w:firstLine="640" w:firstLineChars="200"/>
        <w:rPr>
          <w:rFonts w:ascii="SimHei" w:hAnsi="SimHei" w:eastAsia="SimHei" w:cs="FangSong"/>
          <w:sz w:val="32"/>
          <w:szCs w:val="32"/>
        </w:rPr>
      </w:pPr>
      <w:r>
        <w:rPr>
          <w:rFonts w:hint="eastAsia" w:ascii="SimHei" w:hAnsi="SimHei" w:eastAsia="SimHei" w:cs="FangSong"/>
          <w:sz w:val="32"/>
          <w:szCs w:val="32"/>
        </w:rPr>
        <w:t>七、“三公”经费财政拨款支出决算情况说明</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（一）“三公”经费财政拨款支出决算总体情况说明</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年“三公”经费财政拨款支出决算为3.</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万元，完成预算</w:t>
      </w:r>
      <w:r>
        <w:rPr>
          <w:rFonts w:hint="eastAsia" w:ascii="FangSong" w:hAnsi="FangSong" w:eastAsia="FangSong" w:cs="FangSong"/>
          <w:sz w:val="32"/>
          <w:szCs w:val="32"/>
          <w:lang w:val="en-US" w:eastAsia="zh-CN"/>
        </w:rPr>
        <w:t>79.75</w:t>
      </w:r>
      <w:r>
        <w:rPr>
          <w:rFonts w:hint="eastAsia" w:ascii="FangSong" w:hAnsi="FangSong" w:eastAsia="FangSong" w:cs="FangSong"/>
          <w:sz w:val="32"/>
          <w:szCs w:val="32"/>
        </w:rPr>
        <w:t>%，决算数小于预算数的主要原因是</w:t>
      </w:r>
      <w:r>
        <w:rPr>
          <w:rFonts w:hint="eastAsia" w:ascii="FangSong" w:hAnsi="FangSong" w:eastAsia="FangSong" w:cs="FangSong"/>
          <w:sz w:val="32"/>
          <w:szCs w:val="32"/>
          <w:lang w:eastAsia="zh-CN"/>
        </w:rPr>
        <w:t>单位响应中央八项规定，压缩开支，厉行节约</w:t>
      </w:r>
      <w:r>
        <w:rPr>
          <w:rFonts w:hint="eastAsia" w:ascii="FangSong" w:hAnsi="FangSong" w:eastAsia="FangSong" w:cs="FangSong"/>
          <w:sz w:val="32"/>
          <w:szCs w:val="32"/>
        </w:rPr>
        <w:t>，且业务招待次数减少</w:t>
      </w:r>
      <w:r>
        <w:rPr>
          <w:rFonts w:hint="eastAsia" w:ascii="FangSong" w:hAnsi="FangSong" w:eastAsia="FangSong" w:cs="FangSong"/>
          <w:sz w:val="32"/>
          <w:szCs w:val="32"/>
          <w:lang w:eastAsia="zh-CN"/>
        </w:rPr>
        <w:t>所致</w:t>
      </w:r>
      <w:r>
        <w:rPr>
          <w:rFonts w:hint="eastAsia" w:ascii="FangSong" w:hAnsi="FangSong" w:eastAsia="FangSong" w:cs="FangSong"/>
          <w:sz w:val="32"/>
          <w:szCs w:val="32"/>
        </w:rPr>
        <w:t>。</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（二）“三公”经费财政拨款支出决算具体情况说明</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年“三公”经费财政拨款支出决算中，因公出国（境）费支出决算0万元，占0%；公务用车购置及运行维护费支出决算</w:t>
      </w:r>
      <w:r>
        <w:rPr>
          <w:rFonts w:hint="eastAsia" w:ascii="FangSong" w:hAnsi="FangSong" w:eastAsia="FangSong" w:cs="FangSong"/>
          <w:sz w:val="32"/>
          <w:szCs w:val="32"/>
          <w:lang w:val="en-US" w:eastAsia="zh-CN"/>
        </w:rPr>
        <w:t>1.80</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56.43</w:t>
      </w:r>
      <w:r>
        <w:rPr>
          <w:rFonts w:hint="eastAsia" w:ascii="FangSong" w:hAnsi="FangSong" w:eastAsia="FangSong" w:cs="FangSong"/>
          <w:sz w:val="32"/>
          <w:szCs w:val="32"/>
        </w:rPr>
        <w:t>%；公务接待费支出决算1.</w:t>
      </w:r>
      <w:r>
        <w:rPr>
          <w:rFonts w:hint="eastAsia" w:ascii="FangSong" w:hAnsi="FangSong" w:eastAsia="FangSong" w:cs="FangSong"/>
          <w:sz w:val="32"/>
          <w:szCs w:val="32"/>
          <w:lang w:val="en-US" w:eastAsia="zh-CN"/>
        </w:rPr>
        <w:t>39</w:t>
      </w:r>
      <w:r>
        <w:rPr>
          <w:rFonts w:hint="eastAsia" w:ascii="FangSong" w:hAnsi="FangSong" w:eastAsia="FangSong" w:cs="FangSong"/>
          <w:sz w:val="32"/>
          <w:szCs w:val="32"/>
        </w:rPr>
        <w:t>万元，占</w:t>
      </w:r>
      <w:r>
        <w:rPr>
          <w:rFonts w:hint="eastAsia" w:ascii="FangSong" w:hAnsi="FangSong" w:eastAsia="FangSong" w:cs="FangSong"/>
          <w:sz w:val="32"/>
          <w:szCs w:val="32"/>
          <w:lang w:val="en-US" w:eastAsia="zh-CN"/>
        </w:rPr>
        <w:t>43.57</w:t>
      </w:r>
      <w:r>
        <w:rPr>
          <w:rFonts w:hint="eastAsia" w:ascii="FangSong" w:hAnsi="FangSong" w:eastAsia="FangSong" w:cs="FangSong"/>
          <w:sz w:val="32"/>
          <w:szCs w:val="32"/>
        </w:rPr>
        <w:t>%。具体情况如下：</w:t>
      </w:r>
    </w:p>
    <w:p>
      <w:r>
        <w:rPr>
          <w:rFonts w:hint="eastAsia"/>
        </w:rPr>
        <w:drawing>
          <wp:inline distT="0" distB="0" distL="114300" distR="114300">
            <wp:extent cx="4727575" cy="3343910"/>
            <wp:effectExtent l="4445" t="4445" r="11430"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
        <w:rPr>
          <w:rFonts w:hint="eastAsia"/>
        </w:rPr>
        <w:t>（图8：“三公”经费财政拨款支出结构）（饼状图）</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1.因公出国（境）经费支出0万元，完成预算100%。全年安排因公出国（境）团组0次，出国（境）0人。因公出国（境）支出决算与20</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年持平</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2020年无因公出国计划</w:t>
      </w:r>
      <w:r>
        <w:rPr>
          <w:rFonts w:hint="eastAsia" w:ascii="FangSong" w:hAnsi="FangSong" w:eastAsia="FangSong" w:cs="FangSong"/>
          <w:sz w:val="32"/>
          <w:szCs w:val="32"/>
        </w:rPr>
        <w:t>。</w:t>
      </w:r>
    </w:p>
    <w:p>
      <w:pPr>
        <w:spacing w:line="600" w:lineRule="exact"/>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rPr>
        <w:t>2.公务用车购置</w:t>
      </w:r>
      <w:r>
        <w:rPr>
          <w:rFonts w:hint="eastAsia" w:ascii="FangSong" w:hAnsi="FangSong" w:eastAsia="FangSong" w:cs="FangSong"/>
          <w:sz w:val="32"/>
          <w:szCs w:val="32"/>
          <w:lang w:eastAsia="zh-CN"/>
        </w:rPr>
        <w:t>费为</w:t>
      </w:r>
      <w:r>
        <w:rPr>
          <w:rFonts w:hint="eastAsia" w:ascii="FangSong" w:hAnsi="FangSong" w:eastAsia="FangSong" w:cs="FangSong"/>
          <w:sz w:val="32"/>
          <w:szCs w:val="32"/>
          <w:lang w:val="en-US" w:eastAsia="zh-CN"/>
        </w:rPr>
        <w:t>0元，</w:t>
      </w:r>
      <w:r>
        <w:rPr>
          <w:rFonts w:hint="eastAsia" w:ascii="FangSong" w:hAnsi="FangSong" w:eastAsia="FangSong" w:cs="FangSong"/>
          <w:sz w:val="32"/>
          <w:szCs w:val="32"/>
        </w:rPr>
        <w:t>运行维护费支出</w:t>
      </w:r>
      <w:r>
        <w:rPr>
          <w:rFonts w:hint="eastAsia" w:ascii="FangSong" w:hAnsi="FangSong" w:eastAsia="FangSong" w:cs="FangSong"/>
          <w:sz w:val="32"/>
          <w:szCs w:val="32"/>
          <w:lang w:val="en-US" w:eastAsia="zh-CN"/>
        </w:rPr>
        <w:t>1.80</w:t>
      </w:r>
      <w:r>
        <w:rPr>
          <w:rFonts w:hint="eastAsia" w:ascii="FangSong" w:hAnsi="FangSong" w:eastAsia="FangSong" w:cs="FangSong"/>
          <w:sz w:val="32"/>
          <w:szCs w:val="32"/>
        </w:rPr>
        <w:t>万元,完成预算</w:t>
      </w:r>
      <w:r>
        <w:rPr>
          <w:rFonts w:hint="eastAsia" w:ascii="FangSong" w:hAnsi="FangSong" w:eastAsia="FangSong" w:cs="FangSong"/>
          <w:sz w:val="32"/>
          <w:szCs w:val="32"/>
          <w:lang w:val="en-US" w:eastAsia="zh-CN"/>
        </w:rPr>
        <w:t>90</w:t>
      </w:r>
      <w:r>
        <w:rPr>
          <w:rFonts w:hint="eastAsia" w:ascii="FangSong" w:hAnsi="FangSong" w:eastAsia="FangSong" w:cs="FangSong"/>
          <w:sz w:val="32"/>
          <w:szCs w:val="32"/>
        </w:rPr>
        <w:t>%。公务用车购置及运行维护费支出决算比20</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年</w:t>
      </w:r>
      <w:r>
        <w:rPr>
          <w:rFonts w:hint="eastAsia" w:ascii="FangSong" w:hAnsi="FangSong" w:eastAsia="FangSong" w:cs="FangSong"/>
          <w:sz w:val="32"/>
          <w:szCs w:val="32"/>
          <w:lang w:eastAsia="zh-CN"/>
        </w:rPr>
        <w:t>下降</w:t>
      </w:r>
      <w:r>
        <w:rPr>
          <w:rFonts w:hint="eastAsia" w:ascii="FangSong" w:hAnsi="FangSong" w:eastAsia="FangSong" w:cs="FangSong"/>
          <w:sz w:val="32"/>
          <w:szCs w:val="32"/>
        </w:rPr>
        <w:t>0.</w:t>
      </w:r>
      <w:r>
        <w:rPr>
          <w:rFonts w:hint="eastAsia" w:ascii="FangSong" w:hAnsi="FangSong" w:eastAsia="FangSong" w:cs="FangSong"/>
          <w:sz w:val="32"/>
          <w:szCs w:val="32"/>
          <w:lang w:val="en-US" w:eastAsia="zh-CN"/>
        </w:rPr>
        <w:t>27</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减少</w:t>
      </w:r>
      <w:r>
        <w:rPr>
          <w:rFonts w:hint="eastAsia" w:ascii="FangSong" w:hAnsi="FangSong" w:eastAsia="FangSong" w:cs="FangSong"/>
          <w:sz w:val="32"/>
          <w:szCs w:val="32"/>
          <w:lang w:val="en-US" w:eastAsia="zh-CN"/>
        </w:rPr>
        <w:t>13</w:t>
      </w:r>
      <w:r>
        <w:rPr>
          <w:rFonts w:hint="eastAsia" w:ascii="FangSong" w:hAnsi="FangSong" w:eastAsia="FangSong" w:cs="FangSong"/>
          <w:sz w:val="32"/>
          <w:szCs w:val="32"/>
        </w:rPr>
        <w:t>%。主要原因是主要变动原因是20</w:t>
      </w:r>
      <w:r>
        <w:rPr>
          <w:rFonts w:hint="eastAsia" w:ascii="FangSong" w:hAnsi="FangSong" w:eastAsia="FangSong" w:cs="FangSong"/>
          <w:sz w:val="32"/>
          <w:szCs w:val="32"/>
          <w:lang w:val="en-US" w:eastAsia="zh-CN"/>
        </w:rPr>
        <w:t>20年</w:t>
      </w:r>
      <w:r>
        <w:rPr>
          <w:rFonts w:hint="eastAsia" w:ascii="FangSong" w:hAnsi="FangSong" w:eastAsia="FangSong" w:cs="FangSong"/>
          <w:sz w:val="32"/>
          <w:szCs w:val="32"/>
          <w:lang w:eastAsia="zh-CN"/>
        </w:rPr>
        <w:t>单位响应中央八项规定，压缩开支所致。</w:t>
      </w:r>
    </w:p>
    <w:p>
      <w:pPr>
        <w:spacing w:line="600" w:lineRule="exact"/>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3.公务接待费支出1.</w:t>
      </w:r>
      <w:r>
        <w:rPr>
          <w:rFonts w:hint="eastAsia" w:ascii="FangSong" w:hAnsi="FangSong" w:eastAsia="FangSong" w:cs="FangSong"/>
          <w:sz w:val="32"/>
          <w:szCs w:val="32"/>
          <w:lang w:val="en-US" w:eastAsia="zh-CN"/>
        </w:rPr>
        <w:t>39</w:t>
      </w:r>
      <w:r>
        <w:rPr>
          <w:rFonts w:hint="eastAsia" w:ascii="FangSong" w:hAnsi="FangSong" w:eastAsia="FangSong" w:cs="FangSong"/>
          <w:sz w:val="32"/>
          <w:szCs w:val="32"/>
        </w:rPr>
        <w:t>万元，完成预算</w:t>
      </w:r>
      <w:r>
        <w:rPr>
          <w:rFonts w:hint="eastAsia" w:ascii="FangSong" w:hAnsi="FangSong" w:eastAsia="FangSong" w:cs="FangSong"/>
          <w:sz w:val="32"/>
          <w:szCs w:val="32"/>
          <w:lang w:val="en-US" w:eastAsia="zh-CN"/>
        </w:rPr>
        <w:t>69.50</w:t>
      </w:r>
      <w:r>
        <w:rPr>
          <w:rFonts w:hint="eastAsia" w:ascii="FangSong" w:hAnsi="FangSong" w:eastAsia="FangSong" w:cs="FangSong"/>
          <w:sz w:val="32"/>
          <w:szCs w:val="32"/>
        </w:rPr>
        <w:t>%。公务接待费支出决算比20</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年减少</w:t>
      </w:r>
      <w:r>
        <w:rPr>
          <w:rFonts w:hint="eastAsia" w:ascii="FangSong" w:hAnsi="FangSong" w:eastAsia="FangSong" w:cs="FangSong"/>
          <w:sz w:val="32"/>
          <w:szCs w:val="32"/>
          <w:lang w:val="en-US" w:eastAsia="zh-CN"/>
        </w:rPr>
        <w:t>0.42</w:t>
      </w:r>
      <w:r>
        <w:rPr>
          <w:rFonts w:hint="eastAsia" w:ascii="FangSong" w:hAnsi="FangSong" w:eastAsia="FangSong" w:cs="FangSong"/>
          <w:sz w:val="32"/>
          <w:szCs w:val="32"/>
        </w:rPr>
        <w:t>万元，下降2</w:t>
      </w:r>
      <w:r>
        <w:rPr>
          <w:rFonts w:hint="eastAsia" w:ascii="FangSong" w:hAnsi="FangSong" w:eastAsia="FangSong" w:cs="FangSong"/>
          <w:sz w:val="32"/>
          <w:szCs w:val="32"/>
          <w:lang w:val="en-US" w:eastAsia="zh-CN"/>
        </w:rPr>
        <w:t>3.20</w:t>
      </w:r>
      <w:r>
        <w:rPr>
          <w:rFonts w:hint="eastAsia" w:ascii="FangSong" w:hAnsi="FangSong" w:eastAsia="FangSong" w:cs="FangSong"/>
          <w:sz w:val="32"/>
          <w:szCs w:val="32"/>
        </w:rPr>
        <w:t>%。主要原因是严格控制公务接待的费用。</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主要用于执行公务、开展业务活动开支的交通费、住宿费、用餐费等。国内公务接待</w:t>
      </w:r>
      <w:r>
        <w:rPr>
          <w:rFonts w:hint="eastAsia" w:ascii="FangSong" w:hAnsi="FangSong" w:eastAsia="FangSong" w:cs="FangSong"/>
          <w:sz w:val="32"/>
          <w:szCs w:val="32"/>
          <w:lang w:val="en-US" w:eastAsia="zh-CN"/>
        </w:rPr>
        <w:t>40</w:t>
      </w:r>
      <w:r>
        <w:rPr>
          <w:rFonts w:hint="eastAsia" w:ascii="FangSong" w:hAnsi="FangSong" w:eastAsia="FangSong" w:cs="FangSong"/>
          <w:sz w:val="32"/>
          <w:szCs w:val="32"/>
        </w:rPr>
        <w:t>批次，</w:t>
      </w:r>
      <w:r>
        <w:rPr>
          <w:rFonts w:hint="eastAsia" w:ascii="FangSong" w:hAnsi="FangSong" w:eastAsia="FangSong" w:cs="FangSong"/>
          <w:sz w:val="32"/>
          <w:szCs w:val="32"/>
          <w:lang w:val="en-US" w:eastAsia="zh-CN"/>
        </w:rPr>
        <w:t>278</w:t>
      </w:r>
      <w:r>
        <w:rPr>
          <w:rFonts w:hint="eastAsia" w:ascii="FangSong" w:hAnsi="FangSong" w:eastAsia="FangSong" w:cs="FangSong"/>
          <w:sz w:val="32"/>
          <w:szCs w:val="32"/>
        </w:rPr>
        <w:t>人次（不包括陪同人员），共计支出</w:t>
      </w:r>
      <w:r>
        <w:rPr>
          <w:rFonts w:hint="eastAsia" w:ascii="FangSong" w:hAnsi="FangSong" w:eastAsia="FangSong" w:cs="FangSong"/>
          <w:sz w:val="32"/>
          <w:szCs w:val="32"/>
          <w:lang w:val="en-US" w:eastAsia="zh-CN"/>
        </w:rPr>
        <w:t>1.39</w:t>
      </w:r>
      <w:r>
        <w:rPr>
          <w:rFonts w:hint="eastAsia" w:ascii="FangSong" w:hAnsi="FangSong" w:eastAsia="FangSong" w:cs="FangSong"/>
          <w:sz w:val="32"/>
          <w:szCs w:val="32"/>
        </w:rPr>
        <w:t>万元，具体内容包括：招商引资接待，接待国家、省、市发改委实地指导、调研工作费用。其中：外事接待支出0万元，外事接待0批次，0人，共计支出0万元。</w:t>
      </w:r>
    </w:p>
    <w:p>
      <w:pPr>
        <w:ind w:firstLine="640" w:firstLineChars="200"/>
        <w:rPr>
          <w:rFonts w:ascii="SimHei" w:hAnsi="SimHei" w:eastAsia="SimHei" w:cs="FangSong"/>
          <w:sz w:val="32"/>
          <w:szCs w:val="32"/>
        </w:rPr>
      </w:pPr>
      <w:r>
        <w:rPr>
          <w:rFonts w:hint="eastAsia" w:ascii="SimHei" w:hAnsi="SimHei" w:eastAsia="SimHei" w:cs="FangSong"/>
          <w:sz w:val="32"/>
          <w:szCs w:val="32"/>
        </w:rPr>
        <w:t>八、政府性基金预算支出决算情况说明</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年政府性基金预算拨款支出</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，主要为创城专项支出，</w:t>
      </w:r>
      <w:r>
        <w:rPr>
          <w:rFonts w:hint="eastAsia" w:ascii="FangSong" w:hAnsi="FangSong" w:eastAsia="FangSong" w:cs="FangSong"/>
          <w:sz w:val="32"/>
          <w:szCs w:val="32"/>
        </w:rPr>
        <w:t>完成预算100%。</w:t>
      </w:r>
    </w:p>
    <w:p>
      <w:pPr>
        <w:ind w:firstLine="640" w:firstLineChars="200"/>
        <w:rPr>
          <w:rFonts w:ascii="SimHei" w:hAnsi="SimHei" w:eastAsia="SimHei" w:cs="FangSong"/>
          <w:sz w:val="32"/>
          <w:szCs w:val="32"/>
        </w:rPr>
      </w:pPr>
      <w:r>
        <w:rPr>
          <w:rFonts w:hint="eastAsia" w:ascii="SimHei" w:hAnsi="SimHei" w:eastAsia="SimHei" w:cs="FangSong"/>
          <w:sz w:val="32"/>
          <w:szCs w:val="32"/>
        </w:rPr>
        <w:t>九、国有资本经营预算支出决算情况说明</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年国有资本经营预算拨款支出</w:t>
      </w:r>
      <w:r>
        <w:rPr>
          <w:rFonts w:hint="eastAsia" w:ascii="FangSong" w:hAnsi="FangSong" w:eastAsia="FangSong" w:cs="FangSong"/>
          <w:sz w:val="32"/>
          <w:szCs w:val="32"/>
          <w:lang w:val="en-US" w:eastAsia="zh-CN"/>
        </w:rPr>
        <w:t>48</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，主要为县级粮油储备补贴支出，</w:t>
      </w:r>
      <w:r>
        <w:rPr>
          <w:rFonts w:hint="eastAsia" w:ascii="FangSong" w:hAnsi="FangSong" w:eastAsia="FangSong" w:cs="FangSong"/>
          <w:sz w:val="32"/>
          <w:szCs w:val="32"/>
        </w:rPr>
        <w:t>完成预算100%。</w:t>
      </w:r>
    </w:p>
    <w:p>
      <w:pPr>
        <w:ind w:firstLine="640" w:firstLineChars="200"/>
        <w:rPr>
          <w:rFonts w:ascii="SimHei" w:hAnsi="SimHei" w:eastAsia="SimHei" w:cs="FangSong"/>
          <w:sz w:val="32"/>
          <w:szCs w:val="32"/>
        </w:rPr>
      </w:pPr>
      <w:r>
        <w:rPr>
          <w:rFonts w:hint="eastAsia" w:ascii="SimHei" w:hAnsi="SimHei" w:eastAsia="SimHei" w:cs="FangSong"/>
          <w:sz w:val="32"/>
          <w:szCs w:val="32"/>
        </w:rPr>
        <w:t>十、其他重要事项的情况说明</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（一）机关运行经费支出情况</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年，机关运行经费支出</w:t>
      </w:r>
      <w:r>
        <w:rPr>
          <w:rFonts w:hint="eastAsia" w:ascii="FangSong" w:hAnsi="FangSong" w:eastAsia="FangSong" w:cs="FangSong"/>
          <w:sz w:val="32"/>
          <w:szCs w:val="32"/>
          <w:lang w:val="en-US" w:eastAsia="zh-CN"/>
        </w:rPr>
        <w:t>38.12</w:t>
      </w:r>
      <w:r>
        <w:rPr>
          <w:rFonts w:hint="eastAsia" w:ascii="FangSong" w:hAnsi="FangSong" w:eastAsia="FangSong" w:cs="FangSong"/>
          <w:sz w:val="32"/>
          <w:szCs w:val="32"/>
        </w:rPr>
        <w:t>万元，比20</w:t>
      </w:r>
      <w:r>
        <w:rPr>
          <w:rFonts w:hint="eastAsia" w:ascii="FangSong" w:hAnsi="FangSong" w:eastAsia="FangSong" w:cs="FangSong"/>
          <w:sz w:val="32"/>
          <w:szCs w:val="32"/>
          <w:lang w:val="en-US" w:eastAsia="zh-CN"/>
        </w:rPr>
        <w:t>19</w:t>
      </w:r>
      <w:r>
        <w:rPr>
          <w:rFonts w:hint="eastAsia" w:ascii="FangSong" w:hAnsi="FangSong" w:eastAsia="FangSong" w:cs="FangSong"/>
          <w:sz w:val="32"/>
          <w:szCs w:val="32"/>
        </w:rPr>
        <w:t>年</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6.04</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18.83</w:t>
      </w:r>
      <w:r>
        <w:rPr>
          <w:rFonts w:hint="eastAsia" w:ascii="FangSong" w:hAnsi="FangSong" w:eastAsia="FangSong" w:cs="FangSong"/>
          <w:sz w:val="32"/>
          <w:szCs w:val="32"/>
        </w:rPr>
        <w:t>%。主要原因是局压缩经费使用用所致。</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（二）政府采购支出情况</w:t>
      </w:r>
    </w:p>
    <w:p>
      <w:pPr>
        <w:ind w:firstLine="960" w:firstLineChars="300"/>
        <w:rPr>
          <w:rFonts w:ascii="FangSong" w:hAnsi="FangSong" w:eastAsia="FangSong" w:cs="FangSong"/>
          <w:sz w:val="32"/>
          <w:szCs w:val="32"/>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年政府采购支出总额</w:t>
      </w:r>
      <w:r>
        <w:rPr>
          <w:rFonts w:hint="eastAsia" w:ascii="FangSong" w:hAnsi="FangSong" w:eastAsia="FangSong" w:cs="FangSong"/>
          <w:sz w:val="32"/>
          <w:szCs w:val="32"/>
          <w:lang w:val="en-US" w:eastAsia="zh-CN"/>
        </w:rPr>
        <w:t>5.80</w:t>
      </w:r>
      <w:r>
        <w:rPr>
          <w:rFonts w:hint="eastAsia" w:ascii="FangSong" w:hAnsi="FangSong" w:eastAsia="FangSong" w:cs="FangSong"/>
          <w:sz w:val="32"/>
          <w:szCs w:val="32"/>
        </w:rPr>
        <w:t>万元，其中：政府采购货物支出</w:t>
      </w:r>
      <w:r>
        <w:rPr>
          <w:rFonts w:hint="eastAsia" w:ascii="FangSong" w:hAnsi="FangSong" w:eastAsia="FangSong" w:cs="FangSong"/>
          <w:sz w:val="32"/>
          <w:szCs w:val="32"/>
          <w:lang w:val="en-US" w:eastAsia="zh-CN"/>
        </w:rPr>
        <w:t>5.80</w:t>
      </w:r>
      <w:r>
        <w:rPr>
          <w:rFonts w:hint="eastAsia" w:ascii="FangSong" w:hAnsi="FangSong" w:eastAsia="FangSong" w:cs="FangSong"/>
          <w:sz w:val="32"/>
          <w:szCs w:val="32"/>
        </w:rPr>
        <w:t>万元、主要用于办公设备采购。授予中小企业合同金额0万元，占政府采购支出总额的0%，其中：授予小微企业合同金额0万元，占政府采购支出总额的0%。</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（三）国有资产占有使用情况</w:t>
      </w:r>
    </w:p>
    <w:p>
      <w:pPr>
        <w:ind w:firstLine="960" w:firstLineChars="300"/>
        <w:rPr>
          <w:rFonts w:ascii="FangSong" w:hAnsi="FangSong" w:eastAsia="FangSong" w:cs="FangSong"/>
          <w:sz w:val="32"/>
          <w:szCs w:val="32"/>
        </w:rPr>
      </w:pPr>
      <w:r>
        <w:rPr>
          <w:rFonts w:hint="eastAsia" w:ascii="FangSong" w:hAnsi="FangSong" w:eastAsia="FangSong" w:cs="FangSong"/>
          <w:sz w:val="32"/>
          <w:szCs w:val="32"/>
        </w:rPr>
        <w:t>截至20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年12月31日，共有车辆1辆，其中：部级领导干部用车0辆、一般公务用车1辆、一般执法执勤用车0辆、特种专业技术用车0辆、其他用车0辆，单价50万元以上通用设备0台（套），单价100万元以上专用设备0台（套）。</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w:t>
      </w:r>
      <w:r>
        <w:rPr>
          <w:rFonts w:hint="eastAsia" w:ascii="KaiTi" w:hAnsi="KaiTi" w:eastAsia="KaiTi" w:cs="FangSong"/>
          <w:b/>
          <w:sz w:val="32"/>
          <w:szCs w:val="32"/>
          <w:lang w:eastAsia="zh-CN"/>
        </w:rPr>
        <w:t>四</w:t>
      </w:r>
      <w:r>
        <w:rPr>
          <w:rFonts w:hint="eastAsia" w:ascii="KaiTi" w:hAnsi="KaiTi" w:eastAsia="KaiTi" w:cs="FangSong"/>
          <w:b/>
          <w:sz w:val="32"/>
          <w:szCs w:val="32"/>
        </w:rPr>
        <w:t>）预算绩效管理工作开展情况。</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根据预算绩效管理要求，本部门（单位）在年初预算编制阶段，组织开展了预算</w:t>
      </w:r>
      <w:r>
        <w:rPr>
          <w:rFonts w:hint="eastAsia" w:ascii="FangSong" w:hAnsi="FangSong" w:eastAsia="FangSong" w:cs="FangSong"/>
          <w:sz w:val="32"/>
          <w:szCs w:val="32"/>
          <w:lang w:eastAsia="zh-CN"/>
        </w:rPr>
        <w:t>项目</w:t>
      </w:r>
      <w:r>
        <w:rPr>
          <w:rFonts w:hint="eastAsia" w:ascii="FangSong" w:hAnsi="FangSong" w:eastAsia="FangSong" w:cs="FangSong"/>
          <w:sz w:val="32"/>
          <w:szCs w:val="32"/>
        </w:rPr>
        <w:t>事前绩效评估，对</w:t>
      </w:r>
      <w:r>
        <w:rPr>
          <w:rFonts w:hint="eastAsia" w:ascii="FangSong" w:hAnsi="FangSong" w:eastAsia="FangSong" w:cs="FangSong"/>
          <w:sz w:val="32"/>
          <w:szCs w:val="32"/>
          <w:lang w:val="en-US" w:eastAsia="zh-CN"/>
        </w:rPr>
        <w:t>14</w:t>
      </w:r>
      <w:r>
        <w:rPr>
          <w:rFonts w:hint="eastAsia" w:ascii="FangSong" w:hAnsi="FangSong" w:eastAsia="FangSong" w:cs="FangSong"/>
          <w:sz w:val="32"/>
          <w:szCs w:val="32"/>
        </w:rPr>
        <w:t>个项目编制了绩效目标，预算执行过程中，选取</w:t>
      </w:r>
      <w:r>
        <w:rPr>
          <w:rFonts w:hint="eastAsia" w:ascii="FangSong" w:hAnsi="FangSong" w:eastAsia="FangSong" w:cs="FangSong"/>
          <w:sz w:val="32"/>
          <w:szCs w:val="32"/>
          <w:lang w:val="en-US" w:eastAsia="zh-CN"/>
        </w:rPr>
        <w:t>10</w:t>
      </w:r>
      <w:r>
        <w:rPr>
          <w:rFonts w:hint="eastAsia" w:ascii="FangSong" w:hAnsi="FangSong" w:eastAsia="FangSong" w:cs="FangSong"/>
          <w:sz w:val="32"/>
          <w:szCs w:val="32"/>
        </w:rPr>
        <w:t>个项目开展绩效监控，年终执行完毕后，对</w:t>
      </w:r>
      <w:r>
        <w:rPr>
          <w:rFonts w:hint="eastAsia" w:ascii="FangSong" w:hAnsi="FangSong" w:eastAsia="FangSong" w:cs="FangSong"/>
          <w:sz w:val="32"/>
          <w:szCs w:val="32"/>
          <w:lang w:val="en-US" w:eastAsia="zh-CN"/>
        </w:rPr>
        <w:t>14</w:t>
      </w:r>
      <w:r>
        <w:rPr>
          <w:rFonts w:hint="eastAsia" w:ascii="FangSong" w:hAnsi="FangSong" w:eastAsia="FangSong" w:cs="FangSong"/>
          <w:sz w:val="32"/>
          <w:szCs w:val="32"/>
        </w:rPr>
        <w:t>个项目开展了绩效目标完成情况梳理填报。</w:t>
      </w:r>
    </w:p>
    <w:p>
      <w:pPr>
        <w:adjustRightInd w:val="0"/>
        <w:snapToGrid w:val="0"/>
        <w:spacing w:line="54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本部门按要求对20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年部门整体支出开展绩效自评，从评价情况来看20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度我单位严格按照财政部门的要求，严格执行预决算管理，加强财务制度建设，加强财务收支管理，没有违反财经纪律的行为。一是经济社会发展总体目标完成情况；二是军民融合聚集发展，工业经济持续向好，三是乡村振兴全区发力，脱贫攻坚成效显著；四是第三产业提质增效，全域旅游推动有力；五是项目建设创新突破，招商引资成绩斐然；六是各项改革持续发力，协同发展纵深推进；七是社会事业持续投入，民生保障普惠共享；八是绿色发展深入践行，生态环境不断改善。</w:t>
      </w:r>
    </w:p>
    <w:p>
      <w:pPr>
        <w:ind w:firstLine="640" w:firstLineChars="200"/>
        <w:rPr>
          <w:rFonts w:ascii="FangSong" w:hAnsi="FangSong" w:eastAsia="FangSong" w:cs="FangSong"/>
          <w:sz w:val="32"/>
          <w:szCs w:val="32"/>
          <w:lang w:val="zh-CN"/>
        </w:rPr>
      </w:pPr>
      <w:r>
        <w:rPr>
          <w:rFonts w:hint="eastAsia" w:ascii="FangSong" w:hAnsi="FangSong" w:eastAsia="FangSong" w:cs="FangSong"/>
          <w:sz w:val="32"/>
          <w:szCs w:val="32"/>
        </w:rPr>
        <w:t>本部门还自行组织了</w:t>
      </w:r>
      <w:r>
        <w:rPr>
          <w:rFonts w:hint="eastAsia" w:ascii="FangSong" w:hAnsi="FangSong" w:eastAsia="FangSong" w:cs="FangSong"/>
          <w:sz w:val="32"/>
          <w:szCs w:val="32"/>
          <w:lang w:val="en-US" w:eastAsia="zh-CN"/>
        </w:rPr>
        <w:t>14</w:t>
      </w:r>
      <w:r>
        <w:rPr>
          <w:rFonts w:hint="eastAsia" w:ascii="FangSong" w:hAnsi="FangSong" w:eastAsia="FangSong" w:cs="FangSong"/>
          <w:sz w:val="32"/>
          <w:szCs w:val="32"/>
        </w:rPr>
        <w:t>个项目绩效评价，从评价情况来看</w:t>
      </w:r>
      <w:r>
        <w:rPr>
          <w:rFonts w:hint="eastAsia" w:ascii="FangSong" w:hAnsi="FangSong" w:eastAsia="FangSong" w:cs="FangSong"/>
          <w:sz w:val="32"/>
          <w:szCs w:val="32"/>
          <w:lang w:val="zh-CN"/>
        </w:rPr>
        <w:t>我局通过对全区建设项目的争取到推进、项目监督管理等工程序，</w:t>
      </w:r>
      <w:r>
        <w:rPr>
          <w:rFonts w:hint="eastAsia" w:ascii="FangSong" w:hAnsi="FangSong" w:eastAsia="FangSong" w:cs="FangSong"/>
          <w:sz w:val="32"/>
          <w:szCs w:val="32"/>
        </w:rPr>
        <w:t>使</w:t>
      </w:r>
      <w:r>
        <w:rPr>
          <w:rFonts w:hint="eastAsia" w:ascii="FangSong" w:hAnsi="FangSong" w:eastAsia="FangSong" w:cs="FangSong"/>
          <w:sz w:val="32"/>
          <w:szCs w:val="32"/>
          <w:lang w:val="zh-CN"/>
        </w:rPr>
        <w:t>项目整体效益上了一个台阶，为罗江社会发展和进步取到了良好的社会效益。</w:t>
      </w: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lang w:val="en-US" w:eastAsia="zh-CN"/>
        </w:rPr>
        <w:t>1、</w:t>
      </w:r>
      <w:r>
        <w:rPr>
          <w:rFonts w:hint="eastAsia" w:ascii="KaiTi" w:hAnsi="KaiTi" w:eastAsia="KaiTi" w:cs="FangSong"/>
          <w:b/>
          <w:sz w:val="32"/>
          <w:szCs w:val="32"/>
        </w:rPr>
        <w:t>项目绩效目标完成情况。</w:t>
      </w:r>
    </w:p>
    <w:p>
      <w:pPr>
        <w:rPr>
          <w:rFonts w:ascii="FangSong" w:hAnsi="FangSong" w:eastAsia="FangSong" w:cs="FangSong"/>
          <w:sz w:val="32"/>
          <w:szCs w:val="32"/>
        </w:rPr>
      </w:pPr>
      <w:r>
        <w:rPr>
          <w:rFonts w:hint="eastAsia" w:ascii="FangSong" w:hAnsi="FangSong" w:eastAsia="FangSong" w:cs="FangSong"/>
          <w:sz w:val="32"/>
          <w:szCs w:val="32"/>
        </w:rPr>
        <w:t xml:space="preserve">    本部门在20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年度部门决算中反映“争取上级基本建设项目和资金”等</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个项目绩效目标实际完成情况。</w:t>
      </w:r>
    </w:p>
    <w:p>
      <w:pPr>
        <w:numPr>
          <w:ilvl w:val="0"/>
          <w:numId w:val="2"/>
        </w:numPr>
        <w:spacing w:line="560" w:lineRule="exact"/>
        <w:ind w:firstLine="641"/>
        <w:rPr>
          <w:rFonts w:hint="eastAsia" w:ascii="FangSong" w:hAnsi="FangSong" w:eastAsia="FangSong" w:cs="FangSong"/>
          <w:sz w:val="32"/>
          <w:szCs w:val="32"/>
        </w:rPr>
      </w:pPr>
      <w:r>
        <w:rPr>
          <w:rFonts w:hint="eastAsia" w:ascii="FangSong" w:hAnsi="FangSong" w:eastAsia="FangSong" w:cs="FangSong"/>
          <w:sz w:val="32"/>
          <w:szCs w:val="32"/>
        </w:rPr>
        <w:t>争取上级基本建设项目和资金项目绩效目标完成情况综述。项目全年预算数3</w:t>
      </w:r>
      <w:r>
        <w:rPr>
          <w:rFonts w:hint="eastAsia" w:ascii="FangSong" w:hAnsi="FangSong" w:eastAsia="FangSong" w:cs="FangSong"/>
          <w:sz w:val="32"/>
          <w:szCs w:val="32"/>
          <w:lang w:val="en-US" w:eastAsia="zh-CN"/>
        </w:rPr>
        <w:t>1.5</w:t>
      </w:r>
      <w:r>
        <w:rPr>
          <w:rFonts w:hint="eastAsia" w:ascii="FangSong" w:hAnsi="FangSong" w:eastAsia="FangSong" w:cs="FangSong"/>
          <w:sz w:val="32"/>
          <w:szCs w:val="32"/>
        </w:rPr>
        <w:t>万元，执行数为</w:t>
      </w:r>
      <w:r>
        <w:rPr>
          <w:rFonts w:hint="eastAsia" w:ascii="FangSong" w:hAnsi="FangSong" w:eastAsia="FangSong" w:cs="FangSong"/>
          <w:sz w:val="32"/>
          <w:szCs w:val="32"/>
          <w:lang w:val="en-US" w:eastAsia="zh-CN"/>
        </w:rPr>
        <w:t>31.5</w:t>
      </w:r>
      <w:r>
        <w:rPr>
          <w:rFonts w:hint="eastAsia" w:ascii="FangSong" w:hAnsi="FangSong" w:eastAsia="FangSong" w:cs="FangSong"/>
          <w:sz w:val="32"/>
          <w:szCs w:val="32"/>
        </w:rPr>
        <w:t>万元，完成预算的100%。</w:t>
      </w:r>
      <w:r>
        <w:rPr>
          <w:rFonts w:hint="eastAsia" w:ascii="Times New Roman" w:hAnsi="Times New Roman" w:eastAsia="FangSong_GB2312"/>
          <w:color w:val="000000"/>
          <w:sz w:val="32"/>
          <w:szCs w:val="32"/>
          <w:lang w:val="en-US" w:eastAsia="zh-CN"/>
        </w:rPr>
        <w:t>2020年</w:t>
      </w:r>
      <w:r>
        <w:rPr>
          <w:rFonts w:hint="eastAsia" w:ascii="Times New Roman" w:hAnsi="Times New Roman" w:eastAsia="FangSong_GB2312"/>
          <w:color w:val="000000"/>
          <w:sz w:val="32"/>
          <w:szCs w:val="32"/>
        </w:rPr>
        <w:t>，18个项目争取上级补助资金5933万元。其中：争取中央预算内补助项目9个，争取资金5297万元，省级资金补助项目9个，争取资金636万元。与财政局共同争取11个专项债券项目发行5.9亿元，抗疫特别国债7100万元。</w:t>
      </w:r>
      <w:r>
        <w:rPr>
          <w:rFonts w:hint="eastAsia" w:ascii="FangSong" w:hAnsi="FangSong" w:eastAsia="FangSong" w:cs="FangSong"/>
          <w:sz w:val="32"/>
          <w:szCs w:val="32"/>
        </w:rPr>
        <w:t>发现的主要问题：一是土地在市场资源配置中的作用突显不够；二是地方配套资金有时落实不到位；三是项目资料归档很难达到项目档案管理要求。下一步改进措施：一是及时掌握了解国家宏观政策、投资政策及方向；二是抓好规划的编制，以规划促项目，以项目促发展；三是项目储备要服从县域经济发展要求，要有大局意识；四是可行性研究报告要经得起项目实施全过程考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ascii="Times New Roman" w:hAnsi="Times New Roman" w:eastAsia="FangSong_GB2312" w:cs="Times New Roman"/>
          <w:color w:val="000000"/>
          <w:sz w:val="32"/>
          <w:szCs w:val="32"/>
        </w:rPr>
      </w:pPr>
      <w:r>
        <w:rPr>
          <w:rFonts w:hint="eastAsia" w:ascii="Times New Roman" w:hAnsi="Times New Roman" w:eastAsia="FangSong_GB2312" w:cs="Times New Roman"/>
          <w:color w:val="000000"/>
          <w:sz w:val="32"/>
          <w:szCs w:val="32"/>
          <w:lang w:val="en-US" w:eastAsia="zh-CN"/>
        </w:rPr>
        <w:t>（2）</w:t>
      </w:r>
      <w:r>
        <w:rPr>
          <w:rFonts w:hint="eastAsia" w:ascii="Times New Roman" w:hAnsi="Times New Roman" w:eastAsia="FangSong_GB2312" w:cs="Times New Roman"/>
          <w:color w:val="000000"/>
          <w:sz w:val="32"/>
          <w:szCs w:val="32"/>
          <w:lang w:eastAsia="zh-CN"/>
        </w:rPr>
        <w:t>项目中心及基建办</w:t>
      </w:r>
      <w:r>
        <w:rPr>
          <w:rFonts w:ascii="Times New Roman" w:hAnsi="Times New Roman" w:eastAsia="FangSong_GB2312" w:cs="Times New Roman"/>
          <w:color w:val="000000"/>
          <w:sz w:val="32"/>
          <w:szCs w:val="32"/>
        </w:rPr>
        <w:t>项目</w:t>
      </w:r>
      <w:r>
        <w:rPr>
          <w:rFonts w:hint="eastAsia" w:ascii="FangSong" w:hAnsi="FangSong" w:eastAsia="FangSong" w:cs="FangSong"/>
          <w:sz w:val="32"/>
          <w:szCs w:val="32"/>
        </w:rPr>
        <w:t>绩效目标完成情况综述。项目全年预算数</w:t>
      </w:r>
      <w:r>
        <w:rPr>
          <w:rFonts w:hint="eastAsia" w:ascii="FangSong" w:hAnsi="FangSong" w:eastAsia="FangSong" w:cs="FangSong"/>
          <w:sz w:val="32"/>
          <w:szCs w:val="32"/>
          <w:lang w:val="en-US" w:eastAsia="zh-CN"/>
        </w:rPr>
        <w:t>18</w:t>
      </w:r>
      <w:r>
        <w:rPr>
          <w:rFonts w:hint="eastAsia" w:ascii="FangSong" w:hAnsi="FangSong" w:eastAsia="FangSong" w:cs="FangSong"/>
          <w:sz w:val="32"/>
          <w:szCs w:val="32"/>
        </w:rPr>
        <w:t>万元，执行数为</w:t>
      </w:r>
      <w:r>
        <w:rPr>
          <w:rFonts w:hint="eastAsia" w:ascii="FangSong" w:hAnsi="FangSong" w:eastAsia="FangSong" w:cs="FangSong"/>
          <w:sz w:val="32"/>
          <w:szCs w:val="32"/>
          <w:lang w:val="en-US" w:eastAsia="zh-CN"/>
        </w:rPr>
        <w:t>18</w:t>
      </w:r>
      <w:r>
        <w:rPr>
          <w:rFonts w:hint="eastAsia" w:ascii="FangSong" w:hAnsi="FangSong" w:eastAsia="FangSong" w:cs="FangSong"/>
          <w:sz w:val="32"/>
          <w:szCs w:val="32"/>
        </w:rPr>
        <w:t>万元，完成预算的100%</w:t>
      </w:r>
      <w:r>
        <w:rPr>
          <w:rFonts w:hint="eastAsia" w:ascii="FangSong" w:hAnsi="FangSong" w:eastAsia="FangSong" w:cs="FangSong"/>
          <w:sz w:val="32"/>
          <w:szCs w:val="32"/>
          <w:lang w:eastAsia="zh-CN"/>
        </w:rPr>
        <w:t>。</w:t>
      </w:r>
      <w:r>
        <w:rPr>
          <w:rFonts w:hint="eastAsia" w:ascii="FangSong" w:hAnsi="FangSong" w:eastAsia="FangSong" w:cs="FangSong"/>
          <w:kern w:val="0"/>
          <w:sz w:val="32"/>
          <w:szCs w:val="32"/>
          <w:highlight w:val="none"/>
          <w:lang w:val="en-US" w:eastAsia="zh-CN" w:bidi="ar"/>
        </w:rPr>
        <w:t>项目中心组织专家召开项目评审会议21次，对43个项目（主要为融资+EPC项目）进行了评审论证，评审总金额6.1709亿元。评审优化项目节约财政资金1.2317亿元。特别对非价材料价格认定形成了机制，绝大多数材料单价降幅在50%左右，预估节省财政投入上千万元。对全区加快前期工作项目、重点在建项目、中省预算内投资项目开展督查72余次；收集汇总挂图作战重点项目推进情况20余次；分类梳理项目推进存在的问题30余次、涉及项目113个；召开项目协调会25余次，协调解决项目推进难题85个；形成《重点项目督查专报》10期，提出项目推进建议9条；项目推进信息126条；项目评审23个，节约资金3844万。</w:t>
      </w:r>
    </w:p>
    <w:p>
      <w:pPr>
        <w:pStyle w:val="27"/>
        <w:spacing w:line="560" w:lineRule="exact"/>
        <w:ind w:firstLine="640" w:firstLineChars="200"/>
        <w:rPr>
          <w:rFonts w:hint="eastAsia" w:ascii="FangSong_GB2312" w:hAnsi="FangSong_GB2312" w:eastAsia="FangSong_GB2312" w:cs="FangSong_GB2312"/>
          <w:color w:val="000000"/>
          <w:sz w:val="32"/>
          <w:szCs w:val="32"/>
          <w:lang w:val="en-US" w:eastAsia="zh-CN"/>
        </w:rPr>
      </w:pPr>
      <w:r>
        <w:rPr>
          <w:rFonts w:hint="eastAsia" w:ascii="Times New Roman" w:hAnsi="Times New Roman" w:eastAsia="FangSong_GB2312" w:cs="Times New Roman"/>
          <w:color w:val="000000"/>
          <w:sz w:val="32"/>
          <w:szCs w:val="32"/>
          <w:lang w:val="en-US" w:eastAsia="zh-CN"/>
        </w:rPr>
        <w:t>（3）</w:t>
      </w:r>
      <w:r>
        <w:rPr>
          <w:rFonts w:ascii="Times New Roman" w:hAnsi="Times New Roman" w:eastAsia="FangSong_GB2312" w:cs="Times New Roman"/>
          <w:color w:val="000000"/>
          <w:sz w:val="32"/>
          <w:szCs w:val="32"/>
        </w:rPr>
        <w:t>工程招标</w:t>
      </w:r>
      <w:r>
        <w:rPr>
          <w:rFonts w:hint="eastAsia" w:ascii="Times New Roman" w:hAnsi="Times New Roman" w:eastAsia="FangSong_GB2312" w:cs="Times New Roman"/>
          <w:color w:val="000000"/>
          <w:sz w:val="32"/>
          <w:szCs w:val="32"/>
          <w:lang w:eastAsia="zh-CN"/>
        </w:rPr>
        <w:t>专项</w:t>
      </w:r>
      <w:r>
        <w:rPr>
          <w:rFonts w:hint="eastAsia" w:ascii="FangSong" w:hAnsi="FangSong" w:eastAsia="FangSong" w:cs="FangSong"/>
          <w:sz w:val="32"/>
          <w:szCs w:val="32"/>
        </w:rPr>
        <w:t>绩效目标完成情况综述</w:t>
      </w:r>
      <w:r>
        <w:rPr>
          <w:rFonts w:hint="eastAsia" w:ascii="FangSong" w:hAnsi="FangSong" w:eastAsia="FangSong" w:cs="FangSong"/>
          <w:sz w:val="32"/>
          <w:szCs w:val="32"/>
          <w:lang w:eastAsia="zh-CN"/>
        </w:rPr>
        <w:t>。</w:t>
      </w:r>
      <w:r>
        <w:rPr>
          <w:rFonts w:hint="eastAsia" w:ascii="FangSong" w:hAnsi="FangSong" w:eastAsia="FangSong" w:cs="FangSong"/>
          <w:sz w:val="32"/>
          <w:szCs w:val="32"/>
        </w:rPr>
        <w:t>项目全年预算数</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万元，执行数为</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万元，完成预算的100%</w:t>
      </w:r>
      <w:r>
        <w:rPr>
          <w:rFonts w:hint="eastAsia" w:ascii="FangSong" w:hAnsi="FangSong" w:eastAsia="FangSong" w:cs="FangSong"/>
          <w:sz w:val="32"/>
          <w:szCs w:val="32"/>
          <w:lang w:val="en-US" w:eastAsia="zh-CN"/>
        </w:rPr>
        <w:t>.</w:t>
      </w:r>
      <w:r>
        <w:rPr>
          <w:rFonts w:ascii="Times New Roman" w:hAnsi="Times New Roman" w:eastAsia="FangSong_GB2312" w:cs="Times New Roman"/>
          <w:color w:val="000000"/>
          <w:sz w:val="32"/>
          <w:szCs w:val="32"/>
        </w:rPr>
        <w:t>工程招标领域治理效果明显。</w:t>
      </w:r>
      <w:r>
        <w:rPr>
          <w:rFonts w:hint="eastAsia" w:ascii="FangSong_GB2312" w:eastAsia="FangSong_GB2312"/>
          <w:color w:val="000000"/>
          <w:sz w:val="32"/>
          <w:szCs w:val="22"/>
        </w:rPr>
        <w:t>牵头组织24个单位开展招投标自查，干部自查321人，项目自查57个，发现问题8个</w:t>
      </w:r>
      <w:r>
        <w:rPr>
          <w:rFonts w:hint="eastAsia" w:ascii="Times New Roman" w:hAnsi="Times New Roman" w:eastAsia="FangSong_GB2312"/>
          <w:color w:val="000000"/>
          <w:spacing w:val="-4"/>
          <w:sz w:val="32"/>
          <w:szCs w:val="32"/>
        </w:rPr>
        <w:t>，已没收投标保证金47万元，罚款91810元，扣减信用分5分；联合区纪委开展核查110余人次，核查项目22个，发现问题7个，移交线索两条；建立</w:t>
      </w:r>
      <w:r>
        <w:rPr>
          <w:rFonts w:hint="eastAsia" w:ascii="FangSong_GB2312" w:hAnsi="FangSong_GB2312" w:eastAsia="FangSong_GB2312" w:cs="FangSong_GB2312"/>
          <w:color w:val="000000"/>
          <w:sz w:val="32"/>
          <w:szCs w:val="32"/>
        </w:rPr>
        <w:t>《德阳市罗江区工程建设项目招标投标活动异议和投诉处理暂行办法》</w:t>
      </w:r>
      <w:r>
        <w:rPr>
          <w:rFonts w:hint="eastAsia" w:ascii="FangSong_GB2312" w:eastAsia="FangSong_GB2312" w:cs="Calibri"/>
          <w:color w:val="000000"/>
          <w:sz w:val="32"/>
          <w:szCs w:val="32"/>
        </w:rPr>
        <w:t>《德阳市罗江区关于加强工程招投标活动管理的措施》</w:t>
      </w:r>
      <w:r>
        <w:rPr>
          <w:rFonts w:hint="eastAsia" w:ascii="FangSong_GB2312" w:hAnsi="FangSong_GB2312" w:eastAsia="FangSong_GB2312" w:cs="FangSong_GB2312"/>
          <w:color w:val="000000"/>
          <w:sz w:val="32"/>
          <w:szCs w:val="32"/>
        </w:rPr>
        <w:t>等招投标领域管理办法</w:t>
      </w:r>
      <w:r>
        <w:rPr>
          <w:rFonts w:hint="eastAsia" w:ascii="FangSong_GB2312" w:hAnsi="FangSong_GB2312" w:eastAsia="FangSong_GB2312" w:cs="FangSong_GB2312"/>
          <w:color w:val="000000"/>
          <w:sz w:val="32"/>
          <w:szCs w:val="32"/>
          <w:lang w:val="en-US" w:eastAsia="zh-CN"/>
        </w:rPr>
        <w:t>5</w:t>
      </w:r>
      <w:r>
        <w:rPr>
          <w:rFonts w:hint="eastAsia" w:ascii="FangSong_GB2312" w:hAnsi="FangSong_GB2312" w:eastAsia="FangSong_GB2312" w:cs="FangSong_GB2312"/>
          <w:color w:val="000000"/>
          <w:sz w:val="32"/>
          <w:szCs w:val="32"/>
        </w:rPr>
        <w:t>个，不断规范招投标行为</w:t>
      </w:r>
      <w:r>
        <w:rPr>
          <w:rFonts w:hint="eastAsia" w:ascii="FangSong_GB2312" w:hAnsi="FangSong_GB2312" w:eastAsia="FangSong_GB2312" w:cs="FangSong_GB2312"/>
          <w:color w:val="000000"/>
          <w:sz w:val="32"/>
          <w:szCs w:val="32"/>
          <w:lang w:eastAsia="zh-CN"/>
        </w:rPr>
        <w:t>。</w:t>
      </w:r>
    </w:p>
    <w:p>
      <w:pPr>
        <w:pStyle w:val="27"/>
        <w:spacing w:line="560" w:lineRule="exact"/>
        <w:ind w:firstLine="640" w:firstLineChars="200"/>
        <w:rPr>
          <w:rFonts w:hint="eastAsia" w:ascii="FangSong_GB2312" w:hAnsi="华文仿宋" w:eastAsia="FangSong_GB2312"/>
          <w:color w:val="000000"/>
          <w:sz w:val="32"/>
          <w:szCs w:val="32"/>
          <w:lang w:val="zh-CN"/>
        </w:rPr>
      </w:pPr>
      <w:r>
        <w:rPr>
          <w:rFonts w:hint="eastAsia" w:ascii="Times New Roman" w:hAnsi="Times New Roman" w:eastAsia="FangSong_GB2312" w:cs="Times New Roman"/>
          <w:color w:val="000000"/>
          <w:sz w:val="32"/>
          <w:szCs w:val="32"/>
          <w:lang w:val="en-US" w:eastAsia="zh-CN"/>
        </w:rPr>
        <w:t>（4）</w:t>
      </w:r>
      <w:r>
        <w:rPr>
          <w:rFonts w:hint="eastAsia" w:ascii="Times New Roman" w:hAnsi="Times New Roman" w:eastAsia="FangSong_GB2312" w:cs="Times New Roman"/>
          <w:color w:val="000000"/>
          <w:sz w:val="32"/>
          <w:szCs w:val="32"/>
          <w:lang w:eastAsia="zh-CN"/>
        </w:rPr>
        <w:t>价格管理及认证专项</w:t>
      </w:r>
      <w:r>
        <w:rPr>
          <w:rFonts w:hint="eastAsia" w:ascii="FangSong" w:hAnsi="FangSong" w:eastAsia="FangSong" w:cs="FangSong"/>
          <w:sz w:val="32"/>
          <w:szCs w:val="32"/>
        </w:rPr>
        <w:t>绩效目标完成情况综述</w:t>
      </w:r>
      <w:r>
        <w:rPr>
          <w:rFonts w:hint="eastAsia" w:ascii="FangSong" w:hAnsi="FangSong" w:eastAsia="FangSong" w:cs="FangSong"/>
          <w:sz w:val="32"/>
          <w:szCs w:val="32"/>
          <w:lang w:eastAsia="zh-CN"/>
        </w:rPr>
        <w:t>。</w:t>
      </w:r>
      <w:r>
        <w:rPr>
          <w:rFonts w:hint="eastAsia" w:ascii="FangSong" w:hAnsi="FangSong" w:eastAsia="FangSong" w:cs="FangSong"/>
          <w:sz w:val="32"/>
          <w:szCs w:val="32"/>
        </w:rPr>
        <w:t>项目全年预算数</w:t>
      </w:r>
      <w:r>
        <w:rPr>
          <w:rFonts w:hint="eastAsia" w:ascii="FangSong" w:hAnsi="FangSong" w:eastAsia="FangSong" w:cs="FangSong"/>
          <w:sz w:val="32"/>
          <w:szCs w:val="32"/>
          <w:lang w:val="en-US" w:eastAsia="zh-CN"/>
        </w:rPr>
        <w:t>30.84</w:t>
      </w:r>
      <w:r>
        <w:rPr>
          <w:rFonts w:hint="eastAsia" w:ascii="FangSong" w:hAnsi="FangSong" w:eastAsia="FangSong" w:cs="FangSong"/>
          <w:sz w:val="32"/>
          <w:szCs w:val="32"/>
        </w:rPr>
        <w:t>万元，执行数为</w:t>
      </w:r>
      <w:r>
        <w:rPr>
          <w:rFonts w:hint="eastAsia" w:ascii="FangSong" w:hAnsi="FangSong" w:eastAsia="FangSong" w:cs="FangSong"/>
          <w:sz w:val="32"/>
          <w:szCs w:val="32"/>
          <w:lang w:val="en-US" w:eastAsia="zh-CN"/>
        </w:rPr>
        <w:t>30.84</w:t>
      </w:r>
      <w:r>
        <w:rPr>
          <w:rFonts w:hint="eastAsia" w:ascii="FangSong" w:hAnsi="FangSong" w:eastAsia="FangSong" w:cs="FangSong"/>
          <w:sz w:val="32"/>
          <w:szCs w:val="32"/>
        </w:rPr>
        <w:t>万元，完成预算的100%</w:t>
      </w:r>
      <w:r>
        <w:rPr>
          <w:rFonts w:hint="eastAsia" w:ascii="FangSong" w:hAnsi="FangSong" w:eastAsia="FangSong" w:cs="FangSong"/>
          <w:sz w:val="32"/>
          <w:szCs w:val="32"/>
          <w:lang w:val="en-US" w:eastAsia="zh-CN"/>
        </w:rPr>
        <w:t>.</w:t>
      </w:r>
      <w:r>
        <w:rPr>
          <w:rFonts w:hint="eastAsia" w:ascii="FangSong_GB2312" w:hAnsi="华文仿宋" w:eastAsia="FangSong_GB2312"/>
          <w:color w:val="000000"/>
          <w:sz w:val="32"/>
          <w:szCs w:val="32"/>
        </w:rPr>
        <w:t>开展疫情防控价格监测150余次，为区委区政府和上级党委政府的正确决策提供了强有力的价格信息</w:t>
      </w:r>
      <w:r>
        <w:rPr>
          <w:rFonts w:hint="eastAsia" w:ascii="FangSong_GB2312" w:hAnsi="华文仿宋" w:eastAsia="FangSong_GB2312"/>
          <w:color w:val="000000"/>
          <w:sz w:val="32"/>
          <w:szCs w:val="32"/>
          <w:lang w:val="en-US" w:eastAsia="zh-CN"/>
        </w:rPr>
        <w:t>,</w:t>
      </w:r>
      <w:r>
        <w:rPr>
          <w:rFonts w:hint="eastAsia" w:ascii="FangSong_GB2312" w:hAnsi="华文仿宋" w:eastAsia="FangSong_GB2312"/>
          <w:color w:val="000000"/>
          <w:sz w:val="32"/>
          <w:szCs w:val="32"/>
        </w:rPr>
        <w:t>被评为省级价格监测先进集体；完成涉案财物价格认定19次，认定金额6.75万元，价格认证工作被省发改委评为全省先进；认真做好成本监审定价工作，于2020年7月</w:t>
      </w:r>
      <w:r>
        <w:rPr>
          <w:rFonts w:hint="eastAsia" w:ascii="FangSong_GB2312" w:hAnsi="华文仿宋" w:eastAsia="FangSong_GB2312"/>
          <w:color w:val="000000"/>
          <w:sz w:val="32"/>
          <w:szCs w:val="32"/>
          <w:lang w:eastAsia="zh-CN"/>
        </w:rPr>
        <w:t>顺利</w:t>
      </w:r>
      <w:r>
        <w:rPr>
          <w:rFonts w:hint="eastAsia" w:ascii="FangSong_GB2312" w:hAnsi="华文仿宋" w:eastAsia="FangSong_GB2312"/>
          <w:color w:val="000000"/>
          <w:sz w:val="32"/>
          <w:szCs w:val="32"/>
        </w:rPr>
        <w:t>完成我区公办</w:t>
      </w:r>
      <w:r>
        <w:rPr>
          <w:rFonts w:hint="eastAsia" w:ascii="FangSong_GB2312" w:hAnsi="华文仿宋" w:eastAsia="FangSong_GB2312"/>
          <w:color w:val="000000"/>
          <w:sz w:val="32"/>
          <w:szCs w:val="32"/>
          <w:lang w:eastAsia="zh-CN"/>
        </w:rPr>
        <w:t>幼儿园</w:t>
      </w:r>
      <w:r>
        <w:rPr>
          <w:rFonts w:hint="eastAsia" w:ascii="FangSong_GB2312" w:hAnsi="华文仿宋" w:eastAsia="FangSong_GB2312"/>
          <w:color w:val="000000"/>
          <w:sz w:val="32"/>
          <w:szCs w:val="32"/>
        </w:rPr>
        <w:t>调价工作</w:t>
      </w:r>
      <w:r>
        <w:rPr>
          <w:rFonts w:hint="eastAsia" w:ascii="FangSong_GB2312" w:hAnsi="华文仿宋" w:eastAsia="FangSong_GB2312"/>
          <w:color w:val="000000"/>
          <w:sz w:val="32"/>
          <w:szCs w:val="32"/>
          <w:lang w:eastAsia="zh-CN"/>
        </w:rPr>
        <w:t>。</w:t>
      </w:r>
      <w:r>
        <w:rPr>
          <w:rFonts w:hint="eastAsia" w:ascii="FangSong_GB2312" w:hAnsi="Times New Roman" w:eastAsia="FangSong_GB2312"/>
          <w:color w:val="000000"/>
          <w:sz w:val="32"/>
          <w:szCs w:val="32"/>
        </w:rPr>
        <w:t>坚持逆境中抓好市场稳定，全力稳好民心，重点监控肉粮油蛋菜和防疫商品价格走势并每日公示，加大正面宣传，稳定市场预期</w:t>
      </w:r>
      <w:r>
        <w:rPr>
          <w:rFonts w:hint="eastAsia" w:ascii="Times New Roman" w:hAnsi="Times New Roman" w:eastAsia="FangSong_GB2312" w:cs="FangSong_GB2312"/>
          <w:b w:val="0"/>
          <w:bCs/>
          <w:sz w:val="32"/>
          <w:szCs w:val="32"/>
          <w:lang w:val="zh-CN"/>
        </w:rPr>
        <w:t>。</w:t>
      </w:r>
      <w:r>
        <w:rPr>
          <w:rFonts w:hint="eastAsia" w:ascii="FangSong_GB2312" w:hAnsi="华文仿宋" w:eastAsia="FangSong_GB2312"/>
          <w:color w:val="000000"/>
          <w:sz w:val="32"/>
          <w:szCs w:val="32"/>
        </w:rPr>
        <w:t>为我区参与新冠肺炎疫情防控的中小企业申报临时电费补贴51万元，剩余9-12月的临时电费补贴申报资料正在收集中。</w:t>
      </w:r>
      <w:r>
        <w:rPr>
          <w:rFonts w:hint="eastAsia" w:ascii="FangSong_GB2312" w:hAnsi="华文仿宋" w:eastAsia="FangSong_GB2312"/>
          <w:color w:val="000000"/>
          <w:sz w:val="32"/>
          <w:szCs w:val="32"/>
          <w:lang w:eastAsia="zh-CN"/>
        </w:rPr>
        <w:t>全年</w:t>
      </w:r>
      <w:r>
        <w:rPr>
          <w:rFonts w:hint="eastAsia" w:ascii="FangSong_GB2312" w:hAnsi="华文仿宋" w:eastAsia="FangSong_GB2312"/>
          <w:color w:val="000000"/>
          <w:sz w:val="32"/>
          <w:szCs w:val="32"/>
        </w:rPr>
        <w:t>累计向12.14万人次发放价格临时补贴408万元</w:t>
      </w:r>
      <w:r>
        <w:rPr>
          <w:rFonts w:hint="eastAsia" w:ascii="FangSong_GB2312" w:hAnsi="华文仿宋" w:eastAsia="FangSong_GB2312"/>
          <w:color w:val="000000"/>
          <w:sz w:val="32"/>
          <w:szCs w:val="32"/>
          <w:lang w:val="zh-CN"/>
        </w:rPr>
        <w:t>。</w:t>
      </w: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r>
        <w:rPr>
          <w:rFonts w:hint="eastAsia" w:ascii="Times New Roman" w:hAnsi="Times New Roman" w:eastAsia="FangSong_GB2312" w:cs="Times New Roman"/>
          <w:color w:val="000000"/>
          <w:sz w:val="32"/>
          <w:szCs w:val="32"/>
          <w:lang w:val="en-US" w:eastAsia="zh-CN"/>
        </w:rPr>
        <w:t>（3）</w:t>
      </w:r>
      <w:r>
        <w:rPr>
          <w:rFonts w:hint="eastAsia" w:ascii="FangSong_GB2312" w:hAnsi="华文仿宋" w:eastAsia="FangSong_GB2312" w:cs="Times New Roman"/>
          <w:color w:val="000000"/>
          <w:sz w:val="32"/>
          <w:szCs w:val="32"/>
          <w:lang w:val="en-US" w:eastAsia="zh-CN"/>
        </w:rPr>
        <w:t>区级粮油储备项目</w:t>
      </w:r>
      <w:r>
        <w:rPr>
          <w:rFonts w:hint="eastAsia" w:ascii="FangSong_GB2312" w:hAnsi="华文仿宋" w:eastAsia="FangSong_GB2312" w:cs="Times New Roman"/>
          <w:color w:val="000000"/>
          <w:sz w:val="32"/>
          <w:szCs w:val="32"/>
        </w:rPr>
        <w:t>绩效目标完成情况综述</w:t>
      </w:r>
      <w:r>
        <w:rPr>
          <w:rFonts w:hint="eastAsia" w:ascii="FangSong_GB2312" w:hAnsi="华文仿宋" w:eastAsia="FangSong_GB2312" w:cs="Times New Roman"/>
          <w:color w:val="000000"/>
          <w:sz w:val="32"/>
          <w:szCs w:val="32"/>
          <w:lang w:eastAsia="zh-CN"/>
        </w:rPr>
        <w:t>。</w:t>
      </w:r>
      <w:r>
        <w:rPr>
          <w:rFonts w:hint="eastAsia" w:ascii="FangSong_GB2312" w:hAnsi="华文仿宋" w:eastAsia="FangSong_GB2312" w:cs="Times New Roman"/>
          <w:color w:val="000000"/>
          <w:sz w:val="32"/>
          <w:szCs w:val="32"/>
        </w:rPr>
        <w:t>项目全年预算数</w:t>
      </w:r>
      <w:r>
        <w:rPr>
          <w:rFonts w:hint="eastAsia" w:ascii="FangSong_GB2312" w:hAnsi="华文仿宋" w:eastAsia="FangSong_GB2312" w:cs="Times New Roman"/>
          <w:color w:val="000000"/>
          <w:sz w:val="32"/>
          <w:szCs w:val="32"/>
          <w:lang w:val="en-US" w:eastAsia="zh-CN"/>
        </w:rPr>
        <w:t>58.77</w:t>
      </w:r>
      <w:r>
        <w:rPr>
          <w:rFonts w:hint="eastAsia" w:ascii="FangSong_GB2312" w:hAnsi="华文仿宋" w:eastAsia="FangSong_GB2312" w:cs="Times New Roman"/>
          <w:color w:val="000000"/>
          <w:sz w:val="32"/>
          <w:szCs w:val="32"/>
        </w:rPr>
        <w:t>万元，执行数为</w:t>
      </w:r>
      <w:r>
        <w:rPr>
          <w:rFonts w:hint="eastAsia" w:ascii="FangSong_GB2312" w:hAnsi="华文仿宋" w:eastAsia="FangSong_GB2312" w:cs="Times New Roman"/>
          <w:color w:val="000000"/>
          <w:sz w:val="32"/>
          <w:szCs w:val="32"/>
          <w:lang w:val="en-US" w:eastAsia="zh-CN"/>
        </w:rPr>
        <w:t>58.77</w:t>
      </w:r>
      <w:r>
        <w:rPr>
          <w:rFonts w:hint="eastAsia" w:ascii="FangSong_GB2312" w:hAnsi="华文仿宋" w:eastAsia="FangSong_GB2312" w:cs="Times New Roman"/>
          <w:color w:val="000000"/>
          <w:sz w:val="32"/>
          <w:szCs w:val="32"/>
        </w:rPr>
        <w:t>万元，完成预算的100%</w:t>
      </w:r>
      <w:r>
        <w:rPr>
          <w:rFonts w:hint="eastAsia" w:ascii="FangSong_GB2312" w:hAnsi="华文仿宋" w:eastAsia="FangSong_GB2312" w:cs="Times New Roman"/>
          <w:color w:val="000000"/>
          <w:sz w:val="32"/>
          <w:szCs w:val="32"/>
          <w:lang w:val="en-US" w:eastAsia="zh-CN"/>
        </w:rPr>
        <w:t>.区收储公司存储县级储备菜籽油50吨。金额85.5万元(农发行贷款85.5万元)。县级储备小麦2500吨。金额564万元(农发行贷款554万元，企业流动资金占用10万元)。罗江国家粮库2020年</w:t>
      </w:r>
      <w:r>
        <w:rPr>
          <w:rFonts w:hint="eastAsia" w:ascii="FangSong_GB2312" w:hAnsi="华文仿宋" w:eastAsia="FangSong_GB2312" w:cs="Times New Roman"/>
          <w:color w:val="000000"/>
          <w:sz w:val="32"/>
          <w:szCs w:val="32"/>
          <w:lang w:val="zh-CN" w:eastAsia="zh-CN"/>
        </w:rPr>
        <w:t>新增临时成品储备大米</w:t>
      </w:r>
      <w:r>
        <w:rPr>
          <w:rFonts w:hint="eastAsia" w:ascii="FangSong_GB2312" w:hAnsi="华文仿宋" w:eastAsia="FangSong_GB2312" w:cs="Times New Roman"/>
          <w:color w:val="000000"/>
          <w:sz w:val="32"/>
          <w:szCs w:val="32"/>
          <w:lang w:val="en-US" w:eastAsia="zh-CN"/>
        </w:rPr>
        <w:t>500吨；</w:t>
      </w:r>
      <w:r>
        <w:rPr>
          <w:rFonts w:hint="eastAsia" w:ascii="FangSong_GB2312" w:hAnsi="华文仿宋" w:eastAsia="FangSong_GB2312" w:cs="Times New Roman"/>
          <w:color w:val="000000"/>
          <w:sz w:val="32"/>
          <w:szCs w:val="32"/>
          <w:lang w:val="zh-CN" w:eastAsia="zh-CN"/>
        </w:rPr>
        <w:t>临时成品储备食用油</w:t>
      </w:r>
      <w:r>
        <w:rPr>
          <w:rFonts w:hint="eastAsia" w:ascii="FangSong_GB2312" w:hAnsi="华文仿宋" w:eastAsia="FangSong_GB2312" w:cs="Times New Roman"/>
          <w:color w:val="000000"/>
          <w:sz w:val="32"/>
          <w:szCs w:val="32"/>
          <w:lang w:val="en-US" w:eastAsia="zh-CN"/>
        </w:rPr>
        <w:t>30吨。</w:t>
      </w: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p>
    <w:p>
      <w:pPr>
        <w:pStyle w:val="27"/>
        <w:spacing w:line="560" w:lineRule="exact"/>
        <w:ind w:firstLine="640" w:firstLineChars="200"/>
        <w:rPr>
          <w:rFonts w:hint="eastAsia" w:ascii="FangSong_GB2312" w:hAnsi="华文仿宋" w:eastAsia="FangSong_GB2312" w:cs="Times New Roman"/>
          <w:color w:val="000000"/>
          <w:sz w:val="32"/>
          <w:szCs w:val="32"/>
          <w:lang w:val="en-US" w:eastAsia="zh-CN"/>
        </w:rPr>
      </w:pPr>
    </w:p>
    <w:p>
      <w:pPr>
        <w:pStyle w:val="27"/>
        <w:spacing w:line="560" w:lineRule="exact"/>
        <w:ind w:firstLine="640" w:firstLineChars="200"/>
        <w:rPr>
          <w:rFonts w:hint="eastAsia" w:ascii="FangSong_GB2312" w:hAnsi="华文仿宋" w:eastAsia="FangSong_GB2312" w:cs="Times New Roman"/>
          <w:color w:val="000000"/>
          <w:sz w:val="32"/>
          <w:szCs w:val="32"/>
          <w:lang w:val="zh-CN" w:eastAsia="zh-CN"/>
        </w:rPr>
      </w:pPr>
    </w:p>
    <w:p>
      <w:pPr>
        <w:pStyle w:val="2"/>
        <w:rPr>
          <w:rFonts w:hint="eastAsia"/>
          <w:lang w:val="zh-CN"/>
        </w:rPr>
      </w:pPr>
    </w:p>
    <w:p>
      <w:pPr>
        <w:adjustRightInd w:val="0"/>
        <w:snapToGrid w:val="0"/>
        <w:spacing w:line="600" w:lineRule="exact"/>
        <w:ind w:firstLine="720"/>
        <w:rPr>
          <w:rFonts w:hint="eastAsia" w:ascii="FangSong_GB2312" w:hAnsi="华文仿宋" w:eastAsia="FangSong_GB2312"/>
          <w:color w:val="000000"/>
          <w:sz w:val="32"/>
          <w:szCs w:val="32"/>
          <w:lang w:val="en-US" w:eastAsia="zh-CN"/>
        </w:rPr>
      </w:pPr>
    </w:p>
    <w:p>
      <w:pPr>
        <w:spacing w:line="560" w:lineRule="exact"/>
        <w:ind w:firstLine="640"/>
        <w:rPr>
          <w:rFonts w:ascii="Times New Roman" w:hAnsi="Times New Roman" w:eastAsia="FangSong_GB2312" w:cs="Times New Roman"/>
          <w:color w:val="000000"/>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hint="eastAsia" w:ascii="SimHei" w:hAnsi="SimHei" w:eastAsia="SimHei" w:cs="SimHei"/>
                <w:kern w:val="0"/>
                <w:sz w:val="36"/>
                <w:szCs w:val="36"/>
              </w:rPr>
            </w:pPr>
          </w:p>
          <w:p>
            <w:pPr>
              <w:pStyle w:val="20"/>
              <w:widowControl/>
              <w:ind w:left="4173" w:leftChars="1310" w:hanging="1422" w:hangingChars="395"/>
              <w:textAlignment w:val="center"/>
              <w:rPr>
                <w:rFonts w:ascii="宋体"/>
                <w:sz w:val="36"/>
                <w:szCs w:val="36"/>
              </w:rPr>
            </w:pPr>
            <w:r>
              <w:rPr>
                <w:rFonts w:hint="eastAsia" w:ascii="SimHei" w:hAnsi="SimHei" w:eastAsia="SimHei" w:cs="SimHei"/>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争取上级项目资金工作经费项目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德阳市罗江区发展和改革局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31.50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31.50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31.50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31.50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r>
      <w:tr>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引进项目个数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达到要求指标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80个增长37.82%</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全面推动高质量发展“七大行动”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落实中省预算投资项目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落实中省预算投资项目</w:t>
            </w:r>
          </w:p>
        </w:tc>
      </w:tr>
      <w:tr>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经济效益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基本建设项目资金到位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争取上级补助资金5</w:t>
            </w:r>
            <w:r>
              <w:rPr>
                <w:rFonts w:hint="eastAsia" w:ascii="宋体"/>
                <w:sz w:val="24"/>
                <w:lang w:val="en-US" w:eastAsia="zh-CN"/>
              </w:rPr>
              <w:t>933</w:t>
            </w:r>
            <w:r>
              <w:rPr>
                <w:rFonts w:hint="eastAsia" w:ascii="宋体"/>
                <w:sz w:val="24"/>
              </w:rPr>
              <w:t>万元</w:t>
            </w:r>
          </w:p>
        </w:tc>
      </w:tr>
      <w:tr>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社会发展和进步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推动罗江社会发展和进步取得良好社会效益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组建项目中心与基建办合署办公实现项目建设过程无缝衔接</w:t>
            </w:r>
          </w:p>
        </w:tc>
      </w:tr>
      <w:tr>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协作部门满意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≥97%</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hint="eastAsia" w:ascii="SimHei" w:hAnsi="SimHei" w:eastAsia="SimHei" w:cs="SimHei"/>
                <w:kern w:val="0"/>
                <w:sz w:val="36"/>
                <w:szCs w:val="36"/>
              </w:rPr>
            </w:pPr>
          </w:p>
          <w:p>
            <w:pPr>
              <w:pStyle w:val="20"/>
              <w:widowControl/>
              <w:ind w:left="4173" w:leftChars="1310" w:hanging="1422" w:hangingChars="395"/>
              <w:textAlignment w:val="center"/>
              <w:rPr>
                <w:rFonts w:ascii="宋体"/>
                <w:sz w:val="36"/>
                <w:szCs w:val="36"/>
              </w:rPr>
            </w:pPr>
            <w:r>
              <w:rPr>
                <w:rFonts w:hint="eastAsia" w:ascii="SimHei" w:hAnsi="SimHei" w:eastAsia="SimHei" w:cs="SimHei"/>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lang w:eastAsia="zh-CN"/>
              </w:rPr>
              <w:t>项目中心及基建办</w:t>
            </w:r>
            <w:r>
              <w:rPr>
                <w:rFonts w:hint="eastAsia" w:ascii="宋体" w:hAnsi="宋体" w:cs="宋体"/>
                <w:kern w:val="0"/>
                <w:sz w:val="24"/>
              </w:rPr>
              <w:t>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德阳市罗江区发展和改革局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18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Theme="minorEastAsia"/>
                <w:sz w:val="24"/>
                <w:lang w:val="en-US" w:eastAsia="zh-CN"/>
              </w:rPr>
            </w:pPr>
            <w:r>
              <w:rPr>
                <w:rFonts w:hint="eastAsia" w:ascii="宋体"/>
                <w:sz w:val="24"/>
                <w:lang w:val="en-US" w:eastAsia="zh-CN"/>
              </w:rPr>
              <w:t>18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r>
      <w:tr>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eastAsia="zh-CN"/>
              </w:rPr>
              <w:t>重点推进</w:t>
            </w:r>
            <w:r>
              <w:rPr>
                <w:rFonts w:hint="eastAsia" w:ascii="宋体"/>
                <w:sz w:val="24"/>
              </w:rPr>
              <w:t>项目个数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达到要求指标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评审项目43个</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lang w:eastAsia="zh-CN"/>
              </w:rPr>
            </w:pPr>
            <w:r>
              <w:rPr>
                <w:rFonts w:hint="eastAsia" w:ascii="宋体"/>
                <w:sz w:val="24"/>
                <w:lang w:eastAsia="zh-CN"/>
              </w:rPr>
              <w:t>强化项目协调推进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lang w:eastAsia="zh-CN"/>
              </w:rPr>
            </w:pPr>
            <w:r>
              <w:rPr>
                <w:rFonts w:hint="eastAsia" w:ascii="宋体"/>
                <w:sz w:val="24"/>
                <w:lang w:eastAsia="zh-CN"/>
              </w:rPr>
              <w:t>落实中省预算投资项目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落实中省预算投资项目</w:t>
            </w:r>
          </w:p>
        </w:tc>
      </w:tr>
      <w:tr>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经济效益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固定资产增速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基本建设项目资金到位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固定资产增速全市第一</w:t>
            </w:r>
          </w:p>
        </w:tc>
      </w:tr>
      <w:tr>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社会发展和进步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推动罗江社会发展和进步取得良好社会效益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组建项目中心与基建办合署办公实现项目建设过程无缝衔接</w:t>
            </w:r>
          </w:p>
        </w:tc>
      </w:tr>
      <w:tr>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协作部门满意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≥97%</w:t>
            </w:r>
          </w:p>
        </w:tc>
      </w:tr>
    </w:tbl>
    <w:p>
      <w:pPr>
        <w:spacing w:line="600" w:lineRule="exact"/>
        <w:ind w:firstLine="640" w:firstLineChars="200"/>
        <w:rPr>
          <w:rFonts w:hint="eastAsia" w:ascii="FangSong" w:hAnsi="FangSong" w:eastAsia="FangSong" w:cs="FangSong"/>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hint="eastAsia" w:ascii="SimHei" w:hAnsi="SimHei" w:eastAsia="SimHei" w:cs="SimHei"/>
                <w:kern w:val="0"/>
                <w:sz w:val="36"/>
                <w:szCs w:val="36"/>
              </w:rPr>
            </w:pPr>
          </w:p>
          <w:p>
            <w:pPr>
              <w:pStyle w:val="20"/>
              <w:widowControl/>
              <w:ind w:left="4173" w:leftChars="1310" w:hanging="1422" w:hangingChars="395"/>
              <w:textAlignment w:val="center"/>
              <w:rPr>
                <w:rFonts w:ascii="宋体"/>
                <w:sz w:val="36"/>
                <w:szCs w:val="36"/>
              </w:rPr>
            </w:pPr>
            <w:r>
              <w:rPr>
                <w:rFonts w:hint="eastAsia" w:ascii="SimHei" w:hAnsi="SimHei" w:eastAsia="SimHei" w:cs="SimHei"/>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工程招标</w:t>
            </w:r>
            <w:r>
              <w:rPr>
                <w:rFonts w:hint="eastAsia" w:ascii="宋体"/>
                <w:sz w:val="24"/>
                <w:lang w:eastAsia="zh-CN"/>
              </w:rPr>
              <w:t>专项</w:t>
            </w:r>
            <w:r>
              <w:rPr>
                <w:rFonts w:hint="eastAsia" w:ascii="宋体"/>
                <w:sz w:val="24"/>
              </w:rPr>
              <w:t>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德阳市罗江区发展和改革局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Theme="minorEastAsia"/>
                <w:sz w:val="24"/>
                <w:lang w:eastAsia="zh-CN"/>
              </w:rPr>
            </w:pPr>
            <w:r>
              <w:rPr>
                <w:rFonts w:hint="eastAsia" w:ascii="宋体"/>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val="en-US" w:eastAsia="zh-CN"/>
              </w:rPr>
              <w:t>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val="en-US" w:eastAsia="zh-CN"/>
              </w:rPr>
              <w:t>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r>
      <w:tr>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eastAsia="zh-CN"/>
              </w:rPr>
              <w:t>招投标</w:t>
            </w:r>
            <w:r>
              <w:rPr>
                <w:rFonts w:hint="eastAsia" w:ascii="宋体"/>
                <w:sz w:val="24"/>
              </w:rPr>
              <w:t>项目个数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达到要求指标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招标监督</w:t>
            </w:r>
            <w:r>
              <w:rPr>
                <w:rFonts w:hint="eastAsia" w:ascii="宋体"/>
                <w:sz w:val="24"/>
                <w:lang w:val="en-US" w:eastAsia="zh-CN"/>
              </w:rPr>
              <w:t>24</w:t>
            </w:r>
            <w:r>
              <w:rPr>
                <w:rFonts w:hint="eastAsia" w:ascii="宋体"/>
                <w:sz w:val="24"/>
              </w:rPr>
              <w:t xml:space="preserve"> 个</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全面</w:t>
            </w:r>
            <w:r>
              <w:rPr>
                <w:rFonts w:hint="eastAsia" w:ascii="宋体"/>
                <w:sz w:val="24"/>
                <w:lang w:eastAsia="zh-CN"/>
              </w:rPr>
              <w:t>完成招投标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Theme="minorEastAsia"/>
                <w:sz w:val="24"/>
                <w:lang w:eastAsia="zh-CN"/>
              </w:rPr>
            </w:pPr>
            <w:r>
              <w:rPr>
                <w:rFonts w:hint="eastAsia" w:ascii="宋体"/>
                <w:sz w:val="24"/>
                <w:lang w:eastAsia="zh-CN"/>
              </w:rPr>
              <w:t>无投诉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Theme="minorEastAsia"/>
                <w:sz w:val="24"/>
                <w:lang w:eastAsia="zh-CN"/>
              </w:rPr>
            </w:pPr>
            <w:r>
              <w:rPr>
                <w:rFonts w:hint="eastAsia" w:ascii="宋体"/>
                <w:sz w:val="24"/>
                <w:lang w:eastAsia="zh-CN"/>
              </w:rPr>
              <w:t>无投诉</w:t>
            </w:r>
          </w:p>
        </w:tc>
      </w:tr>
      <w:tr>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经济效益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基本建设项目</w:t>
            </w:r>
            <w:r>
              <w:rPr>
                <w:rFonts w:hint="eastAsia" w:ascii="宋体"/>
                <w:sz w:val="24"/>
                <w:lang w:eastAsia="zh-CN"/>
              </w:rPr>
              <w:t>招标管理</w:t>
            </w:r>
            <w:r>
              <w:rPr>
                <w:rFonts w:hint="eastAsia" w:ascii="宋体"/>
                <w:sz w:val="24"/>
              </w:rPr>
              <w:t>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招标监督21 个</w:t>
            </w:r>
          </w:p>
        </w:tc>
      </w:tr>
      <w:tr>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社会发展和进步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推动罗江社会发展和进步取得良好社会效益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完成率达100%</w:t>
            </w:r>
          </w:p>
        </w:tc>
      </w:tr>
      <w:tr>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协作部门满意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≥97%</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hint="eastAsia" w:ascii="SimHei" w:hAnsi="SimHei" w:eastAsia="SimHei" w:cs="SimHei"/>
                <w:kern w:val="0"/>
                <w:sz w:val="36"/>
                <w:szCs w:val="36"/>
              </w:rPr>
            </w:pPr>
          </w:p>
          <w:p>
            <w:pPr>
              <w:pStyle w:val="20"/>
              <w:widowControl/>
              <w:ind w:left="4173" w:leftChars="1310" w:hanging="1422" w:hangingChars="395"/>
              <w:textAlignment w:val="center"/>
              <w:rPr>
                <w:rFonts w:ascii="宋体"/>
                <w:sz w:val="36"/>
                <w:szCs w:val="36"/>
              </w:rPr>
            </w:pPr>
            <w:r>
              <w:rPr>
                <w:rFonts w:hint="eastAsia" w:ascii="SimHei" w:hAnsi="SimHei" w:eastAsia="SimHei" w:cs="SimHei"/>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lang w:eastAsia="zh-CN"/>
              </w:rPr>
              <w:t>价格管理及认证专项</w:t>
            </w:r>
            <w:r>
              <w:rPr>
                <w:rFonts w:hint="eastAsia" w:ascii="宋体" w:hAnsi="宋体" w:cs="宋体"/>
                <w:kern w:val="0"/>
                <w:sz w:val="24"/>
              </w:rPr>
              <w:t>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德阳市罗江区发展和改革局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30.84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30.84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30.84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30.84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r>
      <w:tr>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eastAsia="zh-CN"/>
              </w:rPr>
              <w:t>价格认证</w:t>
            </w:r>
            <w:r>
              <w:rPr>
                <w:rFonts w:hint="eastAsia" w:ascii="宋体"/>
                <w:sz w:val="24"/>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达到要求指标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价格认定14件</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价格认证规范率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价格认证规范率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≥100%</w:t>
            </w:r>
          </w:p>
        </w:tc>
      </w:tr>
      <w:tr>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经济效益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认定金额达41万元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认定金额达41万元</w:t>
            </w:r>
          </w:p>
        </w:tc>
      </w:tr>
      <w:tr>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对公正执法提供服务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较好地为我区依法治县做好价格认证工作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较好地为我区依法治县做好价格认证工作接</w:t>
            </w:r>
          </w:p>
        </w:tc>
      </w:tr>
      <w:tr>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协作部门满意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≥97%</w:t>
            </w:r>
          </w:p>
        </w:tc>
      </w:tr>
    </w:tbl>
    <w:p>
      <w:pPr>
        <w:spacing w:line="600" w:lineRule="exact"/>
        <w:ind w:firstLine="642" w:firstLineChars="200"/>
        <w:rPr>
          <w:rFonts w:hint="eastAsia" w:ascii="KaiTi" w:hAnsi="KaiTi" w:eastAsia="KaiTi" w:cs="FangSong"/>
          <w:b/>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0"/>
              <w:widowControl/>
              <w:ind w:left="4173" w:leftChars="1310" w:hanging="1422" w:hangingChars="395"/>
              <w:textAlignment w:val="center"/>
              <w:rPr>
                <w:rFonts w:hint="eastAsia" w:ascii="SimHei" w:hAnsi="SimHei" w:eastAsia="SimHei" w:cs="SimHei"/>
                <w:kern w:val="0"/>
                <w:sz w:val="36"/>
                <w:szCs w:val="36"/>
              </w:rPr>
            </w:pPr>
          </w:p>
          <w:p>
            <w:pPr>
              <w:pStyle w:val="20"/>
              <w:widowControl/>
              <w:ind w:left="4173" w:leftChars="1310" w:hanging="1422" w:hangingChars="395"/>
              <w:textAlignment w:val="center"/>
              <w:rPr>
                <w:rFonts w:ascii="宋体"/>
                <w:sz w:val="36"/>
                <w:szCs w:val="36"/>
              </w:rPr>
            </w:pPr>
            <w:r>
              <w:rPr>
                <w:rFonts w:hint="eastAsia" w:ascii="SimHei" w:hAnsi="SimHei" w:eastAsia="SimHei" w:cs="SimHei"/>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lang w:val="en-US" w:eastAsia="zh-CN"/>
              </w:rPr>
              <w:t>2020年区级粮油储备项目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德阳市罗江区发展和改革局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58.77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58.77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58.77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sz w:val="24"/>
                <w:lang w:val="en-US"/>
              </w:rPr>
            </w:pPr>
            <w:r>
              <w:rPr>
                <w:rFonts w:hint="eastAsia" w:ascii="宋体"/>
                <w:sz w:val="24"/>
                <w:lang w:val="en-US" w:eastAsia="zh-CN"/>
              </w:rPr>
              <w:t>58.77</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完成100%</w:t>
            </w:r>
          </w:p>
        </w:tc>
      </w:tr>
      <w:tr>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default" w:ascii="Times New Roman" w:hAnsi="Times New Roman" w:cs="Times New Roman"/>
                <w:szCs w:val="32"/>
                <w:lang w:val="en-US" w:eastAsia="zh-CN"/>
              </w:rPr>
              <w:t>小麦</w:t>
            </w:r>
            <w:r>
              <w:rPr>
                <w:rFonts w:hint="eastAsia" w:ascii="Times New Roman" w:hAnsi="Times New Roman" w:cs="Times New Roman"/>
                <w:szCs w:val="32"/>
                <w:lang w:val="en-US" w:eastAsia="zh-CN"/>
              </w:rPr>
              <w:t>大米粮油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达到要求指标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价格认定</w:t>
            </w:r>
            <w:r>
              <w:rPr>
                <w:rFonts w:hint="eastAsia" w:ascii="宋体"/>
                <w:sz w:val="24"/>
                <w:lang w:val="en-US" w:eastAsia="zh-CN"/>
              </w:rPr>
              <w:t>3080</w:t>
            </w:r>
            <w:r>
              <w:rPr>
                <w:rFonts w:hint="default" w:ascii="Times New Roman" w:hAnsi="Times New Roman" w:cs="Times New Roman"/>
                <w:szCs w:val="32"/>
                <w:lang w:val="en-US" w:eastAsia="zh-CN"/>
              </w:rPr>
              <w:t>吨</w:t>
            </w: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储备粮油安全储存“四无”比例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储备粮油安全储存“四无”比例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≥100%</w:t>
            </w:r>
          </w:p>
        </w:tc>
      </w:tr>
      <w:tr>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县级储备粮油储备期限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县级储备粮油储备期限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sz w:val="24"/>
              </w:rPr>
            </w:pPr>
            <w:r>
              <w:rPr>
                <w:rFonts w:hint="eastAsia" w:ascii="宋体"/>
                <w:sz w:val="24"/>
              </w:rPr>
              <w:t>≥5年</w:t>
            </w:r>
          </w:p>
        </w:tc>
      </w:tr>
      <w:tr>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社会效益</w:t>
            </w:r>
          </w:p>
          <w:p>
            <w:pPr>
              <w:widowControl/>
              <w:jc w:val="center"/>
              <w:textAlignment w:val="center"/>
              <w:rPr>
                <w:rFonts w:ascii="宋体"/>
                <w:sz w:val="24"/>
              </w:rPr>
            </w:pPr>
            <w:r>
              <w:rPr>
                <w:rFonts w:hint="eastAsia" w:ascii="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确保应急救灾等突发事件粮油供应。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确保应急救灾等突发事件粮油供应。作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确保应急救灾等突发事件粮油供应。</w:t>
            </w:r>
          </w:p>
        </w:tc>
      </w:tr>
      <w:tr>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Theme="minorEastAsia"/>
                <w:sz w:val="24"/>
                <w:lang w:eastAsia="zh-CN"/>
              </w:rPr>
            </w:pPr>
            <w:r>
              <w:rPr>
                <w:rFonts w:hint="eastAsia" w:ascii="宋体"/>
                <w:sz w:val="24"/>
                <w:lang w:eastAsia="zh-CN"/>
              </w:rPr>
              <w:t>政府</w:t>
            </w:r>
            <w:r>
              <w:rPr>
                <w:rFonts w:hint="eastAsia" w:ascii="宋体"/>
                <w:sz w:val="24"/>
              </w:rPr>
              <w:t>满意</w:t>
            </w:r>
            <w:r>
              <w:rPr>
                <w:rFonts w:hint="eastAsia" w:ascii="宋体"/>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rPr>
            </w:pPr>
            <w:r>
              <w:rPr>
                <w:rFonts w:hint="eastAsia" w:ascii="宋体"/>
                <w:sz w:val="24"/>
              </w:rPr>
              <w:t>≥97%</w:t>
            </w:r>
          </w:p>
        </w:tc>
      </w:tr>
    </w:tbl>
    <w:p>
      <w:pPr>
        <w:spacing w:line="600" w:lineRule="exact"/>
        <w:ind w:firstLine="642" w:firstLineChars="200"/>
        <w:rPr>
          <w:rFonts w:hint="eastAsia" w:ascii="KaiTi" w:hAnsi="KaiTi" w:eastAsia="KaiTi" w:cs="FangSong"/>
          <w:b/>
          <w:sz w:val="32"/>
          <w:szCs w:val="32"/>
        </w:rPr>
      </w:pPr>
    </w:p>
    <w:p>
      <w:pPr>
        <w:spacing w:line="600" w:lineRule="exact"/>
        <w:ind w:firstLine="642" w:firstLineChars="200"/>
        <w:rPr>
          <w:rFonts w:ascii="KaiTi" w:hAnsi="KaiTi" w:eastAsia="KaiTi" w:cs="FangSong"/>
          <w:b/>
          <w:sz w:val="32"/>
          <w:szCs w:val="32"/>
        </w:rPr>
      </w:pPr>
      <w:r>
        <w:rPr>
          <w:rFonts w:hint="eastAsia" w:ascii="KaiTi" w:hAnsi="KaiTi" w:eastAsia="KaiTi" w:cs="FangSong"/>
          <w:b/>
          <w:sz w:val="32"/>
          <w:szCs w:val="32"/>
        </w:rPr>
        <w:t>（三）部门开展绩效评价结果。</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本部门按要求对20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年部门整体支出绩效评价情况开展自评，《德阳市罗江区发展和改革局20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年部门整体支出绩效评价报告》见附件</w:t>
      </w:r>
      <w:r>
        <w:rPr>
          <w:rFonts w:hint="eastAsia" w:ascii="FangSong" w:hAnsi="FangSong" w:eastAsia="FangSong" w:cs="FangSong"/>
          <w:sz w:val="32"/>
          <w:szCs w:val="32"/>
          <w:lang w:val="en-US" w:eastAsia="zh-CN"/>
        </w:rPr>
        <w:t>1</w:t>
      </w:r>
      <w:r>
        <w:rPr>
          <w:rFonts w:hint="eastAsia" w:ascii="FangSong" w:hAnsi="FangSong" w:eastAsia="FangSong" w:cs="FangSong"/>
          <w:sz w:val="32"/>
          <w:szCs w:val="32"/>
        </w:rPr>
        <w:t>。</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本部门自行组织对争取上级项目资金工作</w:t>
      </w:r>
      <w:r>
        <w:rPr>
          <w:rFonts w:hint="eastAsia" w:ascii="FangSong" w:hAnsi="FangSong" w:eastAsia="FangSong" w:cs="FangSong"/>
          <w:sz w:val="32"/>
          <w:szCs w:val="32"/>
          <w:lang w:eastAsia="zh-CN"/>
        </w:rPr>
        <w:t>费等</w:t>
      </w:r>
      <w:r>
        <w:rPr>
          <w:rFonts w:hint="eastAsia" w:ascii="FangSong" w:hAnsi="FangSong" w:eastAsia="FangSong" w:cs="FangSong"/>
          <w:sz w:val="32"/>
          <w:szCs w:val="32"/>
        </w:rPr>
        <w:t>项目开展了绩效评价，《争取上级基本建设项目和资金项目20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年绩效评价报告》</w:t>
      </w:r>
      <w:r>
        <w:rPr>
          <w:rFonts w:hint="eastAsia" w:ascii="FangSong" w:hAnsi="FangSong" w:eastAsia="FangSong" w:cs="FangSong"/>
          <w:sz w:val="32"/>
          <w:szCs w:val="32"/>
          <w:lang w:eastAsia="zh-CN"/>
        </w:rPr>
        <w:t>等项目</w:t>
      </w:r>
      <w:r>
        <w:rPr>
          <w:rFonts w:hint="eastAsia" w:ascii="FangSong" w:hAnsi="FangSong" w:eastAsia="FangSong" w:cs="FangSong"/>
          <w:sz w:val="32"/>
          <w:szCs w:val="32"/>
          <w:lang w:val="en-US" w:eastAsia="zh-CN"/>
        </w:rPr>
        <w:t>5个</w:t>
      </w:r>
      <w:r>
        <w:rPr>
          <w:rFonts w:hint="eastAsia" w:ascii="FangSong" w:hAnsi="FangSong" w:eastAsia="FangSong" w:cs="FangSong"/>
          <w:sz w:val="32"/>
          <w:szCs w:val="32"/>
          <w:lang w:eastAsia="zh-CN"/>
        </w:rPr>
        <w:t>详见</w:t>
      </w:r>
      <w:r>
        <w:rPr>
          <w:rFonts w:hint="eastAsia" w:ascii="FangSong" w:hAnsi="FangSong" w:eastAsia="FangSong" w:cs="FangSong"/>
          <w:sz w:val="32"/>
          <w:szCs w:val="32"/>
        </w:rPr>
        <w:t>附件</w:t>
      </w: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w:t>
      </w:r>
    </w:p>
    <w:p>
      <w:pPr>
        <w:ind w:firstLine="642" w:firstLineChars="200"/>
        <w:jc w:val="center"/>
        <w:rPr>
          <w:rFonts w:ascii="NSimSun" w:hAnsi="NSimSun" w:eastAsia="NSimSun" w:cs="FangSong"/>
          <w:b/>
          <w:sz w:val="32"/>
          <w:szCs w:val="32"/>
        </w:rPr>
      </w:pPr>
      <w:r>
        <w:rPr>
          <w:rFonts w:hint="eastAsia" w:ascii="NSimSun" w:hAnsi="NSimSun" w:eastAsia="NSimSun" w:cs="FangSong"/>
          <w:b/>
          <w:sz w:val="32"/>
          <w:szCs w:val="32"/>
        </w:rPr>
        <w:t>第三部分   名词解释</w:t>
      </w:r>
    </w:p>
    <w:p>
      <w:pPr>
        <w:ind w:firstLine="640" w:firstLineChars="200"/>
        <w:rPr>
          <w:rFonts w:hint="eastAsia" w:ascii="FangSong" w:hAnsi="FangSong" w:eastAsia="FangSong" w:cs="FangSong"/>
          <w:sz w:val="32"/>
          <w:szCs w:val="32"/>
        </w:rPr>
      </w:pPr>
    </w:p>
    <w:p>
      <w:pPr>
        <w:ind w:firstLine="640" w:firstLineChars="200"/>
        <w:rPr>
          <w:rFonts w:ascii="FangSong" w:hAnsi="FangSong" w:eastAsia="FangSong" w:cs="FangSong"/>
          <w:sz w:val="32"/>
          <w:szCs w:val="32"/>
        </w:rPr>
      </w:pPr>
      <w:r>
        <w:rPr>
          <w:rFonts w:hint="eastAsia" w:ascii="FangSong" w:hAnsi="FangSong" w:eastAsia="FangSong" w:cs="FangSong"/>
          <w:sz w:val="32"/>
          <w:szCs w:val="32"/>
        </w:rPr>
        <w:t>1.财政拨款收入：指单位从同级财政部门取得的财政预算资金。</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2.事业收入：指事业单位开展专业业务活动及辅助活动取得的收入。如…（二级预算单位事业收入情况）等。</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3.经营收入：指事业单位在专业业务活动及其辅助活动之外开展非独立核算经营活动取得的收入。如…（二级预算单位经营收入情况）等。</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 xml:space="preserve">4.其他收入：指单位取得的除上述收入以外的各项收入。主要是…（收入类型）等。 </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 xml:space="preserve">6.年初结转和结余：指以前年度尚未完成、结转到本年按有关规定继续使用的资金。 </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7.结余分配：指事业单位按照事业单位会计制度的规定从非财政补助结余中分配的事业基金和职工福利基金等。</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8.年末结转和结余：指单位按有关规定结转到下年或以后年度继续使用的资金。</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9.一般公共服务（类）发展与改革事务（款）行政运行（项） ：反应行政单位的基本支出。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10.一般公共服务（类）发展与改革事务（款）一般行政管理事务（项）: 反应行政单位未单独设置项目科目的其它项目支出。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11.一般公共服务（类）发展与改革事务（款）事业运行（项）：反应事业单位的基本支出。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12.一般公共服务（类）发展与改革事务（款）其他发展与改革事务支出（项）: 反应上述项目以外的其它发展与改革事务支出。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13.社会保障和就业（类）行政事业单位离退休（款）行政事业单位基本养老保险缴费支出（项）: 反应机关事业单位实施养老保险制度由单位缴纳的基本养老保险支出。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14.社会保障和就业（类）行政事业单位离退休（款）机关事业单位职业年金缴费支出（项）: 反应机关事业单位实施养老保险制度由单位缴纳的职业年金支出。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15.社会保障和就业（类）行政事业单位离退休（款）其他行政事业单位离退休支出（项）: 反应除上述项目以外其它用于行政事业单位离退休方面支出。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16.社会保障和就业（类）其他社会保障和就业支出（款）其他社会保障和就业支出（项）: 反应除上述项目以外其它用于行政事业单位其它社会保障和就业支出。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17.医疗卫生与计划生育（类）行政事业单位医疗（款）行政单位医疗（项）:反应财政部门集中安排的行政单位基本医疗保险缴费经费。</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18.医疗卫生与计划生育（类）行政事业单位医疗（款）事业单位医疗（项）:反应财政部门集中安排的事业单位基本医疗保险缴费经费。</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19.医疗卫生与计划生育（类）行政事业单位医疗（款）其他行政事业单位医疗支出（项）:反应除上述项目以外其它用于行政事业单位其它医疗卫生与计划生育医疗支出</w:t>
      </w:r>
    </w:p>
    <w:p>
      <w:pPr>
        <w:spacing w:line="600" w:lineRule="exact"/>
        <w:ind w:firstLine="640" w:firstLineChars="200"/>
        <w:rPr>
          <w:rFonts w:ascii="FangSong" w:hAnsi="FangSong" w:eastAsia="FangSong" w:cs="FangSong"/>
          <w:sz w:val="32"/>
          <w:szCs w:val="32"/>
        </w:rPr>
      </w:pPr>
      <w:r>
        <w:rPr>
          <w:rFonts w:hint="eastAsia" w:ascii="FangSong" w:hAnsi="FangSong" w:eastAsia="FangSong" w:cs="FangSong"/>
          <w:sz w:val="32"/>
          <w:szCs w:val="32"/>
        </w:rPr>
        <w:t>20.住房保障支出（类）住房改革支出（款）住房公积金（项）:反应：行政事业单位按人力资源和社会保障部、财政部规定的基本工资和津补贴以及规定比例为职工缴纳的住房公积金。</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21.基本支出：指为保障机构正常运转、完成日常工作任务而发生的人员支出和公用支出。</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 xml:space="preserve">22.项目支出：指在基本支出之外为完成特定行政任务和事业发展目标所发生的支出。 </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br w:type="page"/>
      </w:r>
    </w:p>
    <w:p>
      <w:pPr>
        <w:widowControl/>
        <w:spacing w:line="540" w:lineRule="exact"/>
        <w:jc w:val="center"/>
        <w:rPr>
          <w:rFonts w:ascii="NSimSun" w:hAnsi="NSimSun" w:eastAsia="NSimSun" w:cs="SimHei"/>
          <w:b/>
          <w:sz w:val="44"/>
          <w:szCs w:val="44"/>
          <w:shd w:val="clear" w:color="auto" w:fill="FFFFFF"/>
        </w:rPr>
      </w:pPr>
      <w:r>
        <w:rPr>
          <w:rFonts w:hint="eastAsia" w:ascii="NSimSun" w:hAnsi="NSimSun" w:eastAsia="NSimSun" w:cs="SimHei"/>
          <w:b/>
          <w:sz w:val="44"/>
          <w:szCs w:val="44"/>
          <w:shd w:val="clear" w:color="auto" w:fill="FFFFFF"/>
        </w:rPr>
        <w:t>第四部分  附件</w:t>
      </w:r>
    </w:p>
    <w:p>
      <w:pPr>
        <w:rPr>
          <w:rFonts w:ascii="SimHei" w:hAnsi="SimHei" w:eastAsia="SimHei" w:cs="FangSong"/>
          <w:sz w:val="32"/>
          <w:szCs w:val="32"/>
        </w:rPr>
      </w:pPr>
      <w:r>
        <w:rPr>
          <w:rFonts w:hint="eastAsia" w:ascii="SimHei" w:hAnsi="SimHei" w:eastAsia="SimHei" w:cs="FangSong"/>
          <w:sz w:val="32"/>
          <w:szCs w:val="32"/>
        </w:rPr>
        <w:t>附件1</w:t>
      </w:r>
    </w:p>
    <w:p>
      <w:pPr>
        <w:spacing w:line="520" w:lineRule="exact"/>
        <w:jc w:val="center"/>
        <w:rPr>
          <w:rFonts w:hint="eastAsia"/>
        </w:rPr>
      </w:pPr>
      <w:r>
        <w:rPr>
          <w:rFonts w:hint="eastAsia" w:ascii="FZXiaoBiaoSong-B05S" w:hAnsi="宋体" w:eastAsia="FZXiaoBiaoSong-B05S"/>
          <w:sz w:val="44"/>
          <w:szCs w:val="44"/>
          <w:shd w:val="clear" w:color="auto" w:fill="FFFFFF"/>
        </w:rPr>
        <w:t>德阳市</w:t>
      </w:r>
      <w:r>
        <w:rPr>
          <w:rFonts w:hint="eastAsia" w:ascii="FZXiaoBiaoSong-B05S" w:hAnsi="宋体" w:eastAsia="FZXiaoBiaoSong-B05S"/>
          <w:sz w:val="44"/>
          <w:szCs w:val="44"/>
          <w:shd w:val="clear" w:color="auto" w:fill="FFFFFF"/>
          <w:lang w:val="en-US" w:eastAsia="zh-CN"/>
        </w:rPr>
        <w:t>罗江区</w:t>
      </w:r>
      <w:r>
        <w:rPr>
          <w:rFonts w:hint="eastAsia" w:ascii="FZXiaoBiaoSong-B05S" w:hAnsi="宋体" w:eastAsia="FZXiaoBiaoSong-B05S"/>
          <w:sz w:val="44"/>
          <w:szCs w:val="44"/>
          <w:shd w:val="clear" w:color="auto" w:fill="FFFFFF"/>
          <w:lang w:eastAsia="zh-CN"/>
        </w:rPr>
        <w:t>发展和改革局</w:t>
      </w:r>
      <w:r>
        <w:rPr>
          <w:rFonts w:hint="eastAsia" w:ascii="FZXiaoBiaoSong-B05S" w:hAnsi="宋体" w:eastAsia="FZXiaoBiaoSong-B05S"/>
          <w:sz w:val="44"/>
          <w:szCs w:val="44"/>
          <w:shd w:val="clear" w:color="auto" w:fill="FFFFFF"/>
        </w:rPr>
        <w:t>20</w:t>
      </w:r>
      <w:r>
        <w:rPr>
          <w:rFonts w:hint="eastAsia" w:ascii="FZXiaoBiaoSong-B05S" w:hAnsi="宋体" w:eastAsia="FZXiaoBiaoSong-B05S"/>
          <w:sz w:val="44"/>
          <w:szCs w:val="44"/>
          <w:shd w:val="clear" w:color="auto" w:fill="FFFFFF"/>
          <w:lang w:val="en-US" w:eastAsia="zh-CN"/>
        </w:rPr>
        <w:t>20</w:t>
      </w:r>
      <w:r>
        <w:rPr>
          <w:rFonts w:hint="eastAsia" w:ascii="FZXiaoBiaoSong-B05S" w:hAnsi="宋体" w:eastAsia="FZXiaoBiaoSong-B05S"/>
          <w:sz w:val="44"/>
          <w:szCs w:val="44"/>
          <w:shd w:val="clear" w:color="auto" w:fill="FFFFFF"/>
        </w:rPr>
        <w:t>年部门整体支出绩效自评报告</w:t>
      </w:r>
    </w:p>
    <w:p>
      <w:pPr>
        <w:spacing w:line="520" w:lineRule="exact"/>
        <w:jc w:val="center"/>
        <w:rPr>
          <w:rFonts w:hint="eastAsia"/>
        </w:rPr>
      </w:pPr>
      <w:r>
        <w:rPr>
          <w:rFonts w:hint="eastAsia" w:ascii="FangSong_GB2312" w:hAnsi="宋体"/>
          <w:szCs w:val="32"/>
          <w:shd w:val="clear" w:color="auto" w:fill="FFFFFF"/>
        </w:rPr>
        <w:t>（报告范围包括本部门机关和下属单位）</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一、</w:t>
      </w:r>
      <w:r>
        <w:rPr>
          <w:rFonts w:hint="eastAsia" w:ascii="FangSong" w:hAnsi="FangSong" w:eastAsia="FangSong" w:cs="FangSong"/>
          <w:sz w:val="32"/>
          <w:szCs w:val="32"/>
          <w:lang w:val="zh-CN"/>
        </w:rPr>
        <w:t>部门（单位）概况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（一）机构组成。</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罗江区发展和改革局为区政府下属的行政单位，一级财务核算单位，财务管理部门设置归属局办公室、执行行政单位财务会计制度情况。</w:t>
      </w:r>
      <w:r>
        <w:rPr>
          <w:rFonts w:hint="eastAsia" w:ascii="FangSong" w:hAnsi="FangSong" w:eastAsia="FangSong" w:cs="FangSong"/>
          <w:sz w:val="32"/>
          <w:szCs w:val="32"/>
          <w:lang w:eastAsia="zh-CN"/>
        </w:rPr>
        <w:t>有内设股室</w:t>
      </w:r>
      <w:r>
        <w:rPr>
          <w:rFonts w:hint="eastAsia" w:ascii="FangSong" w:hAnsi="FangSong" w:eastAsia="FangSong" w:cs="FangSong"/>
          <w:sz w:val="32"/>
          <w:szCs w:val="32"/>
          <w:lang w:val="en-US" w:eastAsia="zh-CN"/>
        </w:rPr>
        <w:t>6个，有下属事业单位3个（包含区价认证中心、区重大项目推进中心和区粮食质量监督检测站）。</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机构职能。</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1、</w:t>
      </w:r>
      <w:r>
        <w:rPr>
          <w:rFonts w:hint="eastAsia" w:ascii="FangSong" w:hAnsi="FangSong" w:eastAsia="FangSong" w:cs="FangSong"/>
          <w:sz w:val="32"/>
          <w:szCs w:val="32"/>
        </w:rPr>
        <w:t>负责拟订并组织实施全区国民经济和社会发展中长期规划和年度计划，统筹协调全区经济社会发展，研究分析宏观经济形势，提出全区经济社会发展、经济结构优化、价格总水平调控目标和政策建议，衔接、平衡各主要行业的行业规划，加强实施过程中的宏观调控。受区政府委托向区人大提交国民经济和社会发展计划报告。</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负责监测全区宏观经济和社会发展态势，承担预测预警和信息引导的责任，组织研究宏观调控重大问题并提出政策建议，综合协调经济社会发展中的重大问题。</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3、</w:t>
      </w:r>
      <w:r>
        <w:rPr>
          <w:rFonts w:hint="eastAsia" w:ascii="FangSong" w:hAnsi="FangSong" w:eastAsia="FangSong" w:cs="FangSong"/>
          <w:sz w:val="32"/>
          <w:szCs w:val="32"/>
        </w:rPr>
        <w:t>负责汇总分析全区财政、金融等方面情况，参与制订财政、金融、土地政策，综合分析政策执行效果，负责提出多渠道融资的政策建议，综合协调财政、金融、价格和产业政策等经济杠杆以及我区直接掌握的经济手段的使用，保证全区国民经济计划和发展规划的实施。</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4、</w:t>
      </w:r>
      <w:r>
        <w:rPr>
          <w:rFonts w:hint="eastAsia" w:ascii="FangSong" w:hAnsi="FangSong" w:eastAsia="FangSong" w:cs="FangSong"/>
          <w:sz w:val="32"/>
          <w:szCs w:val="32"/>
        </w:rPr>
        <w:t>负责贯彻实施国家和省价格法律、法规和方针、政策，编制和执行价格调整改革规划，管理国家、省列名管理的商品和服务价格，监管实行市场调节价的商品和服务价格，承担行政事业性收费管理工作，负责全区价格成本调查监审、价格监测、价格认证等工作。</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负责拟订全社会固定资产投资中长期规划和年度计划，协调建设资金，储备建设项目；研究提出利用外资和境外投资的规划、总量平衡和结构优化的目标和政策；按规定权限审批、核准、备案或转报固定资产投资项目；引导民间投资方向。</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推进经济结构战略性调整。负责研究分析全区经济结构的状况，提出优化所有制结构的建议，拟定促进全区多种经济成分公平竞争和共同发展的政策措施；提出全区重要经济产业的发展战略和规划，推进产业结构战略性调整和升级；研究并协调农业</w:t>
      </w:r>
      <w:r>
        <w:rPr>
          <w:rFonts w:hint="eastAsia" w:ascii="FangSong" w:hAnsi="FangSong" w:eastAsia="FangSong" w:cs="FangSong"/>
          <w:sz w:val="32"/>
          <w:szCs w:val="32"/>
          <w:lang w:val="en-US" w:eastAsia="zh-CN"/>
        </w:rPr>
        <w:t>和农村经济社会发展的有关重大问题；衔接农村专项规划和政策；综合协调产业发展战略、发展规划；拟定全区能源交通发展战略和规划，做好能源供需预测和综合平衡；研究提出全区高新技术产业战略和发展规划，推进重大科技成果的产业化，实施技术进步和产业现代化的宏观指导。</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7、促进城乡区域协调发展。组织编制全区主体功能区规划并协调规划实施和进行监测评估，组织拟订区域协调发展战略、规划和重大政策，研究提出城镇化发展战略和统筹城乡发展的重大政策，负责地区经济协作的统筹协调。</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8、负责全区人口和计划生育、科学技术、教育、文化、卫生、民政以及国防动员等社会发展与国民经济发展的政策衔接，组织拟订经济与社会协调发展、相互促进的政策，协调社会事业发展和政策中的重大问题及政策。研究提出促进就业、调整收入分配、完善社会保障与经济协调发展的政策建议。</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9、负责指导和协调全区招标投标工作，对重大建设项目建设过程中的工程招标投标活动实施监督检查。</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10、负责组织编制全区国民经济动员与装备动员规划、计划，研究国民经济动员与装备动员和国民经济、国防建设的关系，协调相关重大问题，组织实施国民经济动员与装备动员有关工作。</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11、承担全区经济体制改革工作，研究经济体制改革和对外开放的重大问题，组织拟订综合性经济体制改革方案，协调有关专项经济体制改革方案，会同有关部门搞好重要专项经济体制改革之间的衔接。</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12、承担区重点项目领导小组的具体工作。</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13、贯彻执行中央、省、市粮食流通和储备粮管理的方针、政策及法律、法规；拟定全区粮食流通体制改革方案并组织实施，推动国有粮食企业改革；提出发展现代粮食流通产业战略建议；监督执行粮食流通、库存监督检查等相关管理制度；承担粮食行政调解、行政复议、行政应诉工作。</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14、承担粮食预警监测，负责全区粮食宏观调控具体工作，指导全区粮食系统统计工作；研究提出全区粮食宏观调控、总量平衡以及粮食流通中长期规划的建议；监督执行国家粮食最低收购价政策；会同有关部门发展优质、专用粮食订单生产，培育发展粮食龙头企业；管理社会粮食流通，负责全区粮食余缺调剂。</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15、承担粮食应急责任，保障粮食应急供应，负责军粮供应，保障驻军、驻训和抢险救灾部队粮食供应。</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16、负责中央、地方各级储备粮的管理，指导全区粮食储备体系建设；提出区级储备总规模和总体布局，组织实施各级储备粮油的收储、轮换、动用；监督检查各级储备粮油库存数量、质量和储存的安全；协助做好中央在罗江的储备粮及国家其他政策性临时储存粮食的监督管理工作。</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17、贯彻实施国家粮食质量标准，监督执行粮食储存、运输技术规范；负责全区粮食收购、储存环节和政策性用粮质量安全，负责库存原粮卫生监督管理，指导粮食行业安全生产和抢险救灾，指导全区农村科学储粮工作。</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18、制定粮食流通产业发展规划，负责全区粮食流通基础设施建设；制定全区粮油仓储、加工设施建设和物流体系建设规划并组织实施；负责粮油仓储设施的报废、占用、拆迁的审核报批；指导粮食企业科技进步、技术改造和新技术推广应用；指导城乡粮食流通市场建设。</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19、指导全区国有粮食企业的财务管理和会计报告工作；贯彻国家粮食流通财务政策和会计制度，组织编报全区国有粮食企业会计报表及会计决算；负责国家和省、市预算拨付的粮食政策性补贴和专项资金的使用管理；会同有关部门管理粮食风险基金、政策性粮食财务挂帐，参与粮食收购资金贷款管理；负责下属企业国有资产的监督管理。</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20、承担区政府公布的有关行政审批和公共服务事项；承担行业统计工作；会同有关部门加强对粮食市场的监督管理。</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21、负责制定全区粮食系统人才发展规划，指导全区粮</w:t>
      </w:r>
      <w:r>
        <w:rPr>
          <w:rFonts w:hint="eastAsia" w:ascii="FangSong" w:hAnsi="FangSong" w:eastAsia="FangSong" w:cs="FangSong"/>
          <w:sz w:val="32"/>
          <w:szCs w:val="32"/>
        </w:rPr>
        <w:t>食系统人才队伍建设；指导全区粮食系统纪检监察工作。</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22、</w:t>
      </w:r>
      <w:r>
        <w:rPr>
          <w:rFonts w:hint="eastAsia" w:ascii="FangSong" w:hAnsi="FangSong" w:eastAsia="FangSong" w:cs="FangSong"/>
          <w:sz w:val="32"/>
          <w:szCs w:val="32"/>
        </w:rPr>
        <w:t>负责职责范围内的安全生产和职业健康、生态环境保护等工作。</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23、</w:t>
      </w:r>
      <w:r>
        <w:rPr>
          <w:rFonts w:hint="eastAsia" w:ascii="FangSong" w:hAnsi="FangSong" w:eastAsia="FangSong" w:cs="FangSong"/>
          <w:sz w:val="32"/>
          <w:szCs w:val="32"/>
        </w:rPr>
        <w:t>完成区委区政府交办的其他任务。</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（三）人员概况。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 xml:space="preserve"> 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年末，单位的公务员编制数</w:t>
      </w:r>
      <w:r>
        <w:rPr>
          <w:rFonts w:hint="eastAsia" w:ascii="FangSong" w:hAnsi="FangSong" w:eastAsia="FangSong" w:cs="FangSong"/>
          <w:sz w:val="32"/>
          <w:szCs w:val="32"/>
          <w:lang w:val="en-US" w:eastAsia="zh-CN"/>
        </w:rPr>
        <w:t>11</w:t>
      </w:r>
      <w:r>
        <w:rPr>
          <w:rFonts w:hint="eastAsia" w:ascii="FangSong" w:hAnsi="FangSong" w:eastAsia="FangSong" w:cs="FangSong"/>
          <w:sz w:val="32"/>
          <w:szCs w:val="32"/>
        </w:rPr>
        <w:t>名，在职</w:t>
      </w:r>
      <w:r>
        <w:rPr>
          <w:rFonts w:hint="eastAsia" w:ascii="FangSong" w:hAnsi="FangSong" w:eastAsia="FangSong" w:cs="FangSong"/>
          <w:sz w:val="32"/>
          <w:szCs w:val="32"/>
          <w:lang w:val="en-US" w:eastAsia="zh-CN"/>
        </w:rPr>
        <w:t>11</w:t>
      </w:r>
      <w:r>
        <w:rPr>
          <w:rFonts w:hint="eastAsia" w:ascii="FangSong" w:hAnsi="FangSong" w:eastAsia="FangSong" w:cs="FangSong"/>
          <w:sz w:val="32"/>
          <w:szCs w:val="32"/>
        </w:rPr>
        <w:t>人，事业编制</w:t>
      </w:r>
      <w:r>
        <w:rPr>
          <w:rFonts w:hint="eastAsia" w:ascii="FangSong" w:hAnsi="FangSong" w:eastAsia="FangSong" w:cs="FangSong"/>
          <w:sz w:val="32"/>
          <w:szCs w:val="32"/>
          <w:lang w:val="en-US" w:eastAsia="zh-CN"/>
        </w:rPr>
        <w:t>18</w:t>
      </w:r>
      <w:r>
        <w:rPr>
          <w:rFonts w:hint="eastAsia" w:ascii="FangSong" w:hAnsi="FangSong" w:eastAsia="FangSong" w:cs="FangSong"/>
          <w:sz w:val="32"/>
          <w:szCs w:val="32"/>
        </w:rPr>
        <w:t>名，在职</w:t>
      </w:r>
      <w:r>
        <w:rPr>
          <w:rFonts w:hint="eastAsia" w:ascii="FangSong" w:hAnsi="FangSong" w:eastAsia="FangSong" w:cs="FangSong"/>
          <w:sz w:val="32"/>
          <w:szCs w:val="32"/>
          <w:lang w:val="en-US" w:eastAsia="zh-CN"/>
        </w:rPr>
        <w:t>13</w:t>
      </w:r>
      <w:r>
        <w:rPr>
          <w:rFonts w:hint="eastAsia" w:ascii="FangSong" w:hAnsi="FangSong" w:eastAsia="FangSong" w:cs="FangSong"/>
          <w:sz w:val="32"/>
          <w:szCs w:val="32"/>
        </w:rPr>
        <w:t>人，单位总编制</w:t>
      </w:r>
      <w:r>
        <w:rPr>
          <w:rFonts w:hint="eastAsia" w:ascii="FangSong" w:hAnsi="FangSong" w:eastAsia="FangSong" w:cs="FangSong"/>
          <w:sz w:val="32"/>
          <w:szCs w:val="32"/>
          <w:lang w:val="en-US" w:eastAsia="zh-CN"/>
        </w:rPr>
        <w:t>29</w:t>
      </w:r>
      <w:r>
        <w:rPr>
          <w:rFonts w:hint="eastAsia" w:ascii="FangSong" w:hAnsi="FangSong" w:eastAsia="FangSong" w:cs="FangSong"/>
          <w:sz w:val="32"/>
          <w:szCs w:val="32"/>
        </w:rPr>
        <w:t>名，年末公务员、事业在职总数</w:t>
      </w:r>
      <w:r>
        <w:rPr>
          <w:rFonts w:hint="eastAsia" w:ascii="FangSong" w:hAnsi="FangSong" w:eastAsia="FangSong" w:cs="FangSong"/>
          <w:sz w:val="32"/>
          <w:szCs w:val="32"/>
          <w:lang w:val="en-US" w:eastAsia="zh-CN"/>
        </w:rPr>
        <w:t>24</w:t>
      </w:r>
      <w:r>
        <w:rPr>
          <w:rFonts w:hint="eastAsia" w:ascii="FangSong" w:hAnsi="FangSong" w:eastAsia="FangSong" w:cs="FangSong"/>
          <w:sz w:val="32"/>
          <w:szCs w:val="32"/>
        </w:rPr>
        <w:t>名，缺编</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名。编制</w:t>
      </w:r>
      <w:r>
        <w:rPr>
          <w:rFonts w:hint="eastAsia" w:ascii="FangSong" w:hAnsi="FangSong" w:eastAsia="FangSong" w:cs="FangSong"/>
          <w:sz w:val="32"/>
          <w:szCs w:val="32"/>
          <w:lang w:eastAsia="zh-CN"/>
        </w:rPr>
        <w:t>增加</w:t>
      </w:r>
      <w:r>
        <w:rPr>
          <w:rFonts w:hint="eastAsia" w:ascii="FangSong" w:hAnsi="FangSong" w:eastAsia="FangSong" w:cs="FangSong"/>
          <w:sz w:val="32"/>
          <w:szCs w:val="32"/>
        </w:rPr>
        <w:t>变化是</w:t>
      </w:r>
      <w:r>
        <w:rPr>
          <w:rFonts w:hint="eastAsia" w:ascii="FangSong" w:hAnsi="FangSong" w:eastAsia="FangSong" w:cs="FangSong"/>
          <w:sz w:val="32"/>
          <w:szCs w:val="32"/>
          <w:lang w:eastAsia="zh-CN"/>
        </w:rPr>
        <w:t>主要是机构改革项目中心</w:t>
      </w:r>
      <w:r>
        <w:rPr>
          <w:rFonts w:hint="eastAsia" w:ascii="FangSong" w:hAnsi="FangSong" w:eastAsia="FangSong" w:cs="FangSong"/>
          <w:sz w:val="32"/>
          <w:szCs w:val="32"/>
        </w:rPr>
        <w:t>编委调整的原因所致，在职人员</w:t>
      </w:r>
      <w:r>
        <w:rPr>
          <w:rFonts w:hint="eastAsia" w:ascii="FangSong" w:hAnsi="FangSong" w:eastAsia="FangSong" w:cs="FangSong"/>
          <w:sz w:val="32"/>
          <w:szCs w:val="32"/>
          <w:lang w:eastAsia="zh-CN"/>
        </w:rPr>
        <w:t>增加</w:t>
      </w:r>
      <w:r>
        <w:rPr>
          <w:rFonts w:hint="eastAsia" w:ascii="FangSong" w:hAnsi="FangSong" w:eastAsia="FangSong" w:cs="FangSong"/>
          <w:sz w:val="32"/>
          <w:szCs w:val="32"/>
        </w:rPr>
        <w:t>是因</w:t>
      </w:r>
      <w:r>
        <w:rPr>
          <w:rFonts w:hint="eastAsia" w:ascii="FangSong" w:hAnsi="FangSong" w:eastAsia="FangSong" w:cs="FangSong"/>
          <w:sz w:val="32"/>
          <w:szCs w:val="32"/>
          <w:lang w:eastAsia="zh-CN"/>
        </w:rPr>
        <w:t>退伍军人安置</w:t>
      </w:r>
      <w:r>
        <w:rPr>
          <w:rFonts w:hint="eastAsia" w:ascii="FangSong" w:hAnsi="FangSong" w:eastAsia="FangSong" w:cs="FangSong"/>
          <w:sz w:val="32"/>
          <w:szCs w:val="32"/>
        </w:rPr>
        <w:t>调入人员到岗所致。单位有行政编制</w:t>
      </w:r>
      <w:r>
        <w:rPr>
          <w:rFonts w:hint="eastAsia" w:ascii="FangSong" w:hAnsi="FangSong" w:eastAsia="FangSong" w:cs="FangSong"/>
          <w:sz w:val="32"/>
          <w:szCs w:val="32"/>
          <w:lang w:val="en-US" w:eastAsia="zh-CN"/>
        </w:rPr>
        <w:t>11</w:t>
      </w:r>
      <w:r>
        <w:rPr>
          <w:rFonts w:hint="eastAsia" w:ascii="FangSong" w:hAnsi="FangSong" w:eastAsia="FangSong" w:cs="FangSong"/>
          <w:sz w:val="32"/>
          <w:szCs w:val="32"/>
        </w:rPr>
        <w:t>名，与上年相比，</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0</w:t>
      </w:r>
      <w:r>
        <w:rPr>
          <w:rFonts w:hint="eastAsia" w:ascii="FangSong" w:hAnsi="FangSong" w:eastAsia="FangSong" w:cs="FangSong"/>
          <w:sz w:val="32"/>
          <w:szCs w:val="32"/>
        </w:rPr>
        <w:t>名；单位有事业编制</w:t>
      </w:r>
      <w:r>
        <w:rPr>
          <w:rFonts w:hint="eastAsia" w:ascii="FangSong" w:hAnsi="FangSong" w:eastAsia="FangSong" w:cs="FangSong"/>
          <w:sz w:val="32"/>
          <w:szCs w:val="32"/>
          <w:lang w:val="en-US" w:eastAsia="zh-CN"/>
        </w:rPr>
        <w:t>18</w:t>
      </w:r>
      <w:r>
        <w:rPr>
          <w:rFonts w:hint="eastAsia" w:ascii="FangSong" w:hAnsi="FangSong" w:eastAsia="FangSong" w:cs="FangSong"/>
          <w:sz w:val="32"/>
          <w:szCs w:val="32"/>
        </w:rPr>
        <w:t>名，与上年相比，增加</w:t>
      </w: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名，增加的原因是：增加原因为</w:t>
      </w:r>
      <w:r>
        <w:rPr>
          <w:rFonts w:hint="eastAsia" w:ascii="FangSong" w:hAnsi="FangSong" w:eastAsia="FangSong" w:cs="FangSong"/>
          <w:sz w:val="32"/>
          <w:szCs w:val="32"/>
          <w:lang w:eastAsia="zh-CN"/>
        </w:rPr>
        <w:t>项下属事业单位项目目中心</w:t>
      </w:r>
      <w:r>
        <w:rPr>
          <w:rFonts w:hint="eastAsia" w:ascii="FangSong" w:hAnsi="FangSong" w:eastAsia="FangSong" w:cs="FangSong"/>
          <w:sz w:val="32"/>
          <w:szCs w:val="32"/>
        </w:rPr>
        <w:t>编委调整增加所至，以上均为全额财政预算编制。</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二、部门财政资金收支情况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（一）部门财政资金收入情况。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w:t>
      </w:r>
      <w:r>
        <w:rPr>
          <w:rFonts w:hint="eastAsia" w:ascii="FangSong" w:hAnsi="FangSong" w:eastAsia="FangSong" w:cs="FangSong"/>
          <w:sz w:val="32"/>
          <w:szCs w:val="32"/>
          <w:lang w:val="zh-CN"/>
        </w:rPr>
        <w:t>部门财政资金收入</w:t>
      </w:r>
      <w:r>
        <w:rPr>
          <w:rFonts w:hint="eastAsia" w:ascii="FangSong" w:hAnsi="FangSong" w:eastAsia="FangSong" w:cs="FangSong"/>
          <w:sz w:val="32"/>
          <w:szCs w:val="32"/>
          <w:lang w:val="en-US" w:eastAsia="zh-CN"/>
        </w:rPr>
        <w:t>1961.72万元，其中</w:t>
      </w:r>
      <w:r>
        <w:rPr>
          <w:rFonts w:hint="eastAsia" w:ascii="FangSong" w:hAnsi="FangSong" w:eastAsia="FangSong" w:cs="FangSong"/>
          <w:sz w:val="32"/>
          <w:szCs w:val="32"/>
          <w:lang w:eastAsia="zh-CN"/>
        </w:rPr>
        <w:t>一般公共预算财政拨款</w:t>
      </w:r>
      <w:r>
        <w:rPr>
          <w:rFonts w:hint="eastAsia" w:ascii="FangSong" w:hAnsi="FangSong" w:eastAsia="FangSong" w:cs="FangSong"/>
          <w:sz w:val="32"/>
          <w:szCs w:val="32"/>
        </w:rPr>
        <w:t>收入</w:t>
      </w:r>
      <w:r>
        <w:rPr>
          <w:rFonts w:hint="eastAsia" w:ascii="FangSong" w:hAnsi="FangSong" w:eastAsia="FangSong" w:cs="FangSong"/>
          <w:sz w:val="32"/>
          <w:szCs w:val="32"/>
          <w:lang w:val="en-US" w:eastAsia="zh-CN"/>
        </w:rPr>
        <w:t>1808.72万元</w:t>
      </w:r>
      <w:r>
        <w:rPr>
          <w:rFonts w:hint="eastAsia" w:ascii="FangSong" w:hAnsi="FangSong" w:eastAsia="FangSong" w:cs="FangSong"/>
          <w:sz w:val="32"/>
          <w:szCs w:val="32"/>
        </w:rPr>
        <w:t>，占总收入的</w:t>
      </w:r>
      <w:r>
        <w:rPr>
          <w:rFonts w:hint="eastAsia" w:ascii="FangSong" w:hAnsi="FangSong" w:eastAsia="FangSong" w:cs="FangSong"/>
          <w:sz w:val="32"/>
          <w:szCs w:val="32"/>
          <w:lang w:val="en-US" w:eastAsia="zh-CN"/>
        </w:rPr>
        <w:t>92.20</w:t>
      </w:r>
      <w:r>
        <w:rPr>
          <w:rFonts w:hint="eastAsia" w:ascii="FangSong" w:hAnsi="FangSong" w:eastAsia="FangSong" w:cs="FangSong"/>
          <w:sz w:val="32"/>
          <w:szCs w:val="32"/>
        </w:rPr>
        <w:t>%，</w:t>
      </w:r>
      <w:r>
        <w:rPr>
          <w:rFonts w:hint="eastAsia" w:ascii="FangSong" w:hAnsi="FangSong" w:eastAsia="FangSong" w:cs="FangSong"/>
          <w:sz w:val="32"/>
          <w:szCs w:val="32"/>
          <w:lang w:eastAsia="zh-CN"/>
        </w:rPr>
        <w:t>国有资本经营预算财政拨款收入</w:t>
      </w:r>
      <w:r>
        <w:rPr>
          <w:rFonts w:hint="eastAsia" w:ascii="FangSong" w:hAnsi="FangSong" w:eastAsia="FangSong" w:cs="FangSong"/>
          <w:sz w:val="32"/>
          <w:szCs w:val="32"/>
          <w:lang w:val="en-US" w:eastAsia="zh-CN"/>
        </w:rPr>
        <w:t>48万元，</w:t>
      </w:r>
      <w:r>
        <w:rPr>
          <w:rFonts w:hint="eastAsia" w:ascii="FangSong" w:hAnsi="FangSong" w:eastAsia="FangSong" w:cs="FangSong"/>
          <w:sz w:val="32"/>
          <w:szCs w:val="32"/>
        </w:rPr>
        <w:t>占总收入的</w:t>
      </w:r>
      <w:r>
        <w:rPr>
          <w:rFonts w:hint="eastAsia" w:ascii="FangSong" w:hAnsi="FangSong" w:eastAsia="FangSong" w:cs="FangSong"/>
          <w:sz w:val="32"/>
          <w:szCs w:val="32"/>
          <w:lang w:val="en-US" w:eastAsia="zh-CN"/>
        </w:rPr>
        <w:t>2.45</w:t>
      </w:r>
      <w:r>
        <w:rPr>
          <w:rFonts w:hint="eastAsia" w:ascii="FangSong" w:hAnsi="FangSong" w:eastAsia="FangSong" w:cs="FangSong"/>
          <w:sz w:val="32"/>
          <w:szCs w:val="32"/>
        </w:rPr>
        <w:t>%，</w:t>
      </w:r>
      <w:r>
        <w:rPr>
          <w:rFonts w:hint="eastAsia" w:ascii="FangSong" w:hAnsi="FangSong" w:eastAsia="FangSong" w:cs="FangSong"/>
          <w:sz w:val="32"/>
          <w:szCs w:val="32"/>
          <w:lang w:eastAsia="zh-CN"/>
        </w:rPr>
        <w:t>政府性基金预算财政拨款</w:t>
      </w:r>
      <w:r>
        <w:rPr>
          <w:rFonts w:hint="eastAsia" w:ascii="FangSong" w:hAnsi="FangSong" w:eastAsia="FangSong" w:cs="FangSong"/>
          <w:sz w:val="32"/>
          <w:szCs w:val="32"/>
          <w:lang w:val="en-US" w:eastAsia="zh-CN"/>
        </w:rPr>
        <w:t>5万元。</w:t>
      </w:r>
      <w:r>
        <w:rPr>
          <w:rFonts w:hint="eastAsia" w:ascii="FangSong" w:hAnsi="FangSong" w:eastAsia="FangSong" w:cs="FangSong"/>
          <w:sz w:val="32"/>
          <w:szCs w:val="32"/>
        </w:rPr>
        <w:t>占总收入的</w:t>
      </w:r>
      <w:r>
        <w:rPr>
          <w:rFonts w:hint="eastAsia" w:ascii="FangSong" w:hAnsi="FangSong" w:eastAsia="FangSong" w:cs="FangSong"/>
          <w:sz w:val="32"/>
          <w:szCs w:val="32"/>
          <w:lang w:val="en-US" w:eastAsia="zh-CN"/>
        </w:rPr>
        <w:t>0.25</w:t>
      </w:r>
      <w:r>
        <w:rPr>
          <w:rFonts w:hint="eastAsia" w:ascii="FangSong" w:hAnsi="FangSong" w:eastAsia="FangSong" w:cs="FangSong"/>
          <w:sz w:val="32"/>
          <w:szCs w:val="32"/>
        </w:rPr>
        <w:t>%</w:t>
      </w:r>
      <w:r>
        <w:rPr>
          <w:rFonts w:hint="eastAsia" w:ascii="FangSong" w:hAnsi="FangSong" w:eastAsia="FangSong" w:cs="FangSong"/>
          <w:sz w:val="32"/>
          <w:szCs w:val="32"/>
          <w:lang w:val="en-US" w:eastAsia="zh-CN"/>
        </w:rPr>
        <w:t>，上年结转10万元，</w:t>
      </w:r>
      <w:r>
        <w:rPr>
          <w:rFonts w:hint="eastAsia" w:ascii="FangSong" w:hAnsi="FangSong" w:eastAsia="FangSong" w:cs="FangSong"/>
          <w:sz w:val="32"/>
          <w:szCs w:val="32"/>
        </w:rPr>
        <w:t>占总收入的</w:t>
      </w:r>
      <w:r>
        <w:rPr>
          <w:rFonts w:hint="eastAsia" w:ascii="FangSong" w:hAnsi="FangSong" w:eastAsia="FangSong" w:cs="FangSong"/>
          <w:sz w:val="32"/>
          <w:szCs w:val="32"/>
          <w:lang w:val="en-US" w:eastAsia="zh-CN"/>
        </w:rPr>
        <w:t>0.51</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sz w:val="32"/>
          <w:szCs w:val="32"/>
        </w:rPr>
        <w:t>项目收入为</w:t>
      </w:r>
      <w:r>
        <w:rPr>
          <w:rFonts w:hint="eastAsia" w:ascii="FangSong" w:hAnsi="FangSong" w:eastAsia="FangSong" w:cs="FangSong"/>
          <w:sz w:val="32"/>
          <w:szCs w:val="32"/>
          <w:lang w:val="en-US" w:eastAsia="zh-CN"/>
        </w:rPr>
        <w:t>1452.15</w:t>
      </w:r>
      <w:r>
        <w:rPr>
          <w:rFonts w:hint="eastAsia" w:ascii="FangSong" w:hAnsi="FangSong" w:eastAsia="FangSong" w:cs="FangSong"/>
          <w:sz w:val="32"/>
          <w:szCs w:val="32"/>
        </w:rPr>
        <w:t>万元，占总收入的</w:t>
      </w:r>
      <w:r>
        <w:rPr>
          <w:rFonts w:hint="eastAsia" w:ascii="FangSong" w:hAnsi="FangSong" w:eastAsia="FangSong" w:cs="FangSong"/>
          <w:sz w:val="32"/>
          <w:szCs w:val="32"/>
          <w:lang w:val="en-US" w:eastAsia="zh-CN"/>
        </w:rPr>
        <w:t>74</w:t>
      </w:r>
      <w:r>
        <w:rPr>
          <w:rFonts w:hint="eastAsia" w:ascii="FangSong" w:hAnsi="FangSong" w:eastAsia="FangSong" w:cs="FangSong"/>
          <w:sz w:val="32"/>
          <w:szCs w:val="32"/>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（二）部门财政资金支出情况。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eastAsia="zh-CN"/>
        </w:rPr>
        <w:t>本年</w:t>
      </w:r>
      <w:r>
        <w:rPr>
          <w:rFonts w:hint="eastAsia" w:ascii="FangSong" w:hAnsi="FangSong" w:eastAsia="FangSong" w:cs="FangSong"/>
          <w:sz w:val="32"/>
          <w:szCs w:val="32"/>
          <w:lang w:val="zh-CN"/>
        </w:rPr>
        <w:t>部门财政资金支出</w:t>
      </w:r>
      <w:r>
        <w:rPr>
          <w:rFonts w:hint="eastAsia" w:ascii="FangSong" w:hAnsi="FangSong" w:eastAsia="FangSong" w:cs="FangSong"/>
          <w:sz w:val="32"/>
          <w:szCs w:val="32"/>
          <w:lang w:val="en-US" w:eastAsia="zh-CN"/>
        </w:rPr>
        <w:t>1961.72万元，</w:t>
      </w:r>
      <w:r>
        <w:rPr>
          <w:rFonts w:hint="eastAsia" w:ascii="FangSong" w:hAnsi="FangSong" w:eastAsia="FangSong" w:cs="FangSong"/>
          <w:sz w:val="32"/>
          <w:szCs w:val="32"/>
          <w:lang w:eastAsia="zh-CN"/>
        </w:rPr>
        <w:t>其中：一般公共预算财政拨款</w:t>
      </w:r>
      <w:r>
        <w:rPr>
          <w:rFonts w:hint="eastAsia" w:ascii="FangSong" w:hAnsi="FangSong" w:eastAsia="FangSong" w:cs="FangSong"/>
          <w:sz w:val="32"/>
          <w:szCs w:val="32"/>
          <w:lang w:val="en-US" w:eastAsia="zh-CN"/>
        </w:rPr>
        <w:t>1064.72万元，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54.27</w:t>
      </w:r>
      <w:r>
        <w:rPr>
          <w:rFonts w:hint="eastAsia" w:ascii="FangSong" w:hAnsi="FangSong" w:eastAsia="FangSong" w:cs="FangSong"/>
          <w:sz w:val="32"/>
          <w:szCs w:val="32"/>
        </w:rPr>
        <w:t>%</w:t>
      </w:r>
      <w:r>
        <w:rPr>
          <w:rFonts w:hint="eastAsia" w:ascii="FangSong" w:hAnsi="FangSong" w:eastAsia="FangSong" w:cs="FangSong"/>
          <w:sz w:val="32"/>
          <w:szCs w:val="32"/>
          <w:lang w:val="en-US" w:eastAsia="zh-CN"/>
        </w:rPr>
        <w:t>，</w:t>
      </w:r>
      <w:r>
        <w:rPr>
          <w:rFonts w:hint="eastAsia" w:ascii="FangSong" w:hAnsi="FangSong" w:eastAsia="FangSong" w:cs="FangSong"/>
          <w:sz w:val="32"/>
          <w:szCs w:val="32"/>
          <w:lang w:eastAsia="zh-CN"/>
        </w:rPr>
        <w:t>国有资本经营预算财政拨款支出</w:t>
      </w:r>
      <w:r>
        <w:rPr>
          <w:rFonts w:hint="eastAsia" w:ascii="FangSong" w:hAnsi="FangSong" w:eastAsia="FangSong" w:cs="FangSong"/>
          <w:sz w:val="32"/>
          <w:szCs w:val="32"/>
          <w:lang w:val="en-US" w:eastAsia="zh-CN"/>
        </w:rPr>
        <w:t>48万元，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2.45</w:t>
      </w:r>
      <w:r>
        <w:rPr>
          <w:rFonts w:hint="eastAsia" w:ascii="FangSong" w:hAnsi="FangSong" w:eastAsia="FangSong" w:cs="FangSong"/>
          <w:sz w:val="32"/>
          <w:szCs w:val="32"/>
        </w:rPr>
        <w:t>%</w:t>
      </w:r>
      <w:r>
        <w:rPr>
          <w:rFonts w:hint="eastAsia" w:ascii="FangSong" w:hAnsi="FangSong" w:eastAsia="FangSong" w:cs="FangSong"/>
          <w:sz w:val="32"/>
          <w:szCs w:val="32"/>
          <w:lang w:eastAsia="zh-CN"/>
        </w:rPr>
        <w:t>，政府性基金预算财政拨款支出</w:t>
      </w:r>
      <w:r>
        <w:rPr>
          <w:rFonts w:hint="eastAsia" w:ascii="FangSong" w:hAnsi="FangSong" w:eastAsia="FangSong" w:cs="FangSong"/>
          <w:sz w:val="32"/>
          <w:szCs w:val="32"/>
          <w:lang w:val="en-US" w:eastAsia="zh-CN"/>
        </w:rPr>
        <w:t>5万元。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0.25</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财政结转下年返还844万元，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43</w:t>
      </w:r>
      <w:r>
        <w:rPr>
          <w:rFonts w:hint="eastAsia" w:ascii="FangSong" w:hAnsi="FangSong" w:eastAsia="FangSong" w:cs="FangSong"/>
          <w:sz w:val="32"/>
          <w:szCs w:val="32"/>
        </w:rPr>
        <w:t>%</w:t>
      </w:r>
      <w:r>
        <w:rPr>
          <w:rFonts w:hint="eastAsia" w:ascii="FangSong" w:hAnsi="FangSong" w:eastAsia="FangSong" w:cs="FangSong"/>
          <w:sz w:val="32"/>
          <w:szCs w:val="32"/>
          <w:lang w:eastAsia="zh-CN"/>
        </w:rPr>
        <w:t>。项目支出</w:t>
      </w:r>
      <w:r>
        <w:rPr>
          <w:rFonts w:hint="eastAsia" w:ascii="FangSong" w:hAnsi="FangSong" w:eastAsia="FangSong" w:cs="FangSong"/>
          <w:sz w:val="32"/>
          <w:szCs w:val="32"/>
          <w:lang w:val="en-US" w:eastAsia="zh-CN"/>
        </w:rPr>
        <w:t>698.15万元，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35.59</w:t>
      </w:r>
      <w:r>
        <w:rPr>
          <w:rFonts w:hint="eastAsia" w:ascii="FangSong" w:hAnsi="FangSong" w:eastAsia="FangSong" w:cs="FangSong"/>
          <w:sz w:val="32"/>
          <w:szCs w:val="32"/>
        </w:rPr>
        <w:t>%</w:t>
      </w:r>
      <w:r>
        <w:rPr>
          <w:rFonts w:hint="eastAsia" w:ascii="FangSong" w:hAnsi="FangSong" w:eastAsia="FangSong" w:cs="FangSong"/>
          <w:sz w:val="32"/>
          <w:szCs w:val="32"/>
          <w:lang w:eastAsia="zh-CN"/>
        </w:rPr>
        <w:t>，基本支出</w:t>
      </w:r>
      <w:r>
        <w:rPr>
          <w:rFonts w:hint="eastAsia" w:ascii="FangSong" w:hAnsi="FangSong" w:eastAsia="FangSong" w:cs="FangSong"/>
          <w:sz w:val="32"/>
          <w:szCs w:val="32"/>
          <w:lang w:val="en-US" w:eastAsia="zh-CN"/>
        </w:rPr>
        <w:t>419.56万元，</w:t>
      </w:r>
      <w:r>
        <w:rPr>
          <w:rFonts w:hint="eastAsia" w:ascii="FangSong" w:hAnsi="FangSong" w:eastAsia="FangSong" w:cs="FangSong"/>
          <w:sz w:val="32"/>
          <w:szCs w:val="32"/>
        </w:rPr>
        <w:t>占总</w:t>
      </w:r>
      <w:r>
        <w:rPr>
          <w:rFonts w:hint="eastAsia" w:ascii="FangSong" w:hAnsi="FangSong" w:eastAsia="FangSong" w:cs="FangSong"/>
          <w:sz w:val="32"/>
          <w:szCs w:val="32"/>
          <w:lang w:eastAsia="zh-CN"/>
        </w:rPr>
        <w:t>支出</w:t>
      </w:r>
      <w:r>
        <w:rPr>
          <w:rFonts w:hint="eastAsia" w:ascii="FangSong" w:hAnsi="FangSong" w:eastAsia="FangSong" w:cs="FangSong"/>
          <w:sz w:val="32"/>
          <w:szCs w:val="32"/>
        </w:rPr>
        <w:t>的</w:t>
      </w:r>
      <w:r>
        <w:rPr>
          <w:rFonts w:hint="eastAsia" w:ascii="FangSong" w:hAnsi="FangSong" w:eastAsia="FangSong" w:cs="FangSong"/>
          <w:sz w:val="32"/>
          <w:szCs w:val="32"/>
          <w:lang w:val="en-US" w:eastAsia="zh-CN"/>
        </w:rPr>
        <w:t>21.39</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三、部门整体预算绩效管理情况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（一）部门预算管理。</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1、</w:t>
      </w:r>
      <w:r>
        <w:rPr>
          <w:rFonts w:hint="eastAsia" w:ascii="FangSong" w:hAnsi="FangSong" w:eastAsia="FangSong" w:cs="FangSong"/>
          <w:sz w:val="32"/>
          <w:szCs w:val="32"/>
          <w:lang w:val="zh-CN"/>
        </w:rPr>
        <w:t>预算编制情况</w:t>
      </w:r>
    </w:p>
    <w:p>
      <w:p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我单位按照区财政的要求及时组织财务热源进行预决的编制，严格执行先预算再有支出的原则，做到专款专用。对绩效目标进行季度梳理和年度分析，并主动接受财政监督，对专项预算提前细化，做到收支平衡，确保专项工作。</w:t>
      </w:r>
      <w:bookmarkStart w:id="25" w:name="YS060102"/>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、收入支出预算执行情况分析</w:t>
      </w:r>
    </w:p>
    <w:bookmarkEnd w:id="25"/>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w:t>
      </w:r>
      <w:r>
        <w:rPr>
          <w:rFonts w:hint="eastAsia" w:ascii="FangSong" w:hAnsi="FangSong" w:eastAsia="FangSong" w:cs="FangSong"/>
          <w:sz w:val="32"/>
          <w:szCs w:val="32"/>
          <w:lang w:val="en-US" w:eastAsia="zh-CN"/>
        </w:rPr>
        <w:t>1</w:t>
      </w:r>
      <w:r>
        <w:rPr>
          <w:rFonts w:hint="eastAsia" w:ascii="FangSong" w:hAnsi="FangSong" w:eastAsia="FangSong" w:cs="FangSong"/>
          <w:sz w:val="32"/>
          <w:szCs w:val="32"/>
        </w:rPr>
        <w:t>）收入支出预算安排情况。</w:t>
      </w:r>
    </w:p>
    <w:p>
      <w:pPr>
        <w:ind w:firstLine="640" w:firstLineChars="200"/>
        <w:rPr>
          <w:rFonts w:hint="default" w:ascii="FangSong" w:hAnsi="FangSong" w:eastAsia="FangSong" w:cs="FangSong"/>
          <w:sz w:val="32"/>
          <w:szCs w:val="32"/>
          <w:lang w:val="en-US" w:eastAsia="zh-CN"/>
        </w:rPr>
      </w:pPr>
      <w:r>
        <w:rPr>
          <w:rFonts w:hint="eastAsia" w:ascii="FangSong" w:hAnsi="FangSong" w:eastAsia="FangSong" w:cs="FangSong"/>
          <w:sz w:val="32"/>
          <w:szCs w:val="32"/>
          <w:lang w:eastAsia="zh-CN"/>
        </w:rPr>
        <w:t>本年决算收入</w:t>
      </w:r>
      <w:r>
        <w:rPr>
          <w:rFonts w:hint="eastAsia" w:ascii="FangSong" w:hAnsi="FangSong" w:eastAsia="FangSong" w:cs="FangSong"/>
          <w:sz w:val="32"/>
          <w:szCs w:val="32"/>
          <w:lang w:val="en-US" w:eastAsia="zh-CN"/>
        </w:rPr>
        <w:t>1956.71万元，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1956.71万元，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2019年583.42万元增加235.39</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，变动原因是争取国家省上级专项资金增加所致。其中：一般公共预算财政拨款</w:t>
      </w:r>
      <w:r>
        <w:rPr>
          <w:rFonts w:hint="eastAsia" w:ascii="FangSong" w:hAnsi="FangSong" w:eastAsia="FangSong" w:cs="FangSong"/>
          <w:sz w:val="32"/>
          <w:szCs w:val="32"/>
          <w:lang w:val="en-US" w:eastAsia="zh-CN"/>
        </w:rPr>
        <w:t>1808.72万元，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1808.72万元，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2019年513.28万元增加252.38</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，变动原因是争取国家省上级专项资金增加所致。国有资本经营预算财政拨款收入</w:t>
      </w:r>
      <w:r>
        <w:rPr>
          <w:rFonts w:hint="eastAsia" w:ascii="FangSong" w:hAnsi="FangSong" w:eastAsia="FangSong" w:cs="FangSong"/>
          <w:sz w:val="32"/>
          <w:szCs w:val="32"/>
          <w:lang w:val="en-US" w:eastAsia="zh-CN"/>
        </w:rPr>
        <w:t>48万元，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48万元，2019年无此项预算。</w:t>
      </w:r>
      <w:r>
        <w:rPr>
          <w:rFonts w:hint="eastAsia" w:ascii="FangSong" w:hAnsi="FangSong" w:eastAsia="FangSong" w:cs="FangSong"/>
          <w:sz w:val="32"/>
          <w:szCs w:val="32"/>
          <w:lang w:eastAsia="zh-CN"/>
        </w:rPr>
        <w:t>政府性基金预算财政拨款</w:t>
      </w:r>
      <w:r>
        <w:rPr>
          <w:rFonts w:hint="eastAsia" w:ascii="FangSong" w:hAnsi="FangSong" w:eastAsia="FangSong" w:cs="FangSong"/>
          <w:sz w:val="32"/>
          <w:szCs w:val="32"/>
          <w:lang w:val="en-US" w:eastAsia="zh-CN"/>
        </w:rPr>
        <w:t>5万元。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5万元，2019年无此项预算。</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eastAsia="zh-CN"/>
        </w:rPr>
        <w:t>本年决算支出</w:t>
      </w:r>
      <w:r>
        <w:rPr>
          <w:rFonts w:hint="eastAsia" w:ascii="FangSong" w:hAnsi="FangSong" w:eastAsia="FangSong" w:cs="FangSong"/>
          <w:sz w:val="32"/>
          <w:szCs w:val="32"/>
          <w:lang w:val="en-US" w:eastAsia="zh-CN"/>
        </w:rPr>
        <w:t>1212.71万元，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1212.71万元，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2019年684.41万元增加77.19</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，变动原因是新调入人员增多，新专项工作增多如营商环境、“十四五”规划和新型城镇化建设等工作增加所致。其中：一般公共预算财政拨款</w:t>
      </w:r>
      <w:r>
        <w:rPr>
          <w:rFonts w:hint="eastAsia" w:ascii="FangSong" w:hAnsi="FangSong" w:eastAsia="FangSong" w:cs="FangSong"/>
          <w:sz w:val="32"/>
          <w:szCs w:val="32"/>
          <w:lang w:val="en-US" w:eastAsia="zh-CN"/>
        </w:rPr>
        <w:t>1064.72万元，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1064.72万元，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2019年597.68万元增加78.14</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，变动原因是争取国家省上级专项资金增加支出所致。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w:t>
      </w: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）收入支出预算执行情况。</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当年收入支出预算执行基本情况，与上年度对比情况，包括增减绝对值与幅度，增减变动主要原因。</w:t>
      </w:r>
    </w:p>
    <w:p>
      <w:p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rPr>
        <w:t>收入支出与预算对比分析</w:t>
      </w:r>
      <w:r>
        <w:rPr>
          <w:rFonts w:hint="eastAsia" w:ascii="FangSong" w:hAnsi="FangSong" w:eastAsia="FangSong" w:cs="FangSong"/>
          <w:sz w:val="32"/>
          <w:szCs w:val="32"/>
          <w:lang w:eastAsia="zh-CN"/>
        </w:rPr>
        <w:t>：</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eastAsia="zh-CN"/>
        </w:rPr>
        <w:t>本年决算收入</w:t>
      </w:r>
      <w:r>
        <w:rPr>
          <w:rFonts w:hint="eastAsia" w:ascii="FangSong" w:hAnsi="FangSong" w:eastAsia="FangSong" w:cs="FangSong"/>
          <w:sz w:val="32"/>
          <w:szCs w:val="32"/>
          <w:lang w:val="en-US" w:eastAsia="zh-CN"/>
        </w:rPr>
        <w:t>1956.71万元，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2019年583.42万元增加235.39</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，变动原因是争取国家省上级专项资金增加所致。其中：一般公共预算财政拨款</w:t>
      </w:r>
      <w:r>
        <w:rPr>
          <w:rFonts w:hint="eastAsia" w:ascii="FangSong" w:hAnsi="FangSong" w:eastAsia="FangSong" w:cs="FangSong"/>
          <w:sz w:val="32"/>
          <w:szCs w:val="32"/>
          <w:lang w:val="en-US" w:eastAsia="zh-CN"/>
        </w:rPr>
        <w:t>1808.72万元，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2019年513.28万元增加252.38</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，变动原因是争取国家省上级专项资金增加所致。国有资本经营预算财政拨款收入</w:t>
      </w:r>
      <w:r>
        <w:rPr>
          <w:rFonts w:hint="eastAsia" w:ascii="FangSong" w:hAnsi="FangSong" w:eastAsia="FangSong" w:cs="FangSong"/>
          <w:sz w:val="32"/>
          <w:szCs w:val="32"/>
          <w:lang w:val="en-US" w:eastAsia="zh-CN"/>
        </w:rPr>
        <w:t>48万元，2019年无此项预算。</w:t>
      </w:r>
      <w:r>
        <w:rPr>
          <w:rFonts w:hint="eastAsia" w:ascii="FangSong" w:hAnsi="FangSong" w:eastAsia="FangSong" w:cs="FangSong"/>
          <w:sz w:val="32"/>
          <w:szCs w:val="32"/>
          <w:lang w:eastAsia="zh-CN"/>
        </w:rPr>
        <w:t>政府性基金预算财政拨款</w:t>
      </w:r>
      <w:r>
        <w:rPr>
          <w:rFonts w:hint="eastAsia" w:ascii="FangSong" w:hAnsi="FangSong" w:eastAsia="FangSong" w:cs="FangSong"/>
          <w:sz w:val="32"/>
          <w:szCs w:val="32"/>
          <w:lang w:val="en-US" w:eastAsia="zh-CN"/>
        </w:rPr>
        <w:t>5万元。</w:t>
      </w:r>
      <w:r>
        <w:rPr>
          <w:rFonts w:hint="eastAsia" w:ascii="FangSong" w:hAnsi="FangSong" w:eastAsia="FangSong" w:cs="FangSong"/>
          <w:sz w:val="32"/>
          <w:szCs w:val="32"/>
        </w:rPr>
        <w:t>年初预算安排</w:t>
      </w:r>
      <w:r>
        <w:rPr>
          <w:rFonts w:hint="eastAsia" w:ascii="FangSong" w:hAnsi="FangSong" w:eastAsia="FangSong" w:cs="FangSong"/>
          <w:sz w:val="32"/>
          <w:szCs w:val="32"/>
          <w:lang w:val="en-US" w:eastAsia="zh-CN"/>
        </w:rPr>
        <w:t>5万元。其他收入94.99万元，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2019年70.14万元增加35.44</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，变动原因是油气开采协调工作量增加所致。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eastAsia="zh-CN"/>
        </w:rPr>
        <w:t>本年决算支出</w:t>
      </w:r>
      <w:r>
        <w:rPr>
          <w:rFonts w:hint="eastAsia" w:ascii="FangSong" w:hAnsi="FangSong" w:eastAsia="FangSong" w:cs="FangSong"/>
          <w:sz w:val="32"/>
          <w:szCs w:val="32"/>
          <w:lang w:val="en-US" w:eastAsia="zh-CN"/>
        </w:rPr>
        <w:t>1212.71万元，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2019年684.41万元增加77.19</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，变动原因是新调入人员增多，新专项工作增多如营商环境、“十四五”规划和新型城镇化建设等工作增加所致。其中：一般公共预算财政拨款</w:t>
      </w:r>
      <w:r>
        <w:rPr>
          <w:rFonts w:hint="eastAsia" w:ascii="FangSong" w:hAnsi="FangSong" w:eastAsia="FangSong" w:cs="FangSong"/>
          <w:sz w:val="32"/>
          <w:szCs w:val="32"/>
          <w:lang w:val="en-US" w:eastAsia="zh-CN"/>
        </w:rPr>
        <w:t>1064.72万元，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2019年597.68万元增加78.14</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，变动原因是争取国家省上级专项资金增加支出所致。项目支出</w:t>
      </w:r>
      <w:r>
        <w:rPr>
          <w:rFonts w:hint="eastAsia" w:ascii="FangSong" w:hAnsi="FangSong" w:eastAsia="FangSong" w:cs="FangSong"/>
          <w:sz w:val="32"/>
          <w:szCs w:val="32"/>
          <w:lang w:val="en-US" w:eastAsia="zh-CN"/>
        </w:rPr>
        <w:t>698.15万元，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2019年205.89万元增加239.09</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，变动原因是新专项工作增多如营商环境、“十四五”规划和新型城镇化建设等工作增加所致所致，基本支出</w:t>
      </w:r>
      <w:r>
        <w:rPr>
          <w:rFonts w:hint="eastAsia" w:ascii="FangSong" w:hAnsi="FangSong" w:eastAsia="FangSong" w:cs="FangSong"/>
          <w:sz w:val="32"/>
          <w:szCs w:val="32"/>
          <w:lang w:val="en-US" w:eastAsia="zh-CN"/>
        </w:rPr>
        <w:t>514.56万元，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2019年478.52万元增加7.53</w:t>
      </w:r>
      <w:r>
        <w:rPr>
          <w:rFonts w:hint="eastAsia" w:ascii="FangSong" w:hAnsi="FangSong" w:eastAsia="FangSong" w:cs="FangSong"/>
          <w:sz w:val="32"/>
          <w:szCs w:val="32"/>
        </w:rPr>
        <w:t>%</w:t>
      </w:r>
      <w:r>
        <w:rPr>
          <w:rFonts w:hint="eastAsia" w:ascii="FangSong" w:hAnsi="FangSong" w:eastAsia="FangSong" w:cs="FangSong"/>
          <w:sz w:val="32"/>
          <w:szCs w:val="32"/>
          <w:lang w:eastAsia="zh-CN"/>
        </w:rPr>
        <w:t>，变动原因新调入人员增多，新工作增多所致。</w:t>
      </w:r>
    </w:p>
    <w:p>
      <w:p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rPr>
        <w:t>支出按经济分类科目分析</w:t>
      </w:r>
      <w:r>
        <w:rPr>
          <w:rFonts w:hint="eastAsia" w:ascii="FangSong" w:hAnsi="FangSong" w:eastAsia="FangSong" w:cs="FangSong"/>
          <w:sz w:val="32"/>
          <w:szCs w:val="32"/>
          <w:lang w:eastAsia="zh-CN"/>
        </w:rPr>
        <w:t>：</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（1）“三公”经费支出情况：</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公务接待预算支出</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000元，实际支出</w:t>
      </w:r>
      <w:r>
        <w:rPr>
          <w:rFonts w:hint="eastAsia" w:ascii="FangSong" w:hAnsi="FangSong" w:eastAsia="FangSong" w:cs="FangSong"/>
          <w:sz w:val="32"/>
          <w:szCs w:val="32"/>
          <w:lang w:val="en-US" w:eastAsia="zh-CN"/>
        </w:rPr>
        <w:t>13899</w:t>
      </w:r>
      <w:r>
        <w:rPr>
          <w:rFonts w:hint="eastAsia" w:ascii="FangSong" w:hAnsi="FangSong" w:eastAsia="FangSong" w:cs="FangSong"/>
          <w:sz w:val="32"/>
          <w:szCs w:val="32"/>
        </w:rPr>
        <w:t>元，占预算的</w:t>
      </w:r>
      <w:r>
        <w:rPr>
          <w:rFonts w:hint="eastAsia" w:ascii="FangSong" w:hAnsi="FangSong" w:eastAsia="FangSong" w:cs="FangSong"/>
          <w:sz w:val="32"/>
          <w:szCs w:val="32"/>
          <w:lang w:val="en-US" w:eastAsia="zh-CN"/>
        </w:rPr>
        <w:t>69.49</w:t>
      </w:r>
      <w:r>
        <w:rPr>
          <w:rFonts w:hint="eastAsia" w:ascii="FangSong" w:hAnsi="FangSong" w:eastAsia="FangSong" w:cs="FangSong"/>
          <w:sz w:val="32"/>
          <w:szCs w:val="32"/>
        </w:rPr>
        <w:t>%。</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2019年18,058.20元减少23.03</w:t>
      </w:r>
      <w:r>
        <w:rPr>
          <w:rFonts w:hint="eastAsia" w:ascii="FangSong" w:hAnsi="FangSong" w:eastAsia="FangSong" w:cs="FangSong"/>
          <w:sz w:val="32"/>
          <w:szCs w:val="32"/>
        </w:rPr>
        <w:t>%</w:t>
      </w:r>
      <w:r>
        <w:rPr>
          <w:rFonts w:hint="eastAsia" w:ascii="FangSong" w:hAnsi="FangSong" w:eastAsia="FangSong" w:cs="FangSong"/>
          <w:sz w:val="32"/>
          <w:szCs w:val="32"/>
          <w:lang w:val="en-US" w:eastAsia="zh-CN"/>
        </w:rPr>
        <w:t>.其原因是发改严格执行中央八项规定控制节约所致。国内公务接待40批次，接待总人数278人。</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公务用车经费预算支出20000元，实际支出</w:t>
      </w:r>
      <w:r>
        <w:rPr>
          <w:rFonts w:hint="eastAsia" w:ascii="FangSong" w:hAnsi="FangSong" w:eastAsia="FangSong" w:cs="FangSong"/>
          <w:sz w:val="32"/>
          <w:szCs w:val="32"/>
          <w:lang w:val="en-US" w:eastAsia="zh-CN"/>
        </w:rPr>
        <w:t>18,008.56</w:t>
      </w:r>
      <w:r>
        <w:rPr>
          <w:rFonts w:hint="eastAsia" w:ascii="FangSong" w:hAnsi="FangSong" w:eastAsia="FangSong" w:cs="FangSong"/>
          <w:sz w:val="32"/>
          <w:szCs w:val="32"/>
        </w:rPr>
        <w:t>元，占预算的</w:t>
      </w:r>
      <w:r>
        <w:rPr>
          <w:rFonts w:hint="eastAsia" w:ascii="FangSong" w:hAnsi="FangSong" w:eastAsia="FangSong" w:cs="FangSong"/>
          <w:sz w:val="32"/>
          <w:szCs w:val="32"/>
          <w:lang w:val="en-US" w:eastAsia="zh-CN"/>
        </w:rPr>
        <w:t>90.04</w:t>
      </w:r>
      <w:r>
        <w:rPr>
          <w:rFonts w:hint="eastAsia" w:ascii="FangSong" w:hAnsi="FangSong" w:eastAsia="FangSong" w:cs="FangSong"/>
          <w:sz w:val="32"/>
          <w:szCs w:val="32"/>
        </w:rPr>
        <w:t>%</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2019年20,732.14元减少13.14</w:t>
      </w:r>
      <w:r>
        <w:rPr>
          <w:rFonts w:hint="eastAsia" w:ascii="FangSong" w:hAnsi="FangSong" w:eastAsia="FangSong" w:cs="FangSong"/>
          <w:sz w:val="32"/>
          <w:szCs w:val="32"/>
        </w:rPr>
        <w:t>%</w:t>
      </w:r>
      <w:r>
        <w:rPr>
          <w:rFonts w:hint="eastAsia" w:ascii="FangSong" w:hAnsi="FangSong" w:eastAsia="FangSong" w:cs="FangSong"/>
          <w:sz w:val="32"/>
          <w:szCs w:val="32"/>
          <w:lang w:val="en-US" w:eastAsia="zh-CN"/>
        </w:rPr>
        <w:t>.其原因是发改严格执行中央八项规定控制节约所致。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（2）会议费支出情况：</w:t>
      </w:r>
      <w:r>
        <w:rPr>
          <w:rFonts w:hint="eastAsia" w:ascii="FangSong" w:hAnsi="FangSong" w:eastAsia="FangSong" w:cs="FangSong"/>
          <w:sz w:val="32"/>
          <w:szCs w:val="32"/>
          <w:lang w:eastAsia="zh-CN"/>
        </w:rPr>
        <w:t>由于压缩会议</w:t>
      </w:r>
      <w:r>
        <w:rPr>
          <w:rFonts w:hint="eastAsia" w:ascii="FangSong" w:hAnsi="FangSong" w:eastAsia="FangSong" w:cs="FangSong"/>
          <w:sz w:val="32"/>
          <w:szCs w:val="32"/>
          <w:lang w:val="en-US" w:eastAsia="zh-CN"/>
        </w:rPr>
        <w:t>2020年和2019年无支出</w:t>
      </w:r>
      <w:r>
        <w:rPr>
          <w:rFonts w:hint="eastAsia" w:ascii="FangSong" w:hAnsi="FangSong" w:eastAsia="FangSong" w:cs="FangSong"/>
          <w:sz w:val="32"/>
          <w:szCs w:val="32"/>
        </w:rPr>
        <w:t>。</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（3）培训费支出情况：</w:t>
      </w:r>
      <w:r>
        <w:rPr>
          <w:rFonts w:hint="eastAsia" w:ascii="FangSong" w:hAnsi="FangSong" w:eastAsia="FangSong" w:cs="FangSong"/>
          <w:sz w:val="32"/>
          <w:szCs w:val="32"/>
          <w:lang w:eastAsia="zh-CN"/>
        </w:rPr>
        <w:t>培训</w:t>
      </w:r>
      <w:r>
        <w:rPr>
          <w:rFonts w:hint="eastAsia" w:ascii="FangSong" w:hAnsi="FangSong" w:eastAsia="FangSong" w:cs="FangSong"/>
          <w:sz w:val="32"/>
          <w:szCs w:val="32"/>
        </w:rPr>
        <w:t>费支出</w:t>
      </w:r>
      <w:r>
        <w:rPr>
          <w:rFonts w:hint="eastAsia" w:ascii="FangSong" w:hAnsi="FangSong" w:eastAsia="FangSong" w:cs="FangSong"/>
          <w:sz w:val="32"/>
          <w:szCs w:val="32"/>
          <w:lang w:val="en-US" w:eastAsia="zh-CN"/>
        </w:rPr>
        <w:t>1,455.00</w:t>
      </w:r>
      <w:r>
        <w:rPr>
          <w:rFonts w:hint="eastAsia" w:ascii="FangSong" w:hAnsi="FangSong" w:eastAsia="FangSong" w:cs="FangSong"/>
          <w:sz w:val="32"/>
          <w:szCs w:val="32"/>
        </w:rPr>
        <w:t>元，</w:t>
      </w:r>
      <w:r>
        <w:rPr>
          <w:rFonts w:hint="eastAsia" w:ascii="FangSong" w:hAnsi="FangSong" w:eastAsia="FangSong" w:cs="FangSong"/>
          <w:sz w:val="32"/>
          <w:szCs w:val="32"/>
          <w:lang w:eastAsia="zh-CN"/>
        </w:rPr>
        <w:t>比</w:t>
      </w:r>
      <w:r>
        <w:rPr>
          <w:rFonts w:hint="eastAsia" w:ascii="FangSong" w:hAnsi="FangSong" w:eastAsia="FangSong" w:cs="FangSong"/>
          <w:sz w:val="32"/>
          <w:szCs w:val="32"/>
          <w:lang w:val="en-US" w:eastAsia="zh-CN"/>
        </w:rPr>
        <w:t>2019年74,888.50元减少98.06</w:t>
      </w:r>
      <w:r>
        <w:rPr>
          <w:rFonts w:hint="eastAsia" w:ascii="FangSong" w:hAnsi="FangSong" w:eastAsia="FangSong" w:cs="FangSong"/>
          <w:sz w:val="32"/>
          <w:szCs w:val="32"/>
        </w:rPr>
        <w:t>%</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其原因是发改严格执行中央八项规定控制节约所致。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（4）其他对单位影响较大的支出情况</w:t>
      </w:r>
      <w:r>
        <w:rPr>
          <w:rFonts w:hint="eastAsia" w:ascii="FangSong" w:hAnsi="FangSong" w:eastAsia="FangSong" w:cs="FangSong"/>
          <w:sz w:val="32"/>
          <w:szCs w:val="32"/>
          <w:lang w:eastAsia="zh-CN"/>
        </w:rPr>
        <w:t>国有资本经营预算财政拨款支出</w:t>
      </w:r>
      <w:r>
        <w:rPr>
          <w:rFonts w:hint="eastAsia" w:ascii="FangSong" w:hAnsi="FangSong" w:eastAsia="FangSong" w:cs="FangSong"/>
          <w:sz w:val="32"/>
          <w:szCs w:val="32"/>
          <w:lang w:val="en-US" w:eastAsia="zh-CN"/>
        </w:rPr>
        <w:t>48万元，2019年无此项支出，主要是粮食下属企业增加粮食储备支出致</w:t>
      </w:r>
      <w:r>
        <w:rPr>
          <w:rFonts w:hint="eastAsia" w:ascii="FangSong" w:hAnsi="FangSong" w:eastAsia="FangSong" w:cs="FangSong"/>
          <w:sz w:val="32"/>
          <w:szCs w:val="32"/>
        </w:rPr>
        <w:t>。</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w:t>
      </w:r>
      <w:r>
        <w:rPr>
          <w:rFonts w:hint="eastAsia" w:ascii="FangSong" w:hAnsi="FangSong" w:eastAsia="FangSong" w:cs="FangSong"/>
          <w:sz w:val="32"/>
          <w:szCs w:val="32"/>
          <w:lang w:val="en-US" w:eastAsia="zh-CN"/>
        </w:rPr>
        <w:t>3</w:t>
      </w:r>
      <w:r>
        <w:rPr>
          <w:rFonts w:hint="eastAsia" w:ascii="FangSong" w:hAnsi="FangSong" w:eastAsia="FangSong" w:cs="FangSong"/>
          <w:sz w:val="32"/>
          <w:szCs w:val="32"/>
        </w:rPr>
        <w:t>）年末结转和结余情况。</w:t>
      </w:r>
    </w:p>
    <w:p>
      <w:p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rPr>
        <w:t>20</w:t>
      </w:r>
      <w:r>
        <w:rPr>
          <w:rFonts w:hint="eastAsia" w:ascii="FangSong" w:hAnsi="FangSong" w:eastAsia="FangSong" w:cs="FangSong"/>
          <w:sz w:val="32"/>
          <w:szCs w:val="32"/>
          <w:lang w:val="en-US" w:eastAsia="zh-CN"/>
        </w:rPr>
        <w:t>20</w:t>
      </w:r>
      <w:r>
        <w:rPr>
          <w:rFonts w:hint="eastAsia" w:ascii="FangSong" w:hAnsi="FangSong" w:eastAsia="FangSong" w:cs="FangSong"/>
          <w:sz w:val="32"/>
          <w:szCs w:val="32"/>
        </w:rPr>
        <w:t>年德阳市罗江区发展和改革局单位结转和结余</w:t>
      </w:r>
      <w:r>
        <w:rPr>
          <w:rFonts w:hint="eastAsia" w:ascii="FangSong" w:hAnsi="FangSong" w:eastAsia="FangSong" w:cs="FangSong"/>
          <w:sz w:val="32"/>
          <w:szCs w:val="32"/>
          <w:lang w:eastAsia="zh-CN"/>
        </w:rPr>
        <w:t>为</w:t>
      </w:r>
      <w:r>
        <w:rPr>
          <w:rFonts w:hint="eastAsia" w:ascii="FangSong" w:hAnsi="FangSong" w:eastAsia="FangSong" w:cs="FangSong"/>
          <w:sz w:val="32"/>
          <w:szCs w:val="32"/>
          <w:lang w:val="en-US" w:eastAsia="zh-CN"/>
        </w:rPr>
        <w:t>844万元</w:t>
      </w:r>
      <w:r>
        <w:rPr>
          <w:rFonts w:hint="eastAsia" w:ascii="FangSong" w:hAnsi="FangSong" w:eastAsia="FangSong" w:cs="FangSong"/>
          <w:sz w:val="32"/>
          <w:szCs w:val="32"/>
        </w:rPr>
        <w:t>。较上年的</w:t>
      </w:r>
      <w:r>
        <w:rPr>
          <w:rFonts w:hint="eastAsia" w:ascii="FangSong" w:hAnsi="FangSong" w:eastAsia="FangSong" w:cs="FangSong"/>
          <w:sz w:val="32"/>
          <w:szCs w:val="32"/>
          <w:lang w:val="en-US" w:eastAsia="zh-CN"/>
        </w:rPr>
        <w:t>250</w:t>
      </w:r>
      <w:r>
        <w:rPr>
          <w:rFonts w:hint="eastAsia" w:ascii="FangSong" w:hAnsi="FangSong" w:eastAsia="FangSong" w:cs="FangSong"/>
          <w:sz w:val="32"/>
          <w:szCs w:val="32"/>
        </w:rPr>
        <w:t>万元，增加</w:t>
      </w:r>
      <w:r>
        <w:rPr>
          <w:rFonts w:hint="eastAsia" w:ascii="FangSong" w:hAnsi="FangSong" w:eastAsia="FangSong" w:cs="FangSong"/>
          <w:sz w:val="32"/>
          <w:szCs w:val="32"/>
          <w:lang w:val="en-US" w:eastAsia="zh-CN"/>
        </w:rPr>
        <w:t>594</w:t>
      </w:r>
      <w:r>
        <w:rPr>
          <w:rFonts w:hint="eastAsia" w:ascii="FangSong" w:hAnsi="FangSong" w:eastAsia="FangSong" w:cs="FangSong"/>
          <w:sz w:val="32"/>
          <w:szCs w:val="32"/>
        </w:rPr>
        <w:t>万元，增长</w:t>
      </w:r>
      <w:r>
        <w:rPr>
          <w:rFonts w:hint="eastAsia" w:ascii="FangSong" w:hAnsi="FangSong" w:eastAsia="FangSong" w:cs="FangSong"/>
          <w:sz w:val="32"/>
          <w:szCs w:val="32"/>
          <w:lang w:val="en-US" w:eastAsia="zh-CN"/>
        </w:rPr>
        <w:t>237.60</w:t>
      </w:r>
      <w:r>
        <w:rPr>
          <w:rFonts w:hint="eastAsia" w:ascii="FangSong" w:hAnsi="FangSong" w:eastAsia="FangSong" w:cs="FangSong"/>
          <w:sz w:val="32"/>
          <w:szCs w:val="32"/>
        </w:rPr>
        <w:t>%，2．结转和结余规模较大的原因</w:t>
      </w:r>
      <w:r>
        <w:rPr>
          <w:rFonts w:hint="eastAsia" w:ascii="FangSong" w:hAnsi="FangSong" w:eastAsia="FangSong" w:cs="FangSong"/>
          <w:sz w:val="32"/>
          <w:szCs w:val="32"/>
          <w:lang w:eastAsia="zh-CN"/>
        </w:rPr>
        <w:t>国家省专项资金增多并安排粮食专项业务项目较晚</w:t>
      </w:r>
      <w:r>
        <w:rPr>
          <w:rFonts w:hint="eastAsia" w:ascii="FangSong" w:hAnsi="FangSong" w:eastAsia="FangSong" w:cs="FangSong"/>
          <w:sz w:val="32"/>
          <w:szCs w:val="32"/>
        </w:rPr>
        <w:t>所至</w:t>
      </w:r>
      <w:r>
        <w:rPr>
          <w:rFonts w:hint="eastAsia" w:ascii="FangSong" w:hAnsi="FangSong" w:eastAsia="FangSong" w:cs="FangSong"/>
          <w:sz w:val="32"/>
          <w:szCs w:val="32"/>
          <w:lang w:eastAsia="zh-CN"/>
        </w:rPr>
        <w:t>。我局在来年加大项目推进力度，加快项目建设进度。及时消化专项结余。</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zh-CN"/>
        </w:rPr>
        <w:t>（二）结果应用情况。</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1、各项</w:t>
      </w:r>
      <w:r>
        <w:rPr>
          <w:rFonts w:hint="eastAsia" w:ascii="FangSong" w:hAnsi="FangSong" w:eastAsia="FangSong" w:cs="FangSong"/>
          <w:sz w:val="32"/>
          <w:szCs w:val="32"/>
        </w:rPr>
        <w:t>绩效目标完成情况。</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（1）</w:t>
      </w:r>
      <w:r>
        <w:rPr>
          <w:rFonts w:hint="eastAsia" w:ascii="FangSong" w:hAnsi="FangSong" w:eastAsia="FangSong" w:cs="FangSong"/>
          <w:sz w:val="32"/>
          <w:szCs w:val="32"/>
        </w:rPr>
        <w:t>统筹并进，疫情防控取得新胜利</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疫情发生后，局领导班子迅速响应，立即研究部署，组织全体职工从大年初二就坚守工作岗位和防疫一线。一是做好价格监测预警。坚持逆境中抓好市场稳定，全力稳好民心，重点监控肉粮油蛋菜和防疫商品价格走势并每日公示，加大正面宣传，稳定市场预期。二是做好应急保供。新增零时成品粮油储备大米500吨、菜籽油30吨；新增区级粮油储备小麦2500吨；做好应急物资发放，共放发帐篷顶、折叠床架等物资3264件。三是全力推动复工复产。从1月27日开始，先后收集省市重点项目复工计划、存在问题并汇总分类上报，会同有关部门加强对建筑材料、防疫物资、融资需求等方面的保障，为企业提供“家政式服务”。2月23日省重点项目全面复工，3月上旬省市重点项目全面复工，为全年项目建设奠定了时间基础。为省重点项目争取防疫资金150万元，2-8月为我区参与新冠肺炎疫情防控的中小企业申报临时电费补贴51万元，剩余9-12月的临时电费补贴申报资料正在收集中。</w:t>
      </w:r>
      <w:r>
        <w:rPr>
          <w:rFonts w:hint="eastAsia" w:ascii="FangSong" w:hAnsi="FangSong" w:eastAsia="FangSong" w:cs="FangSong"/>
          <w:sz w:val="32"/>
          <w:szCs w:val="32"/>
          <w:lang w:eastAsia="zh-CN"/>
        </w:rPr>
        <w:t>全年</w:t>
      </w:r>
      <w:r>
        <w:rPr>
          <w:rFonts w:hint="eastAsia" w:ascii="FangSong" w:hAnsi="FangSong" w:eastAsia="FangSong" w:cs="FangSong"/>
          <w:sz w:val="32"/>
          <w:szCs w:val="32"/>
        </w:rPr>
        <w:t>累计向12.14万人次发放价格临时补贴408万元</w:t>
      </w:r>
      <w:r>
        <w:rPr>
          <w:rFonts w:hint="eastAsia" w:ascii="FangSong" w:hAnsi="FangSong" w:eastAsia="FangSong" w:cs="FangSong"/>
          <w:sz w:val="32"/>
          <w:szCs w:val="32"/>
          <w:lang w:eastAsia="zh-CN"/>
        </w:rPr>
        <w:t>。</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紧盯目标，经济指标实现新</w:t>
      </w:r>
      <w:r>
        <w:rPr>
          <w:rFonts w:hint="eastAsia" w:ascii="FangSong" w:hAnsi="FangSong" w:eastAsia="FangSong" w:cs="FangSong"/>
          <w:sz w:val="32"/>
          <w:szCs w:val="32"/>
          <w:lang w:eastAsia="zh-CN"/>
        </w:rPr>
        <w:t>增长</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紧盯主要经济指标及相关支撑指标，建立健全经济运行监测、经济运行研判、经济运行预测预警等机制。组织开展各类研判分析</w:t>
      </w:r>
      <w:r>
        <w:rPr>
          <w:rFonts w:hint="eastAsia" w:ascii="FangSong" w:hAnsi="FangSong" w:eastAsia="FangSong" w:cs="FangSong"/>
          <w:sz w:val="32"/>
          <w:szCs w:val="32"/>
          <w:lang w:val="en-US" w:eastAsia="zh-CN"/>
        </w:rPr>
        <w:t>10</w:t>
      </w:r>
      <w:r>
        <w:rPr>
          <w:rFonts w:hint="eastAsia" w:ascii="FangSong" w:hAnsi="FangSong" w:eastAsia="FangSong" w:cs="FangSong"/>
          <w:sz w:val="32"/>
          <w:szCs w:val="32"/>
        </w:rPr>
        <w:t>次；印发《领导参阅》《发改专报》等各类参考资料</w:t>
      </w:r>
      <w:r>
        <w:rPr>
          <w:rFonts w:hint="eastAsia" w:ascii="FangSong" w:hAnsi="FangSong" w:eastAsia="FangSong" w:cs="FangSong"/>
          <w:sz w:val="32"/>
          <w:szCs w:val="32"/>
          <w:lang w:val="en-US" w:eastAsia="zh-CN"/>
        </w:rPr>
        <w:t>8</w:t>
      </w:r>
      <w:r>
        <w:rPr>
          <w:rFonts w:hint="eastAsia" w:ascii="FangSong" w:hAnsi="FangSong" w:eastAsia="FangSong" w:cs="FangSong"/>
          <w:sz w:val="32"/>
          <w:szCs w:val="32"/>
        </w:rPr>
        <w:t>期。在宏观经济形势及新冠肺炎疫情双重影响下，全年实现地区生产总值（GDP）148亿元，同比增长1.6%，增速位列全市第4；城镇人均可支配收入达到36830元，同比增长6.9%，高于市上下达目标（4%）2.9个百分点；预计全年固定资产投资增速7</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w:t>
      </w:r>
      <w:r>
        <w:rPr>
          <w:rFonts w:hint="eastAsia" w:ascii="FangSong" w:hAnsi="FangSong" w:eastAsia="FangSong" w:cs="FangSong"/>
          <w:sz w:val="32"/>
          <w:szCs w:val="32"/>
          <w:lang w:eastAsia="zh-CN"/>
        </w:rPr>
        <w:t>，增速为列全市第</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（3）</w:t>
      </w:r>
      <w:r>
        <w:rPr>
          <w:rFonts w:hint="eastAsia" w:ascii="FangSong" w:hAnsi="FangSong" w:eastAsia="FangSong" w:cs="FangSong"/>
          <w:sz w:val="32"/>
          <w:szCs w:val="32"/>
          <w:lang w:eastAsia="zh-CN"/>
        </w:rPr>
        <w:t>攻坚克难</w:t>
      </w:r>
      <w:r>
        <w:rPr>
          <w:rFonts w:hint="eastAsia" w:ascii="FangSong" w:hAnsi="FangSong" w:eastAsia="FangSong" w:cs="FangSong"/>
          <w:sz w:val="32"/>
          <w:szCs w:val="32"/>
        </w:rPr>
        <w:t>，项目</w:t>
      </w:r>
      <w:r>
        <w:rPr>
          <w:rFonts w:hint="eastAsia" w:ascii="FangSong" w:hAnsi="FangSong" w:eastAsia="FangSong" w:cs="FangSong"/>
          <w:sz w:val="32"/>
          <w:szCs w:val="32"/>
          <w:lang w:eastAsia="zh-CN"/>
        </w:rPr>
        <w:t>建设</w:t>
      </w:r>
      <w:r>
        <w:rPr>
          <w:rFonts w:hint="eastAsia" w:ascii="FangSong" w:hAnsi="FangSong" w:eastAsia="FangSong" w:cs="FangSong"/>
          <w:sz w:val="32"/>
          <w:szCs w:val="32"/>
        </w:rPr>
        <w:t>取得新突破</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一是重点项目推进有序。出台《德阳市罗江区重大项目、重点工作区领导分级分类包联责任制，强化项目建设推进机制十条措施》等项目推进规范性文件4个，采取“发点球”、现场督办等方式，狠抓重点项目建设。全年召开项目专题会</w:t>
      </w:r>
      <w:r>
        <w:rPr>
          <w:rFonts w:hint="eastAsia" w:ascii="FangSong" w:hAnsi="FangSong" w:eastAsia="FangSong" w:cs="FangSong"/>
          <w:sz w:val="32"/>
          <w:szCs w:val="32"/>
          <w:lang w:val="en-US" w:eastAsia="zh-CN"/>
        </w:rPr>
        <w:t>8</w:t>
      </w:r>
      <w:r>
        <w:rPr>
          <w:rFonts w:hint="eastAsia" w:ascii="FangSong" w:hAnsi="FangSong" w:eastAsia="FangSong" w:cs="FangSong"/>
          <w:sz w:val="32"/>
          <w:szCs w:val="32"/>
        </w:rPr>
        <w:t>次，解决项目推进难题</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0个</w:t>
      </w:r>
      <w:r>
        <w:rPr>
          <w:rFonts w:hint="eastAsia" w:ascii="FangSong" w:hAnsi="FangSong" w:eastAsia="FangSong" w:cs="FangSong"/>
          <w:sz w:val="32"/>
          <w:szCs w:val="32"/>
          <w:lang w:eastAsia="zh-CN"/>
        </w:rPr>
        <w:t>。全年</w:t>
      </w:r>
      <w:r>
        <w:rPr>
          <w:rFonts w:hint="eastAsia" w:ascii="FangSong" w:hAnsi="FangSong" w:eastAsia="FangSong" w:cs="FangSong"/>
          <w:sz w:val="32"/>
          <w:szCs w:val="32"/>
        </w:rPr>
        <w:t>省市重点项目完成完成投资</w:t>
      </w:r>
      <w:r>
        <w:rPr>
          <w:rFonts w:hint="eastAsia" w:ascii="FangSong" w:hAnsi="FangSong" w:eastAsia="FangSong" w:cs="FangSong"/>
          <w:sz w:val="32"/>
          <w:szCs w:val="32"/>
          <w:lang w:val="en-US" w:eastAsia="zh-CN"/>
        </w:rPr>
        <w:t>42.96</w:t>
      </w:r>
      <w:r>
        <w:rPr>
          <w:rFonts w:hint="eastAsia" w:ascii="FangSong" w:hAnsi="FangSong" w:eastAsia="FangSong" w:cs="FangSong"/>
          <w:sz w:val="32"/>
          <w:szCs w:val="32"/>
        </w:rPr>
        <w:t>亿元，占</w:t>
      </w:r>
      <w:r>
        <w:rPr>
          <w:rFonts w:hint="eastAsia" w:ascii="FangSong" w:hAnsi="FangSong" w:eastAsia="FangSong" w:cs="FangSong"/>
          <w:sz w:val="32"/>
          <w:szCs w:val="32"/>
          <w:lang w:eastAsia="zh-CN"/>
        </w:rPr>
        <w:t>任务</w:t>
      </w:r>
      <w:r>
        <w:rPr>
          <w:rFonts w:hint="eastAsia" w:ascii="FangSong" w:hAnsi="FangSong" w:eastAsia="FangSong" w:cs="FangSong"/>
          <w:sz w:val="32"/>
          <w:szCs w:val="32"/>
        </w:rPr>
        <w:t>比例1</w:t>
      </w:r>
      <w:r>
        <w:rPr>
          <w:rFonts w:hint="eastAsia" w:ascii="FangSong" w:hAnsi="FangSong" w:eastAsia="FangSong" w:cs="FangSong"/>
          <w:sz w:val="32"/>
          <w:szCs w:val="32"/>
          <w:lang w:val="en-US" w:eastAsia="zh-CN"/>
        </w:rPr>
        <w:t>16.59</w:t>
      </w:r>
      <w:r>
        <w:rPr>
          <w:rFonts w:hint="eastAsia" w:ascii="FangSong" w:hAnsi="FangSong" w:eastAsia="FangSong" w:cs="FangSong"/>
          <w:sz w:val="32"/>
          <w:szCs w:val="32"/>
        </w:rPr>
        <w:t>%。二是重点项目储备丰富。共储备“十四五”规划项目466个，估算总投资1887.76亿元；储备2021年申请中省预算内投资项目20个，拟申请中省预算内投资项目总投资5.08亿元；已入财政备选发行库项目共计24个，项目总投资107.66亿元，拟申请发行金额65.83亿元；已完成“一案两书”待财政部门审核后纳入发行库的项目9个，项目总投资37.87亿元，拟申请发行金额24.07亿元。三是资金争取成绩斐然。截至目前，18个项目争取上级补助资金5933万元。其中：争取中央预算内补助项目9个，争取资金5297万元，省级资金补助项目9个，争取资金636万元。与财政局共同争取11个专项债券项目发行5.9亿元，抗疫特别国债7100万元。</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（4）</w:t>
      </w:r>
      <w:r>
        <w:rPr>
          <w:rFonts w:hint="eastAsia" w:ascii="FangSong" w:hAnsi="FangSong" w:eastAsia="FangSong" w:cs="FangSong"/>
          <w:sz w:val="32"/>
          <w:szCs w:val="32"/>
        </w:rPr>
        <w:t>务实创新，发展改革充满新活力</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一是高效编制“十四五”规划。</w:t>
      </w:r>
      <w:r>
        <w:rPr>
          <w:rFonts w:hint="eastAsia" w:ascii="FangSong" w:hAnsi="FangSong" w:eastAsia="FangSong" w:cs="FangSong"/>
          <w:sz w:val="32"/>
          <w:szCs w:val="32"/>
          <w:lang w:eastAsia="zh-CN"/>
        </w:rPr>
        <w:t>认真贯彻落实</w:t>
      </w:r>
      <w:r>
        <w:rPr>
          <w:rFonts w:hint="eastAsia" w:ascii="FangSong" w:hAnsi="FangSong" w:eastAsia="FangSong" w:cs="FangSong"/>
          <w:sz w:val="32"/>
          <w:szCs w:val="32"/>
        </w:rPr>
        <w:t>十九届五中全会及省市</w:t>
      </w:r>
      <w:r>
        <w:rPr>
          <w:rFonts w:hint="eastAsia" w:ascii="FangSong" w:hAnsi="FangSong" w:eastAsia="FangSong" w:cs="FangSong"/>
          <w:sz w:val="32"/>
          <w:szCs w:val="32"/>
          <w:lang w:eastAsia="zh-CN"/>
        </w:rPr>
        <w:t>区</w:t>
      </w:r>
      <w:r>
        <w:rPr>
          <w:rFonts w:hint="eastAsia" w:ascii="FangSong" w:hAnsi="FangSong" w:eastAsia="FangSong" w:cs="FangSong"/>
          <w:sz w:val="32"/>
          <w:szCs w:val="32"/>
        </w:rPr>
        <w:t>委历次全会精神，坚持高位谋划、开门规划、多规合一思路做好</w:t>
      </w:r>
      <w:r>
        <w:rPr>
          <w:rFonts w:hint="eastAsia" w:ascii="FangSong" w:hAnsi="FangSong" w:eastAsia="FangSong" w:cs="FangSong"/>
          <w:sz w:val="32"/>
          <w:szCs w:val="32"/>
          <w:lang w:eastAsia="zh-CN"/>
        </w:rPr>
        <w:t>“十四五”规划</w:t>
      </w:r>
      <w:r>
        <w:rPr>
          <w:rFonts w:hint="eastAsia" w:ascii="FangSong" w:hAnsi="FangSong" w:eastAsia="FangSong" w:cs="FangSong"/>
          <w:sz w:val="32"/>
          <w:szCs w:val="32"/>
        </w:rPr>
        <w:t>，编制“四重清单”，对接市发改委，梳理形成恳请纳入国、省“十四五”规划的重大项目25项，重大政策5项，重大改革7项。通过党政网、政府门户网站、罗江发布等载体广泛征求社会各界</w:t>
      </w:r>
      <w:r>
        <w:rPr>
          <w:rFonts w:hint="eastAsia" w:ascii="FangSong" w:hAnsi="FangSong" w:eastAsia="FangSong" w:cs="FangSong"/>
          <w:sz w:val="32"/>
          <w:szCs w:val="32"/>
          <w:lang w:eastAsia="zh-CN"/>
        </w:rPr>
        <w:t>对十四五编制的</w:t>
      </w:r>
      <w:r>
        <w:rPr>
          <w:rFonts w:hint="eastAsia" w:ascii="FangSong" w:hAnsi="FangSong" w:eastAsia="FangSong" w:cs="FangSong"/>
          <w:sz w:val="32"/>
          <w:szCs w:val="32"/>
        </w:rPr>
        <w:t>意见</w:t>
      </w:r>
      <w:r>
        <w:rPr>
          <w:rFonts w:hint="eastAsia" w:ascii="FangSong" w:hAnsi="FangSong" w:eastAsia="FangSong" w:cs="FangSong"/>
          <w:sz w:val="32"/>
          <w:szCs w:val="32"/>
          <w:lang w:eastAsia="zh-CN"/>
        </w:rPr>
        <w:t>建议</w:t>
      </w:r>
      <w:r>
        <w:rPr>
          <w:rFonts w:hint="eastAsia" w:ascii="FangSong" w:hAnsi="FangSong" w:eastAsia="FangSong" w:cs="FangSong"/>
          <w:sz w:val="32"/>
          <w:szCs w:val="32"/>
        </w:rPr>
        <w:t>，召开现场意见征求会</w:t>
      </w:r>
      <w:r>
        <w:rPr>
          <w:rFonts w:hint="eastAsia" w:ascii="FangSong" w:hAnsi="FangSong" w:eastAsia="FangSong" w:cs="FangSong"/>
          <w:sz w:val="32"/>
          <w:szCs w:val="32"/>
          <w:lang w:val="en-US" w:eastAsia="zh-CN"/>
        </w:rPr>
        <w:t>14</w:t>
      </w:r>
      <w:r>
        <w:rPr>
          <w:rFonts w:hint="eastAsia" w:ascii="FangSong" w:hAnsi="FangSong" w:eastAsia="FangSong" w:cs="FangSong"/>
          <w:sz w:val="32"/>
          <w:szCs w:val="32"/>
        </w:rPr>
        <w:t>场，</w:t>
      </w:r>
      <w:r>
        <w:rPr>
          <w:rFonts w:hint="eastAsia" w:ascii="FangSong" w:hAnsi="FangSong" w:eastAsia="FangSong" w:cs="FangSong"/>
          <w:sz w:val="32"/>
          <w:szCs w:val="32"/>
          <w:lang w:eastAsia="zh-CN"/>
        </w:rPr>
        <w:t>规划对接会</w:t>
      </w:r>
      <w:r>
        <w:rPr>
          <w:rFonts w:hint="eastAsia" w:ascii="FangSong" w:hAnsi="FangSong" w:eastAsia="FangSong" w:cs="FangSong"/>
          <w:sz w:val="32"/>
          <w:szCs w:val="32"/>
          <w:lang w:val="en-US" w:eastAsia="zh-CN"/>
        </w:rPr>
        <w:t>6场，</w:t>
      </w:r>
      <w:r>
        <w:rPr>
          <w:rFonts w:hint="eastAsia" w:ascii="FangSong" w:hAnsi="FangSong" w:eastAsia="FangSong" w:cs="FangSong"/>
          <w:sz w:val="32"/>
          <w:szCs w:val="32"/>
        </w:rPr>
        <w:t>征求党代表、人大代表、政协委员、基层干部、企业代表</w:t>
      </w:r>
      <w:r>
        <w:rPr>
          <w:rFonts w:hint="eastAsia" w:ascii="FangSong" w:hAnsi="FangSong" w:eastAsia="FangSong" w:cs="FangSong"/>
          <w:sz w:val="32"/>
          <w:szCs w:val="32"/>
          <w:lang w:eastAsia="zh-CN"/>
        </w:rPr>
        <w:t>以及乡镇、部门</w:t>
      </w:r>
      <w:r>
        <w:rPr>
          <w:rFonts w:hint="eastAsia" w:ascii="FangSong" w:hAnsi="FangSong" w:eastAsia="FangSong" w:cs="FangSong"/>
          <w:sz w:val="32"/>
          <w:szCs w:val="32"/>
        </w:rPr>
        <w:t>等各方面人士的意见建议</w:t>
      </w:r>
      <w:r>
        <w:rPr>
          <w:rFonts w:hint="eastAsia" w:ascii="FangSong" w:hAnsi="FangSong" w:eastAsia="FangSong" w:cs="FangSong"/>
          <w:sz w:val="32"/>
          <w:szCs w:val="32"/>
          <w:lang w:val="en-US" w:eastAsia="zh-CN"/>
        </w:rPr>
        <w:t>900</w:t>
      </w:r>
      <w:r>
        <w:rPr>
          <w:rFonts w:hint="eastAsia" w:ascii="FangSong" w:hAnsi="FangSong" w:eastAsia="FangSong" w:cs="FangSong"/>
          <w:sz w:val="32"/>
          <w:szCs w:val="32"/>
        </w:rPr>
        <w:t>余条</w:t>
      </w:r>
      <w:r>
        <w:rPr>
          <w:rFonts w:hint="eastAsia" w:ascii="FangSong" w:hAnsi="FangSong" w:eastAsia="FangSong" w:cs="FangSong"/>
          <w:sz w:val="32"/>
          <w:szCs w:val="32"/>
          <w:lang w:eastAsia="zh-CN"/>
        </w:rPr>
        <w:t>，并梳理研究，吸收采纳。基本思路、规划纲要、专项规划和项目规划数易其稿，</w:t>
      </w:r>
      <w:r>
        <w:rPr>
          <w:rFonts w:hint="eastAsia" w:ascii="FangSong" w:hAnsi="FangSong" w:eastAsia="FangSong" w:cs="FangSong"/>
          <w:sz w:val="32"/>
          <w:szCs w:val="32"/>
        </w:rPr>
        <w:t>“十四五”规划基本思路</w:t>
      </w:r>
      <w:r>
        <w:rPr>
          <w:rFonts w:hint="eastAsia" w:ascii="FangSong" w:hAnsi="FangSong" w:eastAsia="FangSong" w:cs="FangSong"/>
          <w:sz w:val="32"/>
          <w:szCs w:val="32"/>
          <w:lang w:eastAsia="zh-CN"/>
        </w:rPr>
        <w:t>共修改</w:t>
      </w:r>
      <w:r>
        <w:rPr>
          <w:rFonts w:hint="eastAsia" w:ascii="FangSong" w:hAnsi="FangSong" w:eastAsia="FangSong" w:cs="FangSong"/>
          <w:sz w:val="32"/>
          <w:szCs w:val="32"/>
          <w:lang w:val="en-US" w:eastAsia="zh-CN"/>
        </w:rPr>
        <w:t>4</w:t>
      </w:r>
      <w:r>
        <w:rPr>
          <w:rFonts w:hint="eastAsia" w:ascii="FangSong" w:hAnsi="FangSong" w:eastAsia="FangSong" w:cs="FangSong"/>
          <w:sz w:val="32"/>
          <w:szCs w:val="32"/>
        </w:rPr>
        <w:t>稿</w:t>
      </w:r>
      <w:r>
        <w:rPr>
          <w:rFonts w:hint="eastAsia" w:ascii="FangSong" w:hAnsi="FangSong" w:eastAsia="FangSong" w:cs="FangSong"/>
          <w:sz w:val="32"/>
          <w:szCs w:val="32"/>
          <w:lang w:eastAsia="zh-CN"/>
        </w:rPr>
        <w:t>，</w:t>
      </w:r>
      <w:r>
        <w:rPr>
          <w:rFonts w:hint="eastAsia" w:ascii="FangSong" w:hAnsi="FangSong" w:eastAsia="FangSong" w:cs="FangSong"/>
          <w:sz w:val="32"/>
          <w:szCs w:val="32"/>
        </w:rPr>
        <w:t>规划纲要</w:t>
      </w:r>
      <w:r>
        <w:rPr>
          <w:rFonts w:hint="eastAsia" w:ascii="FangSong" w:hAnsi="FangSong" w:eastAsia="FangSong" w:cs="FangSong"/>
          <w:sz w:val="32"/>
          <w:szCs w:val="32"/>
          <w:lang w:eastAsia="zh-CN"/>
        </w:rPr>
        <w:t>修改</w:t>
      </w:r>
      <w:r>
        <w:rPr>
          <w:rFonts w:hint="eastAsia" w:ascii="FangSong" w:hAnsi="FangSong" w:eastAsia="FangSong" w:cs="FangSong"/>
          <w:sz w:val="32"/>
          <w:szCs w:val="32"/>
          <w:lang w:val="en-US" w:eastAsia="zh-CN"/>
        </w:rPr>
        <w:t>9</w:t>
      </w:r>
      <w:r>
        <w:rPr>
          <w:rFonts w:hint="eastAsia" w:ascii="FangSong" w:hAnsi="FangSong" w:eastAsia="FangSong" w:cs="FangSong"/>
          <w:sz w:val="32"/>
          <w:szCs w:val="32"/>
        </w:rPr>
        <w:t>稿</w:t>
      </w:r>
      <w:r>
        <w:rPr>
          <w:rFonts w:hint="eastAsia" w:ascii="FangSong" w:hAnsi="FangSong" w:eastAsia="FangSong" w:cs="FangSong"/>
          <w:sz w:val="32"/>
          <w:szCs w:val="32"/>
          <w:lang w:eastAsia="zh-CN"/>
        </w:rPr>
        <w:t>，</w:t>
      </w:r>
      <w:r>
        <w:rPr>
          <w:rFonts w:hint="eastAsia" w:ascii="FangSong" w:hAnsi="FangSong" w:eastAsia="FangSong" w:cs="FangSong"/>
          <w:sz w:val="32"/>
          <w:szCs w:val="32"/>
        </w:rPr>
        <w:t>专项规划修改</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稿</w:t>
      </w:r>
      <w:r>
        <w:rPr>
          <w:rFonts w:hint="eastAsia" w:ascii="FangSong" w:hAnsi="FangSong" w:eastAsia="FangSong" w:cs="FangSong"/>
          <w:sz w:val="32"/>
          <w:szCs w:val="32"/>
          <w:lang w:eastAsia="zh-CN"/>
        </w:rPr>
        <w:t>，</w:t>
      </w:r>
      <w:r>
        <w:rPr>
          <w:rFonts w:hint="eastAsia" w:ascii="FangSong" w:hAnsi="FangSong" w:eastAsia="FangSong" w:cs="FangSong"/>
          <w:sz w:val="32"/>
          <w:szCs w:val="32"/>
        </w:rPr>
        <w:t>项目规划表</w:t>
      </w:r>
      <w:r>
        <w:rPr>
          <w:rFonts w:hint="eastAsia" w:ascii="FangSong" w:hAnsi="FangSong" w:eastAsia="FangSong" w:cs="FangSong"/>
          <w:sz w:val="32"/>
          <w:szCs w:val="32"/>
          <w:lang w:eastAsia="zh-CN"/>
        </w:rPr>
        <w:t>修改</w:t>
      </w:r>
      <w:r>
        <w:rPr>
          <w:rFonts w:hint="eastAsia" w:ascii="FangSong" w:hAnsi="FangSong" w:eastAsia="FangSong" w:cs="FangSong"/>
          <w:sz w:val="32"/>
          <w:szCs w:val="32"/>
          <w:lang w:val="en-US" w:eastAsia="zh-CN"/>
        </w:rPr>
        <w:t>8</w:t>
      </w:r>
      <w:r>
        <w:rPr>
          <w:rFonts w:hint="eastAsia" w:ascii="FangSong" w:hAnsi="FangSong" w:eastAsia="FangSong" w:cs="FangSong"/>
          <w:sz w:val="32"/>
          <w:szCs w:val="32"/>
        </w:rPr>
        <w:t>稿。形成了提交上会审议的建议稿，目前规划纲要已提请区政府常务会议审议通过，正按程序提请区委常委会和人代会审议。二是农村公共基础设施管护体制改革稳步推行。</w:t>
      </w:r>
      <w:r>
        <w:rPr>
          <w:rFonts w:hint="eastAsia" w:ascii="FangSong" w:hAnsi="FangSong" w:eastAsia="FangSong" w:cs="FangSong"/>
          <w:sz w:val="32"/>
          <w:szCs w:val="32"/>
          <w:lang w:eastAsia="zh-CN"/>
        </w:rPr>
        <w:t>作为</w:t>
      </w:r>
      <w:r>
        <w:rPr>
          <w:rFonts w:hint="eastAsia" w:ascii="FangSong" w:hAnsi="FangSong" w:eastAsia="FangSong" w:cs="FangSong"/>
          <w:sz w:val="32"/>
          <w:szCs w:val="32"/>
        </w:rPr>
        <w:t>全省</w:t>
      </w:r>
      <w:r>
        <w:rPr>
          <w:rFonts w:hint="eastAsia" w:ascii="FangSong" w:hAnsi="FangSong" w:eastAsia="FangSong" w:cs="FangSong"/>
          <w:sz w:val="32"/>
          <w:szCs w:val="32"/>
          <w:lang w:val="en-US" w:eastAsia="zh-CN"/>
        </w:rPr>
        <w:t>7个</w:t>
      </w:r>
      <w:r>
        <w:rPr>
          <w:rFonts w:hint="eastAsia" w:ascii="FangSong" w:hAnsi="FangSong" w:eastAsia="FangSong" w:cs="FangSong"/>
          <w:sz w:val="32"/>
          <w:szCs w:val="32"/>
        </w:rPr>
        <w:t>农村公共基础设施管护体制改革试点县</w:t>
      </w:r>
      <w:r>
        <w:rPr>
          <w:rFonts w:hint="eastAsia" w:ascii="FangSong" w:hAnsi="FangSong" w:eastAsia="FangSong" w:cs="FangSong"/>
          <w:sz w:val="32"/>
          <w:szCs w:val="32"/>
          <w:lang w:eastAsia="zh-CN"/>
        </w:rPr>
        <w:t>之一，</w:t>
      </w:r>
      <w:r>
        <w:rPr>
          <w:rFonts w:hint="eastAsia" w:ascii="FangSong" w:hAnsi="FangSong" w:eastAsia="FangSong" w:cs="FangSong"/>
          <w:sz w:val="32"/>
          <w:szCs w:val="32"/>
          <w:lang w:val="en-US" w:eastAsia="zh-CN"/>
        </w:rPr>
        <w:t>积极推进改革试点工作，制定改革方案，确定改革目标，明确试点范围，建立工作机制，创新管护模式，完善监管机制。通过改革创新，全区农村公共基础设施管护体制改革试点工作推进有序，试点设施运行情况良好，能够满足日常使用，设施管护标准规范、操作流程、责任权属等实现制度化，试点范围内设施均落实了“有人管”、“有钱管”、“有法管”，为在全区范围内推动农村公共基础设施管理常态化、长效化，</w:t>
      </w:r>
      <w:r>
        <w:rPr>
          <w:rFonts w:hint="eastAsia" w:ascii="FangSong" w:hAnsi="FangSong" w:eastAsia="FangSong" w:cs="FangSong"/>
          <w:sz w:val="32"/>
          <w:szCs w:val="32"/>
        </w:rPr>
        <w:t>形成可复制可推广的典型经验创造</w:t>
      </w:r>
      <w:r>
        <w:rPr>
          <w:rFonts w:hint="eastAsia" w:ascii="FangSong" w:hAnsi="FangSong" w:eastAsia="FangSong" w:cs="FangSong"/>
          <w:sz w:val="32"/>
          <w:szCs w:val="32"/>
          <w:lang w:val="en-US" w:eastAsia="zh-CN"/>
        </w:rPr>
        <w:t>了</w:t>
      </w:r>
      <w:r>
        <w:rPr>
          <w:rFonts w:hint="eastAsia" w:ascii="FangSong" w:hAnsi="FangSong" w:eastAsia="FangSong" w:cs="FangSong"/>
          <w:sz w:val="32"/>
          <w:szCs w:val="32"/>
        </w:rPr>
        <w:t>条件。三是区域协同发展有序推动。主动融入成都都市圈，形成了《德阳市罗江区“成德同城”重大项目表》；加强与成都市郫都区对接，与郫都区</w:t>
      </w:r>
      <w:r>
        <w:rPr>
          <w:rFonts w:hint="eastAsia" w:ascii="FangSong" w:hAnsi="FangSong" w:eastAsia="FangSong" w:cs="FangSong"/>
          <w:sz w:val="32"/>
          <w:szCs w:val="32"/>
          <w:lang w:eastAsia="zh-CN"/>
        </w:rPr>
        <w:t>签订了《协同发展合作框架协议》</w:t>
      </w:r>
      <w:r>
        <w:rPr>
          <w:rFonts w:hint="eastAsia" w:ascii="FangSong" w:hAnsi="FangSong" w:eastAsia="FangSong" w:cs="FangSong"/>
          <w:sz w:val="32"/>
          <w:szCs w:val="32"/>
        </w:rPr>
        <w:t>。积极向省市发展委对接，将罗江纳入S211市域铁路规划。起草了《绵阳高新区、罗江区经开区一体化发展合作协议》的征求意见稿，</w:t>
      </w:r>
      <w:r>
        <w:rPr>
          <w:rFonts w:hint="eastAsia" w:ascii="FangSong" w:hAnsi="FangSong" w:eastAsia="FangSong" w:cs="FangSong"/>
          <w:sz w:val="32"/>
          <w:szCs w:val="32"/>
          <w:lang w:eastAsia="zh-CN"/>
        </w:rPr>
        <w:t>目前正在对接中</w:t>
      </w:r>
      <w:r>
        <w:rPr>
          <w:rFonts w:hint="eastAsia" w:ascii="FangSong" w:hAnsi="FangSong" w:eastAsia="FangSong" w:cs="FangSong"/>
          <w:sz w:val="32"/>
          <w:szCs w:val="32"/>
        </w:rPr>
        <w:t>，让罗江成为绵德一体化发展的“主战场”。</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凝心聚力，营商环境优化取得新进展</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eastAsia="zh-CN"/>
        </w:rPr>
        <w:t>一是开展优化营商环境提升行动，</w:t>
      </w:r>
      <w:r>
        <w:rPr>
          <w:rFonts w:hint="eastAsia" w:ascii="FangSong" w:hAnsi="FangSong" w:eastAsia="FangSong" w:cs="FangSong"/>
          <w:sz w:val="32"/>
          <w:szCs w:val="32"/>
        </w:rPr>
        <w:t>聘请了第三方机构为我区进行辅导，成立优化营商环境领导小组及六个工作组，统筹推进全区营商环境优化工作提质增效；编制印发《德阳市罗江区优化营商环境实施方案（试行）》（1个主体方案+22个专项方案），形成了问题清单和责任清单，分领域开展问题梳理、措施整改、流程再造三步走。从第三方机构反馈的信息看，我区多项指标与先进地区相接近。二是</w:t>
      </w:r>
      <w:r>
        <w:rPr>
          <w:rFonts w:hint="eastAsia" w:ascii="FangSong" w:hAnsi="FangSong" w:eastAsia="FangSong" w:cs="FangSong"/>
          <w:sz w:val="32"/>
          <w:szCs w:val="32"/>
          <w:lang w:eastAsia="zh-CN"/>
        </w:rPr>
        <w:t>开展</w:t>
      </w:r>
      <w:r>
        <w:rPr>
          <w:rFonts w:hint="eastAsia" w:ascii="FangSong" w:hAnsi="FangSong" w:eastAsia="FangSong" w:cs="FangSong"/>
          <w:sz w:val="32"/>
          <w:szCs w:val="32"/>
        </w:rPr>
        <w:t>“以评促建”“以评促改”，</w:t>
      </w:r>
      <w:r>
        <w:rPr>
          <w:rFonts w:hint="eastAsia" w:ascii="FangSong" w:hAnsi="FangSong" w:eastAsia="FangSong" w:cs="FangSong"/>
          <w:sz w:val="32"/>
          <w:szCs w:val="32"/>
          <w:lang w:eastAsia="zh-CN"/>
        </w:rPr>
        <w:t>牵头组织</w:t>
      </w:r>
      <w:r>
        <w:rPr>
          <w:rFonts w:hint="eastAsia" w:ascii="FangSong" w:hAnsi="FangSong" w:eastAsia="FangSong" w:cs="FangSong"/>
          <w:sz w:val="32"/>
          <w:szCs w:val="32"/>
          <w:lang w:val="en-US" w:eastAsia="zh-CN"/>
        </w:rPr>
        <w:t>19个指标牵头部门和36个责任部门参与营商环境“市考”，积极配合迎“国考”。</w:t>
      </w:r>
      <w:r>
        <w:rPr>
          <w:rFonts w:hint="eastAsia" w:ascii="FangSong" w:hAnsi="FangSong" w:eastAsia="FangSong" w:cs="FangSong"/>
          <w:sz w:val="32"/>
          <w:szCs w:val="32"/>
        </w:rPr>
        <w:t>突出问题“导向”，针对营商环境“国评”“市评”发现问题，落实德阳市优化营商环境“百日整改”专项行动要求，形成问题清单和整改清单，倒逼各级各部门深化改革、提升效能。三是全力规范招投标行为。牵头组织24个单位开展招投标自查，干部自查321人，项目自查57个，发现问题8个，已没收投标保证金47万元，罚款91810元，扣减信用分5分；联合区纪委开展核查110余人次，核查项目22个，发现问题7个，移交线索两条；建立《德阳市罗江区工程建设项目招标投标活动异议和投诉处理暂行办法》《德阳市罗江区关于加强工程招投标活动管理的措施》等招投标领域管理办法</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个，不断规范招投标行为。</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惠民为本，民生事业呈现新气象</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一是粮食及物资储备工作井然有序。严格按照规定用途处置政策性稻谷9210.4吨，联合市场监管局强化政策性稻谷监管，没有出现不合标粮食流入口粮市场，确保了粮油食品安全；开展库存粮食大清查问题整改“回头看”巡查暨地方应急粮油储备库存大清查工作，我区食库存数量真实，账实相符；小春收购粮食7.65万吨；抽取41个粮食样品送检；开展粮食流通专项检查56次；完成粮食产后服务体系建设项目进度XX%。二是物价工作卓有成效。开展疫情防控价格监测150余次，为区委区政府和上级党委政府的正确决策提供了强有力的价格信息</w:t>
      </w:r>
      <w:r>
        <w:rPr>
          <w:rFonts w:hint="eastAsia" w:ascii="FangSong" w:hAnsi="FangSong" w:eastAsia="FangSong" w:cs="FangSong"/>
          <w:sz w:val="32"/>
          <w:szCs w:val="32"/>
          <w:lang w:val="en-US" w:eastAsia="zh-CN"/>
        </w:rPr>
        <w:t>,</w:t>
      </w:r>
      <w:r>
        <w:rPr>
          <w:rFonts w:hint="eastAsia" w:ascii="FangSong" w:hAnsi="FangSong" w:eastAsia="FangSong" w:cs="FangSong"/>
          <w:sz w:val="32"/>
          <w:szCs w:val="32"/>
        </w:rPr>
        <w:t>被评为省级价格监测先进集体；完成涉案财物价格认定19次，认定金额6.75万元，价格认证工作被省发改委评为全省先进；认真做好成本监审定价工作，于2020年7月</w:t>
      </w:r>
      <w:r>
        <w:rPr>
          <w:rFonts w:hint="eastAsia" w:ascii="FangSong" w:hAnsi="FangSong" w:eastAsia="FangSong" w:cs="FangSong"/>
          <w:sz w:val="32"/>
          <w:szCs w:val="32"/>
          <w:lang w:eastAsia="zh-CN"/>
        </w:rPr>
        <w:t>顺利</w:t>
      </w:r>
      <w:r>
        <w:rPr>
          <w:rFonts w:hint="eastAsia" w:ascii="FangSong" w:hAnsi="FangSong" w:eastAsia="FangSong" w:cs="FangSong"/>
          <w:sz w:val="32"/>
          <w:szCs w:val="32"/>
        </w:rPr>
        <w:t>完成我区公办</w:t>
      </w:r>
      <w:r>
        <w:rPr>
          <w:rFonts w:hint="eastAsia" w:ascii="FangSong" w:hAnsi="FangSong" w:eastAsia="FangSong" w:cs="FangSong"/>
          <w:sz w:val="32"/>
          <w:szCs w:val="32"/>
          <w:lang w:eastAsia="zh-CN"/>
        </w:rPr>
        <w:t>幼儿园</w:t>
      </w:r>
      <w:r>
        <w:rPr>
          <w:rFonts w:hint="eastAsia" w:ascii="FangSong" w:hAnsi="FangSong" w:eastAsia="FangSong" w:cs="FangSong"/>
          <w:sz w:val="32"/>
          <w:szCs w:val="32"/>
        </w:rPr>
        <w:t>调价工作。三是脱贫攻坚扎实开展。对帮扶的万安镇万寿村、玉脑社区、明会社区及鄢家镇万安村、景福村的脱贫攻坚情况进行了全面梳理和推动，加强动态管理，随时掌握贫困户现状，以日常走访、战红五月、佳节慰问、以购代扶等多种形式帮贫困户解困扰。配合镇村确保帮扶手册填报、数据档案资料核实和帮扶措施到位，确保实现全部脱贫，无一返贫情况。全年走访贫困户2000余人次，开展慰问5次，协调解决问题30余个，开展以购代扶20余次，共投入资金</w:t>
      </w:r>
      <w:r>
        <w:rPr>
          <w:rFonts w:hint="eastAsia" w:ascii="FangSong" w:hAnsi="FangSong" w:eastAsia="FangSong" w:cs="FangSong"/>
          <w:sz w:val="32"/>
          <w:szCs w:val="32"/>
          <w:lang w:val="en-US" w:eastAsia="zh-CN"/>
        </w:rPr>
        <w:t>10</w:t>
      </w:r>
      <w:r>
        <w:rPr>
          <w:rFonts w:hint="eastAsia" w:ascii="FangSong" w:hAnsi="FangSong" w:eastAsia="FangSong" w:cs="FangSong"/>
          <w:sz w:val="32"/>
          <w:szCs w:val="32"/>
        </w:rPr>
        <w:t>万</w:t>
      </w:r>
      <w:r>
        <w:rPr>
          <w:rFonts w:hint="eastAsia" w:ascii="FangSong" w:hAnsi="FangSong" w:eastAsia="FangSong" w:cs="FangSong"/>
          <w:sz w:val="32"/>
          <w:szCs w:val="32"/>
          <w:lang w:val="en-US" w:eastAsia="zh-CN"/>
        </w:rPr>
        <w:t>余</w:t>
      </w:r>
      <w:r>
        <w:rPr>
          <w:rFonts w:hint="eastAsia" w:ascii="FangSong" w:hAnsi="FangSong" w:eastAsia="FangSong" w:cs="FangSong"/>
          <w:sz w:val="32"/>
          <w:szCs w:val="32"/>
        </w:rPr>
        <w:t>元。</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lang w:val="en-US" w:eastAsia="zh-CN"/>
        </w:rPr>
        <w:t>（7）</w:t>
      </w:r>
      <w:r>
        <w:rPr>
          <w:rFonts w:hint="eastAsia" w:ascii="FangSong" w:hAnsi="FangSong" w:eastAsia="FangSong" w:cs="FangSong"/>
          <w:sz w:val="32"/>
          <w:szCs w:val="32"/>
        </w:rPr>
        <w:t>固本强基，五型机关取得新进展</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不断推进五型机关建设，组织学习党的十九大，</w:t>
      </w:r>
      <w:r>
        <w:rPr>
          <w:rFonts w:hint="eastAsia" w:ascii="FangSong" w:hAnsi="FangSong" w:eastAsia="FangSong" w:cs="FangSong"/>
          <w:sz w:val="32"/>
          <w:szCs w:val="32"/>
          <w:lang w:eastAsia="zh-CN"/>
        </w:rPr>
        <w:t>党的十九届五中全会精神</w:t>
      </w:r>
      <w:r>
        <w:rPr>
          <w:rFonts w:hint="eastAsia" w:ascii="FangSong" w:hAnsi="FangSong" w:eastAsia="FangSong" w:cs="FangSong"/>
          <w:sz w:val="32"/>
          <w:szCs w:val="32"/>
        </w:rPr>
        <w:t>及习近平总书记系列</w:t>
      </w:r>
      <w:r>
        <w:rPr>
          <w:rFonts w:hint="eastAsia" w:ascii="FangSong" w:hAnsi="FangSong" w:eastAsia="FangSong" w:cs="FangSong"/>
          <w:sz w:val="32"/>
          <w:szCs w:val="32"/>
          <w:lang w:eastAsia="zh-CN"/>
        </w:rPr>
        <w:t>重要</w:t>
      </w:r>
      <w:r>
        <w:rPr>
          <w:rFonts w:hint="eastAsia" w:ascii="FangSong" w:hAnsi="FangSong" w:eastAsia="FangSong" w:cs="FangSong"/>
          <w:sz w:val="32"/>
          <w:szCs w:val="32"/>
        </w:rPr>
        <w:t>讲话建设，坚定不移贯彻落实中央关于“六稳六保”重要部署及省委十一届七次全会、德阳市委八届十二次全会和区委一届七次全会精神。全年开展警示教育活动5次，</w:t>
      </w:r>
      <w:r>
        <w:rPr>
          <w:rFonts w:hint="eastAsia" w:ascii="FangSong" w:hAnsi="FangSong" w:eastAsia="FangSong" w:cs="FangSong"/>
          <w:sz w:val="32"/>
          <w:szCs w:val="32"/>
          <w:lang w:eastAsia="zh-CN"/>
        </w:rPr>
        <w:t>发改讲堂</w:t>
      </w:r>
      <w:r>
        <w:rPr>
          <w:rFonts w:hint="eastAsia" w:ascii="FangSong" w:hAnsi="FangSong" w:eastAsia="FangSong" w:cs="FangSong"/>
          <w:sz w:val="32"/>
          <w:szCs w:val="32"/>
          <w:lang w:val="en-US" w:eastAsia="zh-CN"/>
        </w:rPr>
        <w:t>5期，</w:t>
      </w:r>
      <w:r>
        <w:rPr>
          <w:rFonts w:hint="eastAsia" w:ascii="FangSong" w:hAnsi="FangSong" w:eastAsia="FangSong" w:cs="FangSong"/>
          <w:sz w:val="32"/>
          <w:szCs w:val="32"/>
        </w:rPr>
        <w:t>组织全局党员</w:t>
      </w:r>
      <w:r>
        <w:rPr>
          <w:rFonts w:hint="eastAsia" w:ascii="FangSong_GB2312" w:hAnsi="华文仿宋" w:eastAsia="FangSong_GB2312" w:cs="Times New Roman"/>
          <w:kern w:val="2"/>
          <w:sz w:val="32"/>
          <w:szCs w:val="32"/>
        </w:rPr>
        <w:t>《</w:t>
      </w:r>
      <w:r>
        <w:rPr>
          <w:rFonts w:hint="eastAsia" w:ascii="FangSong_GB2312" w:hAnsi="华文仿宋" w:eastAsia="FangSong_GB2312" w:cs="Times New Roman"/>
          <w:kern w:val="2"/>
          <w:sz w:val="32"/>
          <w:szCs w:val="32"/>
          <w:lang w:eastAsia="zh-CN"/>
        </w:rPr>
        <w:t>中国共产党章程</w:t>
      </w:r>
      <w:r>
        <w:rPr>
          <w:rFonts w:hint="eastAsia" w:ascii="FangSong_GB2312" w:hAnsi="华文仿宋" w:eastAsia="FangSong_GB2312" w:cs="Times New Roman"/>
          <w:kern w:val="2"/>
          <w:sz w:val="32"/>
          <w:szCs w:val="32"/>
        </w:rPr>
        <w:t>》</w:t>
      </w:r>
      <w:r>
        <w:rPr>
          <w:rFonts w:hint="eastAsia" w:ascii="FangSong" w:hAnsi="FangSong" w:eastAsia="FangSong" w:cs="FangSong"/>
          <w:sz w:val="32"/>
          <w:szCs w:val="32"/>
        </w:rPr>
        <w:t>等理论学习教育培训达20次，党支部扎实开展主题党日12次、分别集中给党员政治生日3次、局党组开展党组理论学习中心组（扩大）专题学习6次，加强了党的自身建设，全体党员干部牢固树立了“四个意识”，坚定了“四个自信”，强化了党员责任和</w:t>
      </w:r>
      <w:bookmarkStart w:id="28" w:name="_GoBack"/>
      <w:bookmarkEnd w:id="28"/>
      <w:r>
        <w:rPr>
          <w:rFonts w:hint="eastAsia" w:ascii="FangSong" w:hAnsi="FangSong" w:eastAsia="FangSong" w:cs="FangSong"/>
          <w:sz w:val="32"/>
          <w:szCs w:val="32"/>
        </w:rPr>
        <w:t>义务，夯实了党员干部的理想信念宗旨根基。</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（三）绩效自评公开、评价结果整改等情况。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单位</w:t>
      </w:r>
      <w:r>
        <w:rPr>
          <w:rFonts w:hint="eastAsia" w:ascii="FangSong" w:hAnsi="FangSong" w:eastAsia="FangSong" w:cs="FangSong"/>
          <w:sz w:val="32"/>
          <w:szCs w:val="32"/>
          <w:lang w:val="en-US" w:eastAsia="zh-CN"/>
        </w:rPr>
        <w:t>绩效自评项目严格按相关要求进行已公开，并对评价结果的相关问题进行了严格整改。</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四、评价结论及建议</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（一）评价结论。</w:t>
      </w:r>
      <w:r>
        <w:rPr>
          <w:rFonts w:hint="eastAsia" w:ascii="FangSong" w:hAnsi="FangSong" w:eastAsia="FangSong" w:cs="FangSong"/>
          <w:sz w:val="32"/>
          <w:szCs w:val="32"/>
          <w:lang w:val="en-US" w:eastAsia="zh-CN"/>
        </w:rPr>
        <w:t>2020年度我单位严格按照财政部门的要求，严格执行预决算管理，加强财务制度建设，加强财务收支管理，没有违反财经纪律的行为。</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（二）存在问题。</w:t>
      </w:r>
      <w:r>
        <w:rPr>
          <w:rFonts w:hint="eastAsia" w:ascii="FangSong" w:hAnsi="FangSong" w:eastAsia="FangSong" w:cs="FangSong"/>
          <w:sz w:val="32"/>
          <w:szCs w:val="32"/>
          <w:lang w:val="en-US" w:eastAsia="zh-CN"/>
        </w:rPr>
        <w:t>专项支出预算严重不足，主要是救灾物资储备工作移交后区级财政未纳入专项经费预算，项目中心及区基建办工作量大，经费支出高，特别是聘用多名专技人员未纳入财政经费预算；</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（三）改进建议。今后加强财务制度及法律法规学习，提升</w:t>
      </w:r>
      <w:r>
        <w:rPr>
          <w:rFonts w:hint="eastAsia" w:ascii="FangSong" w:hAnsi="FangSong" w:eastAsia="FangSong" w:cs="FangSong"/>
          <w:sz w:val="32"/>
          <w:szCs w:val="32"/>
          <w:lang w:val="en-US" w:eastAsia="zh-CN"/>
        </w:rPr>
        <w:t>财务人员的自身业务素质和水平，力争将单位财务工作做得更好。</w:t>
      </w:r>
    </w:p>
    <w:p>
      <w:pPr>
        <w:adjustRightInd w:val="0"/>
        <w:snapToGrid w:val="0"/>
        <w:spacing w:line="520" w:lineRule="exact"/>
        <w:ind w:firstLine="420" w:firstLineChars="200"/>
        <w:rPr>
          <w:rFonts w:hint="eastAsia"/>
          <w:kern w:val="0"/>
          <w:shd w:val="clear" w:color="auto" w:fill="FFFFFF"/>
          <w:lang w:val="zh-CN"/>
        </w:rPr>
      </w:pPr>
    </w:p>
    <w:p>
      <w:pPr>
        <w:jc w:val="left"/>
        <w:rPr>
          <w:rFonts w:ascii="SimHei" w:hAnsi="SimHei" w:eastAsia="SimHei" w:cs="FangSong"/>
          <w:sz w:val="32"/>
          <w:szCs w:val="32"/>
          <w:lang w:val="zh-CN"/>
        </w:rPr>
      </w:pPr>
      <w:r>
        <w:rPr>
          <w:rFonts w:hint="eastAsia" w:ascii="SimHei" w:hAnsi="SimHei" w:eastAsia="SimHei" w:cs="FangSong"/>
          <w:sz w:val="32"/>
          <w:szCs w:val="32"/>
          <w:lang w:val="zh-CN"/>
        </w:rPr>
        <w:t>附件</w:t>
      </w:r>
      <w:r>
        <w:rPr>
          <w:rFonts w:hint="eastAsia" w:ascii="SimHei" w:hAnsi="SimHei" w:eastAsia="SimHei" w:cs="FangSong"/>
          <w:sz w:val="32"/>
          <w:szCs w:val="32"/>
        </w:rPr>
        <w:t>2</w:t>
      </w:r>
    </w:p>
    <w:p>
      <w:pPr>
        <w:pStyle w:val="22"/>
        <w:spacing w:line="240" w:lineRule="auto"/>
        <w:jc w:val="center"/>
        <w:rPr>
          <w:rFonts w:ascii="NSimSun" w:hAnsi="NSimSun" w:eastAsia="NSimSun" w:cs="SimHei"/>
          <w:b/>
          <w:color w:val="auto"/>
          <w:kern w:val="2"/>
          <w:sz w:val="44"/>
          <w:szCs w:val="44"/>
        </w:rPr>
      </w:pPr>
      <w:r>
        <w:rPr>
          <w:rFonts w:hint="eastAsia" w:ascii="NSimSun" w:hAnsi="NSimSun" w:eastAsia="NSimSun" w:cs="SimHei"/>
          <w:b/>
          <w:sz w:val="44"/>
          <w:szCs w:val="44"/>
        </w:rPr>
        <w:t>项目支出绩效自评报告</w:t>
      </w:r>
    </w:p>
    <w:p>
      <w:pPr>
        <w:jc w:val="center"/>
        <w:rPr>
          <w:rFonts w:ascii="NSimSun" w:hAnsi="NSimSun" w:eastAsia="NSimSun" w:cs="SimHei"/>
          <w:b/>
          <w:sz w:val="44"/>
          <w:szCs w:val="44"/>
        </w:rPr>
      </w:pPr>
      <w:r>
        <w:rPr>
          <w:rFonts w:hint="eastAsia" w:ascii="NSimSun" w:hAnsi="NSimSun" w:eastAsia="NSimSun" w:cs="SimHei"/>
          <w:b/>
          <w:sz w:val="44"/>
          <w:szCs w:val="44"/>
        </w:rPr>
        <w:t>(争取上级项目资金工作经费项目)</w:t>
      </w:r>
    </w:p>
    <w:p>
      <w:pPr>
        <w:pStyle w:val="22"/>
        <w:spacing w:line="240" w:lineRule="auto"/>
        <w:jc w:val="center"/>
        <w:rPr>
          <w:rFonts w:ascii="宋体" w:hAnsi="宋体" w:cs="Times New Roman"/>
          <w:color w:val="auto"/>
          <w:kern w:val="2"/>
          <w:sz w:val="32"/>
          <w:szCs w:val="32"/>
        </w:rPr>
      </w:pP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（一）项目基本情况。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1.项目主管部门（单位）在该项目管理中的职能根据我区</w:t>
      </w:r>
      <w:r>
        <w:rPr>
          <w:rFonts w:hint="eastAsia" w:ascii="FangSong" w:hAnsi="FangSong" w:eastAsia="FangSong" w:cs="FangSong"/>
          <w:sz w:val="32"/>
          <w:szCs w:val="32"/>
          <w:lang w:val="en-US" w:eastAsia="zh-CN"/>
        </w:rPr>
        <w:t>经济和社会发展战略，</w:t>
      </w:r>
      <w:r>
        <w:rPr>
          <w:rFonts w:hint="eastAsia" w:ascii="FangSong" w:hAnsi="FangSong" w:eastAsia="FangSong" w:cs="FangSong"/>
          <w:sz w:val="32"/>
          <w:szCs w:val="32"/>
          <w:lang w:val="zh-CN"/>
        </w:rPr>
        <w:t>抓好项目储备，积极争取资金，</w:t>
      </w:r>
      <w:r>
        <w:rPr>
          <w:rFonts w:hint="eastAsia" w:ascii="FangSong" w:hAnsi="FangSong" w:eastAsia="FangSong" w:cs="FangSong"/>
          <w:sz w:val="32"/>
          <w:szCs w:val="32"/>
          <w:lang w:val="en-US" w:eastAsia="zh-CN"/>
        </w:rPr>
        <w:t>完成区委区政府的目标任务</w:t>
      </w:r>
      <w:r>
        <w:rPr>
          <w:rFonts w:hint="eastAsia" w:ascii="FangSong" w:hAnsi="FangSong" w:eastAsia="FangSong" w:cs="FangSong"/>
          <w:sz w:val="32"/>
          <w:szCs w:val="32"/>
          <w:lang w:val="zh-CN"/>
        </w:rPr>
        <w:t>对储备项目包装、上报等事项。</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2.项目立项、资金申报的依据根据我区</w:t>
      </w:r>
      <w:r>
        <w:rPr>
          <w:rFonts w:hint="eastAsia" w:ascii="FangSong" w:hAnsi="FangSong" w:eastAsia="FangSong" w:cs="FangSong"/>
          <w:sz w:val="32"/>
          <w:szCs w:val="32"/>
          <w:lang w:val="en-US" w:eastAsia="zh-CN"/>
        </w:rPr>
        <w:t>经济和社会发展战略，</w:t>
      </w:r>
      <w:r>
        <w:rPr>
          <w:rFonts w:hint="eastAsia" w:ascii="FangSong" w:hAnsi="FangSong" w:eastAsia="FangSong" w:cs="FangSong"/>
          <w:sz w:val="32"/>
          <w:szCs w:val="32"/>
          <w:lang w:val="zh-CN"/>
        </w:rPr>
        <w:t>抓好项目储备，积极争取资金，</w:t>
      </w:r>
      <w:r>
        <w:rPr>
          <w:rFonts w:hint="eastAsia" w:ascii="FangSong" w:hAnsi="FangSong" w:eastAsia="FangSong" w:cs="FangSong"/>
          <w:sz w:val="32"/>
          <w:szCs w:val="32"/>
          <w:lang w:val="en-US" w:eastAsia="zh-CN"/>
        </w:rPr>
        <w:t>完成区委区政府的目标任务</w:t>
      </w:r>
      <w:r>
        <w:rPr>
          <w:rFonts w:hint="eastAsia" w:ascii="FangSong" w:hAnsi="FangSong" w:eastAsia="FangSong" w:cs="FangSong"/>
          <w:sz w:val="32"/>
          <w:szCs w:val="32"/>
          <w:lang w:val="zh-CN"/>
        </w:rPr>
        <w:t>对储备项目包装、上报等事项，进行了财政预算支出（项目资金）的申报</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rPr>
        <w:t>符合资金管理办法等相关规定。</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3.按照项目资金使用要求及资金使用有关办法执行。</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4.资金按照项目建设内容及进度合理分配。</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（二）项目绩效目标情况。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要内容。共储备“十四五”规划项目466个，估算总投资1887.76亿元；储备2021年申请中省预算内投资项目20个，拟申请中省预算内投资项目总投资5.08亿元；已入财政备选发行库项目共计24个，项目总投资107.66亿元，拟申请发行金额65.83亿元；已完成“一案两书”待财政部门审核后纳入发行库的项目9个，项目总投资37.87亿元，拟申请发行金额24.07亿元。。</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2.项目绩效目标实现情况。</w:t>
      </w:r>
      <w:r>
        <w:rPr>
          <w:rFonts w:hint="eastAsia" w:ascii="FangSong" w:hAnsi="FangSong" w:eastAsia="FangSong" w:cs="FangSong"/>
          <w:sz w:val="32"/>
          <w:szCs w:val="32"/>
          <w:lang w:val="en-US" w:eastAsia="zh-CN"/>
        </w:rPr>
        <w:t>2020年</w:t>
      </w:r>
      <w:r>
        <w:rPr>
          <w:rFonts w:hint="eastAsia" w:ascii="FangSong" w:hAnsi="FangSong" w:eastAsia="FangSong" w:cs="FangSong"/>
          <w:sz w:val="32"/>
          <w:szCs w:val="32"/>
          <w:lang w:val="zh-CN"/>
        </w:rPr>
        <w:t>，18个项目争取上级补助资金5933万元。其中：争取中央预算内补助项目9个，争取资金5297万元，省级资金补助项目9个，争取资金636万元。与财政局共同争取11个专项债券项目发行5.9亿元，抗疫特别国债7100万元。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3.绩效目标编制质量。</w:t>
      </w:r>
      <w:r>
        <w:rPr>
          <w:rFonts w:hint="eastAsia" w:ascii="FangSong" w:hAnsi="FangSong" w:eastAsia="FangSong" w:cs="FangSong"/>
          <w:sz w:val="32"/>
          <w:szCs w:val="32"/>
          <w:lang w:val="en-US" w:eastAsia="zh-CN"/>
        </w:rPr>
        <w:t>与实际相符，各项工作均按照预期进度开展</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（三）项目自评步骤及方法。由项目业主单位、项目主管单位业务股室经办人员、财务人员共同草拟自评报告，分别报分管领导、主要领导审阅后再报送。</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 xml:space="preserve">二、项目资金申报及使用情况 </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（一）项目资金申报及批复情况。项目资金申报严格按照资金申报流程，先给区政府打请示，然后上区政府常务会、区委常委会，由区政府批复才使用。</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（二）资金计划、到位及使用情况（可用表格形式反映）。</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1.资金计划情况。</w:t>
      </w:r>
      <w:r>
        <w:rPr>
          <w:rFonts w:hint="eastAsia" w:ascii="FangSong" w:hAnsi="FangSong" w:eastAsia="FangSong" w:cs="FangSong"/>
          <w:sz w:val="32"/>
          <w:szCs w:val="32"/>
          <w:lang w:val="en-US" w:eastAsia="zh-CN"/>
        </w:rPr>
        <w:t>2020年</w:t>
      </w:r>
      <w:r>
        <w:rPr>
          <w:rFonts w:hint="eastAsia" w:ascii="FangSong" w:hAnsi="FangSong" w:eastAsia="FangSong" w:cs="FangSong"/>
          <w:sz w:val="32"/>
          <w:szCs w:val="32"/>
          <w:lang w:val="zh-CN"/>
        </w:rPr>
        <w:t>争取上级项目资金工作</w:t>
      </w:r>
      <w:r>
        <w:rPr>
          <w:rFonts w:hint="eastAsia" w:ascii="FangSong" w:hAnsi="FangSong" w:eastAsia="FangSong" w:cs="FangSong"/>
          <w:sz w:val="32"/>
          <w:szCs w:val="32"/>
          <w:lang w:val="zh-CN" w:eastAsia="zh-CN"/>
        </w:rPr>
        <w:t>经费资金计划</w:t>
      </w:r>
      <w:r>
        <w:rPr>
          <w:rFonts w:hint="eastAsia" w:ascii="FangSong" w:hAnsi="FangSong" w:eastAsia="FangSong" w:cs="FangSong"/>
          <w:sz w:val="32"/>
          <w:szCs w:val="32"/>
          <w:lang w:val="en-US" w:eastAsia="zh-CN"/>
        </w:rPr>
        <w:t>31.5万元。</w:t>
      </w:r>
      <w:r>
        <w:rPr>
          <w:rFonts w:hint="eastAsia" w:ascii="FangSong" w:hAnsi="FangSong" w:eastAsia="FangSong" w:cs="FangSong"/>
          <w:sz w:val="32"/>
          <w:szCs w:val="32"/>
          <w:lang w:val="zh-CN" w:eastAsia="zh-CN"/>
        </w:rPr>
        <w:t>区政府批复</w:t>
      </w:r>
      <w:r>
        <w:rPr>
          <w:rFonts w:hint="eastAsia" w:ascii="FangSong" w:hAnsi="FangSong" w:eastAsia="FangSong" w:cs="FangSong"/>
          <w:sz w:val="32"/>
          <w:szCs w:val="32"/>
          <w:lang w:val="en-US" w:eastAsia="zh-CN"/>
        </w:rPr>
        <w:t>31.5万元。2020年预算31.5万元。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2.资金到位情况。</w:t>
      </w:r>
      <w:r>
        <w:rPr>
          <w:rFonts w:hint="eastAsia" w:ascii="FangSong" w:hAnsi="FangSong" w:eastAsia="FangSong" w:cs="FangSong"/>
          <w:sz w:val="32"/>
          <w:szCs w:val="32"/>
          <w:lang w:val="en-US" w:eastAsia="zh-CN"/>
        </w:rPr>
        <w:t>2020年预算31.5万元，实际到位31.5万元，已编入2020年财政部门决算预算支出。</w:t>
      </w:r>
      <w:r>
        <w:rPr>
          <w:rFonts w:hint="eastAsia" w:ascii="FangSong" w:hAnsi="FangSong" w:eastAsia="FangSong" w:cs="FangSong"/>
          <w:sz w:val="32"/>
          <w:szCs w:val="32"/>
          <w:lang w:val="zh-CN" w:eastAsia="zh-CN"/>
        </w:rPr>
        <w:t>到位率</w:t>
      </w:r>
      <w:r>
        <w:rPr>
          <w:rFonts w:hint="eastAsia" w:ascii="FangSong" w:hAnsi="FangSong" w:eastAsia="FangSong" w:cs="FangSong"/>
          <w:sz w:val="32"/>
          <w:szCs w:val="32"/>
          <w:lang w:val="en-US" w:eastAsia="zh-CN"/>
        </w:rPr>
        <w:t>100%。</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3.资金使用情况。</w:t>
      </w:r>
      <w:r>
        <w:rPr>
          <w:rFonts w:hint="eastAsia" w:ascii="FangSong" w:hAnsi="FangSong" w:eastAsia="FangSong" w:cs="FangSong"/>
          <w:sz w:val="32"/>
          <w:szCs w:val="32"/>
          <w:lang w:val="zh-CN" w:eastAsia="zh-CN"/>
        </w:rPr>
        <w:t>截止</w:t>
      </w:r>
      <w:r>
        <w:rPr>
          <w:rFonts w:hint="eastAsia" w:ascii="FangSong" w:hAnsi="FangSong" w:eastAsia="FangSong" w:cs="FangSong"/>
          <w:sz w:val="32"/>
          <w:szCs w:val="32"/>
          <w:lang w:val="en-US" w:eastAsia="zh-CN"/>
        </w:rPr>
        <w:t>2020年12月，该项目</w:t>
      </w:r>
      <w:r>
        <w:rPr>
          <w:rFonts w:hint="eastAsia" w:ascii="FangSong" w:hAnsi="FangSong" w:eastAsia="FangSong" w:cs="FangSong"/>
          <w:sz w:val="32"/>
          <w:szCs w:val="32"/>
          <w:lang w:val="zh-CN"/>
        </w:rPr>
        <w:t>资金的实际支出</w:t>
      </w:r>
      <w:r>
        <w:rPr>
          <w:rFonts w:hint="eastAsia" w:ascii="FangSong" w:hAnsi="FangSong" w:eastAsia="FangSong" w:cs="FangSong"/>
          <w:sz w:val="32"/>
          <w:szCs w:val="32"/>
          <w:lang w:val="en-US" w:eastAsia="zh-CN"/>
        </w:rPr>
        <w:t>31.5万元</w:t>
      </w:r>
      <w:r>
        <w:rPr>
          <w:rFonts w:hint="eastAsia" w:ascii="FangSong" w:hAnsi="FangSong" w:eastAsia="FangSong" w:cs="FangSong"/>
          <w:sz w:val="32"/>
          <w:szCs w:val="32"/>
          <w:lang w:val="zh-CN"/>
        </w:rPr>
        <w:t>，资金开支范围包括零星办公用品购置费、资料印刷费、交通费、通讯费</w:t>
      </w:r>
      <w:r>
        <w:rPr>
          <w:rFonts w:hint="eastAsia" w:ascii="FangSong" w:hAnsi="FangSong" w:eastAsia="FangSong" w:cs="FangSong"/>
          <w:sz w:val="32"/>
          <w:szCs w:val="32"/>
          <w:lang w:val="en-US" w:eastAsia="zh-CN"/>
        </w:rPr>
        <w:t>、项目单位培训费、项目评审咨询费。</w:t>
      </w:r>
      <w:r>
        <w:rPr>
          <w:rFonts w:hint="eastAsia" w:ascii="FangSong" w:hAnsi="FangSong" w:eastAsia="FangSong" w:cs="FangSong"/>
          <w:sz w:val="32"/>
          <w:szCs w:val="32"/>
          <w:lang w:val="zh-CN"/>
        </w:rPr>
        <w:t>支付依据合规合法，资金支付与预算相符。</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财务管理情况。项目财务管理制度按照我局机关财务管理制度执行、财务室由局办公室统一管理，会计核算及账务处理执行行政单位会计制度。项目资金使用严格按照局内部控制制度中的资金管理办法。</w:t>
      </w:r>
      <w:r>
        <w:rPr>
          <w:rFonts w:hint="eastAsia" w:ascii="FangSong" w:hAnsi="FangSong" w:eastAsia="FangSong" w:cs="FangSong"/>
          <w:sz w:val="32"/>
          <w:szCs w:val="32"/>
          <w:lang w:val="en-US" w:eastAsia="zh-CN"/>
        </w:rPr>
        <w:t>2020年我局</w:t>
      </w:r>
      <w:r>
        <w:rPr>
          <w:rFonts w:hint="eastAsia" w:ascii="FangSong" w:hAnsi="FangSong" w:eastAsia="FangSong" w:cs="FangSong"/>
          <w:sz w:val="32"/>
          <w:szCs w:val="32"/>
          <w:lang w:val="zh-CN"/>
        </w:rPr>
        <w:t>项目资金使用是严格执行财务管理制度、财务处理及时、会计核算规范。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三、项目实施及管理情况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（一）项目组织架构及实施流程。按照争取上级项目资金工作方案，着力提升各项指标，各专班分板块，分领域制定相应措施，对标先进，具体实施。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管理情况。出台《德阳市罗江区重大项目、重点工作区领导分级分类包联责任制，强化项目建设推进机制十条措施》等项目推进规范性文件4个，采取“发点球”、现场督办等方式，狠抓重点项目建设。全年召开项目专题会</w:t>
      </w:r>
      <w:r>
        <w:rPr>
          <w:rFonts w:hint="eastAsia" w:ascii="FangSong" w:hAnsi="FangSong" w:eastAsia="FangSong" w:cs="FangSong"/>
          <w:sz w:val="32"/>
          <w:szCs w:val="32"/>
          <w:lang w:val="en-US" w:eastAsia="zh-CN"/>
        </w:rPr>
        <w:t>8</w:t>
      </w:r>
      <w:r>
        <w:rPr>
          <w:rFonts w:hint="eastAsia" w:ascii="FangSong" w:hAnsi="FangSong" w:eastAsia="FangSong" w:cs="FangSong"/>
          <w:sz w:val="32"/>
          <w:szCs w:val="32"/>
          <w:lang w:val="zh-CN"/>
        </w:rPr>
        <w:t>次，解决项目推进难题</w:t>
      </w:r>
      <w:r>
        <w:rPr>
          <w:rFonts w:hint="eastAsia" w:ascii="FangSong" w:hAnsi="FangSong" w:eastAsia="FangSong" w:cs="FangSong"/>
          <w:sz w:val="32"/>
          <w:szCs w:val="32"/>
          <w:lang w:val="en-US" w:eastAsia="zh-CN"/>
        </w:rPr>
        <w:t>5</w:t>
      </w:r>
      <w:r>
        <w:rPr>
          <w:rFonts w:hint="eastAsia" w:ascii="FangSong" w:hAnsi="FangSong" w:eastAsia="FangSong" w:cs="FangSong"/>
          <w:sz w:val="32"/>
          <w:szCs w:val="32"/>
          <w:lang w:val="zh-CN"/>
        </w:rPr>
        <w:t>0个</w:t>
      </w:r>
      <w:r>
        <w:rPr>
          <w:rFonts w:hint="eastAsia" w:ascii="FangSong" w:hAnsi="FangSong" w:eastAsia="FangSong" w:cs="FangSong"/>
          <w:sz w:val="32"/>
          <w:szCs w:val="32"/>
          <w:lang w:val="zh-CN" w:eastAsia="zh-CN"/>
        </w:rPr>
        <w:t>。全年</w:t>
      </w:r>
      <w:r>
        <w:rPr>
          <w:rFonts w:hint="eastAsia" w:ascii="FangSong" w:hAnsi="FangSong" w:eastAsia="FangSong" w:cs="FangSong"/>
          <w:sz w:val="32"/>
          <w:szCs w:val="32"/>
          <w:lang w:val="zh-CN"/>
        </w:rPr>
        <w:t>省市重点项目完成完成投资</w:t>
      </w:r>
      <w:r>
        <w:rPr>
          <w:rFonts w:hint="eastAsia" w:ascii="FangSong" w:hAnsi="FangSong" w:eastAsia="FangSong" w:cs="FangSong"/>
          <w:sz w:val="32"/>
          <w:szCs w:val="32"/>
          <w:lang w:val="en-US" w:eastAsia="zh-CN"/>
        </w:rPr>
        <w:t>42.96</w:t>
      </w:r>
      <w:r>
        <w:rPr>
          <w:rFonts w:hint="eastAsia" w:ascii="FangSong" w:hAnsi="FangSong" w:eastAsia="FangSong" w:cs="FangSong"/>
          <w:sz w:val="32"/>
          <w:szCs w:val="32"/>
          <w:lang w:val="zh-CN"/>
        </w:rPr>
        <w:t>亿元，占</w:t>
      </w:r>
      <w:r>
        <w:rPr>
          <w:rFonts w:hint="eastAsia" w:ascii="FangSong" w:hAnsi="FangSong" w:eastAsia="FangSong" w:cs="FangSong"/>
          <w:sz w:val="32"/>
          <w:szCs w:val="32"/>
          <w:lang w:val="zh-CN" w:eastAsia="zh-CN"/>
        </w:rPr>
        <w:t>任务</w:t>
      </w:r>
      <w:r>
        <w:rPr>
          <w:rFonts w:hint="eastAsia" w:ascii="FangSong" w:hAnsi="FangSong" w:eastAsia="FangSong" w:cs="FangSong"/>
          <w:sz w:val="32"/>
          <w:szCs w:val="32"/>
          <w:lang w:val="zh-CN"/>
        </w:rPr>
        <w:t>比例1</w:t>
      </w:r>
      <w:r>
        <w:rPr>
          <w:rFonts w:hint="eastAsia" w:ascii="FangSong" w:hAnsi="FangSong" w:eastAsia="FangSong" w:cs="FangSong"/>
          <w:sz w:val="32"/>
          <w:szCs w:val="32"/>
          <w:lang w:val="en-US" w:eastAsia="zh-CN"/>
        </w:rPr>
        <w:t>16.59</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三）项目监管情况。进一步完善重点项目月、季、半年和年终分析通报制度。深入项目单位和重点工程建设现场了解投资完成、在建工程进度、前期工作进展、工作措施的落实、政策法规的执行等情况专项工作，定期开展督办检查，并就重点项目</w:t>
      </w:r>
      <w:r>
        <w:rPr>
          <w:rFonts w:hint="eastAsia" w:ascii="FangSong" w:hAnsi="FangSong" w:eastAsia="FangSong" w:cs="FangSong"/>
          <w:sz w:val="32"/>
          <w:szCs w:val="32"/>
          <w:lang w:val="en-US" w:eastAsia="zh-CN"/>
        </w:rPr>
        <w:t>推进</w:t>
      </w:r>
      <w:r>
        <w:rPr>
          <w:rFonts w:hint="eastAsia" w:ascii="FangSong" w:hAnsi="FangSong" w:eastAsia="FangSong" w:cs="FangSong"/>
          <w:sz w:val="32"/>
          <w:szCs w:val="32"/>
          <w:lang w:val="zh-CN" w:eastAsia="zh-CN"/>
        </w:rPr>
        <w:t>建设、职能部门工作效率</w:t>
      </w:r>
      <w:r>
        <w:rPr>
          <w:rFonts w:hint="eastAsia" w:ascii="FangSong" w:hAnsi="FangSong" w:eastAsia="FangSong" w:cs="FangSong"/>
          <w:sz w:val="32"/>
          <w:szCs w:val="32"/>
          <w:lang w:val="en-US" w:eastAsia="zh-CN"/>
        </w:rPr>
        <w:t>等</w:t>
      </w:r>
      <w:r>
        <w:rPr>
          <w:rFonts w:hint="eastAsia" w:ascii="FangSong" w:hAnsi="FangSong" w:eastAsia="FangSong" w:cs="FangSong"/>
          <w:sz w:val="32"/>
          <w:szCs w:val="32"/>
          <w:lang w:val="zh-CN" w:eastAsia="zh-CN"/>
        </w:rPr>
        <w:t>情况进行通报，对项目推进速度慢于计划的将及时采取措施，确保项目建设工</w:t>
      </w:r>
      <w:r>
        <w:rPr>
          <w:rFonts w:hint="eastAsia" w:ascii="FangSong" w:hAnsi="FangSong" w:eastAsia="FangSong" w:cs="FangSong"/>
          <w:sz w:val="32"/>
          <w:szCs w:val="32"/>
          <w:lang w:val="en-US" w:eastAsia="zh-CN"/>
        </w:rPr>
        <w:t>作取得实效。</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四、目标绩效情况</w:t>
      </w:r>
      <w:r>
        <w:rPr>
          <w:rFonts w:hint="eastAsia" w:ascii="FangSong" w:hAnsi="FangSong" w:eastAsia="FangSong" w:cs="FangSong"/>
          <w:sz w:val="32"/>
          <w:szCs w:val="32"/>
          <w:lang w:val="zh-CN"/>
        </w:rPr>
        <w:tab/>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（一）项目完成情况。</w:t>
      </w:r>
      <w:r>
        <w:rPr>
          <w:rFonts w:hint="eastAsia" w:ascii="FangSong" w:hAnsi="FangSong" w:eastAsia="FangSong" w:cs="FangSong"/>
          <w:sz w:val="32"/>
          <w:szCs w:val="32"/>
          <w:lang w:val="en-US" w:eastAsia="zh-CN"/>
        </w:rPr>
        <w:t>2020年</w:t>
      </w:r>
      <w:r>
        <w:rPr>
          <w:rFonts w:hint="eastAsia" w:ascii="FangSong" w:hAnsi="FangSong" w:eastAsia="FangSong" w:cs="FangSong"/>
          <w:sz w:val="32"/>
          <w:szCs w:val="32"/>
          <w:lang w:val="zh-CN"/>
        </w:rPr>
        <w:t>，18个项目争取上级补助资金5933万元。其中：争取中央预算内补助项目9个，争取资金5297万元，省级资金补助项目9个，争取资金636万元。与财政局共同争取11个专项债券项目发行5.9亿元，抗疫特别国债7100万元。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（二）项目效益情况。从项目经济效益、社会效益、生态效益、可持续效益以及服务对象满意度等方面看，我局通过对全区建设项目的争取到推进、项目监督管理等工程序，</w:t>
      </w:r>
      <w:r>
        <w:rPr>
          <w:rFonts w:hint="eastAsia" w:ascii="FangSong" w:hAnsi="FangSong" w:eastAsia="FangSong" w:cs="FangSong"/>
          <w:sz w:val="32"/>
          <w:szCs w:val="32"/>
          <w:lang w:val="en-US" w:eastAsia="zh-CN"/>
        </w:rPr>
        <w:t>使</w:t>
      </w:r>
      <w:r>
        <w:rPr>
          <w:rFonts w:hint="eastAsia" w:ascii="FangSong" w:hAnsi="FangSong" w:eastAsia="FangSong" w:cs="FangSong"/>
          <w:sz w:val="32"/>
          <w:szCs w:val="32"/>
          <w:lang w:val="zh-CN"/>
        </w:rPr>
        <w:t>项目整体效益上了一个台阶，为罗江社会发展和进步取到了良好的社会效益。</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五、评价结论</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该项工作具有科学性、实用性，能有效督促我区争取上级补助资金</w:t>
      </w:r>
      <w:r>
        <w:rPr>
          <w:rFonts w:hint="eastAsia" w:ascii="FangSong" w:hAnsi="FangSong" w:eastAsia="FangSong" w:cs="FangSong"/>
          <w:sz w:val="32"/>
          <w:szCs w:val="32"/>
          <w:lang w:val="zh-CN" w:eastAsia="zh-CN"/>
        </w:rPr>
        <w:t>工作建设</w:t>
      </w:r>
      <w:r>
        <w:rPr>
          <w:rFonts w:hint="eastAsia" w:ascii="FangSong" w:hAnsi="FangSong" w:eastAsia="FangSong" w:cs="FangSong"/>
          <w:sz w:val="32"/>
          <w:szCs w:val="32"/>
          <w:lang w:val="zh-CN"/>
        </w:rPr>
        <w:t>的总体水平，为罗江经济高质量发展赋能。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六、问题及建议</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（一）存在的问题。</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1、专项支出经费预算严重不足，主要项目争取工作量大，经费支出高，如会议培训、资料印刷和到省内及省外调研等经费严重不够。</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2、土地在市场资源配置中的作用突显不够；</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3、地方配套资金有时落实不到位；</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4、项目资料归档很难达到项目档案管理要求。</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相关建议。提出项目改进完善的意见及相关政策性建议。</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及时掌握了解国家宏观政策、投资政策及方向；</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抓好规划的编制，以规划促项目，以项目促发展；</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项目储备要服从县域经济发展要求，要有大局意识；</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可行性研究报告要经得起项目实施全过程考验。</w:t>
      </w: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ascii="NSimSun" w:hAnsi="NSimSun" w:eastAsia="NSimSun" w:cs="SimHei"/>
          <w:b/>
          <w:color w:val="auto"/>
          <w:kern w:val="2"/>
          <w:sz w:val="44"/>
          <w:szCs w:val="44"/>
        </w:rPr>
      </w:pPr>
      <w:r>
        <w:rPr>
          <w:rFonts w:hint="eastAsia" w:ascii="NSimSun" w:hAnsi="NSimSun" w:eastAsia="NSimSun" w:cs="SimHei"/>
          <w:b/>
          <w:sz w:val="44"/>
          <w:szCs w:val="44"/>
        </w:rPr>
        <w:t>项目支出绩效自评报告</w:t>
      </w:r>
    </w:p>
    <w:p>
      <w:pPr>
        <w:jc w:val="center"/>
        <w:rPr>
          <w:rFonts w:ascii="NSimSun" w:hAnsi="NSimSun" w:eastAsia="NSimSun" w:cs="SimHei"/>
          <w:b/>
          <w:sz w:val="44"/>
          <w:szCs w:val="44"/>
        </w:rPr>
      </w:pPr>
      <w:r>
        <w:rPr>
          <w:rFonts w:hint="eastAsia" w:ascii="NSimSun" w:hAnsi="NSimSun" w:eastAsia="NSimSun" w:cs="SimHei"/>
          <w:b/>
          <w:sz w:val="44"/>
          <w:szCs w:val="44"/>
        </w:rPr>
        <w:t>(</w:t>
      </w:r>
      <w:r>
        <w:rPr>
          <w:rFonts w:hint="eastAsia" w:ascii="NSimSun" w:hAnsi="NSimSun" w:eastAsia="NSimSun" w:cs="SimHei"/>
          <w:b/>
          <w:sz w:val="44"/>
          <w:szCs w:val="44"/>
          <w:lang w:eastAsia="zh-CN"/>
        </w:rPr>
        <w:t>项目中心及基建办</w:t>
      </w:r>
      <w:r>
        <w:rPr>
          <w:rFonts w:hint="eastAsia" w:ascii="NSimSun" w:hAnsi="NSimSun" w:eastAsia="NSimSun" w:cs="SimHei"/>
          <w:b/>
          <w:sz w:val="44"/>
          <w:szCs w:val="44"/>
        </w:rPr>
        <w:t>工作经费项目)</w:t>
      </w:r>
    </w:p>
    <w:p>
      <w:pPr>
        <w:pStyle w:val="22"/>
        <w:spacing w:line="240" w:lineRule="auto"/>
        <w:jc w:val="center"/>
        <w:rPr>
          <w:rFonts w:ascii="宋体" w:hAnsi="宋体" w:cs="Times New Roman"/>
          <w:color w:val="auto"/>
          <w:kern w:val="2"/>
          <w:sz w:val="32"/>
          <w:szCs w:val="32"/>
        </w:rPr>
      </w:pP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一、</w:t>
      </w:r>
      <w:r>
        <w:rPr>
          <w:rFonts w:hint="eastAsia" w:ascii="FangSong" w:hAnsi="FangSong" w:eastAsia="FangSong" w:cs="FangSong"/>
          <w:sz w:val="32"/>
          <w:szCs w:val="32"/>
          <w:lang w:val="zh-CN" w:eastAsia="zh-CN"/>
        </w:rPr>
        <w:t>项目概况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（一）项目基本情况。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1.项目主管部门（单位）在该项目管理中的职能</w:t>
      </w:r>
      <w:r>
        <w:rPr>
          <w:rFonts w:hint="eastAsia" w:ascii="FangSong" w:hAnsi="FangSong" w:eastAsia="FangSong" w:cs="FangSong"/>
          <w:sz w:val="32"/>
          <w:szCs w:val="32"/>
          <w:lang w:val="en-US" w:eastAsia="zh-CN"/>
        </w:rPr>
        <w:t xml:space="preserve"> </w:t>
      </w:r>
      <w:r>
        <w:rPr>
          <w:rFonts w:hint="eastAsia" w:ascii="FangSong" w:hAnsi="FangSong" w:eastAsia="FangSong" w:cs="FangSong"/>
          <w:sz w:val="32"/>
          <w:szCs w:val="32"/>
          <w:lang w:val="zh-CN" w:eastAsia="zh-CN"/>
        </w:rPr>
        <w:t>按照区委、区政府的安排为进一步推动政府资源和市场资源向重大项目聚集，切实促进经济社会持续健康发展。贯彻落实区委、区政府关于重大项目推进部署的各项任务，研究分析国家、省、市重大发展战略；负责项目包装储备，编制重点项目规划、建立区重大项目储备库；研究提出区年度重大项目，负责项目督查考核工作。</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2.项目立项、资金申报的依据、按照区委、区政府的安排为进一步推动政府资源和市场资源向重大项目聚集，切实促进经济社会持续健康发展。贯彻落实区委、区政府关于重大项目推进部署的各项任务，研究分析国家、省、市重大发展战略；负责项目包装储备，编制重点项目规划、建立区重大项目储备库；研究提出区年度重大项目，负责项目督查考核工作。对此项目业务我局进行了财政预算支出（项目资金）的申报</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eastAsia="zh-CN"/>
        </w:rPr>
        <w:t>符合资金管理办法等相关规定。</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3.按照项目资金使用要求及资金使用有关办法执行。</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eastAsia="zh-CN"/>
        </w:rPr>
        <w:t>符合资金管理办法等相关规定。</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4.资金按照项目建设内容及进度合理分配。</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（二）项目绩效目标情况。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1.项目主要内容。</w:t>
      </w:r>
      <w:r>
        <w:rPr>
          <w:rFonts w:hint="eastAsia" w:ascii="FangSong" w:hAnsi="FangSong" w:eastAsia="FangSong" w:cs="FangSong"/>
          <w:sz w:val="32"/>
          <w:szCs w:val="32"/>
          <w:lang w:val="en-US" w:eastAsia="zh-CN"/>
        </w:rPr>
        <w:t>出台《德阳市罗江区重大项目、重点工作区领导分级分类包联责任制，强化项目建设推进机制十条措施》等项目推进规范性文件4个，采取“发点球”、现场督办等方式，狠抓重点项目建设。全年召开项目专题会8次，解决项目推进难题50个。全年省市重点项目完成完成投资42.96亿元，占任务比例116.59%。</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2.项目绩效目标实现情况。</w:t>
      </w:r>
      <w:r>
        <w:rPr>
          <w:rFonts w:hint="eastAsia" w:ascii="FangSong" w:hAnsi="FangSong" w:eastAsia="FangSong" w:cs="FangSong"/>
          <w:sz w:val="32"/>
          <w:szCs w:val="32"/>
          <w:lang w:val="en-US" w:eastAsia="zh-CN"/>
        </w:rPr>
        <w:t>出台《德阳市罗江区重大项目、重点工作区领导分级分类包联责任制，强化项目建设推进机制十条措施》等项目推进规范性文件4个，采取“发点球”、现场督办等方式，狠抓重点项目建设。全年召开项目专题会8次，解决项目推进难题50个。全年省市重点项目完成完成投资42.96亿元，占任务比例116.59%。</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3.绩效目标编制质量。</w:t>
      </w:r>
      <w:r>
        <w:rPr>
          <w:rFonts w:hint="eastAsia" w:ascii="FangSong" w:hAnsi="FangSong" w:eastAsia="FangSong" w:cs="FangSong"/>
          <w:sz w:val="32"/>
          <w:szCs w:val="32"/>
          <w:lang w:val="en-US" w:eastAsia="zh-CN"/>
        </w:rPr>
        <w:t>与实际相符，各项工作均按照预期进度开展</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（三）项目自评步骤及方法。由项目业主单位、项目主管单位业务股室经办人员、财务人员共同草拟自评报告，分别报分管领导、主要领导审阅后再报送。</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 xml:space="preserve">二、项目资金申报及使用情况 </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（一）项目资金申报及批复情况。项目资金申报严格按照资金申报流程，先给区政府打请示，然后上区政府常务会、区委常委会，由区政府批复才使用。</w:t>
      </w:r>
      <w:r>
        <w:rPr>
          <w:rFonts w:hint="eastAsia" w:ascii="FangSong" w:hAnsi="FangSong" w:eastAsia="FangSong" w:cs="FangSong"/>
          <w:sz w:val="32"/>
          <w:szCs w:val="32"/>
          <w:lang w:val="en-US" w:eastAsia="zh-CN"/>
        </w:rPr>
        <w:t>2020年预算6万元</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（二）资金计划、到位及使用情况（可用表格形式反映）。</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1.资金计划情况。</w:t>
      </w:r>
      <w:r>
        <w:rPr>
          <w:rFonts w:hint="eastAsia" w:ascii="FangSong" w:hAnsi="FangSong" w:eastAsia="FangSong" w:cs="FangSong"/>
          <w:sz w:val="32"/>
          <w:szCs w:val="32"/>
          <w:lang w:val="en-US" w:eastAsia="zh-CN"/>
        </w:rPr>
        <w:t>2020年本级</w:t>
      </w:r>
      <w:r>
        <w:rPr>
          <w:rFonts w:hint="eastAsia" w:ascii="FangSong" w:hAnsi="FangSong" w:eastAsia="FangSong" w:cs="FangSong"/>
          <w:sz w:val="32"/>
          <w:szCs w:val="32"/>
          <w:lang w:val="zh-CN" w:eastAsia="zh-CN"/>
        </w:rPr>
        <w:t>项目资金工作经费资金计划</w:t>
      </w:r>
      <w:r>
        <w:rPr>
          <w:rFonts w:hint="eastAsia" w:ascii="FangSong" w:hAnsi="FangSong" w:eastAsia="FangSong" w:cs="FangSong"/>
          <w:sz w:val="32"/>
          <w:szCs w:val="32"/>
          <w:lang w:val="en-US" w:eastAsia="zh-CN"/>
        </w:rPr>
        <w:t>18万元。2020年预算18万元。</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2.资金到位情况。</w:t>
      </w:r>
      <w:r>
        <w:rPr>
          <w:rFonts w:hint="eastAsia" w:ascii="FangSong" w:hAnsi="FangSong" w:eastAsia="FangSong" w:cs="FangSong"/>
          <w:sz w:val="32"/>
          <w:szCs w:val="32"/>
          <w:lang w:val="en-US" w:eastAsia="zh-CN"/>
        </w:rPr>
        <w:t>2020年预算18万元，实际到位18万元，已编入2020年财政部门决算预算支出。</w:t>
      </w:r>
      <w:r>
        <w:rPr>
          <w:rFonts w:hint="eastAsia" w:ascii="FangSong" w:hAnsi="FangSong" w:eastAsia="FangSong" w:cs="FangSong"/>
          <w:sz w:val="32"/>
          <w:szCs w:val="32"/>
          <w:lang w:val="zh-CN" w:eastAsia="zh-CN"/>
        </w:rPr>
        <w:t>到位率</w:t>
      </w:r>
      <w:r>
        <w:rPr>
          <w:rFonts w:hint="eastAsia" w:ascii="FangSong" w:hAnsi="FangSong" w:eastAsia="FangSong" w:cs="FangSong"/>
          <w:sz w:val="32"/>
          <w:szCs w:val="32"/>
          <w:lang w:val="en-US" w:eastAsia="zh-CN"/>
        </w:rPr>
        <w:t>100%。</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3.资金使用情况。截止</w:t>
      </w:r>
      <w:r>
        <w:rPr>
          <w:rFonts w:hint="eastAsia" w:ascii="FangSong" w:hAnsi="FangSong" w:eastAsia="FangSong" w:cs="FangSong"/>
          <w:sz w:val="32"/>
          <w:szCs w:val="32"/>
          <w:lang w:val="en-US" w:eastAsia="zh-CN"/>
        </w:rPr>
        <w:t>2020年12月，该项目</w:t>
      </w:r>
      <w:r>
        <w:rPr>
          <w:rFonts w:hint="eastAsia" w:ascii="FangSong" w:hAnsi="FangSong" w:eastAsia="FangSong" w:cs="FangSong"/>
          <w:sz w:val="32"/>
          <w:szCs w:val="32"/>
          <w:lang w:val="zh-CN" w:eastAsia="zh-CN"/>
        </w:rPr>
        <w:t>资金的实际支出</w:t>
      </w:r>
      <w:r>
        <w:rPr>
          <w:rFonts w:hint="eastAsia" w:ascii="FangSong" w:hAnsi="FangSong" w:eastAsia="FangSong" w:cs="FangSong"/>
          <w:sz w:val="32"/>
          <w:szCs w:val="32"/>
          <w:lang w:val="en-US" w:eastAsia="zh-CN"/>
        </w:rPr>
        <w:t>18万元</w:t>
      </w:r>
      <w:r>
        <w:rPr>
          <w:rFonts w:hint="eastAsia" w:ascii="FangSong" w:hAnsi="FangSong" w:eastAsia="FangSong" w:cs="FangSong"/>
          <w:sz w:val="32"/>
          <w:szCs w:val="32"/>
          <w:lang w:val="zh-CN" w:eastAsia="zh-CN"/>
        </w:rPr>
        <w:t>，资金开支范围包括零星办公用品购置费、资料印刷费、交通费、通讯费</w:t>
      </w:r>
      <w:r>
        <w:rPr>
          <w:rFonts w:hint="eastAsia" w:ascii="FangSong" w:hAnsi="FangSong" w:eastAsia="FangSong" w:cs="FangSong"/>
          <w:sz w:val="32"/>
          <w:szCs w:val="32"/>
          <w:lang w:val="en-US" w:eastAsia="zh-CN"/>
        </w:rPr>
        <w:t>及培训费。</w:t>
      </w:r>
      <w:r>
        <w:rPr>
          <w:rFonts w:hint="eastAsia" w:ascii="FangSong" w:hAnsi="FangSong" w:eastAsia="FangSong" w:cs="FangSong"/>
          <w:sz w:val="32"/>
          <w:szCs w:val="32"/>
          <w:lang w:val="zh-CN" w:eastAsia="zh-CN"/>
        </w:rPr>
        <w:t>支付依据合规合法，资金支付与预算相符。</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三）项目财务管理情况。项目财务管理制度按照我局机关财务管理制度执行、财务室由局办公室统一管理，会计核算及账务处理执行行政单位会计制度。项目资金使用严格按照局内部控制制度中的资金管理办法。</w:t>
      </w:r>
      <w:r>
        <w:rPr>
          <w:rFonts w:hint="eastAsia" w:ascii="FangSong" w:hAnsi="FangSong" w:eastAsia="FangSong" w:cs="FangSong"/>
          <w:sz w:val="32"/>
          <w:szCs w:val="32"/>
          <w:lang w:val="en-US" w:eastAsia="zh-CN"/>
        </w:rPr>
        <w:t>2020年我局</w:t>
      </w:r>
      <w:r>
        <w:rPr>
          <w:rFonts w:hint="eastAsia" w:ascii="FangSong" w:hAnsi="FangSong" w:eastAsia="FangSong" w:cs="FangSong"/>
          <w:sz w:val="32"/>
          <w:szCs w:val="32"/>
          <w:lang w:val="zh-CN" w:eastAsia="zh-CN"/>
        </w:rPr>
        <w:t>项目资金使用是严格执行财务管理制度、财务处理及时、会计核算规范。</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三、项目实施及管理情况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（一）项目组织架构及实施流程。</w:t>
      </w:r>
      <w:r>
        <w:rPr>
          <w:rFonts w:hint="eastAsia" w:ascii="FangSong" w:hAnsi="FangSong" w:eastAsia="FangSong" w:cs="FangSong"/>
          <w:sz w:val="32"/>
          <w:szCs w:val="32"/>
          <w:lang w:val="en-US" w:eastAsia="zh-CN"/>
        </w:rPr>
        <w:t>进一步加强与部门之间的沟通协调，减少等靠、观望心理，杜绝推诿扯皮，从大局出发，加强主动联系和相互配合、支持，想方设法共同推进项目建设。强化服务意识，督促项目业主科学安排施工计划，在保证质量与安全的前提下尽可能往前赶进度。在项目审批等前期工作中多与上级审批部门保持联系，第一时间提供所需材料，对个别困难较大的项目，及时向上级部门请示汇报，争取上级部门的支持 。</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（二）项目管理情况。</w:t>
      </w:r>
      <w:r>
        <w:rPr>
          <w:rFonts w:hint="eastAsia" w:ascii="FangSong" w:hAnsi="FangSong" w:eastAsia="FangSong" w:cs="FangSong"/>
          <w:sz w:val="32"/>
          <w:szCs w:val="32"/>
          <w:lang w:val="en-US" w:eastAsia="zh-CN"/>
        </w:rPr>
        <w:t>采取定期督查与不定期督查相结合，重点督查与普通督查相结合的方式，督查项目建设进展情况，督促项目业主单位加强人员配置、落实工作措施、搞好资金调配，加快项目建设进度。始终将协调解决难题作为加快推进项目的重要抓手，对项目实施过程中存在的问题进行梳理归类并建立台账，牵头召开专题会议和现场办公会，及时协调解决项目重要难题，为项目建设营造良好环境。</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（三）项目监管情况。</w:t>
      </w:r>
      <w:r>
        <w:rPr>
          <w:rFonts w:hint="eastAsia" w:ascii="FangSong" w:hAnsi="FangSong" w:eastAsia="FangSong" w:cs="FangSong"/>
          <w:sz w:val="32"/>
          <w:szCs w:val="32"/>
          <w:lang w:val="en-US" w:eastAsia="zh-CN"/>
        </w:rPr>
        <w:t>项目中心组织专家召开项目评审会议21次，对43个项目（主要为融资+EPC项目）进行了评审论证，评审总金额6.1709亿元。评审优化项目节约财政资金1.2317亿元。特别对非价材料价格认定形成了机制，绝大多数材料单价降幅在50%左右，预估节省财政投入上千万元。对全区加快前期工作项目、重点在建项目、中省预算内投资项目开展督查72余次；收集汇总挂图作战重点项目推进情况20余次；分类梳理项目推进存在的问题30余次、涉及项目113个；召开项目协调会25余次，协调解决项目推进难题85个；形成《重点项目督查专报》10期，提出项目推进建议9条；项目推进信息126条；项目评审23个，节约资金3844万。</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四、目标绩效情况</w:t>
      </w:r>
      <w:r>
        <w:rPr>
          <w:rFonts w:hint="eastAsia" w:ascii="FangSong" w:hAnsi="FangSong" w:eastAsia="FangSong" w:cs="FangSong"/>
          <w:sz w:val="32"/>
          <w:szCs w:val="32"/>
          <w:lang w:val="zh-CN" w:eastAsia="zh-CN"/>
        </w:rPr>
        <w:tab/>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（一）项目完成情况。</w:t>
      </w:r>
      <w:r>
        <w:rPr>
          <w:rFonts w:hint="eastAsia" w:ascii="FangSong" w:hAnsi="FangSong" w:eastAsia="FangSong" w:cs="FangSong"/>
          <w:sz w:val="32"/>
          <w:szCs w:val="32"/>
          <w:lang w:val="en-US" w:eastAsia="zh-CN"/>
        </w:rPr>
        <w:t>项目中心组织专家召开项目评审会议21次，对43个项目（主要为融资+EPC项目）进行了评审论证，评审总金额6.1709亿元。评审优化项目节约财政资金1.2317亿元。特别对非价材料价格认定形成了机制，绝大多数材料单价降幅在50%左右，预估节省财政投入上千万元。对全区加快前期工作项目、重点在建项目、中省预算内投资项目开展督查72余次；收集汇总挂图作战重点项目推进情况20余次；分类梳理项目推进存在的问题30余次、涉及项目113个；召开项目协调会25余次，协调解决项目推进难题85个；形成《重点项目督查专报》10期，提出项目推进建议9条；项目推进信息126条；项目评审23个，节约资金3844万。</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（二）项目效益情况。</w:t>
      </w:r>
      <w:r>
        <w:rPr>
          <w:rFonts w:hint="eastAsia" w:ascii="FangSong" w:hAnsi="FangSong" w:eastAsia="FangSong" w:cs="FangSong"/>
          <w:sz w:val="32"/>
          <w:szCs w:val="32"/>
          <w:lang w:val="en-US" w:eastAsia="zh-CN"/>
        </w:rPr>
        <w:t>进一步完善重点项目月、季、半年和年终分析通报制度。深入项目单位和重点工程建设现场了解投资完成、在建工程进度、前期工作进展、工作措施的落实、政策法规的执行等情况专项工作，定期开展督办检查，并就重点项目推进建设、职能部门工作效率等情况进行通报，对项目推进速度慢于计划的将及时采取措施，确保项目建设工作取得实效。</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五、评价结论</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该项工作具有科学性、实用性，能有效督促我区</w:t>
      </w:r>
      <w:r>
        <w:rPr>
          <w:rFonts w:hint="eastAsia" w:ascii="FangSong" w:hAnsi="FangSong" w:eastAsia="FangSong" w:cs="FangSong"/>
          <w:sz w:val="32"/>
          <w:szCs w:val="32"/>
          <w:lang w:val="en-US" w:eastAsia="zh-CN"/>
        </w:rPr>
        <w:t>重大项目推进等业务工作</w:t>
      </w:r>
      <w:r>
        <w:rPr>
          <w:rFonts w:hint="eastAsia" w:ascii="FangSong" w:hAnsi="FangSong" w:eastAsia="FangSong" w:cs="FangSong"/>
          <w:sz w:val="32"/>
          <w:szCs w:val="32"/>
          <w:lang w:val="zh-CN" w:eastAsia="zh-CN"/>
        </w:rPr>
        <w:t>建设的总体水平，为罗江经济高质量发展赋能。</w:t>
      </w:r>
    </w:p>
    <w:p>
      <w:pPr>
        <w:numPr>
          <w:ilvl w:val="0"/>
          <w:numId w:val="3"/>
        </w:numPr>
        <w:adjustRightInd w:val="0"/>
        <w:snapToGrid w:val="0"/>
        <w:spacing w:line="600" w:lineRule="exact"/>
        <w:ind w:firstLine="720"/>
        <w:rPr>
          <w:rFonts w:hint="eastAsia"/>
          <w:lang w:val="zh-CN"/>
        </w:rPr>
      </w:pPr>
      <w:r>
        <w:rPr>
          <w:rFonts w:hint="eastAsia" w:ascii="SimHei" w:hAnsi="宋体" w:eastAsia="SimHei"/>
          <w:szCs w:val="32"/>
        </w:rPr>
        <w:t>问题及建议</w:t>
      </w:r>
    </w:p>
    <w:p>
      <w:pPr>
        <w:ind w:firstLine="640" w:firstLineChars="200"/>
        <w:rPr>
          <w:rFonts w:ascii="FangSong" w:hAnsi="FangSong" w:eastAsia="FangSong" w:cs="FangSong"/>
          <w:sz w:val="32"/>
          <w:szCs w:val="32"/>
        </w:rPr>
      </w:pPr>
      <w:r>
        <w:rPr>
          <w:rFonts w:hint="eastAsia" w:ascii="FangSong" w:hAnsi="FangSong" w:eastAsia="FangSong" w:cs="FangSong"/>
          <w:sz w:val="32"/>
          <w:szCs w:val="32"/>
        </w:rPr>
        <w:t>1、专项支出经费预算严重不足，主要项目争取工作量大，经费支出高，如会议培训、资料印刷和到省内及省外调研等经费严重不够。</w:t>
      </w:r>
    </w:p>
    <w:p>
      <w:pPr>
        <w:ind w:firstLine="640" w:firstLineChars="200"/>
        <w:rPr>
          <w:rFonts w:ascii="FangSong" w:hAnsi="FangSong" w:eastAsia="FangSong" w:cs="FangSong"/>
          <w:sz w:val="32"/>
          <w:szCs w:val="32"/>
        </w:rPr>
      </w:pPr>
      <w:r>
        <w:rPr>
          <w:rFonts w:hint="eastAsia" w:ascii="FangSong" w:hAnsi="FangSong" w:eastAsia="FangSong" w:cs="FangSong"/>
          <w:sz w:val="32"/>
          <w:szCs w:val="32"/>
          <w:lang w:val="en-US" w:eastAsia="zh-CN"/>
        </w:rPr>
        <w:t>2</w:t>
      </w:r>
      <w:r>
        <w:rPr>
          <w:rFonts w:hint="eastAsia" w:ascii="FangSong" w:hAnsi="FangSong" w:eastAsia="FangSong" w:cs="FangSong"/>
          <w:sz w:val="32"/>
          <w:szCs w:val="32"/>
        </w:rPr>
        <w:t>、项目资料归档很难达到项目档案管理要求。</w:t>
      </w:r>
    </w:p>
    <w:p>
      <w:pPr>
        <w:ind w:firstLine="640" w:firstLineChars="200"/>
        <w:rPr>
          <w:rFonts w:ascii="FangSong" w:hAnsi="FangSong" w:eastAsia="FangSong" w:cs="FangSong"/>
          <w:sz w:val="32"/>
          <w:szCs w:val="32"/>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ascii="NSimSun" w:hAnsi="NSimSun" w:eastAsia="NSimSun" w:cs="SimHei"/>
          <w:b/>
          <w:color w:val="auto"/>
          <w:kern w:val="2"/>
          <w:sz w:val="44"/>
          <w:szCs w:val="44"/>
        </w:rPr>
      </w:pPr>
      <w:r>
        <w:rPr>
          <w:rFonts w:hint="eastAsia" w:ascii="NSimSun" w:hAnsi="NSimSun" w:eastAsia="NSimSun" w:cs="SimHei"/>
          <w:b/>
          <w:sz w:val="44"/>
          <w:szCs w:val="44"/>
        </w:rPr>
        <w:t>项目支出绩效自评报告</w:t>
      </w:r>
    </w:p>
    <w:p>
      <w:pPr>
        <w:jc w:val="center"/>
        <w:rPr>
          <w:rFonts w:ascii="宋体" w:hAnsi="宋体" w:cs="Times New Roman"/>
          <w:color w:val="auto"/>
          <w:kern w:val="2"/>
          <w:sz w:val="32"/>
          <w:szCs w:val="32"/>
        </w:rPr>
      </w:pPr>
      <w:r>
        <w:rPr>
          <w:rFonts w:hint="eastAsia" w:ascii="NSimSun" w:hAnsi="NSimSun" w:eastAsia="NSimSun" w:cs="SimHei"/>
          <w:b/>
          <w:sz w:val="44"/>
          <w:szCs w:val="44"/>
        </w:rPr>
        <w:t>(</w:t>
      </w:r>
      <w:r>
        <w:rPr>
          <w:rFonts w:hint="eastAsia" w:ascii="NSimSun" w:hAnsi="NSimSun" w:eastAsia="NSimSun" w:cs="SimHei"/>
          <w:b/>
          <w:sz w:val="44"/>
          <w:szCs w:val="44"/>
          <w:lang w:eastAsia="zh-CN"/>
        </w:rPr>
        <w:t>招投标专项</w:t>
      </w:r>
      <w:r>
        <w:rPr>
          <w:rFonts w:hint="eastAsia" w:ascii="NSimSun" w:hAnsi="NSimSun" w:eastAsia="NSimSun" w:cs="SimHei"/>
          <w:b/>
          <w:sz w:val="44"/>
          <w:szCs w:val="44"/>
        </w:rPr>
        <w:t>工作经费项目)</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一、</w:t>
      </w:r>
      <w:r>
        <w:rPr>
          <w:rFonts w:hint="eastAsia" w:ascii="FangSong" w:hAnsi="FangSong" w:eastAsia="FangSong" w:cs="FangSong"/>
          <w:sz w:val="32"/>
          <w:szCs w:val="32"/>
          <w:lang w:val="zh-CN"/>
        </w:rPr>
        <w:t>项目概况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（一）项目基本情况。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1.项目主管部门（单位）在该项目管理中的职能《区发改局三定方案》规定：发改局负责全区工程项目招投标工作的指导和协调，组织人员对其进行监督检查，查处相关投诉案件。</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项目立项、资金申报的依据、《区发改局三定方案》规定：发改局负责全区工程项目招投标工作的指导和协调，组织人员对其进行监督检查，查处相关投诉案件，对此项目业务我局进行了财政预算支出（项目资金）的申报</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rPr>
        <w:t>符合资金管理办法等相关规定。</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3.按照项目资金使用要求及资金使用有关办法执行。</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rPr>
        <w:t>符合资金管理办法等相关规定。</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4.资金按照项目建设内容及进度合理分配。</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（二）项目绩效目标情况。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rPr>
        <w:t>1.项目主要内容。</w:t>
      </w:r>
      <w:r>
        <w:rPr>
          <w:rFonts w:hint="eastAsia" w:ascii="FangSong" w:hAnsi="FangSong" w:eastAsia="FangSong" w:cs="FangSong"/>
          <w:sz w:val="32"/>
          <w:szCs w:val="32"/>
        </w:rPr>
        <w:t>全力规范招投标行为。牵头组织24个单位开展招投标自查，干部自查321人，项目自查57个，发现问题8个，已没收投标保证金47万元，罚款91810元，扣减信用分5分；联合区纪委开展核查110余人次，核查项目22个，发现问题7个，移交线索两条；建立《德阳市罗江区工程建设项目招标投标活动异议和投诉处理暂行办法》《德阳市罗江区关于加强工程招投标活动管理的措施》等招投标领域管理办法</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个，不断规范招投标行为</w:t>
      </w:r>
      <w:r>
        <w:rPr>
          <w:rFonts w:hint="eastAsia" w:ascii="FangSong" w:hAnsi="FangSong" w:eastAsia="FangSong" w:cs="FangSong"/>
          <w:sz w:val="32"/>
          <w:szCs w:val="32"/>
          <w:lang w:eastAsia="zh-CN"/>
        </w:rPr>
        <w:t>。</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2.项目绩效目标实现情况。</w:t>
      </w:r>
      <w:r>
        <w:rPr>
          <w:rFonts w:hint="eastAsia" w:ascii="FangSong" w:hAnsi="FangSong" w:eastAsia="FangSong" w:cs="FangSong"/>
          <w:sz w:val="32"/>
          <w:szCs w:val="32"/>
        </w:rPr>
        <w:t>全力规范招投标行为。牵头组织24个单位开展招投标自查，干部自查321人，项目自查57个，发现问题8个，已没收投标保证金47万元，罚款91810元，扣减信用分5分；联合区纪委开展核查110余人次，核查项目22个，发现问题7个，移交线索两条；建立《德阳市罗江区工程建设项目招标投标活动异议和投诉处理暂行办法》《德阳市罗江区关于加强工程招投标活动管理的措施》等招投标领域管理办法</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个，不断规范招投标行为</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3.绩效目标编制质量。</w:t>
      </w:r>
      <w:r>
        <w:rPr>
          <w:rFonts w:hint="eastAsia" w:ascii="FangSong" w:hAnsi="FangSong" w:eastAsia="FangSong" w:cs="FangSong"/>
          <w:sz w:val="32"/>
          <w:szCs w:val="32"/>
          <w:lang w:val="en-US" w:eastAsia="zh-CN"/>
        </w:rPr>
        <w:t>与实际相符，各项工作均按照预期进度开展</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（三）项目自评步骤及方法。由项目业主单位、项目主管单位业务股室经办人员、财务人员共同草拟自评报告，分别报分管领导、主要领导审阅后再报送。</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 xml:space="preserve">二、项目资金申报及使用情况 </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（一）项目资金申报及批复情况。项目资金申报严格按照资金申报流程，先给区政府打请示，然后上区政府常务会、区委常委会，由区政府批复才使用。</w:t>
      </w:r>
      <w:r>
        <w:rPr>
          <w:rFonts w:hint="eastAsia" w:ascii="FangSong" w:hAnsi="FangSong" w:eastAsia="FangSong" w:cs="FangSong"/>
          <w:sz w:val="32"/>
          <w:szCs w:val="32"/>
          <w:lang w:val="en-US" w:eastAsia="zh-CN"/>
        </w:rPr>
        <w:t>2020年预算6万元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（二）资金计划、到位及使用情况（可用表格形式反映）。</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1.资金计划情况。</w:t>
      </w:r>
      <w:r>
        <w:rPr>
          <w:rFonts w:hint="eastAsia" w:ascii="FangSong" w:hAnsi="FangSong" w:eastAsia="FangSong" w:cs="FangSong"/>
          <w:sz w:val="32"/>
          <w:szCs w:val="32"/>
          <w:lang w:val="en-US" w:eastAsia="zh-CN"/>
        </w:rPr>
        <w:t>2020年本级</w:t>
      </w:r>
      <w:r>
        <w:rPr>
          <w:rFonts w:hint="eastAsia" w:ascii="FangSong" w:hAnsi="FangSong" w:eastAsia="FangSong" w:cs="FangSong"/>
          <w:sz w:val="32"/>
          <w:szCs w:val="32"/>
          <w:lang w:val="zh-CN"/>
        </w:rPr>
        <w:t>项目资金工作</w:t>
      </w:r>
      <w:r>
        <w:rPr>
          <w:rFonts w:hint="eastAsia" w:ascii="FangSong" w:hAnsi="FangSong" w:eastAsia="FangSong" w:cs="FangSong"/>
          <w:sz w:val="32"/>
          <w:szCs w:val="32"/>
          <w:lang w:val="zh-CN" w:eastAsia="zh-CN"/>
        </w:rPr>
        <w:t>经费资金计划</w:t>
      </w:r>
      <w:r>
        <w:rPr>
          <w:rFonts w:hint="eastAsia" w:ascii="FangSong" w:hAnsi="FangSong" w:eastAsia="FangSong" w:cs="FangSong"/>
          <w:sz w:val="32"/>
          <w:szCs w:val="32"/>
          <w:lang w:val="en-US" w:eastAsia="zh-CN"/>
        </w:rPr>
        <w:t>6万元。2020年预算6万元。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2.资金到位情况。</w:t>
      </w:r>
      <w:r>
        <w:rPr>
          <w:rFonts w:hint="eastAsia" w:ascii="FangSong" w:hAnsi="FangSong" w:eastAsia="FangSong" w:cs="FangSong"/>
          <w:sz w:val="32"/>
          <w:szCs w:val="32"/>
          <w:lang w:val="en-US" w:eastAsia="zh-CN"/>
        </w:rPr>
        <w:t>2020年预算6万元，实际到位6万元，已编入2020年财政部门决算预算支出。</w:t>
      </w:r>
      <w:r>
        <w:rPr>
          <w:rFonts w:hint="eastAsia" w:ascii="FangSong" w:hAnsi="FangSong" w:eastAsia="FangSong" w:cs="FangSong"/>
          <w:sz w:val="32"/>
          <w:szCs w:val="32"/>
          <w:lang w:val="zh-CN" w:eastAsia="zh-CN"/>
        </w:rPr>
        <w:t>到位率</w:t>
      </w:r>
      <w:r>
        <w:rPr>
          <w:rFonts w:hint="eastAsia" w:ascii="FangSong" w:hAnsi="FangSong" w:eastAsia="FangSong" w:cs="FangSong"/>
          <w:sz w:val="32"/>
          <w:szCs w:val="32"/>
          <w:lang w:val="en-US" w:eastAsia="zh-CN"/>
        </w:rPr>
        <w:t>100%。</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3.资金使用情况。</w:t>
      </w:r>
      <w:r>
        <w:rPr>
          <w:rFonts w:hint="eastAsia" w:ascii="FangSong" w:hAnsi="FangSong" w:eastAsia="FangSong" w:cs="FangSong"/>
          <w:sz w:val="32"/>
          <w:szCs w:val="32"/>
          <w:lang w:val="zh-CN" w:eastAsia="zh-CN"/>
        </w:rPr>
        <w:t>截止</w:t>
      </w:r>
      <w:r>
        <w:rPr>
          <w:rFonts w:hint="eastAsia" w:ascii="FangSong" w:hAnsi="FangSong" w:eastAsia="FangSong" w:cs="FangSong"/>
          <w:sz w:val="32"/>
          <w:szCs w:val="32"/>
          <w:lang w:val="en-US" w:eastAsia="zh-CN"/>
        </w:rPr>
        <w:t>2020年12月，该项目</w:t>
      </w:r>
      <w:r>
        <w:rPr>
          <w:rFonts w:hint="eastAsia" w:ascii="FangSong" w:hAnsi="FangSong" w:eastAsia="FangSong" w:cs="FangSong"/>
          <w:sz w:val="32"/>
          <w:szCs w:val="32"/>
          <w:lang w:val="zh-CN"/>
        </w:rPr>
        <w:t>资金的实际支出</w:t>
      </w:r>
      <w:r>
        <w:rPr>
          <w:rFonts w:hint="eastAsia" w:ascii="FangSong" w:hAnsi="FangSong" w:eastAsia="FangSong" w:cs="FangSong"/>
          <w:sz w:val="32"/>
          <w:szCs w:val="32"/>
          <w:lang w:val="en-US" w:eastAsia="zh-CN"/>
        </w:rPr>
        <w:t>6万元</w:t>
      </w:r>
      <w:r>
        <w:rPr>
          <w:rFonts w:hint="eastAsia" w:ascii="FangSong" w:hAnsi="FangSong" w:eastAsia="FangSong" w:cs="FangSong"/>
          <w:sz w:val="32"/>
          <w:szCs w:val="32"/>
          <w:lang w:val="zh-CN"/>
        </w:rPr>
        <w:t>，资金开支范围包括零星办公用品购置费、资料印刷费、交通费、通讯费</w:t>
      </w:r>
      <w:r>
        <w:rPr>
          <w:rFonts w:hint="eastAsia" w:ascii="FangSong" w:hAnsi="FangSong" w:eastAsia="FangSong" w:cs="FangSong"/>
          <w:sz w:val="32"/>
          <w:szCs w:val="32"/>
          <w:lang w:val="en-US" w:eastAsia="zh-CN"/>
        </w:rPr>
        <w:t>及培训费。</w:t>
      </w:r>
      <w:r>
        <w:rPr>
          <w:rFonts w:hint="eastAsia" w:ascii="FangSong" w:hAnsi="FangSong" w:eastAsia="FangSong" w:cs="FangSong"/>
          <w:sz w:val="32"/>
          <w:szCs w:val="32"/>
          <w:lang w:val="zh-CN"/>
        </w:rPr>
        <w:t>支付依据合规合法，资金支付与预算相符。</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财务管理情况。项目财务管理制度按照我局机关财务管理制度执行、财务室由局办公室统一管理，会计核算及账务处理执行行政单位会计制度。项目资金使用严格按照局内部控制制度中的资金管理办法。</w:t>
      </w:r>
      <w:r>
        <w:rPr>
          <w:rFonts w:hint="eastAsia" w:ascii="FangSong" w:hAnsi="FangSong" w:eastAsia="FangSong" w:cs="FangSong"/>
          <w:sz w:val="32"/>
          <w:szCs w:val="32"/>
          <w:lang w:val="en-US" w:eastAsia="zh-CN"/>
        </w:rPr>
        <w:t>2020年我局</w:t>
      </w:r>
      <w:r>
        <w:rPr>
          <w:rFonts w:hint="eastAsia" w:ascii="FangSong" w:hAnsi="FangSong" w:eastAsia="FangSong" w:cs="FangSong"/>
          <w:sz w:val="32"/>
          <w:szCs w:val="32"/>
          <w:lang w:val="zh-CN"/>
        </w:rPr>
        <w:t>项目资金使用是严格执行财务管理制度、财务处理及时、会计核算规范。</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三、项目实施及管理情况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（一）项目组织架构及实施流程。</w:t>
      </w:r>
      <w:r>
        <w:rPr>
          <w:rFonts w:hint="eastAsia" w:ascii="FangSong" w:hAnsi="FangSong" w:eastAsia="FangSong" w:cs="FangSong"/>
          <w:sz w:val="32"/>
          <w:szCs w:val="32"/>
        </w:rPr>
        <w:t>严格按照规定的程序进行招标，对招标公告公布、专家抽取、投标、开标、评标、定标、合同签订等具体环节进行严格把关，确保程序上不出问题。对招投标进行中、事后的全方位监督，把招投标活动</w:t>
      </w:r>
      <w:r>
        <w:rPr>
          <w:rFonts w:hint="eastAsia" w:ascii="FangSong" w:hAnsi="FangSong" w:eastAsia="FangSong" w:cs="FangSong"/>
          <w:sz w:val="32"/>
          <w:szCs w:val="32"/>
          <w:lang w:eastAsia="zh-CN"/>
        </w:rPr>
        <w:t>置于</w:t>
      </w:r>
      <w:r>
        <w:rPr>
          <w:rFonts w:hint="eastAsia" w:ascii="FangSong" w:hAnsi="FangSong" w:eastAsia="FangSong" w:cs="FangSong"/>
          <w:sz w:val="32"/>
          <w:szCs w:val="32"/>
        </w:rPr>
        <w:t>招投标监管机构、纪检监察机关、公证机关的多重监督之</w:t>
      </w:r>
      <w:r>
        <w:rPr>
          <w:rFonts w:hint="eastAsia" w:ascii="FangSong" w:hAnsi="FangSong" w:eastAsia="FangSong" w:cs="FangSong"/>
          <w:sz w:val="32"/>
          <w:szCs w:val="32"/>
          <w:lang w:eastAsia="zh-CN"/>
        </w:rPr>
        <w:t>下</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（二）项目管理情况。</w:t>
      </w:r>
      <w:r>
        <w:rPr>
          <w:rFonts w:hint="eastAsia" w:ascii="FangSong" w:hAnsi="FangSong" w:eastAsia="FangSong" w:cs="FangSong"/>
          <w:sz w:val="32"/>
          <w:szCs w:val="32"/>
          <w:lang w:val="en-US" w:eastAsia="zh-CN"/>
        </w:rPr>
        <w:t>理清招投标监督管理体制，把握好监管主体的角色定位，合理划分招投标监督管理权限，建立适应新形势的工程招投标监管体制。整合各种监督力量，健全监管机构，协调各行政主管部门依法对工程招投标工作的监督，形成自上而下、不同层次的监督，及时纠正监管中发现的问题，从体制上保证招投标监管活动的正常进行。</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（三）项目监管情况。</w:t>
      </w:r>
      <w:r>
        <w:rPr>
          <w:rFonts w:hint="eastAsia" w:ascii="FangSong" w:hAnsi="FangSong" w:eastAsia="FangSong" w:cs="FangSong"/>
          <w:sz w:val="32"/>
          <w:szCs w:val="32"/>
        </w:rPr>
        <w:t>区发改分别于6月30日和7月6日发出《关于开展工程招投标领域突出问题自查的通知》</w:t>
      </w:r>
      <w:r>
        <w:rPr>
          <w:rFonts w:hint="eastAsia" w:ascii="FangSong" w:hAnsi="FangSong" w:eastAsia="FangSong" w:cs="FangSong"/>
          <w:sz w:val="32"/>
          <w:szCs w:val="32"/>
          <w:lang w:eastAsia="zh-CN"/>
        </w:rPr>
        <w:t>和</w:t>
      </w:r>
      <w:r>
        <w:rPr>
          <w:rFonts w:hint="eastAsia" w:ascii="FangSong" w:hAnsi="FangSong" w:eastAsia="FangSong" w:cs="FangSong"/>
          <w:sz w:val="32"/>
          <w:szCs w:val="32"/>
        </w:rPr>
        <w:t>《关于开展工程招投标领域突出问题系统治理干部个人自查的通知》。</w:t>
      </w:r>
      <w:r>
        <w:rPr>
          <w:rFonts w:hint="eastAsia" w:ascii="FangSong" w:hAnsi="FangSong" w:eastAsia="FangSong" w:cs="FangSong"/>
          <w:sz w:val="32"/>
          <w:szCs w:val="32"/>
          <w:lang w:eastAsia="zh-CN"/>
        </w:rPr>
        <w:t>建立项目自查台账，</w:t>
      </w:r>
      <w:r>
        <w:rPr>
          <w:rFonts w:hint="eastAsia" w:ascii="FangSong" w:hAnsi="FangSong" w:eastAsia="FangSong" w:cs="FangSong"/>
          <w:sz w:val="32"/>
          <w:szCs w:val="32"/>
        </w:rPr>
        <w:t>共计：单位自查24个，干部自查321人，项目自查57个（其中含2019年1月至2020年6月30日全区公招项目23个），发现问题8个，其中：公示期间异议6</w:t>
      </w:r>
      <w:r>
        <w:rPr>
          <w:rFonts w:hint="eastAsia" w:ascii="FangSong" w:hAnsi="FangSong" w:eastAsia="FangSong" w:cs="FangSong"/>
          <w:sz w:val="32"/>
          <w:szCs w:val="32"/>
          <w:lang w:eastAsia="zh-CN"/>
        </w:rPr>
        <w:t>起，</w:t>
      </w:r>
      <w:r>
        <w:rPr>
          <w:rFonts w:hint="eastAsia" w:ascii="FangSong" w:hAnsi="FangSong" w:eastAsia="FangSong" w:cs="FangSong"/>
          <w:sz w:val="32"/>
          <w:szCs w:val="32"/>
        </w:rPr>
        <w:t>业绩造假骗取中标2</w:t>
      </w:r>
      <w:r>
        <w:rPr>
          <w:rFonts w:hint="eastAsia" w:ascii="FangSong" w:hAnsi="FangSong" w:eastAsia="FangSong" w:cs="FangSong"/>
          <w:sz w:val="32"/>
          <w:szCs w:val="32"/>
          <w:lang w:eastAsia="zh-CN"/>
        </w:rPr>
        <w:t>起（四川煤田一四一建设投资有限公司在</w:t>
      </w:r>
      <w:r>
        <w:rPr>
          <w:rFonts w:hint="eastAsia" w:ascii="FangSong" w:hAnsi="FangSong" w:eastAsia="FangSong" w:cs="FangSong"/>
          <w:sz w:val="32"/>
          <w:szCs w:val="32"/>
          <w:lang w:val="en-US" w:eastAsia="zh-CN"/>
        </w:rPr>
        <w:t>2019年</w:t>
      </w:r>
      <w:r>
        <w:rPr>
          <w:rFonts w:hint="eastAsia" w:ascii="FangSong" w:hAnsi="FangSong" w:eastAsia="FangSong" w:cs="FangSong"/>
          <w:sz w:val="32"/>
          <w:szCs w:val="32"/>
          <w:lang w:eastAsia="zh-CN"/>
        </w:rPr>
        <w:t>我区滑坡治理项目投标活动中业绩造假，四川兴昌建设工程有限公司在罗江区金山镇幼儿园项目招投标活动中业绩造假）</w:t>
      </w:r>
      <w:r>
        <w:rPr>
          <w:rFonts w:hint="eastAsia" w:ascii="FangSong" w:hAnsi="FangSong" w:eastAsia="FangSong" w:cs="FangSong"/>
          <w:sz w:val="32"/>
          <w:szCs w:val="32"/>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rPr>
        <w:t>四、目标绩效情况</w:t>
      </w:r>
      <w:r>
        <w:rPr>
          <w:rFonts w:hint="eastAsia" w:ascii="FangSong" w:hAnsi="FangSong" w:eastAsia="FangSong" w:cs="FangSong"/>
          <w:sz w:val="32"/>
          <w:szCs w:val="32"/>
          <w:lang w:val="zh-CN"/>
        </w:rPr>
        <w:tab/>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（一）项目完成情况。</w:t>
      </w:r>
      <w:r>
        <w:rPr>
          <w:rFonts w:hint="eastAsia" w:ascii="FangSong" w:hAnsi="FangSong" w:eastAsia="FangSong" w:cs="FangSong"/>
          <w:sz w:val="32"/>
          <w:szCs w:val="32"/>
        </w:rPr>
        <w:t>牵头组织24个单位开展招投标自查，干部自查321人，项目自查57个，发现问题8个，已没收投标保证金47万元，罚款91810元，扣减信用分5分；联合区纪委开展核查110余人次，核查项目22个，发现问题7个，移交线索两条；建立《德阳市罗江区工程建设项目招标投标活动异议和投诉处理暂行办法》《德阳市罗江区关于加强工程招投标活动管理的措施》等招投标领域管理办法</w:t>
      </w:r>
      <w:r>
        <w:rPr>
          <w:rFonts w:hint="eastAsia" w:ascii="FangSong" w:hAnsi="FangSong" w:eastAsia="FangSong" w:cs="FangSong"/>
          <w:sz w:val="32"/>
          <w:szCs w:val="32"/>
          <w:lang w:val="en-US" w:eastAsia="zh-CN"/>
        </w:rPr>
        <w:t>5</w:t>
      </w:r>
      <w:r>
        <w:rPr>
          <w:rFonts w:hint="eastAsia" w:ascii="FangSong" w:hAnsi="FangSong" w:eastAsia="FangSong" w:cs="FangSong"/>
          <w:sz w:val="32"/>
          <w:szCs w:val="32"/>
        </w:rPr>
        <w:t>个，不断规范招投标行为</w:t>
      </w:r>
    </w:p>
    <w:p>
      <w:pPr>
        <w:ind w:firstLine="640" w:firstLineChars="200"/>
        <w:rPr>
          <w:rFonts w:hint="eastAsia" w:ascii="FangSong" w:hAnsi="FangSong" w:eastAsia="FangSong" w:cs="FangSong"/>
          <w:sz w:val="32"/>
          <w:szCs w:val="32"/>
          <w:lang w:val="zh-CN"/>
        </w:rPr>
      </w:pP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（二）项目效益情况。从项目经济效益、社会效益、可持续效益以及服务对象满意度等方面看，我局通过对全区</w:t>
      </w:r>
      <w:r>
        <w:rPr>
          <w:rFonts w:hint="eastAsia" w:ascii="FangSong" w:hAnsi="FangSong" w:eastAsia="FangSong" w:cs="FangSong"/>
          <w:sz w:val="32"/>
          <w:szCs w:val="32"/>
          <w:lang w:val="en-US" w:eastAsia="zh-CN"/>
        </w:rPr>
        <w:t>招标投标等业务工作稳步</w:t>
      </w:r>
      <w:r>
        <w:rPr>
          <w:rFonts w:hint="eastAsia" w:ascii="FangSong" w:hAnsi="FangSong" w:eastAsia="FangSong" w:cs="FangSong"/>
          <w:sz w:val="32"/>
          <w:szCs w:val="32"/>
          <w:lang w:val="zh-CN"/>
        </w:rPr>
        <w:t>推进、项目监督管理等工程序，</w:t>
      </w:r>
      <w:r>
        <w:rPr>
          <w:rFonts w:hint="eastAsia" w:ascii="FangSong" w:hAnsi="FangSong" w:eastAsia="FangSong" w:cs="FangSong"/>
          <w:sz w:val="32"/>
          <w:szCs w:val="32"/>
          <w:lang w:val="en-US" w:eastAsia="zh-CN"/>
        </w:rPr>
        <w:t>使</w:t>
      </w:r>
      <w:r>
        <w:rPr>
          <w:rFonts w:hint="eastAsia" w:ascii="FangSong" w:hAnsi="FangSong" w:eastAsia="FangSong" w:cs="FangSong"/>
          <w:sz w:val="32"/>
          <w:szCs w:val="32"/>
          <w:lang w:val="zh-CN"/>
        </w:rPr>
        <w:t>项目整体效益上了一个台阶，为罗江社会发展和进步取到了良好的社会效益。</w:t>
      </w:r>
    </w:p>
    <w:p>
      <w:pPr>
        <w:ind w:firstLine="640" w:firstLineChars="200"/>
        <w:rPr>
          <w:rFonts w:hint="eastAsia" w:ascii="FangSong" w:hAnsi="FangSong" w:eastAsia="FangSong" w:cs="FangSong"/>
          <w:sz w:val="32"/>
          <w:szCs w:val="32"/>
        </w:rPr>
      </w:pPr>
      <w:r>
        <w:rPr>
          <w:rFonts w:hint="eastAsia" w:ascii="FangSong" w:hAnsi="FangSong" w:eastAsia="FangSong" w:cs="FangSong"/>
          <w:sz w:val="32"/>
          <w:szCs w:val="32"/>
        </w:rPr>
        <w:t>五、评价结论</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该项工作具有科学性、实用性，能有效督促我区</w:t>
      </w:r>
      <w:r>
        <w:rPr>
          <w:rFonts w:hint="eastAsia" w:ascii="FangSong" w:hAnsi="FangSong" w:eastAsia="FangSong" w:cs="FangSong"/>
          <w:sz w:val="32"/>
          <w:szCs w:val="32"/>
          <w:lang w:val="en-US" w:eastAsia="zh-CN"/>
        </w:rPr>
        <w:t>招标投标等业务工作</w:t>
      </w:r>
      <w:r>
        <w:rPr>
          <w:rFonts w:hint="eastAsia" w:ascii="FangSong" w:hAnsi="FangSong" w:eastAsia="FangSong" w:cs="FangSong"/>
          <w:sz w:val="32"/>
          <w:szCs w:val="32"/>
          <w:lang w:val="zh-CN" w:eastAsia="zh-CN"/>
        </w:rPr>
        <w:t>建设</w:t>
      </w:r>
      <w:r>
        <w:rPr>
          <w:rFonts w:hint="eastAsia" w:ascii="FangSong" w:hAnsi="FangSong" w:eastAsia="FangSong" w:cs="FangSong"/>
          <w:sz w:val="32"/>
          <w:szCs w:val="32"/>
          <w:lang w:val="zh-CN"/>
        </w:rPr>
        <w:t>的总体水平，为罗江经济高质量发展赋能。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eastAsia="zh-CN"/>
        </w:rPr>
        <w:t>六、</w:t>
      </w:r>
      <w:r>
        <w:rPr>
          <w:rFonts w:hint="eastAsia" w:ascii="FangSong" w:hAnsi="FangSong" w:eastAsia="FangSong" w:cs="FangSong"/>
          <w:sz w:val="32"/>
          <w:szCs w:val="32"/>
        </w:rPr>
        <w:t>问题及建议</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无</w:t>
      </w: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hint="eastAsia" w:ascii="NSimSun" w:hAnsi="NSimSun" w:eastAsia="NSimSun" w:cs="SimHei"/>
          <w:b/>
          <w:sz w:val="44"/>
          <w:szCs w:val="44"/>
        </w:rPr>
      </w:pPr>
    </w:p>
    <w:p>
      <w:pPr>
        <w:pStyle w:val="22"/>
        <w:spacing w:line="240" w:lineRule="auto"/>
        <w:jc w:val="center"/>
        <w:rPr>
          <w:rFonts w:ascii="NSimSun" w:hAnsi="NSimSun" w:eastAsia="NSimSun" w:cs="SimHei"/>
          <w:b/>
          <w:color w:val="auto"/>
          <w:kern w:val="2"/>
          <w:sz w:val="44"/>
          <w:szCs w:val="44"/>
        </w:rPr>
      </w:pPr>
      <w:r>
        <w:rPr>
          <w:rFonts w:hint="eastAsia" w:ascii="NSimSun" w:hAnsi="NSimSun" w:eastAsia="NSimSun" w:cs="SimHei"/>
          <w:b/>
          <w:sz w:val="44"/>
          <w:szCs w:val="44"/>
        </w:rPr>
        <w:t>项目支出绩效自评报告</w:t>
      </w:r>
    </w:p>
    <w:p>
      <w:pPr>
        <w:jc w:val="center"/>
        <w:rPr>
          <w:rFonts w:ascii="宋体" w:hAnsi="宋体" w:cs="Times New Roman"/>
          <w:color w:val="auto"/>
          <w:kern w:val="2"/>
          <w:sz w:val="32"/>
          <w:szCs w:val="32"/>
        </w:rPr>
      </w:pPr>
      <w:r>
        <w:rPr>
          <w:rFonts w:hint="eastAsia" w:ascii="NSimSun" w:hAnsi="NSimSun" w:eastAsia="NSimSun" w:cs="SimHei"/>
          <w:b/>
          <w:sz w:val="44"/>
          <w:szCs w:val="44"/>
        </w:rPr>
        <w:t>(</w:t>
      </w:r>
      <w:r>
        <w:rPr>
          <w:rFonts w:hint="eastAsia" w:ascii="NSimSun" w:hAnsi="NSimSun" w:eastAsia="NSimSun" w:cs="SimHei"/>
          <w:b/>
          <w:sz w:val="44"/>
          <w:szCs w:val="44"/>
          <w:lang w:eastAsia="zh-CN"/>
        </w:rPr>
        <w:t>价格管理及认证</w:t>
      </w:r>
      <w:r>
        <w:rPr>
          <w:rFonts w:hint="eastAsia" w:ascii="NSimSun" w:hAnsi="NSimSun" w:eastAsia="NSimSun" w:cs="SimHei"/>
          <w:b/>
          <w:sz w:val="44"/>
          <w:szCs w:val="44"/>
        </w:rPr>
        <w:t>工作经费项目)</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（一）项目基本情况。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1.项目主管部门（单位）在该项目管理中的职能根据我区</w:t>
      </w:r>
      <w:r>
        <w:rPr>
          <w:rFonts w:hint="eastAsia" w:ascii="FangSong" w:hAnsi="FangSong" w:eastAsia="FangSong" w:cs="FangSong"/>
          <w:sz w:val="32"/>
          <w:szCs w:val="32"/>
          <w:lang w:val="en-US" w:eastAsia="zh-CN"/>
        </w:rPr>
        <w:t>经济和社会发展战略，</w:t>
      </w:r>
      <w:r>
        <w:rPr>
          <w:rFonts w:hint="eastAsia" w:ascii="FangSong" w:hAnsi="FangSong" w:eastAsia="FangSong" w:cs="FangSong"/>
          <w:sz w:val="32"/>
          <w:szCs w:val="32"/>
          <w:lang w:val="zh-CN"/>
        </w:rPr>
        <w:t>抓</w:t>
      </w:r>
      <w:r>
        <w:rPr>
          <w:rFonts w:hint="eastAsia" w:ascii="FangSong" w:hAnsi="FangSong" w:eastAsia="FangSong" w:cs="FangSong"/>
          <w:sz w:val="32"/>
          <w:szCs w:val="32"/>
          <w:lang w:val="zh-CN" w:eastAsia="zh-CN"/>
        </w:rPr>
        <w:t>好</w:t>
      </w:r>
      <w:r>
        <w:rPr>
          <w:rFonts w:hint="eastAsia" w:ascii="FangSong" w:hAnsi="FangSong" w:eastAsia="FangSong" w:cs="FangSong"/>
          <w:sz w:val="32"/>
          <w:szCs w:val="32"/>
          <w:lang w:val="en-US" w:eastAsia="zh-CN"/>
        </w:rPr>
        <w:t>价格管理、监测、成本调查等业务工作</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完成区委区政府和上级主管部门安排的目标任务</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2.项目立项、资金申报的依据根据我区</w:t>
      </w:r>
      <w:r>
        <w:rPr>
          <w:rFonts w:hint="eastAsia" w:ascii="FangSong" w:hAnsi="FangSong" w:eastAsia="FangSong" w:cs="FangSong"/>
          <w:sz w:val="32"/>
          <w:szCs w:val="32"/>
          <w:lang w:val="en-US" w:eastAsia="zh-CN"/>
        </w:rPr>
        <w:t>经济和社会发展战略，</w:t>
      </w:r>
      <w:r>
        <w:rPr>
          <w:rFonts w:hint="eastAsia" w:ascii="FangSong" w:hAnsi="FangSong" w:eastAsia="FangSong" w:cs="FangSong"/>
          <w:sz w:val="32"/>
          <w:szCs w:val="32"/>
          <w:lang w:val="zh-CN"/>
        </w:rPr>
        <w:t>抓</w:t>
      </w:r>
      <w:r>
        <w:rPr>
          <w:rFonts w:hint="eastAsia" w:ascii="FangSong" w:hAnsi="FangSong" w:eastAsia="FangSong" w:cs="FangSong"/>
          <w:sz w:val="32"/>
          <w:szCs w:val="32"/>
          <w:lang w:val="zh-CN" w:eastAsia="zh-CN"/>
        </w:rPr>
        <w:t>好</w:t>
      </w:r>
      <w:r>
        <w:rPr>
          <w:rFonts w:hint="eastAsia" w:ascii="FangSong" w:hAnsi="FangSong" w:eastAsia="FangSong" w:cs="FangSong"/>
          <w:sz w:val="32"/>
          <w:szCs w:val="32"/>
          <w:lang w:val="en-US" w:eastAsia="zh-CN"/>
        </w:rPr>
        <w:t>价格管理、监测、成本调查等业务工作</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完成区委区政府和上级主管部门安排的目标任务</w:t>
      </w:r>
      <w:r>
        <w:rPr>
          <w:rFonts w:hint="eastAsia" w:ascii="FangSong" w:hAnsi="FangSong" w:eastAsia="FangSong" w:cs="FangSong"/>
          <w:sz w:val="32"/>
          <w:szCs w:val="32"/>
          <w:lang w:val="zh-CN"/>
        </w:rPr>
        <w:t>，进行了财政预算支出（项目资金）的申报</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rPr>
        <w:t>符合资金管理办法等相关规定。</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3.按照项目资金使用要求及资金使用有关办法执行。</w:t>
      </w:r>
      <w:r>
        <w:rPr>
          <w:rFonts w:hint="eastAsia" w:ascii="FangSong" w:hAnsi="FangSong" w:eastAsia="FangSong" w:cs="FangSong"/>
          <w:sz w:val="32"/>
          <w:szCs w:val="32"/>
          <w:lang w:val="en-US" w:eastAsia="zh-CN"/>
        </w:rPr>
        <w:t>本年该项预算无调整，预算编制、申报、批复、使用等均</w:t>
      </w:r>
      <w:r>
        <w:rPr>
          <w:rFonts w:hint="eastAsia" w:ascii="FangSong" w:hAnsi="FangSong" w:eastAsia="FangSong" w:cs="FangSong"/>
          <w:sz w:val="32"/>
          <w:szCs w:val="32"/>
          <w:lang w:val="zh-CN"/>
        </w:rPr>
        <w:t>符合资金管理办法等相关规定。</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4.资金按照项目建设内容及进度合理分配。</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（二）项目绩效目标情况。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要内容。做好价格监测预警。坚持逆境中抓好市场稳定，全力稳好民心，重点监控肉粮油蛋菜和防疫商品价格走势并每日公示，加大正面宣传，稳定市场预期。为我区参与新冠肺炎疫情防控的中小企业申报临时电费补贴51万元，剩余9-12月的临时电费补贴申报资料正在收集中。</w:t>
      </w:r>
      <w:r>
        <w:rPr>
          <w:rFonts w:hint="eastAsia" w:ascii="FangSong" w:hAnsi="FangSong" w:eastAsia="FangSong" w:cs="FangSong"/>
          <w:sz w:val="32"/>
          <w:szCs w:val="32"/>
          <w:lang w:val="zh-CN" w:eastAsia="zh-CN"/>
        </w:rPr>
        <w:t>全年</w:t>
      </w:r>
      <w:r>
        <w:rPr>
          <w:rFonts w:hint="eastAsia" w:ascii="FangSong" w:hAnsi="FangSong" w:eastAsia="FangSong" w:cs="FangSong"/>
          <w:sz w:val="32"/>
          <w:szCs w:val="32"/>
          <w:lang w:val="zh-CN"/>
        </w:rPr>
        <w:t>累计向12.14万人次发放价格临时补贴408万元。</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2.项目绩效目标实现情况。开展疫情防控价格监测150余次，为区委区政府和上级党委政府的正确决策提供了强有力的价格信息</w:t>
      </w:r>
      <w:r>
        <w:rPr>
          <w:rFonts w:hint="eastAsia" w:ascii="FangSong" w:hAnsi="FangSong" w:eastAsia="FangSong" w:cs="FangSong"/>
          <w:sz w:val="32"/>
          <w:szCs w:val="32"/>
          <w:lang w:val="en-US" w:eastAsia="zh-CN"/>
        </w:rPr>
        <w:t>,</w:t>
      </w:r>
      <w:r>
        <w:rPr>
          <w:rFonts w:hint="eastAsia" w:ascii="FangSong" w:hAnsi="FangSong" w:eastAsia="FangSong" w:cs="FangSong"/>
          <w:sz w:val="32"/>
          <w:szCs w:val="32"/>
          <w:lang w:val="zh-CN"/>
        </w:rPr>
        <w:t>被评为省级价格监测先进集体；完成涉案财物价格认定19次，认定金额6.75万元，价格认证工作被省发改委评为全省先进；认真做好成本监审定价工作，于2020年7月</w:t>
      </w:r>
      <w:r>
        <w:rPr>
          <w:rFonts w:hint="eastAsia" w:ascii="FangSong" w:hAnsi="FangSong" w:eastAsia="FangSong" w:cs="FangSong"/>
          <w:sz w:val="32"/>
          <w:szCs w:val="32"/>
          <w:lang w:val="zh-CN" w:eastAsia="zh-CN"/>
        </w:rPr>
        <w:t>顺利</w:t>
      </w:r>
      <w:r>
        <w:rPr>
          <w:rFonts w:hint="eastAsia" w:ascii="FangSong" w:hAnsi="FangSong" w:eastAsia="FangSong" w:cs="FangSong"/>
          <w:sz w:val="32"/>
          <w:szCs w:val="32"/>
          <w:lang w:val="zh-CN"/>
        </w:rPr>
        <w:t>完成我区公办幼儿园调价工作</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3.绩效目标编制质量。</w:t>
      </w:r>
      <w:r>
        <w:rPr>
          <w:rFonts w:hint="eastAsia" w:ascii="FangSong" w:hAnsi="FangSong" w:eastAsia="FangSong" w:cs="FangSong"/>
          <w:sz w:val="32"/>
          <w:szCs w:val="32"/>
          <w:lang w:val="en-US" w:eastAsia="zh-CN"/>
        </w:rPr>
        <w:t>与实际相符，各项工作均按照预期进度开展</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（三）项目自评步骤及方法。由项目业主单位、项目主管单位业务股室经办人员、财务人员共同草拟自评报告，分别报分管领导、主要领导审阅后再报送。</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 xml:space="preserve">二、项目资金申报及使用情况 </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（一）项目资金申报及批复情况。项目资金申报严格按照资金申报流程，先给区政府打请示，然后上区政府常务会、区委常委会，由区政府批复才使用。</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（二）资金计划、到位及使用情况（可用表格形式反映）。</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1.资金计划情况。</w:t>
      </w:r>
      <w:r>
        <w:rPr>
          <w:rFonts w:hint="eastAsia" w:ascii="FangSong" w:hAnsi="FangSong" w:eastAsia="FangSong" w:cs="FangSong"/>
          <w:sz w:val="32"/>
          <w:szCs w:val="32"/>
          <w:lang w:val="en-US" w:eastAsia="zh-CN"/>
        </w:rPr>
        <w:t>2020年本级</w:t>
      </w:r>
      <w:r>
        <w:rPr>
          <w:rFonts w:hint="eastAsia" w:ascii="FangSong" w:hAnsi="FangSong" w:eastAsia="FangSong" w:cs="FangSong"/>
          <w:sz w:val="32"/>
          <w:szCs w:val="32"/>
          <w:lang w:val="zh-CN"/>
        </w:rPr>
        <w:t>项目资金工作</w:t>
      </w:r>
      <w:r>
        <w:rPr>
          <w:rFonts w:hint="eastAsia" w:ascii="FangSong" w:hAnsi="FangSong" w:eastAsia="FangSong" w:cs="FangSong"/>
          <w:sz w:val="32"/>
          <w:szCs w:val="32"/>
          <w:lang w:val="zh-CN" w:eastAsia="zh-CN"/>
        </w:rPr>
        <w:t>经费资金计划</w:t>
      </w:r>
      <w:r>
        <w:rPr>
          <w:rFonts w:hint="eastAsia" w:ascii="FangSong" w:hAnsi="FangSong" w:eastAsia="FangSong" w:cs="FangSong"/>
          <w:sz w:val="32"/>
          <w:szCs w:val="32"/>
          <w:lang w:val="en-US" w:eastAsia="zh-CN"/>
        </w:rPr>
        <w:t>30.84万元。2020年预算30.84万元。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2.资金到位情况。</w:t>
      </w:r>
      <w:r>
        <w:rPr>
          <w:rFonts w:hint="eastAsia" w:ascii="FangSong" w:hAnsi="FangSong" w:eastAsia="FangSong" w:cs="FangSong"/>
          <w:sz w:val="32"/>
          <w:szCs w:val="32"/>
          <w:lang w:val="en-US" w:eastAsia="zh-CN"/>
        </w:rPr>
        <w:t>2020年预算30.84万元，实际到位30.84万元，已编入2020年财政部门决算预算支出。</w:t>
      </w:r>
      <w:r>
        <w:rPr>
          <w:rFonts w:hint="eastAsia" w:ascii="FangSong" w:hAnsi="FangSong" w:eastAsia="FangSong" w:cs="FangSong"/>
          <w:sz w:val="32"/>
          <w:szCs w:val="32"/>
          <w:lang w:val="zh-CN" w:eastAsia="zh-CN"/>
        </w:rPr>
        <w:t>到位率</w:t>
      </w:r>
      <w:r>
        <w:rPr>
          <w:rFonts w:hint="eastAsia" w:ascii="FangSong" w:hAnsi="FangSong" w:eastAsia="FangSong" w:cs="FangSong"/>
          <w:sz w:val="32"/>
          <w:szCs w:val="32"/>
          <w:lang w:val="en-US" w:eastAsia="zh-CN"/>
        </w:rPr>
        <w:t>100%。</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3.资金使用情况。</w:t>
      </w:r>
      <w:r>
        <w:rPr>
          <w:rFonts w:hint="eastAsia" w:ascii="FangSong" w:hAnsi="FangSong" w:eastAsia="FangSong" w:cs="FangSong"/>
          <w:sz w:val="32"/>
          <w:szCs w:val="32"/>
          <w:lang w:val="zh-CN" w:eastAsia="zh-CN"/>
        </w:rPr>
        <w:t>截止</w:t>
      </w:r>
      <w:r>
        <w:rPr>
          <w:rFonts w:hint="eastAsia" w:ascii="FangSong" w:hAnsi="FangSong" w:eastAsia="FangSong" w:cs="FangSong"/>
          <w:sz w:val="32"/>
          <w:szCs w:val="32"/>
          <w:lang w:val="en-US" w:eastAsia="zh-CN"/>
        </w:rPr>
        <w:t>2020年12月，该项目</w:t>
      </w:r>
      <w:r>
        <w:rPr>
          <w:rFonts w:hint="eastAsia" w:ascii="FangSong" w:hAnsi="FangSong" w:eastAsia="FangSong" w:cs="FangSong"/>
          <w:sz w:val="32"/>
          <w:szCs w:val="32"/>
          <w:lang w:val="zh-CN"/>
        </w:rPr>
        <w:t>资金的实际支出</w:t>
      </w:r>
      <w:r>
        <w:rPr>
          <w:rFonts w:hint="eastAsia" w:ascii="FangSong" w:hAnsi="FangSong" w:eastAsia="FangSong" w:cs="FangSong"/>
          <w:sz w:val="32"/>
          <w:szCs w:val="32"/>
          <w:lang w:val="en-US" w:eastAsia="zh-CN"/>
        </w:rPr>
        <w:t>30.84万元</w:t>
      </w:r>
      <w:r>
        <w:rPr>
          <w:rFonts w:hint="eastAsia" w:ascii="FangSong" w:hAnsi="FangSong" w:eastAsia="FangSong" w:cs="FangSong"/>
          <w:sz w:val="32"/>
          <w:szCs w:val="32"/>
          <w:lang w:val="zh-CN"/>
        </w:rPr>
        <w:t>，资金开支范围包括零星办公用品购置费、资料印刷费、交通费、通讯费</w:t>
      </w:r>
      <w:r>
        <w:rPr>
          <w:rFonts w:hint="eastAsia" w:ascii="FangSong" w:hAnsi="FangSong" w:eastAsia="FangSong" w:cs="FangSong"/>
          <w:sz w:val="32"/>
          <w:szCs w:val="32"/>
          <w:lang w:val="en-US" w:eastAsia="zh-CN"/>
        </w:rPr>
        <w:t>、调查人员监测人员补助及培训费。</w:t>
      </w:r>
      <w:r>
        <w:rPr>
          <w:rFonts w:hint="eastAsia" w:ascii="FangSong" w:hAnsi="FangSong" w:eastAsia="FangSong" w:cs="FangSong"/>
          <w:sz w:val="32"/>
          <w:szCs w:val="32"/>
          <w:lang w:val="zh-CN"/>
        </w:rPr>
        <w:t>支付依据合规合法，资金支付与预算相符。</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财务管理情况。项目财务管理制度按照我局机关财务管理制度执行、财务室由局办公室统一管理，会计核算及账务处理执行行政单位会计制度。项目资金使用严格按照局内部控制制度中的资金管理办法。</w:t>
      </w:r>
      <w:r>
        <w:rPr>
          <w:rFonts w:hint="eastAsia" w:ascii="FangSong" w:hAnsi="FangSong" w:eastAsia="FangSong" w:cs="FangSong"/>
          <w:sz w:val="32"/>
          <w:szCs w:val="32"/>
          <w:lang w:val="en-US" w:eastAsia="zh-CN"/>
        </w:rPr>
        <w:t>2020年我局</w:t>
      </w:r>
      <w:r>
        <w:rPr>
          <w:rFonts w:hint="eastAsia" w:ascii="FangSong" w:hAnsi="FangSong" w:eastAsia="FangSong" w:cs="FangSong"/>
          <w:sz w:val="32"/>
          <w:szCs w:val="32"/>
          <w:lang w:val="zh-CN"/>
        </w:rPr>
        <w:t>项目资金使用是严格执行财务管理制度、财务处理及时、会计核算规范。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三、项目实施及管理情况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（一）项目组织架构及实施流程。按照</w:t>
      </w:r>
      <w:r>
        <w:rPr>
          <w:rFonts w:hint="eastAsia" w:ascii="FangSong" w:hAnsi="FangSong" w:eastAsia="FangSong" w:cs="FangSong"/>
          <w:sz w:val="32"/>
          <w:szCs w:val="32"/>
          <w:lang w:val="en-US" w:eastAsia="zh-CN"/>
        </w:rPr>
        <w:t>价格管理、监测、成本调查等业务工作</w:t>
      </w:r>
      <w:r>
        <w:rPr>
          <w:rFonts w:hint="eastAsia" w:ascii="FangSong" w:hAnsi="FangSong" w:eastAsia="FangSong" w:cs="FangSong"/>
          <w:sz w:val="32"/>
          <w:szCs w:val="32"/>
          <w:lang w:val="zh-CN"/>
        </w:rPr>
        <w:t>方案，着力提升各项指标，各专班分板块，分领域制定相应措施，对标先进，具体实施。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（二）项目管理情况。做好价格监测预警。坚持逆境中抓好市场稳定，全力稳好民心，重点监控肉粮油蛋菜和防疫商品价格走势并每日公示，加大正面宣传，稳定市场预期</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（三）项目监管情况。</w:t>
      </w:r>
      <w:r>
        <w:rPr>
          <w:rFonts w:hint="eastAsia" w:ascii="FangSong" w:hAnsi="FangSong" w:eastAsia="FangSong" w:cs="FangSong"/>
          <w:sz w:val="32"/>
          <w:szCs w:val="32"/>
          <w:lang w:val="zh-CN"/>
        </w:rPr>
        <w:t>做好农本调查及价格监测工作，及时公开价格信息，多举措稳定生活市场预期，落实社会救助和保障标准与物价上涨挂钩联动机制，切实增强群众幸福感。坚持绿色发展理念，持续推动长江经济带生态环境突出问题整改，确保按期销号</w:t>
      </w:r>
      <w:r>
        <w:rPr>
          <w:rFonts w:hint="eastAsia" w:ascii="FangSong" w:hAnsi="FangSong" w:eastAsia="FangSong" w:cs="FangSong"/>
          <w:sz w:val="32"/>
          <w:szCs w:val="32"/>
          <w:lang w:val="zh-CN" w:eastAsia="zh-CN"/>
        </w:rPr>
        <w:t>，确保项目建设工</w:t>
      </w:r>
      <w:r>
        <w:rPr>
          <w:rFonts w:hint="eastAsia" w:ascii="FangSong" w:hAnsi="FangSong" w:eastAsia="FangSong" w:cs="FangSong"/>
          <w:sz w:val="32"/>
          <w:szCs w:val="32"/>
          <w:lang w:val="en-US" w:eastAsia="zh-CN"/>
        </w:rPr>
        <w:t>作取得实效。</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四、目标绩效情况</w:t>
      </w:r>
      <w:r>
        <w:rPr>
          <w:rFonts w:hint="eastAsia" w:ascii="FangSong" w:hAnsi="FangSong" w:eastAsia="FangSong" w:cs="FangSong"/>
          <w:sz w:val="32"/>
          <w:szCs w:val="32"/>
          <w:lang w:val="zh-CN"/>
        </w:rPr>
        <w:tab/>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（一）项目完成情况。为我区参与新冠肺炎疫情防控的中小企业申报临时电费补贴51万元，剩余9-12月的临时电费补贴申报资料正在收集中。</w:t>
      </w:r>
      <w:r>
        <w:rPr>
          <w:rFonts w:hint="eastAsia" w:ascii="FangSong" w:hAnsi="FangSong" w:eastAsia="FangSong" w:cs="FangSong"/>
          <w:sz w:val="32"/>
          <w:szCs w:val="32"/>
          <w:lang w:val="zh-CN" w:eastAsia="zh-CN"/>
        </w:rPr>
        <w:t>全年</w:t>
      </w:r>
      <w:r>
        <w:rPr>
          <w:rFonts w:hint="eastAsia" w:ascii="FangSong" w:hAnsi="FangSong" w:eastAsia="FangSong" w:cs="FangSong"/>
          <w:sz w:val="32"/>
          <w:szCs w:val="32"/>
          <w:lang w:val="zh-CN"/>
        </w:rPr>
        <w:t>累计向12.14万人次发放价格临时补贴408万元。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（二）项目效益情况。从项目经济效益、社会效益、生态效益、可持续效益以及服务对象满意度等方面看，我局通过对全区</w:t>
      </w:r>
      <w:r>
        <w:rPr>
          <w:rFonts w:hint="eastAsia" w:ascii="FangSong" w:hAnsi="FangSong" w:eastAsia="FangSong" w:cs="FangSong"/>
          <w:sz w:val="32"/>
          <w:szCs w:val="32"/>
          <w:lang w:val="en-US" w:eastAsia="zh-CN"/>
        </w:rPr>
        <w:t>价格管理、监测、成本调查等业务工作稳步</w:t>
      </w:r>
      <w:r>
        <w:rPr>
          <w:rFonts w:hint="eastAsia" w:ascii="FangSong" w:hAnsi="FangSong" w:eastAsia="FangSong" w:cs="FangSong"/>
          <w:sz w:val="32"/>
          <w:szCs w:val="32"/>
          <w:lang w:val="zh-CN"/>
        </w:rPr>
        <w:t>推进、项目监督管理等工程序，</w:t>
      </w:r>
      <w:r>
        <w:rPr>
          <w:rFonts w:hint="eastAsia" w:ascii="FangSong" w:hAnsi="FangSong" w:eastAsia="FangSong" w:cs="FangSong"/>
          <w:sz w:val="32"/>
          <w:szCs w:val="32"/>
          <w:lang w:val="en-US" w:eastAsia="zh-CN"/>
        </w:rPr>
        <w:t>使</w:t>
      </w:r>
      <w:r>
        <w:rPr>
          <w:rFonts w:hint="eastAsia" w:ascii="FangSong" w:hAnsi="FangSong" w:eastAsia="FangSong" w:cs="FangSong"/>
          <w:sz w:val="32"/>
          <w:szCs w:val="32"/>
          <w:lang w:val="zh-CN"/>
        </w:rPr>
        <w:t>项目整体效益上了一个台阶，为罗江社会发展和进步取到了良好的社会效益。</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五、评价结论</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该项工作具有科学性、实用性，能有效督促我区</w:t>
      </w:r>
      <w:r>
        <w:rPr>
          <w:rFonts w:hint="eastAsia" w:ascii="FangSong" w:hAnsi="FangSong" w:eastAsia="FangSong" w:cs="FangSong"/>
          <w:sz w:val="32"/>
          <w:szCs w:val="32"/>
          <w:lang w:val="en-US" w:eastAsia="zh-CN"/>
        </w:rPr>
        <w:t>价格管理、监测、成本调查等业务工作</w:t>
      </w:r>
      <w:r>
        <w:rPr>
          <w:rFonts w:hint="eastAsia" w:ascii="FangSong" w:hAnsi="FangSong" w:eastAsia="FangSong" w:cs="FangSong"/>
          <w:sz w:val="32"/>
          <w:szCs w:val="32"/>
          <w:lang w:val="zh-CN" w:eastAsia="zh-CN"/>
        </w:rPr>
        <w:t>建设</w:t>
      </w:r>
      <w:r>
        <w:rPr>
          <w:rFonts w:hint="eastAsia" w:ascii="FangSong" w:hAnsi="FangSong" w:eastAsia="FangSong" w:cs="FangSong"/>
          <w:sz w:val="32"/>
          <w:szCs w:val="32"/>
          <w:lang w:val="zh-CN"/>
        </w:rPr>
        <w:t>的总体水平，为罗江经济高质量发展赋能。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六、问题及建议</w:t>
      </w:r>
    </w:p>
    <w:p>
      <w:pPr>
        <w:pStyle w:val="22"/>
        <w:spacing w:line="240" w:lineRule="auto"/>
        <w:jc w:val="center"/>
        <w:rPr>
          <w:rFonts w:hint="eastAsia" w:ascii="FangSong" w:hAnsi="FangSong" w:eastAsia="FangSong" w:cs="FangSong"/>
          <w:sz w:val="32"/>
          <w:szCs w:val="32"/>
          <w:lang w:val="zh-CN"/>
        </w:rPr>
      </w:pPr>
      <w:r>
        <w:rPr>
          <w:rFonts w:hint="eastAsia" w:ascii="FangSong" w:hAnsi="FangSong" w:eastAsia="FangSong" w:cs="FangSong"/>
          <w:sz w:val="32"/>
          <w:szCs w:val="32"/>
          <w:lang w:val="zh-CN"/>
        </w:rPr>
        <w:t>无</w:t>
      </w:r>
    </w:p>
    <w:p>
      <w:pPr>
        <w:pStyle w:val="22"/>
        <w:spacing w:line="240" w:lineRule="auto"/>
        <w:jc w:val="center"/>
        <w:rPr>
          <w:rFonts w:hint="eastAsia" w:ascii="FangSong" w:hAnsi="FangSong" w:eastAsia="FangSong" w:cs="FangSong"/>
          <w:sz w:val="32"/>
          <w:szCs w:val="32"/>
          <w:lang w:val="zh-CN"/>
        </w:rPr>
      </w:pPr>
    </w:p>
    <w:p>
      <w:pPr>
        <w:pStyle w:val="22"/>
        <w:spacing w:line="240" w:lineRule="auto"/>
        <w:jc w:val="center"/>
        <w:rPr>
          <w:rFonts w:hint="eastAsia" w:ascii="FangSong" w:hAnsi="FangSong" w:eastAsia="FangSong" w:cs="FangSong"/>
          <w:sz w:val="32"/>
          <w:szCs w:val="32"/>
          <w:lang w:val="zh-CN"/>
        </w:rPr>
      </w:pPr>
    </w:p>
    <w:p>
      <w:pPr>
        <w:pStyle w:val="22"/>
        <w:spacing w:line="240" w:lineRule="auto"/>
        <w:jc w:val="center"/>
        <w:rPr>
          <w:rFonts w:hint="eastAsia" w:ascii="FangSong" w:hAnsi="FangSong" w:eastAsia="FangSong" w:cs="FangSong"/>
          <w:sz w:val="32"/>
          <w:szCs w:val="32"/>
          <w:lang w:val="zh-CN"/>
        </w:rPr>
      </w:pPr>
    </w:p>
    <w:p>
      <w:pPr>
        <w:pStyle w:val="22"/>
        <w:spacing w:line="240" w:lineRule="auto"/>
        <w:jc w:val="center"/>
        <w:rPr>
          <w:rFonts w:hint="eastAsia" w:ascii="FangSong" w:hAnsi="FangSong" w:eastAsia="FangSong" w:cs="FangSong"/>
          <w:sz w:val="32"/>
          <w:szCs w:val="32"/>
          <w:lang w:val="zh-CN"/>
        </w:rPr>
      </w:pPr>
    </w:p>
    <w:p>
      <w:pPr>
        <w:pStyle w:val="22"/>
        <w:spacing w:line="240" w:lineRule="auto"/>
        <w:jc w:val="center"/>
        <w:rPr>
          <w:rFonts w:hint="eastAsia" w:ascii="FangSong" w:hAnsi="FangSong" w:eastAsia="FangSong" w:cs="FangSong"/>
          <w:sz w:val="32"/>
          <w:szCs w:val="32"/>
          <w:lang w:val="zh-CN"/>
        </w:rPr>
      </w:pPr>
    </w:p>
    <w:p>
      <w:pPr>
        <w:pStyle w:val="22"/>
        <w:spacing w:line="240" w:lineRule="auto"/>
        <w:jc w:val="center"/>
        <w:rPr>
          <w:rFonts w:ascii="NSimSun" w:hAnsi="NSimSun" w:eastAsia="NSimSun" w:cs="SimHei"/>
          <w:b/>
          <w:color w:val="auto"/>
          <w:kern w:val="2"/>
          <w:sz w:val="44"/>
          <w:szCs w:val="44"/>
        </w:rPr>
      </w:pPr>
      <w:r>
        <w:rPr>
          <w:rFonts w:hint="eastAsia" w:ascii="NSimSun" w:hAnsi="NSimSun" w:eastAsia="NSimSun" w:cs="SimHei"/>
          <w:b/>
          <w:sz w:val="44"/>
          <w:szCs w:val="44"/>
        </w:rPr>
        <w:t>项目支出绩效自评报告</w:t>
      </w:r>
    </w:p>
    <w:p>
      <w:pPr>
        <w:jc w:val="center"/>
        <w:rPr>
          <w:rFonts w:ascii="NSimSun" w:hAnsi="NSimSun" w:eastAsia="NSimSun" w:cs="SimHei"/>
          <w:b/>
          <w:sz w:val="44"/>
          <w:szCs w:val="44"/>
        </w:rPr>
      </w:pPr>
      <w:r>
        <w:rPr>
          <w:rFonts w:hint="eastAsia" w:ascii="NSimSun" w:hAnsi="NSimSun" w:eastAsia="NSimSun" w:cs="SimHei"/>
          <w:b/>
          <w:sz w:val="44"/>
          <w:szCs w:val="44"/>
        </w:rPr>
        <w:t>(</w:t>
      </w:r>
      <w:r>
        <w:rPr>
          <w:rFonts w:hint="eastAsia" w:ascii="NSimSun" w:hAnsi="NSimSun" w:eastAsia="NSimSun" w:cs="SimHei"/>
          <w:b/>
          <w:sz w:val="44"/>
          <w:szCs w:val="44"/>
          <w:lang w:val="en-US" w:eastAsia="zh-CN"/>
        </w:rPr>
        <w:t>2020年区级粮油储备</w:t>
      </w:r>
      <w:r>
        <w:rPr>
          <w:rFonts w:hint="eastAsia" w:ascii="NSimSun" w:hAnsi="NSimSun" w:eastAsia="NSimSun" w:cs="SimHei"/>
          <w:b/>
          <w:sz w:val="44"/>
          <w:szCs w:val="44"/>
        </w:rPr>
        <w:t>项目)</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一、项目概况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（一）项目基本情况。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1.项目主管部门（单位）在该项目管理中的职能。</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项目主管单位为区发改局，主要职能是督促业主单位按照资金计划将补助资金专项用于为</w:t>
      </w:r>
      <w:r>
        <w:rPr>
          <w:rFonts w:hint="eastAsia" w:ascii="FangSong" w:hAnsi="FangSong" w:eastAsia="FangSong" w:cs="FangSong"/>
          <w:sz w:val="32"/>
          <w:szCs w:val="32"/>
          <w:lang w:val="en-US" w:eastAsia="zh-CN"/>
        </w:rPr>
        <w:t>区级粮油储备费用利息、保管费、轮换费</w:t>
      </w:r>
      <w:r>
        <w:rPr>
          <w:rFonts w:hint="eastAsia" w:ascii="FangSong" w:hAnsi="FangSong" w:eastAsia="FangSong" w:cs="FangSong"/>
          <w:sz w:val="32"/>
          <w:szCs w:val="32"/>
          <w:lang w:val="zh-CN" w:eastAsia="zh-CN"/>
        </w:rPr>
        <w:t>项目建设</w:t>
      </w:r>
      <w:r>
        <w:rPr>
          <w:rFonts w:hint="eastAsia" w:ascii="FangSong" w:hAnsi="FangSong" w:eastAsia="FangSong" w:cs="FangSong"/>
          <w:sz w:val="32"/>
          <w:szCs w:val="32"/>
          <w:lang w:val="zh-CN"/>
        </w:rPr>
        <w:t>工作，各项工作措施落实到位。</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2.项目立项、资金申报的依据。</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 xml:space="preserve"> 根据罗粮发[2014]53号罗江县粮食局、罗江县财政局、中国农业发展银行德阳市分行营业室〈关于下达2014年新增县级储备粮计划的通知〉精神。区收储公司存储县级储备菜籽油50吨。金额85.5万元(农发行贷款85.5万元)。县级储备小麦2500吨。金额564万元(农发行贷款554万元，企业流动资金占用10万元)。根据德阳市罗江区发展和改革局、德阳市罗江区财政局、中国农业发展银行德阳市分行《关于下达临时成品粮油储备计划的通知》（德市罗发改发[2020]3号）文件，罗江国家粮库2020年</w:t>
      </w:r>
      <w:r>
        <w:rPr>
          <w:rFonts w:hint="eastAsia" w:ascii="FangSong" w:hAnsi="FangSong" w:eastAsia="FangSong" w:cs="FangSong"/>
          <w:sz w:val="32"/>
          <w:szCs w:val="32"/>
          <w:lang w:val="zh-CN" w:eastAsia="zh-CN"/>
        </w:rPr>
        <w:t>新增临时成品储备大米</w:t>
      </w:r>
      <w:r>
        <w:rPr>
          <w:rFonts w:hint="eastAsia" w:ascii="FangSong" w:hAnsi="FangSong" w:eastAsia="FangSong" w:cs="FangSong"/>
          <w:sz w:val="32"/>
          <w:szCs w:val="32"/>
          <w:lang w:val="en-US" w:eastAsia="zh-CN"/>
        </w:rPr>
        <w:t>500吨；</w:t>
      </w:r>
      <w:r>
        <w:rPr>
          <w:rFonts w:hint="eastAsia" w:ascii="FangSong" w:hAnsi="FangSong" w:eastAsia="FangSong" w:cs="FangSong"/>
          <w:sz w:val="32"/>
          <w:szCs w:val="32"/>
          <w:lang w:val="zh-CN" w:eastAsia="zh-CN"/>
        </w:rPr>
        <w:t>临时成品储备食用油</w:t>
      </w:r>
      <w:r>
        <w:rPr>
          <w:rFonts w:hint="eastAsia" w:ascii="FangSong" w:hAnsi="FangSong" w:eastAsia="FangSong" w:cs="FangSong"/>
          <w:sz w:val="32"/>
          <w:szCs w:val="32"/>
          <w:lang w:val="en-US" w:eastAsia="zh-CN"/>
        </w:rPr>
        <w:t>30吨。</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资金管理办法制定情况，资金支持具体项目的条件、范围与支持方式概况。</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根据罗粮发[2014]53号罗江县粮食局、罗江县财政局、中国农业发展银行德阳市分行营业室〈关于下达2014年新增县级储备粮计划的通知〉精神，主要用于企业储备粮油的利息、保管费、轮换费。</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4、</w:t>
      </w:r>
      <w:r>
        <w:rPr>
          <w:rFonts w:hint="eastAsia" w:ascii="FangSong" w:hAnsi="FangSong" w:eastAsia="FangSong" w:cs="FangSong"/>
          <w:sz w:val="32"/>
          <w:szCs w:val="32"/>
          <w:lang w:val="zh-CN"/>
        </w:rPr>
        <w:t>资金分配的原则及考虑因素。</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科学合理安排资金预算支出，实现资金落到实处，强化执行过程监督，下达的专项补助资金专项用于项目业主技改措施等发生的支出，实行专款专用，严禁滞留、挪用、浪费。</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（二）项目绩效目标情况。</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1.项目主要内容。</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区收储公司存储县级储备菜籽油50吨。金额85.5万元(农发行贷款85.5万元)。县级储备小麦2500吨。金额564万元(农发行贷款554万元，企业流动资金占用10万元)。罗江国家粮库2020年</w:t>
      </w:r>
      <w:r>
        <w:rPr>
          <w:rFonts w:hint="eastAsia" w:ascii="FangSong" w:hAnsi="FangSong" w:eastAsia="FangSong" w:cs="FangSong"/>
          <w:sz w:val="32"/>
          <w:szCs w:val="32"/>
          <w:lang w:val="zh-CN" w:eastAsia="zh-CN"/>
        </w:rPr>
        <w:t>新增临时成品储备大米</w:t>
      </w:r>
      <w:r>
        <w:rPr>
          <w:rFonts w:hint="eastAsia" w:ascii="FangSong" w:hAnsi="FangSong" w:eastAsia="FangSong" w:cs="FangSong"/>
          <w:sz w:val="32"/>
          <w:szCs w:val="32"/>
          <w:lang w:val="en-US" w:eastAsia="zh-CN"/>
        </w:rPr>
        <w:t>500吨；</w:t>
      </w:r>
      <w:r>
        <w:rPr>
          <w:rFonts w:hint="eastAsia" w:ascii="FangSong" w:hAnsi="FangSong" w:eastAsia="FangSong" w:cs="FangSong"/>
          <w:sz w:val="32"/>
          <w:szCs w:val="32"/>
          <w:lang w:val="zh-CN" w:eastAsia="zh-CN"/>
        </w:rPr>
        <w:t>临时成品储备食用油</w:t>
      </w:r>
      <w:r>
        <w:rPr>
          <w:rFonts w:hint="eastAsia" w:ascii="FangSong" w:hAnsi="FangSong" w:eastAsia="FangSong" w:cs="FangSong"/>
          <w:sz w:val="32"/>
          <w:szCs w:val="32"/>
          <w:lang w:val="en-US" w:eastAsia="zh-CN"/>
        </w:rPr>
        <w:t>30吨。</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rPr>
        <w:t>项目绩效目标实现情况。</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zh-CN" w:eastAsia="zh-CN"/>
        </w:rPr>
        <w:t>项目的社会效益主要表现在保障社会稳定，增强宏观调控能力；健全流通信息网络体系，提高宏观决策能力；提高粮食安全的抗风险反应能力；保障粮食安全，促进放心消费；提高粮食安全的抗风险反应能力等方面。经济效益主要体现在减少粮食人为损失；保障粮食存储的数量和质量；节约粮食流通经费；提高粮食出入库及流通效率；提高监管工作效率、节约时间成本；促进粮食电子商务的发展等方面。</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3.绩效目标编制质量。申报内容与实际相符，申报目标合理可行。</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（三）项目自评步骤及方法。由项目业主单位、项目主管单位业务股室经办人员、财务人员共同草拟自评报告，分别报分管领导、主要领导审阅后再报送。</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 xml:space="preserve">二、项目资金申报及使用情况 </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（一）项目资金申报及批复情况。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根据罗粮发[2014]53号罗江县粮食局、罗江县财政局、中国农业发展银行德阳市分行营业室〈关于下达2014年新增县级储备粮计划的通知〉精神。区收储公司存储县级储备菜籽油50吨。金额85.5万元(农发行贷款85.5万元)。县级储备小麦2500吨。金额564万元(农发行贷款554万元，企业流动资金占用10万元)。根据德阳市罗江区发展和改革局、德阳市罗江区财政局、中国农业发展银行德阳市分行《关于下达临时成品粮油储备计划的通知》（德市罗发改发[2020]3号）文件</w:t>
      </w:r>
      <w:r>
        <w:rPr>
          <w:rFonts w:hint="eastAsia" w:ascii="FangSong" w:hAnsi="FangSong" w:eastAsia="FangSong" w:cs="FangSong"/>
          <w:sz w:val="32"/>
          <w:szCs w:val="32"/>
          <w:lang w:val="zh-CN" w:eastAsia="zh-CN"/>
        </w:rPr>
        <w:t>进行申报，</w:t>
      </w:r>
      <w:r>
        <w:rPr>
          <w:rFonts w:hint="eastAsia" w:ascii="FangSong" w:hAnsi="FangSong" w:eastAsia="FangSong" w:cs="FangSong"/>
          <w:sz w:val="32"/>
          <w:szCs w:val="32"/>
          <w:lang w:val="zh-CN"/>
        </w:rPr>
        <w:t>下达计划资金</w:t>
      </w:r>
      <w:r>
        <w:rPr>
          <w:rFonts w:hint="eastAsia" w:ascii="FangSong" w:hAnsi="FangSong" w:eastAsia="FangSong" w:cs="FangSong"/>
          <w:sz w:val="32"/>
          <w:szCs w:val="32"/>
          <w:lang w:val="en-US" w:eastAsia="zh-CN"/>
        </w:rPr>
        <w:t>58.77</w:t>
      </w:r>
      <w:r>
        <w:rPr>
          <w:rFonts w:hint="eastAsia" w:ascii="FangSong" w:hAnsi="FangSong" w:eastAsia="FangSong" w:cs="FangSong"/>
          <w:sz w:val="32"/>
          <w:szCs w:val="32"/>
          <w:lang w:val="zh-CN"/>
        </w:rPr>
        <w:t>万元。</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（二）资金计划、到位及使用情况。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1.资金计划情况。2020年项目计划资金</w:t>
      </w:r>
      <w:r>
        <w:rPr>
          <w:rFonts w:hint="eastAsia" w:ascii="FangSong" w:hAnsi="FangSong" w:eastAsia="FangSong" w:cs="FangSong"/>
          <w:sz w:val="32"/>
          <w:szCs w:val="32"/>
          <w:lang w:val="en-US" w:eastAsia="zh-CN"/>
        </w:rPr>
        <w:t>58.77</w:t>
      </w:r>
      <w:r>
        <w:rPr>
          <w:rFonts w:hint="eastAsia" w:ascii="FangSong" w:hAnsi="FangSong" w:eastAsia="FangSong" w:cs="FangSong"/>
          <w:sz w:val="32"/>
          <w:szCs w:val="32"/>
          <w:lang w:val="zh-CN"/>
        </w:rPr>
        <w:t>万元资金，其中省级级资金</w:t>
      </w:r>
      <w:r>
        <w:rPr>
          <w:rFonts w:hint="eastAsia" w:ascii="FangSong" w:hAnsi="FangSong" w:eastAsia="FangSong" w:cs="FangSong"/>
          <w:sz w:val="32"/>
          <w:szCs w:val="32"/>
          <w:lang w:val="en-US" w:eastAsia="zh-CN"/>
        </w:rPr>
        <w:t>3.11万元，区财政预算55.66万元</w:t>
      </w:r>
      <w:r>
        <w:rPr>
          <w:rFonts w:hint="eastAsia" w:ascii="FangSong" w:hAnsi="FangSong" w:eastAsia="FangSong" w:cs="FangSong"/>
          <w:sz w:val="32"/>
          <w:szCs w:val="32"/>
          <w:lang w:val="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2.资金到位情况。全部资金按时到位。</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3.资金使用情况。</w:t>
      </w:r>
      <w:r>
        <w:rPr>
          <w:rFonts w:hint="eastAsia" w:ascii="FangSong" w:hAnsi="FangSong" w:eastAsia="FangSong" w:cs="FangSong"/>
          <w:sz w:val="32"/>
          <w:szCs w:val="32"/>
          <w:lang w:val="en-US" w:eastAsia="zh-CN"/>
        </w:rPr>
        <w:t>该项目</w:t>
      </w:r>
      <w:r>
        <w:rPr>
          <w:rFonts w:hint="eastAsia" w:ascii="FangSong" w:hAnsi="FangSong" w:eastAsia="FangSong" w:cs="FangSong"/>
          <w:sz w:val="32"/>
          <w:szCs w:val="32"/>
          <w:lang w:val="zh-CN" w:eastAsia="zh-CN"/>
        </w:rPr>
        <w:t>资金的实际支出</w:t>
      </w:r>
      <w:r>
        <w:rPr>
          <w:rFonts w:hint="eastAsia" w:ascii="FangSong" w:hAnsi="FangSong" w:eastAsia="FangSong" w:cs="FangSong"/>
          <w:sz w:val="32"/>
          <w:szCs w:val="32"/>
          <w:lang w:val="en-US" w:eastAsia="zh-CN"/>
        </w:rPr>
        <w:t>57.77万元</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其中：应拨区级粮油储备费用利息31.77万元，保管费补贴27万元。</w:t>
      </w:r>
      <w:r>
        <w:rPr>
          <w:rFonts w:hint="eastAsia" w:ascii="FangSong" w:hAnsi="FangSong" w:eastAsia="FangSong" w:cs="FangSong"/>
          <w:sz w:val="32"/>
          <w:szCs w:val="32"/>
          <w:lang w:val="zh-CN" w:eastAsia="zh-CN"/>
        </w:rPr>
        <w:t>支付依据合规合法，资金支付与预算相符</w:t>
      </w:r>
      <w:r>
        <w:rPr>
          <w:rFonts w:hint="eastAsia" w:ascii="FangSong" w:hAnsi="FangSong" w:eastAsia="FangSong" w:cs="FangSong"/>
          <w:sz w:val="32"/>
          <w:szCs w:val="32"/>
          <w:lang w:val="zh-CN"/>
        </w:rPr>
        <w:t>。</w:t>
      </w:r>
      <w:r>
        <w:rPr>
          <w:rFonts w:hint="eastAsia" w:ascii="FangSong" w:hAnsi="FangSong" w:eastAsia="FangSong" w:cs="FangSong"/>
          <w:sz w:val="32"/>
          <w:szCs w:val="32"/>
          <w:lang w:val="zh-CN" w:eastAsia="zh-CN"/>
        </w:rPr>
        <w:t>拨付率</w:t>
      </w:r>
      <w:r>
        <w:rPr>
          <w:rFonts w:hint="eastAsia" w:ascii="FangSong" w:hAnsi="FangSong" w:eastAsia="FangSong" w:cs="FangSong"/>
          <w:sz w:val="32"/>
          <w:szCs w:val="32"/>
          <w:lang w:val="en-US" w:eastAsia="zh-CN"/>
        </w:rPr>
        <w:t>100%</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财务管理情况。有健全的财务制度，资金拨付严格按照财务管理制度进行管理。保证专款专用，资金发放复查由财务人员按照财务制度进行资金的审核、支付和核算，所有支出均具备了资金发票、清单等相关材料，手续完善。</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三、项目实施及管理情况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（一）项目组织架构及实施流程</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1、做好粮食质量风险防控工作</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一是组织企业开展粮食质量安全隐患排查，突出整改措施，对排查出的问题及时进行了整改，同时督促企业进一步完善粮食质量管理制度，确保库存粮食安全；二是做好新收获粮食质量检测工作，按照德阳市粮食和物资储备局《关于转发</w:t>
      </w:r>
      <w:r>
        <w:rPr>
          <w:rFonts w:hint="eastAsia" w:ascii="FangSong" w:hAnsi="FangSong" w:eastAsia="FangSong" w:cs="FangSong"/>
          <w:sz w:val="32"/>
          <w:szCs w:val="32"/>
          <w:lang w:val="en-US" w:eastAsia="zh-CN"/>
        </w:rPr>
        <w:t>&lt;四川省</w:t>
      </w:r>
      <w:r>
        <w:rPr>
          <w:rFonts w:hint="eastAsia" w:ascii="FangSong" w:hAnsi="FangSong" w:eastAsia="FangSong" w:cs="FangSong"/>
          <w:sz w:val="32"/>
          <w:szCs w:val="32"/>
          <w:lang w:val="zh-CN" w:eastAsia="zh-CN"/>
        </w:rPr>
        <w:t>粮食和物资储备局关于印发</w:t>
      </w:r>
      <w:r>
        <w:rPr>
          <w:rFonts w:hint="eastAsia" w:ascii="FangSong" w:hAnsi="FangSong" w:eastAsia="FangSong" w:cs="FangSong"/>
          <w:sz w:val="32"/>
          <w:szCs w:val="32"/>
          <w:lang w:val="en-US" w:eastAsia="zh-CN"/>
        </w:rPr>
        <w:t>2019年全省粮食质量安全监测和质量会检工作实施方案的通知&gt;的通知</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(德市粮储发[</w:t>
      </w:r>
      <w:r>
        <w:rPr>
          <w:rFonts w:hint="eastAsia" w:ascii="FangSong" w:hAnsi="FangSong" w:eastAsia="FangSong" w:cs="FangSong"/>
          <w:sz w:val="32"/>
          <w:szCs w:val="32"/>
          <w:lang w:val="zh-CN" w:eastAsia="zh-CN"/>
        </w:rPr>
        <w:t>201</w:t>
      </w:r>
      <w:r>
        <w:rPr>
          <w:rFonts w:hint="eastAsia" w:ascii="FangSong" w:hAnsi="FangSong" w:eastAsia="FangSong" w:cs="FangSong"/>
          <w:sz w:val="32"/>
          <w:szCs w:val="32"/>
          <w:lang w:val="en-US" w:eastAsia="zh-CN"/>
        </w:rPr>
        <w:t>9</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6</w:t>
      </w:r>
      <w:r>
        <w:rPr>
          <w:rFonts w:hint="eastAsia" w:ascii="FangSong" w:hAnsi="FangSong" w:eastAsia="FangSong" w:cs="FangSong"/>
          <w:sz w:val="32"/>
          <w:szCs w:val="32"/>
          <w:lang w:val="zh-CN" w:eastAsia="zh-CN"/>
        </w:rPr>
        <w:t>号）文件要求，组织人员深入定点的种植户家，进行产新粮食质量调查抽样，按照要求及时送到指定检验机构监测，全年我区大小春新收获粮油质量安全监测和质量会检抽样</w:t>
      </w:r>
      <w:r>
        <w:rPr>
          <w:rFonts w:hint="eastAsia" w:ascii="FangSong" w:hAnsi="FangSong" w:eastAsia="FangSong" w:cs="FangSong"/>
          <w:sz w:val="32"/>
          <w:szCs w:val="32"/>
          <w:lang w:val="en-US" w:eastAsia="zh-CN"/>
        </w:rPr>
        <w:t>23</w:t>
      </w:r>
      <w:r>
        <w:rPr>
          <w:rFonts w:hint="eastAsia" w:ascii="FangSong" w:hAnsi="FangSong" w:eastAsia="FangSong" w:cs="FangSong"/>
          <w:sz w:val="32"/>
          <w:szCs w:val="32"/>
          <w:lang w:val="zh-CN" w:eastAsia="zh-CN"/>
        </w:rPr>
        <w:t>个，做到抽样全程录像。</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 xml:space="preserve">    2</w:t>
      </w:r>
      <w:r>
        <w:rPr>
          <w:rFonts w:hint="eastAsia" w:ascii="FangSong" w:hAnsi="FangSong" w:eastAsia="FangSong" w:cs="FangSong"/>
          <w:sz w:val="32"/>
          <w:szCs w:val="32"/>
          <w:lang w:val="zh-CN" w:eastAsia="zh-CN"/>
        </w:rPr>
        <w:t>、做好库存粮食质量监管</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 xml:space="preserve">    </w:t>
      </w:r>
      <w:r>
        <w:rPr>
          <w:rFonts w:hint="eastAsia" w:ascii="FangSong" w:hAnsi="FangSong" w:eastAsia="FangSong" w:cs="FangSong"/>
          <w:sz w:val="32"/>
          <w:szCs w:val="32"/>
          <w:lang w:val="zh-CN" w:eastAsia="zh-CN"/>
        </w:rPr>
        <w:t>一是按照德阳市清查办《关于切实做好政策性粮食数量和质量大清查有关工作的通知》（德清查办〔201</w:t>
      </w:r>
      <w:r>
        <w:rPr>
          <w:rFonts w:hint="eastAsia" w:ascii="FangSong" w:hAnsi="FangSong" w:eastAsia="FangSong" w:cs="FangSong"/>
          <w:sz w:val="32"/>
          <w:szCs w:val="32"/>
          <w:lang w:val="en-US" w:eastAsia="zh-CN"/>
        </w:rPr>
        <w:t>9</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1</w:t>
      </w:r>
      <w:r>
        <w:rPr>
          <w:rFonts w:hint="eastAsia" w:ascii="FangSong" w:hAnsi="FangSong" w:eastAsia="FangSong" w:cs="FangSong"/>
          <w:sz w:val="32"/>
          <w:szCs w:val="32"/>
          <w:lang w:val="zh-CN" w:eastAsia="zh-CN"/>
        </w:rPr>
        <w:t>号）</w:t>
      </w:r>
      <w:r>
        <w:rPr>
          <w:rFonts w:hint="eastAsia" w:ascii="FangSong" w:hAnsi="FangSong" w:eastAsia="FangSong" w:cs="FangSong"/>
          <w:sz w:val="32"/>
          <w:szCs w:val="32"/>
          <w:lang w:val="en-US" w:eastAsia="zh-CN"/>
        </w:rPr>
        <w:t>、</w:t>
      </w:r>
      <w:r>
        <w:rPr>
          <w:rFonts w:hint="eastAsia" w:ascii="FangSong" w:hAnsi="FangSong" w:eastAsia="FangSong" w:cs="FangSong"/>
          <w:sz w:val="32"/>
          <w:szCs w:val="32"/>
          <w:lang w:val="zh-CN" w:eastAsia="zh-CN"/>
        </w:rPr>
        <w:t>关于转发《四川政策性粮食库存数量和质量大清查实施方案》（德清查办〔201</w:t>
      </w:r>
      <w:r>
        <w:rPr>
          <w:rFonts w:hint="eastAsia" w:ascii="FangSong" w:hAnsi="FangSong" w:eastAsia="FangSong" w:cs="FangSong"/>
          <w:sz w:val="32"/>
          <w:szCs w:val="32"/>
          <w:lang w:val="en-US" w:eastAsia="zh-CN"/>
        </w:rPr>
        <w:t>9</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5</w:t>
      </w:r>
      <w:r>
        <w:rPr>
          <w:rFonts w:hint="eastAsia" w:ascii="FangSong" w:hAnsi="FangSong" w:eastAsia="FangSong" w:cs="FangSong"/>
          <w:sz w:val="32"/>
          <w:szCs w:val="32"/>
          <w:lang w:val="zh-CN" w:eastAsia="zh-CN"/>
        </w:rPr>
        <w:t>号）</w:t>
      </w:r>
      <w:r>
        <w:rPr>
          <w:rFonts w:hint="eastAsia" w:ascii="FangSong" w:hAnsi="FangSong" w:eastAsia="FangSong" w:cs="FangSong"/>
          <w:sz w:val="32"/>
          <w:szCs w:val="32"/>
          <w:lang w:val="en-US" w:eastAsia="zh-CN"/>
        </w:rPr>
        <w:t>文件</w:t>
      </w:r>
      <w:r>
        <w:rPr>
          <w:rFonts w:hint="eastAsia" w:ascii="FangSong" w:hAnsi="FangSong" w:eastAsia="FangSong" w:cs="FangSong"/>
          <w:sz w:val="32"/>
          <w:szCs w:val="32"/>
          <w:lang w:val="zh-CN" w:eastAsia="zh-CN"/>
        </w:rPr>
        <w:t>要求，组织开展了政策性粮食市粮和质量大清查，共抽取</w:t>
      </w:r>
      <w:r>
        <w:rPr>
          <w:rFonts w:hint="eastAsia" w:ascii="FangSong" w:hAnsi="FangSong" w:eastAsia="FangSong" w:cs="FangSong"/>
          <w:sz w:val="32"/>
          <w:szCs w:val="32"/>
          <w:lang w:val="en-US" w:eastAsia="zh-CN"/>
        </w:rPr>
        <w:t>32个样品送检；二是加强</w:t>
      </w:r>
      <w:r>
        <w:rPr>
          <w:rFonts w:hint="eastAsia" w:ascii="FangSong" w:hAnsi="FangSong" w:eastAsia="FangSong" w:cs="FangSong"/>
          <w:sz w:val="32"/>
          <w:szCs w:val="32"/>
          <w:lang w:val="zh-CN" w:eastAsia="zh-CN"/>
        </w:rPr>
        <w:t>对区地方储备粮油轮换质量监管，对轮换地方储备小麦、粮油进行抽样送检，检验结果达标予以验收。</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项目管理情况。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1、入储管理一是</w:t>
      </w:r>
      <w:r>
        <w:rPr>
          <w:rFonts w:hint="eastAsia" w:ascii="FangSong" w:hAnsi="FangSong" w:eastAsia="FangSong" w:cs="FangSong"/>
          <w:sz w:val="32"/>
          <w:szCs w:val="32"/>
          <w:lang w:val="zh-CN" w:eastAsia="zh-CN"/>
        </w:rPr>
        <w:t>四川罗江国家储备库</w:t>
      </w:r>
      <w:r>
        <w:rPr>
          <w:rFonts w:hint="eastAsia" w:ascii="FangSong" w:hAnsi="FangSong" w:eastAsia="FangSong" w:cs="FangSong"/>
          <w:sz w:val="32"/>
          <w:szCs w:val="32"/>
          <w:lang w:val="zh-CN"/>
        </w:rPr>
        <w:t>根据本实施方案，与选择合作的代储</w:t>
      </w:r>
      <w:r>
        <w:rPr>
          <w:rFonts w:hint="eastAsia" w:ascii="FangSong" w:hAnsi="FangSong" w:eastAsia="FangSong" w:cs="FangSong"/>
          <w:sz w:val="32"/>
          <w:szCs w:val="32"/>
          <w:lang w:val="zh-CN" w:eastAsia="zh-CN"/>
        </w:rPr>
        <w:t>加工</w:t>
      </w:r>
      <w:r>
        <w:rPr>
          <w:rFonts w:hint="eastAsia" w:ascii="FangSong" w:hAnsi="FangSong" w:eastAsia="FangSong" w:cs="FangSong"/>
          <w:sz w:val="32"/>
          <w:szCs w:val="32"/>
          <w:lang w:val="zh-CN"/>
        </w:rPr>
        <w:t>企业签订合作协议，明确双方的权利、义务责任等事项后，严格按照当前疫情防控要求，立即开展收储工作，并将收储动态情况及时报区发改局、区财政局</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农发行德阳市分行</w:t>
      </w:r>
      <w:r>
        <w:rPr>
          <w:rFonts w:hint="eastAsia" w:ascii="FangSong" w:hAnsi="FangSong" w:eastAsia="FangSong" w:cs="FangSong"/>
          <w:sz w:val="32"/>
          <w:szCs w:val="32"/>
          <w:lang w:val="zh-CN"/>
        </w:rPr>
        <w:t>。</w:t>
      </w:r>
      <w:r>
        <w:rPr>
          <w:rFonts w:hint="eastAsia" w:ascii="FangSong" w:hAnsi="FangSong" w:eastAsia="FangSong" w:cs="FangSong"/>
          <w:sz w:val="32"/>
          <w:szCs w:val="32"/>
          <w:lang w:val="zh-CN" w:eastAsia="zh-CN"/>
        </w:rPr>
        <w:t>二是四川罗江国家储备库</w:t>
      </w:r>
      <w:r>
        <w:rPr>
          <w:rFonts w:hint="eastAsia" w:ascii="FangSong" w:hAnsi="FangSong" w:eastAsia="FangSong" w:cs="FangSong"/>
          <w:sz w:val="32"/>
          <w:szCs w:val="32"/>
          <w:lang w:val="zh-CN"/>
        </w:rPr>
        <w:t>按时落实储备入储任务，未经区发改局、区财政局</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农发行德阳市分行</w:t>
      </w:r>
      <w:r>
        <w:rPr>
          <w:rFonts w:hint="eastAsia" w:ascii="FangSong" w:hAnsi="FangSong" w:eastAsia="FangSong" w:cs="FangSong"/>
          <w:sz w:val="32"/>
          <w:szCs w:val="32"/>
          <w:lang w:val="zh-CN"/>
        </w:rPr>
        <w:t>同意，不得调整更改计划或拒绝、拖延执行。</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2、在库管理一是</w:t>
      </w:r>
      <w:r>
        <w:rPr>
          <w:rFonts w:hint="eastAsia" w:ascii="FangSong" w:hAnsi="FangSong" w:eastAsia="FangSong" w:cs="FangSong"/>
          <w:sz w:val="32"/>
          <w:szCs w:val="32"/>
          <w:lang w:val="zh-CN" w:eastAsia="zh-CN"/>
        </w:rPr>
        <w:t>承储主体负责</w:t>
      </w:r>
      <w:r>
        <w:rPr>
          <w:rFonts w:hint="eastAsia" w:ascii="FangSong" w:hAnsi="FangSong" w:eastAsia="FangSong" w:cs="FangSong"/>
          <w:sz w:val="32"/>
          <w:szCs w:val="32"/>
          <w:lang w:val="zh-CN"/>
        </w:rPr>
        <w:t>储备</w:t>
      </w:r>
      <w:r>
        <w:rPr>
          <w:rFonts w:hint="eastAsia" w:ascii="FangSong" w:hAnsi="FangSong" w:eastAsia="FangSong" w:cs="FangSong"/>
          <w:sz w:val="32"/>
          <w:szCs w:val="32"/>
          <w:lang w:val="zh-CN" w:eastAsia="zh-CN"/>
        </w:rPr>
        <w:t>成品粮油在库管理，</w:t>
      </w:r>
      <w:r>
        <w:rPr>
          <w:rFonts w:hint="eastAsia" w:ascii="FangSong" w:hAnsi="FangSong" w:eastAsia="FangSong" w:cs="FangSong"/>
          <w:sz w:val="32"/>
          <w:szCs w:val="32"/>
          <w:lang w:val="zh-CN"/>
        </w:rPr>
        <w:t>建立健全内部各项管理制度，加强储备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日常管理，实行专仓、专人管理、专账记载和挂牌明示，确保账账相符、账实相符、质量良好和储存安全。</w:t>
      </w:r>
      <w:r>
        <w:rPr>
          <w:rFonts w:hint="eastAsia" w:ascii="FangSong" w:hAnsi="FangSong" w:eastAsia="FangSong" w:cs="FangSong"/>
          <w:sz w:val="32"/>
          <w:szCs w:val="32"/>
          <w:lang w:val="zh-CN" w:eastAsia="zh-CN"/>
        </w:rPr>
        <w:t>二是</w:t>
      </w:r>
      <w:r>
        <w:rPr>
          <w:rFonts w:hint="eastAsia" w:ascii="FangSong" w:hAnsi="FangSong" w:eastAsia="FangSong" w:cs="FangSong"/>
          <w:sz w:val="32"/>
          <w:szCs w:val="32"/>
          <w:lang w:val="zh-CN"/>
        </w:rPr>
        <w:t>代储</w:t>
      </w:r>
      <w:r>
        <w:rPr>
          <w:rFonts w:hint="eastAsia" w:ascii="FangSong" w:hAnsi="FangSong" w:eastAsia="FangSong" w:cs="FangSong"/>
          <w:sz w:val="32"/>
          <w:szCs w:val="32"/>
          <w:lang w:val="zh-CN" w:eastAsia="zh-CN"/>
        </w:rPr>
        <w:t>加工</w:t>
      </w:r>
      <w:r>
        <w:rPr>
          <w:rFonts w:hint="eastAsia" w:ascii="FangSong" w:hAnsi="FangSong" w:eastAsia="FangSong" w:cs="FangSong"/>
          <w:sz w:val="32"/>
          <w:szCs w:val="32"/>
          <w:lang w:val="zh-CN"/>
        </w:rPr>
        <w:t>企业不得擅自动用储备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，不得虚报储备数量，不得以储备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对外进行质、担保或者清偿债务。</w:t>
      </w:r>
      <w:r>
        <w:rPr>
          <w:rFonts w:hint="eastAsia" w:ascii="FangSong" w:hAnsi="FangSong" w:eastAsia="FangSong" w:cs="FangSong"/>
          <w:sz w:val="32"/>
          <w:szCs w:val="32"/>
          <w:lang w:val="zh-CN" w:eastAsia="zh-CN"/>
        </w:rPr>
        <w:t>三是</w:t>
      </w:r>
      <w:r>
        <w:rPr>
          <w:rFonts w:hint="eastAsia" w:ascii="FangSong" w:hAnsi="FangSong" w:eastAsia="FangSong" w:cs="FangSong"/>
          <w:sz w:val="32"/>
          <w:szCs w:val="32"/>
          <w:lang w:val="zh-CN"/>
        </w:rPr>
        <w:t>成品粮油应急储备实行动态轮换管理方式。</w:t>
      </w:r>
      <w:r>
        <w:rPr>
          <w:rFonts w:hint="eastAsia" w:ascii="FangSong" w:hAnsi="FangSong" w:eastAsia="FangSong" w:cs="FangSong"/>
          <w:sz w:val="32"/>
          <w:szCs w:val="32"/>
          <w:lang w:val="zh-CN" w:eastAsia="zh-CN"/>
        </w:rPr>
        <w:t>日常可在</w:t>
      </w:r>
      <w:r>
        <w:rPr>
          <w:rFonts w:hint="eastAsia" w:ascii="FangSong" w:hAnsi="FangSong" w:eastAsia="FangSong" w:cs="FangSong"/>
          <w:sz w:val="32"/>
          <w:szCs w:val="32"/>
          <w:lang w:val="zh-CN"/>
        </w:rPr>
        <w:t>储备量保持在储备规模50％的情况下，以储新换旧的滚动轮换方式，保证库存成品粮油常储常新</w:t>
      </w:r>
      <w:r>
        <w:rPr>
          <w:rFonts w:hint="eastAsia" w:ascii="FangSong" w:hAnsi="FangSong" w:eastAsia="FangSong" w:cs="FangSong"/>
          <w:sz w:val="32"/>
          <w:szCs w:val="32"/>
          <w:lang w:val="zh-CN" w:eastAsia="zh-CN"/>
        </w:rPr>
        <w:t>，重大节假日及特殊情况需保持足量储备</w:t>
      </w:r>
      <w:r>
        <w:rPr>
          <w:rFonts w:hint="eastAsia" w:ascii="FangSong" w:hAnsi="FangSong" w:eastAsia="FangSong" w:cs="FangSong"/>
          <w:sz w:val="32"/>
          <w:szCs w:val="32"/>
          <w:lang w:val="zh-CN"/>
        </w:rPr>
        <w:t>。轮换出入库的成品粮油由承储企业组织购进、销售，自负盈亏</w:t>
      </w:r>
      <w:r>
        <w:rPr>
          <w:rFonts w:hint="eastAsia" w:ascii="FangSong" w:hAnsi="FangSong" w:eastAsia="FangSong" w:cs="FangSong"/>
          <w:sz w:val="32"/>
          <w:szCs w:val="32"/>
          <w:lang w:val="zh-CN" w:eastAsia="zh-CN"/>
        </w:rPr>
        <w:t>。</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3、出库管理一是</w:t>
      </w:r>
      <w:r>
        <w:rPr>
          <w:rFonts w:hint="eastAsia" w:ascii="FangSong" w:hAnsi="FangSong" w:eastAsia="FangSong" w:cs="FangSong"/>
          <w:sz w:val="32"/>
          <w:szCs w:val="32"/>
          <w:lang w:val="zh-CN"/>
        </w:rPr>
        <w:t>区</w:t>
      </w:r>
      <w:r>
        <w:rPr>
          <w:rFonts w:hint="eastAsia" w:ascii="FangSong" w:hAnsi="FangSong" w:eastAsia="FangSong" w:cs="FangSong"/>
          <w:sz w:val="32"/>
          <w:szCs w:val="32"/>
          <w:lang w:val="zh-CN" w:eastAsia="zh-CN"/>
        </w:rPr>
        <w:t>发改</w:t>
      </w:r>
      <w:r>
        <w:rPr>
          <w:rFonts w:hint="eastAsia" w:ascii="FangSong" w:hAnsi="FangSong" w:eastAsia="FangSong" w:cs="FangSong"/>
          <w:sz w:val="32"/>
          <w:szCs w:val="32"/>
          <w:lang w:val="zh-CN"/>
        </w:rPr>
        <w:t>局根据区政府的指令，提出动用储备计划，</w:t>
      </w:r>
      <w:r>
        <w:rPr>
          <w:rFonts w:hint="eastAsia" w:ascii="FangSong" w:hAnsi="FangSong" w:eastAsia="FangSong" w:cs="FangSong"/>
          <w:sz w:val="32"/>
          <w:szCs w:val="32"/>
          <w:lang w:val="zh-CN" w:eastAsia="zh-CN"/>
        </w:rPr>
        <w:t>四川罗江国家储备库</w:t>
      </w:r>
      <w:r>
        <w:rPr>
          <w:rFonts w:hint="eastAsia" w:ascii="FangSong" w:hAnsi="FangSong" w:eastAsia="FangSong" w:cs="FangSong"/>
          <w:sz w:val="32"/>
          <w:szCs w:val="32"/>
          <w:lang w:val="zh-CN"/>
        </w:rPr>
        <w:t>按照规定程序投放市场。</w:t>
      </w:r>
      <w:r>
        <w:rPr>
          <w:rFonts w:hint="eastAsia" w:ascii="FangSong" w:hAnsi="FangSong" w:eastAsia="FangSong" w:cs="FangSong"/>
          <w:sz w:val="32"/>
          <w:szCs w:val="32"/>
          <w:lang w:val="zh-CN" w:eastAsia="zh-CN"/>
        </w:rPr>
        <w:t>二是</w:t>
      </w:r>
      <w:r>
        <w:rPr>
          <w:rFonts w:hint="eastAsia" w:ascii="FangSong" w:hAnsi="FangSong" w:eastAsia="FangSong" w:cs="FangSong"/>
          <w:sz w:val="32"/>
          <w:szCs w:val="32"/>
          <w:lang w:val="zh-CN"/>
        </w:rPr>
        <w:t>结算价格：动用储备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时，原则上按略低于我区市场平均批发价格进行结算。特殊情况下，由区</w:t>
      </w:r>
      <w:r>
        <w:rPr>
          <w:rFonts w:hint="eastAsia" w:ascii="FangSong" w:hAnsi="FangSong" w:eastAsia="FangSong" w:cs="FangSong"/>
          <w:sz w:val="32"/>
          <w:szCs w:val="32"/>
          <w:lang w:val="zh-CN" w:eastAsia="zh-CN"/>
        </w:rPr>
        <w:t>发改</w:t>
      </w:r>
      <w:r>
        <w:rPr>
          <w:rFonts w:hint="eastAsia" w:ascii="FangSong" w:hAnsi="FangSong" w:eastAsia="FangSong" w:cs="FangSong"/>
          <w:sz w:val="32"/>
          <w:szCs w:val="32"/>
          <w:lang w:val="zh-CN"/>
        </w:rPr>
        <w:t>局会同区财政局</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en-US" w:eastAsia="zh-CN"/>
        </w:rPr>
        <w:t>农发行德阳市分行</w:t>
      </w:r>
      <w:r>
        <w:rPr>
          <w:rFonts w:hint="eastAsia" w:ascii="FangSong" w:hAnsi="FangSong" w:eastAsia="FangSong" w:cs="FangSong"/>
          <w:sz w:val="32"/>
          <w:szCs w:val="32"/>
          <w:lang w:val="zh-CN"/>
        </w:rPr>
        <w:t>共同确定储备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的出库结算价格。</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（三）项目监管情况。</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区发改局、区财政局、</w:t>
      </w:r>
      <w:r>
        <w:rPr>
          <w:rFonts w:hint="eastAsia" w:ascii="FangSong" w:hAnsi="FangSong" w:eastAsia="FangSong" w:cs="FangSong"/>
          <w:sz w:val="32"/>
          <w:szCs w:val="32"/>
          <w:lang w:val="zh-CN" w:eastAsia="zh-CN"/>
        </w:rPr>
        <w:t>农发行德阳市分行</w:t>
      </w:r>
      <w:r>
        <w:rPr>
          <w:rFonts w:hint="eastAsia" w:ascii="FangSong" w:hAnsi="FangSong" w:eastAsia="FangSong" w:cs="FangSong"/>
          <w:sz w:val="32"/>
          <w:szCs w:val="32"/>
          <w:lang w:val="zh-CN"/>
        </w:rPr>
        <w:t>按照以下职责，对储备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管理进行全过程监督管理。</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1</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zh-CN"/>
        </w:rPr>
        <w:t>区发改局负责储备</w:t>
      </w:r>
      <w:r>
        <w:rPr>
          <w:rFonts w:hint="eastAsia" w:ascii="FangSong" w:hAnsi="FangSong" w:eastAsia="FangSong" w:cs="FangSong"/>
          <w:sz w:val="32"/>
          <w:szCs w:val="32"/>
          <w:lang w:val="zh-CN" w:eastAsia="zh-CN"/>
        </w:rPr>
        <w:t>成品粮油</w:t>
      </w:r>
      <w:r>
        <w:rPr>
          <w:rFonts w:hint="eastAsia" w:ascii="FangSong" w:hAnsi="FangSong" w:eastAsia="FangSong" w:cs="FangSong"/>
          <w:sz w:val="32"/>
          <w:szCs w:val="32"/>
          <w:lang w:val="zh-CN"/>
        </w:rPr>
        <w:t>库存监管，牵头会同有关部门不定期对承储企业进行联合检查。</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2</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zh-CN"/>
        </w:rPr>
        <w:t>区财政局负责</w:t>
      </w:r>
      <w:r>
        <w:rPr>
          <w:rFonts w:hint="eastAsia" w:ascii="FangSong" w:hAnsi="FangSong" w:eastAsia="FangSong" w:cs="FangSong"/>
          <w:sz w:val="32"/>
          <w:szCs w:val="32"/>
          <w:lang w:val="zh-CN" w:eastAsia="zh-CN"/>
        </w:rPr>
        <w:t>利息、保管费等费用</w:t>
      </w:r>
      <w:r>
        <w:rPr>
          <w:rFonts w:hint="eastAsia" w:ascii="FangSong" w:hAnsi="FangSong" w:eastAsia="FangSong" w:cs="FangSong"/>
          <w:sz w:val="32"/>
          <w:szCs w:val="32"/>
          <w:lang w:val="zh-CN"/>
        </w:rPr>
        <w:t>补贴资金审核拨付和对资金使用情况进行监督管理。</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en-US" w:eastAsia="zh-CN"/>
        </w:rPr>
        <w:t>3</w:t>
      </w:r>
      <w:r>
        <w:rPr>
          <w:rFonts w:hint="eastAsia" w:ascii="FangSong" w:hAnsi="FangSong" w:eastAsia="FangSong" w:cs="FangSong"/>
          <w:sz w:val="32"/>
          <w:szCs w:val="32"/>
          <w:lang w:val="zh-CN" w:eastAsia="zh-CN"/>
        </w:rPr>
        <w:t>、</w:t>
      </w:r>
      <w:r>
        <w:rPr>
          <w:rFonts w:hint="eastAsia" w:ascii="FangSong" w:hAnsi="FangSong" w:eastAsia="FangSong" w:cs="FangSong"/>
          <w:sz w:val="32"/>
          <w:szCs w:val="32"/>
          <w:lang w:val="zh-CN"/>
        </w:rPr>
        <w:t>农发行德阳市分行按照国家有关规定，及时、足额发放区级储备粮油所需贷款，负责贷款的信贷监管。</w:t>
      </w:r>
      <w:r>
        <w:rPr>
          <w:rFonts w:hint="eastAsia" w:ascii="FangSong" w:hAnsi="FangSong" w:eastAsia="FangSong" w:cs="FangSong"/>
          <w:sz w:val="32"/>
          <w:szCs w:val="32"/>
          <w:lang w:val="zh-CN" w:eastAsia="zh-CN"/>
        </w:rPr>
        <w:t>协助</w:t>
      </w:r>
      <w:r>
        <w:rPr>
          <w:rFonts w:hint="eastAsia" w:ascii="FangSong" w:hAnsi="FangSong" w:eastAsia="FangSong" w:cs="FangSong"/>
          <w:sz w:val="32"/>
          <w:szCs w:val="32"/>
          <w:lang w:val="zh-CN"/>
        </w:rPr>
        <w:t>区</w:t>
      </w:r>
      <w:r>
        <w:rPr>
          <w:rFonts w:hint="eastAsia" w:ascii="FangSong" w:hAnsi="FangSong" w:eastAsia="FangSong" w:cs="FangSong"/>
          <w:sz w:val="32"/>
          <w:szCs w:val="32"/>
          <w:lang w:val="zh-CN" w:eastAsia="zh-CN"/>
        </w:rPr>
        <w:t>发改</w:t>
      </w:r>
      <w:r>
        <w:rPr>
          <w:rFonts w:hint="eastAsia" w:ascii="FangSong" w:hAnsi="FangSong" w:eastAsia="FangSong" w:cs="FangSong"/>
          <w:sz w:val="32"/>
          <w:szCs w:val="32"/>
          <w:lang w:val="zh-CN"/>
        </w:rPr>
        <w:t>局和区财政局做好储备粮油的监管工作。</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四、目标绩效情况</w:t>
      </w:r>
      <w:r>
        <w:rPr>
          <w:rFonts w:hint="eastAsia" w:ascii="FangSong" w:hAnsi="FangSong" w:eastAsia="FangSong" w:cs="FangSong"/>
          <w:sz w:val="32"/>
          <w:szCs w:val="32"/>
          <w:lang w:val="zh-CN"/>
        </w:rPr>
        <w:tab/>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（一）项目完成情况。</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区收储公司存储县级储备菜籽油50吨。金额85.5万元(农发行贷款85.5万元)。县级储备小麦2500吨。金额564万元(农发行贷款554万元，企业流动资金占用10万元)。罗江国家粮库2020年</w:t>
      </w:r>
      <w:r>
        <w:rPr>
          <w:rFonts w:hint="eastAsia" w:ascii="FangSong" w:hAnsi="FangSong" w:eastAsia="FangSong" w:cs="FangSong"/>
          <w:sz w:val="32"/>
          <w:szCs w:val="32"/>
          <w:lang w:val="zh-CN" w:eastAsia="zh-CN"/>
        </w:rPr>
        <w:t>新增临时成品储备大米</w:t>
      </w:r>
      <w:r>
        <w:rPr>
          <w:rFonts w:hint="eastAsia" w:ascii="FangSong" w:hAnsi="FangSong" w:eastAsia="FangSong" w:cs="FangSong"/>
          <w:sz w:val="32"/>
          <w:szCs w:val="32"/>
          <w:lang w:val="en-US" w:eastAsia="zh-CN"/>
        </w:rPr>
        <w:t>500吨；</w:t>
      </w:r>
      <w:r>
        <w:rPr>
          <w:rFonts w:hint="eastAsia" w:ascii="FangSong" w:hAnsi="FangSong" w:eastAsia="FangSong" w:cs="FangSong"/>
          <w:sz w:val="32"/>
          <w:szCs w:val="32"/>
          <w:lang w:val="zh-CN" w:eastAsia="zh-CN"/>
        </w:rPr>
        <w:t>临时成品储备食用油</w:t>
      </w:r>
      <w:r>
        <w:rPr>
          <w:rFonts w:hint="eastAsia" w:ascii="FangSong" w:hAnsi="FangSong" w:eastAsia="FangSong" w:cs="FangSong"/>
          <w:sz w:val="32"/>
          <w:szCs w:val="32"/>
          <w:lang w:val="en-US" w:eastAsia="zh-CN"/>
        </w:rPr>
        <w:t>30吨。</w:t>
      </w:r>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zh-CN" w:eastAsia="zh-CN"/>
        </w:rPr>
        <w:t>（二）项目效益情况。</w:t>
      </w:r>
    </w:p>
    <w:p>
      <w:pPr>
        <w:ind w:firstLine="640" w:firstLineChars="200"/>
        <w:rPr>
          <w:rFonts w:hint="eastAsia" w:ascii="FangSong" w:hAnsi="FangSong" w:eastAsia="FangSong" w:cs="FangSong"/>
          <w:sz w:val="32"/>
          <w:szCs w:val="32"/>
          <w:lang w:val="en-US" w:eastAsia="zh-CN"/>
        </w:rPr>
      </w:pPr>
      <w:bookmarkStart w:id="26" w:name="_Toc22432"/>
      <w:r>
        <w:rPr>
          <w:rFonts w:hint="eastAsia" w:ascii="FangSong" w:hAnsi="FangSong" w:eastAsia="FangSong" w:cs="FangSong"/>
          <w:sz w:val="32"/>
          <w:szCs w:val="32"/>
          <w:lang w:val="en-US" w:eastAsia="zh-CN"/>
        </w:rPr>
        <w:t>1.经济效益</w:t>
      </w:r>
      <w:bookmarkEnd w:id="26"/>
    </w:p>
    <w:p>
      <w:pPr>
        <w:ind w:firstLine="640" w:firstLineChars="200"/>
        <w:rPr>
          <w:rFonts w:hint="eastAsia" w:ascii="FangSong" w:hAnsi="FangSong" w:eastAsia="FangSong" w:cs="FangSong"/>
          <w:sz w:val="32"/>
          <w:szCs w:val="32"/>
          <w:lang w:val="zh-CN" w:eastAsia="zh-CN"/>
        </w:rPr>
      </w:pPr>
      <w:r>
        <w:rPr>
          <w:rFonts w:hint="eastAsia" w:ascii="FangSong" w:hAnsi="FangSong" w:eastAsia="FangSong" w:cs="FangSong"/>
          <w:sz w:val="32"/>
          <w:szCs w:val="32"/>
          <w:lang w:val="en-US" w:eastAsia="zh-CN"/>
        </w:rPr>
        <w:t>经济效益主要体现在节省粮食储备成本、减少粮食人为损失、保障粮食存储的数量和质量、节约粮食流通经费、提高粮食出入库及流程成本等方面</w:t>
      </w:r>
    </w:p>
    <w:p>
      <w:pPr>
        <w:ind w:firstLine="640" w:firstLineChars="200"/>
        <w:rPr>
          <w:rFonts w:hint="eastAsia" w:ascii="FangSong" w:hAnsi="FangSong" w:eastAsia="FangSong" w:cs="FangSong"/>
          <w:sz w:val="32"/>
          <w:szCs w:val="32"/>
          <w:lang w:val="zh-CN"/>
        </w:rPr>
      </w:pPr>
      <w:bookmarkStart w:id="27" w:name="_Toc13986"/>
      <w:r>
        <w:rPr>
          <w:rFonts w:hint="eastAsia" w:ascii="FangSong" w:hAnsi="FangSong" w:eastAsia="FangSong" w:cs="FangSong"/>
          <w:sz w:val="32"/>
          <w:szCs w:val="32"/>
          <w:lang w:val="zh-CN"/>
        </w:rPr>
        <w:t>2.社会效益。</w:t>
      </w:r>
      <w:bookmarkEnd w:id="27"/>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项目的社会效益主要表现在保障社会稳定，增强宏观调控能力；健全流通信息网络体系，提高宏观决策能力；提高粮食安全的抗风险反应能力；保障粮食安全，促进放心消费；提高粮食安全的抗风险反应能力等方面。</w:t>
      </w:r>
    </w:p>
    <w:p>
      <w:pPr>
        <w:ind w:firstLine="640" w:firstLineChars="200"/>
        <w:rPr>
          <w:rFonts w:hint="eastAsia" w:ascii="FangSong" w:hAnsi="FangSong" w:eastAsia="FangSong" w:cs="FangSong"/>
          <w:sz w:val="32"/>
          <w:szCs w:val="32"/>
          <w:lang w:val="zh-CN"/>
        </w:rPr>
      </w:pPr>
      <w:r>
        <w:rPr>
          <w:rFonts w:hint="eastAsia" w:ascii="FangSong" w:hAnsi="FangSong" w:eastAsia="FangSong" w:cs="FangSong"/>
          <w:sz w:val="32"/>
          <w:szCs w:val="32"/>
          <w:lang w:val="zh-CN"/>
        </w:rPr>
        <w:t>五、评价结论</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该项目严格按照立项批准的项目进行实施，</w:t>
      </w:r>
      <w:r>
        <w:rPr>
          <w:rFonts w:hint="eastAsia" w:ascii="FangSong" w:hAnsi="FangSong" w:eastAsia="FangSong" w:cs="FangSong"/>
          <w:sz w:val="32"/>
          <w:szCs w:val="32"/>
          <w:lang w:val="zh-CN" w:eastAsia="zh-CN"/>
        </w:rPr>
        <w:t>从项目经济效益、社会效益、生态效益、可持续效益以及服务对象满意度等方面看，</w:t>
      </w:r>
      <w:r>
        <w:rPr>
          <w:rFonts w:hint="eastAsia" w:ascii="FangSong" w:hAnsi="FangSong" w:eastAsia="FangSong" w:cs="FangSong"/>
          <w:sz w:val="32"/>
          <w:szCs w:val="32"/>
          <w:lang w:val="en-US" w:eastAsia="zh-CN"/>
        </w:rPr>
        <w:t>粮食是安天下稳民心的战略物资，储备粮制度是保障国家粮食安全和粮食宏观调控的战略举措。加强宏观市场调控能力、保障市场供应、维护社会稳定，确保粮食应急安全，地方储备主要用于解决区域性供求失衡、突发性事件的需要及居民口粮应急需求。保障了我区经济社会快速发展的需要。</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六、问题及建议</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目前我区总人口约为25万人。近年来、随着我区经济社会的快速发展和农业种植结构的深入调整，非农人口大量增加，目前我区主城区城镇居民约10万人、9处乡镇驻地及新型农村社区人口已有6万人、开发区、工业园区、学校的外来流动人口约3万人。  我区县级储备规模与粮食安全中长期规划纲要(2008-2020年)差差距过大而且品种单一。</w:t>
      </w:r>
    </w:p>
    <w:p>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ab/>
      </w:r>
      <w:r>
        <w:rPr>
          <w:rFonts w:hint="eastAsia" w:ascii="FangSong" w:hAnsi="FangSong" w:eastAsia="FangSong" w:cs="FangSong"/>
          <w:sz w:val="32"/>
          <w:szCs w:val="32"/>
          <w:lang w:val="en-US" w:eastAsia="zh-CN"/>
        </w:rPr>
        <w:t xml:space="preserve">  建议我区增加大米县级储备，以保障国家粮食安全和粮食宏观调控的战略举措。加强宏观市场调控能力、保障市场供应、维护社会稳定，确保粮食应急安全，突发性事件的需要及居民口粮应急需求。保障我区经济社会快速发展的需要。</w:t>
      </w:r>
    </w:p>
    <w:p>
      <w:pPr>
        <w:ind w:firstLine="640" w:firstLineChars="200"/>
        <w:rPr>
          <w:rFonts w:hint="eastAsia" w:ascii="FangSong" w:hAnsi="FangSong" w:eastAsia="FangSong" w:cs="FangSong"/>
          <w:sz w:val="32"/>
          <w:szCs w:val="32"/>
          <w:lang w:val="zh-CN"/>
        </w:rPr>
      </w:pPr>
    </w:p>
    <w:p>
      <w:pPr>
        <w:ind w:firstLine="640" w:firstLineChars="200"/>
        <w:rPr>
          <w:rFonts w:hint="eastAsia" w:ascii="FangSong" w:hAnsi="FangSong" w:eastAsia="FangSong" w:cs="FangSong"/>
          <w:sz w:val="32"/>
          <w:szCs w:val="32"/>
          <w:lang w:val="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FangSong_GB2312">
    <w:panose1 w:val="02010609030101010101"/>
    <w:charset w:val="86"/>
    <w:family w:val="auto"/>
    <w:pitch w:val="default"/>
    <w:sig w:usb0="00000001" w:usb1="080E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FangSong">
    <w:altName w:val="方正仿宋_GBK"/>
    <w:panose1 w:val="02010609060101010101"/>
    <w:charset w:val="86"/>
    <w:family w:val="decorative"/>
    <w:pitch w:val="default"/>
    <w:sig w:usb0="00000000" w:usb1="00000000" w:usb2="00000016" w:usb3="00000000" w:csb0="00040001" w:csb1="00000000"/>
  </w:font>
  <w:font w:name="??">
    <w:altName w:val="汉仪新人文宋简"/>
    <w:panose1 w:val="00000000000000000000"/>
    <w:charset w:val="00"/>
    <w:family w:val="modern"/>
    <w:pitch w:val="default"/>
    <w:sig w:usb0="00000000" w:usb1="00000000" w:usb2="00000000" w:usb3="00000000" w:csb0="00040001" w:csb1="00000000"/>
  </w:font>
  <w:font w:name="NSimSun">
    <w:altName w:val="方正书宋_GBK"/>
    <w:panose1 w:val="02010609030101010101"/>
    <w:charset w:val="86"/>
    <w:family w:val="decorative"/>
    <w:pitch w:val="default"/>
    <w:sig w:usb0="00000000" w:usb1="00000000" w:usb2="00000006" w:usb3="00000000" w:csb0="00040001" w:csb1="00000000"/>
  </w:font>
  <w:font w:name="FZXiaoBiaoSong-B05S">
    <w:panose1 w:val="02000000000000000000"/>
    <w:charset w:val="86"/>
    <w:family w:val="auto"/>
    <w:pitch w:val="default"/>
    <w:sig w:usb0="A00002BF" w:usb1="184F6CFA" w:usb2="00000012" w:usb3="00000000" w:csb0="00040001" w:csb1="00000000"/>
  </w:font>
  <w:font w:name="KaiTi">
    <w:altName w:val="方正楷体_GBK"/>
    <w:panose1 w:val="02010609060101010101"/>
    <w:charset w:val="86"/>
    <w:family w:val="decorative"/>
    <w:pitch w:val="default"/>
    <w:sig w:usb0="00000000" w:usb1="00000000" w:usb2="00000016" w:usb3="00000000" w:csb0="00040001" w:csb1="00000000"/>
  </w:font>
  <w:font w:name="KaiTi_GB2312">
    <w:panose1 w:val="02010609030101010101"/>
    <w:charset w:val="86"/>
    <w:family w:val="swiss"/>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FA4F007"/>
    <w:multiLevelType w:val="singleLevel"/>
    <w:tmpl w:val="3FA4F007"/>
    <w:lvl w:ilvl="0" w:tentative="0">
      <w:start w:val="6"/>
      <w:numFmt w:val="chineseCounting"/>
      <w:suff w:val="nothing"/>
      <w:lvlText w:val="%1、"/>
      <w:lvlJc w:val="left"/>
      <w:rPr>
        <w:rFonts w:hint="eastAsia"/>
      </w:rPr>
    </w:lvl>
  </w:abstractNum>
  <w:abstractNum w:abstractNumId="2">
    <w:nsid w:val="5F966E9D"/>
    <w:multiLevelType w:val="singleLevel"/>
    <w:tmpl w:val="5F966E9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1D8601FD"/>
    <w:rsid w:val="00040426"/>
    <w:rsid w:val="002154E9"/>
    <w:rsid w:val="005F0C65"/>
    <w:rsid w:val="0067427C"/>
    <w:rsid w:val="006D6011"/>
    <w:rsid w:val="00971672"/>
    <w:rsid w:val="00CC1ACA"/>
    <w:rsid w:val="00D71A30"/>
    <w:rsid w:val="00E60849"/>
    <w:rsid w:val="00FE6C3A"/>
    <w:rsid w:val="01243582"/>
    <w:rsid w:val="01382A01"/>
    <w:rsid w:val="016263FD"/>
    <w:rsid w:val="016943B8"/>
    <w:rsid w:val="01BC0634"/>
    <w:rsid w:val="022418B9"/>
    <w:rsid w:val="02680E39"/>
    <w:rsid w:val="03075021"/>
    <w:rsid w:val="035C1847"/>
    <w:rsid w:val="03826712"/>
    <w:rsid w:val="03CF27FF"/>
    <w:rsid w:val="04112327"/>
    <w:rsid w:val="047A4369"/>
    <w:rsid w:val="04AF7016"/>
    <w:rsid w:val="05112E9F"/>
    <w:rsid w:val="063D42F5"/>
    <w:rsid w:val="077A41F0"/>
    <w:rsid w:val="07BF0D56"/>
    <w:rsid w:val="08DA4775"/>
    <w:rsid w:val="09316082"/>
    <w:rsid w:val="09855F1F"/>
    <w:rsid w:val="09FA237E"/>
    <w:rsid w:val="0A155357"/>
    <w:rsid w:val="0BEE5D22"/>
    <w:rsid w:val="0BFC1ED0"/>
    <w:rsid w:val="0D1E4769"/>
    <w:rsid w:val="0D505CFC"/>
    <w:rsid w:val="0D695FD7"/>
    <w:rsid w:val="0D9123A7"/>
    <w:rsid w:val="0E204B2A"/>
    <w:rsid w:val="0EAD4A98"/>
    <w:rsid w:val="0EB47115"/>
    <w:rsid w:val="0F3F3562"/>
    <w:rsid w:val="0FB11917"/>
    <w:rsid w:val="11191B2E"/>
    <w:rsid w:val="116D4BAD"/>
    <w:rsid w:val="11A57068"/>
    <w:rsid w:val="120B2267"/>
    <w:rsid w:val="125E34C0"/>
    <w:rsid w:val="12722603"/>
    <w:rsid w:val="12777DC3"/>
    <w:rsid w:val="127E5F52"/>
    <w:rsid w:val="14495903"/>
    <w:rsid w:val="146360B0"/>
    <w:rsid w:val="15040F2D"/>
    <w:rsid w:val="157426F2"/>
    <w:rsid w:val="160F2C81"/>
    <w:rsid w:val="16521AEC"/>
    <w:rsid w:val="175B43BC"/>
    <w:rsid w:val="17986EDE"/>
    <w:rsid w:val="17DC129F"/>
    <w:rsid w:val="17E20D79"/>
    <w:rsid w:val="1826451B"/>
    <w:rsid w:val="18847F1E"/>
    <w:rsid w:val="18EE2A82"/>
    <w:rsid w:val="19F4055A"/>
    <w:rsid w:val="1A52505E"/>
    <w:rsid w:val="1A9C4441"/>
    <w:rsid w:val="1B82220C"/>
    <w:rsid w:val="1C090289"/>
    <w:rsid w:val="1C7127A7"/>
    <w:rsid w:val="1C7B0810"/>
    <w:rsid w:val="1CCD352A"/>
    <w:rsid w:val="1D83145D"/>
    <w:rsid w:val="1D8601FD"/>
    <w:rsid w:val="1DE80186"/>
    <w:rsid w:val="1E4070D7"/>
    <w:rsid w:val="1E750546"/>
    <w:rsid w:val="1E82789F"/>
    <w:rsid w:val="1EE320C6"/>
    <w:rsid w:val="1FDB0897"/>
    <w:rsid w:val="205F4BEE"/>
    <w:rsid w:val="211233B1"/>
    <w:rsid w:val="2146580D"/>
    <w:rsid w:val="21906908"/>
    <w:rsid w:val="22EC5739"/>
    <w:rsid w:val="23294515"/>
    <w:rsid w:val="245404DF"/>
    <w:rsid w:val="248C27DD"/>
    <w:rsid w:val="25806E41"/>
    <w:rsid w:val="27A23350"/>
    <w:rsid w:val="286A28C5"/>
    <w:rsid w:val="286C3C20"/>
    <w:rsid w:val="289115DB"/>
    <w:rsid w:val="28BD539F"/>
    <w:rsid w:val="299740D3"/>
    <w:rsid w:val="29F3580A"/>
    <w:rsid w:val="2A276365"/>
    <w:rsid w:val="2A89041C"/>
    <w:rsid w:val="2B3C201C"/>
    <w:rsid w:val="2B5D5C85"/>
    <w:rsid w:val="2BD97E25"/>
    <w:rsid w:val="2BF53B7A"/>
    <w:rsid w:val="2CB75026"/>
    <w:rsid w:val="2CEC5133"/>
    <w:rsid w:val="2E4B457D"/>
    <w:rsid w:val="2EA83908"/>
    <w:rsid w:val="2EE343D9"/>
    <w:rsid w:val="2FCF0A34"/>
    <w:rsid w:val="300304AB"/>
    <w:rsid w:val="30E22B81"/>
    <w:rsid w:val="3128096E"/>
    <w:rsid w:val="3149075D"/>
    <w:rsid w:val="3190639E"/>
    <w:rsid w:val="31D50CCE"/>
    <w:rsid w:val="31DB0BDD"/>
    <w:rsid w:val="321711E0"/>
    <w:rsid w:val="323E77D9"/>
    <w:rsid w:val="326C0452"/>
    <w:rsid w:val="32821F08"/>
    <w:rsid w:val="33AA34B4"/>
    <w:rsid w:val="33DB7B41"/>
    <w:rsid w:val="33FE5CE6"/>
    <w:rsid w:val="3406512D"/>
    <w:rsid w:val="340F69EE"/>
    <w:rsid w:val="34DA16EA"/>
    <w:rsid w:val="34E26563"/>
    <w:rsid w:val="35A6029F"/>
    <w:rsid w:val="35AC258A"/>
    <w:rsid w:val="36016989"/>
    <w:rsid w:val="36515DED"/>
    <w:rsid w:val="36CF49B9"/>
    <w:rsid w:val="36E604C1"/>
    <w:rsid w:val="371E3503"/>
    <w:rsid w:val="379B7401"/>
    <w:rsid w:val="38796371"/>
    <w:rsid w:val="39077F17"/>
    <w:rsid w:val="394E59EB"/>
    <w:rsid w:val="395B5C1C"/>
    <w:rsid w:val="39700EED"/>
    <w:rsid w:val="399F480F"/>
    <w:rsid w:val="3A615229"/>
    <w:rsid w:val="3AA16ADC"/>
    <w:rsid w:val="3AB279D1"/>
    <w:rsid w:val="3C6529E1"/>
    <w:rsid w:val="3D1E1E7B"/>
    <w:rsid w:val="3D496244"/>
    <w:rsid w:val="3D83014F"/>
    <w:rsid w:val="3D972DAD"/>
    <w:rsid w:val="3DB65996"/>
    <w:rsid w:val="3E4F553F"/>
    <w:rsid w:val="3FB01259"/>
    <w:rsid w:val="400C404C"/>
    <w:rsid w:val="40841A83"/>
    <w:rsid w:val="40DF0926"/>
    <w:rsid w:val="40F01634"/>
    <w:rsid w:val="41464D84"/>
    <w:rsid w:val="42210BE5"/>
    <w:rsid w:val="42275875"/>
    <w:rsid w:val="422F7DA8"/>
    <w:rsid w:val="424A5E1C"/>
    <w:rsid w:val="42A85AA5"/>
    <w:rsid w:val="438F5B86"/>
    <w:rsid w:val="44B75805"/>
    <w:rsid w:val="457A5466"/>
    <w:rsid w:val="45861E1F"/>
    <w:rsid w:val="45E1532C"/>
    <w:rsid w:val="462B06E7"/>
    <w:rsid w:val="46604844"/>
    <w:rsid w:val="46721CF6"/>
    <w:rsid w:val="47175FA9"/>
    <w:rsid w:val="477B0320"/>
    <w:rsid w:val="47885805"/>
    <w:rsid w:val="47EF7603"/>
    <w:rsid w:val="49004325"/>
    <w:rsid w:val="491175D1"/>
    <w:rsid w:val="49302DD1"/>
    <w:rsid w:val="49410603"/>
    <w:rsid w:val="4A5775CD"/>
    <w:rsid w:val="4B5300E7"/>
    <w:rsid w:val="4D130CAE"/>
    <w:rsid w:val="4EB66AE0"/>
    <w:rsid w:val="4EEB29A0"/>
    <w:rsid w:val="4F2C5E5A"/>
    <w:rsid w:val="505F37BC"/>
    <w:rsid w:val="511616F2"/>
    <w:rsid w:val="51207984"/>
    <w:rsid w:val="513A4F54"/>
    <w:rsid w:val="515A0F74"/>
    <w:rsid w:val="51F5641C"/>
    <w:rsid w:val="52332353"/>
    <w:rsid w:val="53EF0318"/>
    <w:rsid w:val="54563369"/>
    <w:rsid w:val="54AB229D"/>
    <w:rsid w:val="54FC2EAA"/>
    <w:rsid w:val="55A4562E"/>
    <w:rsid w:val="56966FE6"/>
    <w:rsid w:val="56B87EB3"/>
    <w:rsid w:val="56D51A33"/>
    <w:rsid w:val="576F551D"/>
    <w:rsid w:val="57944DB8"/>
    <w:rsid w:val="5811226E"/>
    <w:rsid w:val="583E3509"/>
    <w:rsid w:val="594475C0"/>
    <w:rsid w:val="5A221ED3"/>
    <w:rsid w:val="5A72279D"/>
    <w:rsid w:val="5A7F5AA5"/>
    <w:rsid w:val="5AA36DFD"/>
    <w:rsid w:val="5B9D00CA"/>
    <w:rsid w:val="5BB828AF"/>
    <w:rsid w:val="5C3F2CF7"/>
    <w:rsid w:val="5C86499D"/>
    <w:rsid w:val="5DA83D49"/>
    <w:rsid w:val="5E035916"/>
    <w:rsid w:val="5E406E56"/>
    <w:rsid w:val="5EE74438"/>
    <w:rsid w:val="5FD56B1E"/>
    <w:rsid w:val="604761AF"/>
    <w:rsid w:val="606D5B9A"/>
    <w:rsid w:val="61370BC9"/>
    <w:rsid w:val="61395937"/>
    <w:rsid w:val="6145416E"/>
    <w:rsid w:val="61587540"/>
    <w:rsid w:val="61676355"/>
    <w:rsid w:val="618F68D0"/>
    <w:rsid w:val="61A41A98"/>
    <w:rsid w:val="62FE5BA5"/>
    <w:rsid w:val="634F7DB2"/>
    <w:rsid w:val="63F826F8"/>
    <w:rsid w:val="645E4B10"/>
    <w:rsid w:val="652E62E0"/>
    <w:rsid w:val="65870770"/>
    <w:rsid w:val="65CF30D0"/>
    <w:rsid w:val="65E6416A"/>
    <w:rsid w:val="668244E7"/>
    <w:rsid w:val="66A21413"/>
    <w:rsid w:val="66B634F8"/>
    <w:rsid w:val="670C3BFB"/>
    <w:rsid w:val="67CC6271"/>
    <w:rsid w:val="67DD066F"/>
    <w:rsid w:val="68755440"/>
    <w:rsid w:val="68B43545"/>
    <w:rsid w:val="6A226954"/>
    <w:rsid w:val="6A437DAC"/>
    <w:rsid w:val="6A61601C"/>
    <w:rsid w:val="6AB95A43"/>
    <w:rsid w:val="6AE22354"/>
    <w:rsid w:val="6B3923EB"/>
    <w:rsid w:val="6B6C1203"/>
    <w:rsid w:val="6BDD5F0B"/>
    <w:rsid w:val="6BE82BC7"/>
    <w:rsid w:val="6C0E1CD3"/>
    <w:rsid w:val="6C29095E"/>
    <w:rsid w:val="6D854C2A"/>
    <w:rsid w:val="6E1557AB"/>
    <w:rsid w:val="6EE52633"/>
    <w:rsid w:val="703152C2"/>
    <w:rsid w:val="7080660B"/>
    <w:rsid w:val="71051F53"/>
    <w:rsid w:val="71686F22"/>
    <w:rsid w:val="71717F30"/>
    <w:rsid w:val="717C3D45"/>
    <w:rsid w:val="71AD4B37"/>
    <w:rsid w:val="7300645B"/>
    <w:rsid w:val="73503402"/>
    <w:rsid w:val="740A79D9"/>
    <w:rsid w:val="74DE2DE2"/>
    <w:rsid w:val="753311AF"/>
    <w:rsid w:val="75CA0088"/>
    <w:rsid w:val="76443267"/>
    <w:rsid w:val="76E83297"/>
    <w:rsid w:val="77A763EC"/>
    <w:rsid w:val="77F21BDC"/>
    <w:rsid w:val="785557A1"/>
    <w:rsid w:val="78825DB1"/>
    <w:rsid w:val="789F7BE4"/>
    <w:rsid w:val="78A5639B"/>
    <w:rsid w:val="78DB25CE"/>
    <w:rsid w:val="78F7C5FE"/>
    <w:rsid w:val="794D6A9A"/>
    <w:rsid w:val="79CE279C"/>
    <w:rsid w:val="79E23611"/>
    <w:rsid w:val="7AE000C7"/>
    <w:rsid w:val="7B11672F"/>
    <w:rsid w:val="7B2A29F8"/>
    <w:rsid w:val="7D217247"/>
    <w:rsid w:val="7D6C5678"/>
    <w:rsid w:val="7E252C82"/>
    <w:rsid w:val="7E8F7B02"/>
    <w:rsid w:val="7EB6257F"/>
    <w:rsid w:val="7EBB32D9"/>
    <w:rsid w:val="7EDD2EEB"/>
    <w:rsid w:val="7F171867"/>
    <w:rsid w:val="7F480B00"/>
    <w:rsid w:val="7F552032"/>
    <w:rsid w:val="7F600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rFonts w:cs="Times New Roman"/>
      <w:b/>
      <w:bCs/>
    </w:rPr>
  </w:style>
  <w:style w:type="paragraph" w:styleId="5">
    <w:name w:val="Salutation"/>
    <w:basedOn w:val="1"/>
    <w:next w:val="1"/>
    <w:qFormat/>
    <w:uiPriority w:val="0"/>
    <w:rPr>
      <w:rFonts w:ascii="Calibri" w:hAnsi="Calibri"/>
    </w:rPr>
  </w:style>
  <w:style w:type="paragraph" w:styleId="6">
    <w:name w:val="Body Text"/>
    <w:basedOn w:val="1"/>
    <w:qFormat/>
    <w:uiPriority w:val="99"/>
    <w:pPr>
      <w:spacing w:beforeLines="30"/>
    </w:pPr>
    <w:rPr>
      <w:rFonts w:ascii="FangSong_GB2312" w:eastAsia="FangSong_GB2312"/>
      <w:kern w:val="0"/>
      <w:sz w:val="24"/>
    </w:rPr>
  </w:style>
  <w:style w:type="paragraph" w:styleId="7">
    <w:name w:val="Body Text Indent"/>
    <w:basedOn w:val="1"/>
    <w:qFormat/>
    <w:uiPriority w:val="0"/>
    <w:pPr>
      <w:ind w:firstLine="640" w:firstLineChars="200"/>
    </w:pPr>
    <w:rPr>
      <w:rFonts w:eastAsia="SimHei"/>
      <w:sz w:val="32"/>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qFormat/>
    <w:uiPriority w:val="99"/>
    <w:pPr>
      <w:tabs>
        <w:tab w:val="right" w:leader="dot" w:pos="8296"/>
      </w:tabs>
      <w:spacing w:before="93"/>
      <w:jc w:val="center"/>
    </w:pPr>
    <w:rPr>
      <w:rFonts w:ascii="FangSong" w:hAnsi="FangSong" w:eastAsia="FangSong" w:cs="FangSong"/>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style>
  <w:style w:type="character" w:styleId="17">
    <w:name w:val="page number"/>
    <w:basedOn w:val="16"/>
    <w:qFormat/>
    <w:uiPriority w:val="0"/>
  </w:style>
  <w:style w:type="character" w:styleId="18">
    <w:name w:val="Hyperlink"/>
    <w:basedOn w:val="16"/>
    <w:qFormat/>
    <w:uiPriority w:val="99"/>
    <w:rPr>
      <w:color w:val="0000FF"/>
      <w:u w:val="single"/>
    </w:rPr>
  </w:style>
  <w:style w:type="character" w:customStyle="1" w:styleId="19">
    <w:name w:val="标题 1 Char"/>
    <w:basedOn w:val="16"/>
    <w:link w:val="3"/>
    <w:qFormat/>
    <w:locked/>
    <w:uiPriority w:val="99"/>
    <w:rPr>
      <w:b/>
      <w:bCs/>
      <w:kern w:val="44"/>
      <w:sz w:val="44"/>
      <w:szCs w:val="44"/>
    </w:rPr>
  </w:style>
  <w:style w:type="paragraph" w:customStyle="1" w:styleId="20">
    <w:name w:val="列出段落1"/>
    <w:basedOn w:val="1"/>
    <w:qFormat/>
    <w:uiPriority w:val="99"/>
    <w:pPr>
      <w:ind w:firstLine="420" w:firstLineChars="200"/>
    </w:pPr>
  </w:style>
  <w:style w:type="character" w:customStyle="1" w:styleId="21">
    <w:name w:val="标题 2 Char"/>
    <w:basedOn w:val="16"/>
    <w:link w:val="4"/>
    <w:qFormat/>
    <w:locked/>
    <w:uiPriority w:val="99"/>
    <w:rPr>
      <w:rFonts w:ascii="Cambria" w:hAnsi="Cambria" w:cs="Cambria"/>
      <w:b/>
      <w:bCs/>
      <w:sz w:val="32"/>
      <w:szCs w:val="32"/>
    </w:rPr>
  </w:style>
  <w:style w:type="paragraph" w:customStyle="1" w:styleId="22">
    <w:name w:val="四号正文"/>
    <w:basedOn w:val="1"/>
    <w:qFormat/>
    <w:uiPriority w:val="0"/>
    <w:pPr>
      <w:spacing w:line="360" w:lineRule="auto"/>
    </w:pPr>
    <w:rPr>
      <w:rFonts w:ascii="??" w:hAnsi="??" w:eastAsia="宋体" w:cs="宋体"/>
      <w:color w:val="000000"/>
      <w:kern w:val="0"/>
      <w:sz w:val="28"/>
      <w:szCs w:val="21"/>
    </w:rPr>
  </w:style>
  <w:style w:type="character" w:customStyle="1" w:styleId="23">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4">
    <w:name w:val="List Paragraph"/>
    <w:basedOn w:val="1"/>
    <w:unhideWhenUsed/>
    <w:qFormat/>
    <w:uiPriority w:val="99"/>
    <w:pPr>
      <w:ind w:firstLine="420" w:firstLineChars="200"/>
    </w:pPr>
  </w:style>
  <w:style w:type="paragraph" w:styleId="2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6">
    <w:name w:val="NormalCharacter"/>
    <w:semiHidden/>
    <w:qFormat/>
    <w:uiPriority w:val="0"/>
    <w:rPr>
      <w:kern w:val="2"/>
      <w:sz w:val="21"/>
      <w:szCs w:val="24"/>
      <w:lang w:val="en-US" w:eastAsia="zh-CN" w:bidi="ar-SA"/>
    </w:rPr>
  </w:style>
  <w:style w:type="paragraph" w:customStyle="1" w:styleId="27">
    <w:name w:val="BodyText1I"/>
    <w:basedOn w:val="28"/>
    <w:qFormat/>
    <w:uiPriority w:val="0"/>
    <w:pPr>
      <w:spacing w:after="120"/>
      <w:ind w:firstLine="420"/>
      <w:jc w:val="both"/>
      <w:textAlignment w:val="baseline"/>
    </w:pPr>
    <w:rPr>
      <w:rFonts w:ascii="Calibri" w:hAnsi="Calibri" w:eastAsia="宋体" w:cs="Times New Roman"/>
    </w:rPr>
  </w:style>
  <w:style w:type="paragraph" w:customStyle="1" w:styleId="28">
    <w:name w:val="BodyText"/>
    <w:basedOn w:val="1"/>
    <w:qFormat/>
    <w:uiPriority w:val="0"/>
    <w:pPr>
      <w:spacing w:after="120"/>
      <w:jc w:val="both"/>
      <w:textAlignment w:val="baseline"/>
    </w:pPr>
  </w:style>
  <w:style w:type="paragraph" w:customStyle="1" w:styleId="29">
    <w:name w:val="Body Text First Indent 21"/>
    <w:basedOn w:val="30"/>
    <w:qFormat/>
    <w:uiPriority w:val="0"/>
    <w:pPr>
      <w:ind w:firstLine="420" w:firstLineChars="200"/>
    </w:pPr>
  </w:style>
  <w:style w:type="paragraph" w:customStyle="1" w:styleId="30">
    <w:name w:val="Body Text Indent1"/>
    <w:basedOn w:val="1"/>
    <w:qFormat/>
    <w:uiPriority w:val="0"/>
    <w:pPr>
      <w:ind w:firstLine="624"/>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595698170731707"/>
          <c:y val="0.0371153846153846"/>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934.41</c:v>
                </c:pt>
                <c:pt idx="1">
                  <c:v>934.41</c:v>
                </c:pt>
              </c:numCache>
            </c:numRef>
          </c:val>
        </c:ser>
        <c:ser>
          <c:idx val="1"/>
          <c:order val="1"/>
          <c:tx>
            <c:strRef>
              <c:f>Sheet1!$C$1</c:f>
              <c:strCache>
                <c:ptCount val="1"/>
                <c:pt idx="0">
                  <c:v>2020</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2056.71</c:v>
                </c:pt>
                <c:pt idx="1">
                  <c:v>2056.71</c:v>
                </c:pt>
              </c:numCache>
            </c:numRef>
          </c:val>
        </c:ser>
        <c:dLbls>
          <c:showLegendKey val="false"/>
          <c:showVal val="false"/>
          <c:showCatName val="false"/>
          <c:showSerName val="false"/>
          <c:showPercent val="false"/>
          <c:showBubbleSize val="false"/>
        </c:dLbls>
        <c:gapWidth val="219"/>
        <c:overlap val="-27"/>
        <c:axId val="164568064"/>
        <c:axId val="96162560"/>
      </c:barChart>
      <c:catAx>
        <c:axId val="16456806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162560"/>
        <c:crosses val="autoZero"/>
        <c:auto val="true"/>
        <c:lblAlgn val="ctr"/>
        <c:lblOffset val="100"/>
        <c:noMultiLvlLbl val="false"/>
      </c:catAx>
      <c:valAx>
        <c:axId val="9616256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4568064"/>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cap="none" spc="0" normalizeH="0" baseline="0">
                <a:solidFill>
                  <a:schemeClr val="tx1">
                    <a:lumMod val="65000"/>
                    <a:lumOff val="35000"/>
                  </a:schemeClr>
                </a:solidFill>
                <a:effectLst/>
                <a:latin typeface="+mn-lt"/>
                <a:ea typeface="+mn-ea"/>
                <a:cs typeface="+mn-cs"/>
              </a:rPr>
              <a:t>本年收入</a:t>
            </a:r>
            <a:endParaRPr lang="zh-CN"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440413385826772"/>
          <c:y val="0.025"/>
        </c:manualLayout>
      </c:layout>
      <c:overlay val="false"/>
      <c:spPr>
        <a:noFill/>
        <a:ln>
          <a:noFill/>
        </a:ln>
        <a:effectLst/>
      </c:spPr>
    </c:title>
    <c:autoTitleDeleted val="false"/>
    <c:plotArea>
      <c:layout/>
      <c:pieChart>
        <c:varyColors val="true"/>
        <c:ser>
          <c:idx val="0"/>
          <c:order val="0"/>
          <c:tx>
            <c:strRef>
              <c:f>Sheet1!$B$1</c:f>
              <c:strCache>
                <c:ptCount val="1"/>
                <c:pt idx="0">
                  <c:v>本年收入</c:v>
                </c:pt>
              </c:strCache>
            </c:strRef>
          </c:tx>
          <c:spPr>
            <a:effectLst/>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delete val="true"/>
            </c:dLbl>
            <c:dLbl>
              <c:idx val="3"/>
              <c:delete val="true"/>
            </c:dLbl>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其他收入</c:v>
                </c:pt>
                <c:pt idx="2">
                  <c:v>国有资本</c:v>
                </c:pt>
                <c:pt idx="3">
                  <c:v>政府基金</c:v>
                </c:pt>
              </c:strCache>
            </c:strRef>
          </c:cat>
          <c:val>
            <c:numRef>
              <c:f>Sheet1!$B$2:$B$5</c:f>
              <c:numCache>
                <c:formatCode>0.00%</c:formatCode>
                <c:ptCount val="4"/>
                <c:pt idx="0">
                  <c:v>0.9244</c:v>
                </c:pt>
                <c:pt idx="1">
                  <c:v>0.0485</c:v>
                </c:pt>
                <c:pt idx="2">
                  <c:v>0.0245</c:v>
                </c:pt>
                <c:pt idx="3">
                  <c:v>0.0026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sz="900" kern="1200">
          <a:solidFill>
            <a:schemeClr val="tx1"/>
          </a:solidFill>
          <a:latin typeface="+mn-lt"/>
          <a:ea typeface="+mn-ea"/>
          <a:cs typeface="+mn-cs"/>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horzOverflow="overflow"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本年支出合计</c:v>
                </c:pt>
              </c:strCache>
            </c:strRef>
          </c:tx>
          <c:spPr>
            <a:effectLst/>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numFmt formatCode="0.00%" sourceLinked="fals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horzOverflow="overflow"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0.4243</c:v>
                </c:pt>
                <c:pt idx="1">
                  <c:v>0.5757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horzOverflow="overflow"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595698170731707"/>
          <c:y val="0.0371153846153846"/>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847.68</c:v>
                </c:pt>
                <c:pt idx="1">
                  <c:v>847.68</c:v>
                </c:pt>
              </c:numCache>
            </c:numRef>
          </c:val>
        </c:ser>
        <c:ser>
          <c:idx val="1"/>
          <c:order val="1"/>
          <c:tx>
            <c:strRef>
              <c:f>Sheet1!$C$1</c:f>
              <c:strCache>
                <c:ptCount val="1"/>
                <c:pt idx="0">
                  <c:v>2020</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1961.72</c:v>
                </c:pt>
                <c:pt idx="1">
                  <c:v>1961.72</c:v>
                </c:pt>
              </c:numCache>
            </c:numRef>
          </c:val>
        </c:ser>
        <c:dLbls>
          <c:showLegendKey val="false"/>
          <c:showVal val="false"/>
          <c:showCatName val="false"/>
          <c:showSerName val="false"/>
          <c:showPercent val="false"/>
          <c:showBubbleSize val="false"/>
        </c:dLbls>
        <c:gapWidth val="219"/>
        <c:overlap val="-27"/>
        <c:axId val="77581312"/>
        <c:axId val="77583104"/>
      </c:barChart>
      <c:catAx>
        <c:axId val="775813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583104"/>
        <c:crosses val="autoZero"/>
        <c:auto val="true"/>
        <c:lblAlgn val="ctr"/>
        <c:lblOffset val="100"/>
        <c:noMultiLvlLbl val="false"/>
      </c:catAx>
      <c:valAx>
        <c:axId val="7758310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581312"/>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595698170731707"/>
          <c:y val="0.0371153846153846"/>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597.68</c:v>
                </c:pt>
                <c:pt idx="1">
                  <c:v>597.68</c:v>
                </c:pt>
              </c:numCache>
            </c:numRef>
          </c:val>
        </c:ser>
        <c:ser>
          <c:idx val="1"/>
          <c:order val="1"/>
          <c:tx>
            <c:strRef>
              <c:f>Sheet1!$C$1</c:f>
              <c:strCache>
                <c:ptCount val="1"/>
                <c:pt idx="0">
                  <c:v>2019</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1064.72</c:v>
                </c:pt>
                <c:pt idx="1">
                  <c:v>1064.72</c:v>
                </c:pt>
              </c:numCache>
            </c:numRef>
          </c:val>
        </c:ser>
        <c:dLbls>
          <c:showLegendKey val="false"/>
          <c:showVal val="false"/>
          <c:showCatName val="false"/>
          <c:showSerName val="false"/>
          <c:showPercent val="false"/>
          <c:showBubbleSize val="false"/>
        </c:dLbls>
        <c:gapWidth val="219"/>
        <c:overlap val="-27"/>
        <c:axId val="77612928"/>
        <c:axId val="77614464"/>
      </c:barChart>
      <c:catAx>
        <c:axId val="7761292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614464"/>
        <c:crosses val="autoZero"/>
        <c:auto val="true"/>
        <c:lblAlgn val="ctr"/>
        <c:lblOffset val="100"/>
        <c:noMultiLvlLbl val="false"/>
      </c:catAx>
      <c:valAx>
        <c:axId val="7761446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612928"/>
        <c:crosses val="autoZero"/>
        <c:crossBetween val="between"/>
      </c:valAx>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horzOverflow="overflow"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spPr>
            <a:effectLst/>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Pt>
            <c:idx val="8"/>
            <c:bubble3D val="false"/>
            <c:spPr>
              <a:solidFill>
                <a:schemeClr val="accent3">
                  <a:lumMod val="60000"/>
                </a:schemeClr>
              </a:solidFill>
              <a:ln w="19050">
                <a:solidFill>
                  <a:schemeClr val="lt1"/>
                </a:solidFill>
              </a:ln>
              <a:effectLst/>
            </c:spPr>
          </c:dPt>
          <c:dLbls>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c:v>
                </c:pt>
                <c:pt idx="1">
                  <c:v>社会保障和就业</c:v>
                </c:pt>
                <c:pt idx="2">
                  <c:v>卫生健康</c:v>
                </c:pt>
                <c:pt idx="3">
                  <c:v>农林水</c:v>
                </c:pt>
                <c:pt idx="4">
                  <c:v>住房保障</c:v>
                </c:pt>
                <c:pt idx="5">
                  <c:v>粮油物质储备</c:v>
                </c:pt>
                <c:pt idx="6">
                  <c:v>资源勘探工业信息</c:v>
                </c:pt>
                <c:pt idx="7">
                  <c:v>城乡社区支出</c:v>
                </c:pt>
                <c:pt idx="8">
                  <c:v>灾害防治及应急管理</c:v>
                </c:pt>
              </c:strCache>
            </c:strRef>
          </c:cat>
          <c:val>
            <c:numRef>
              <c:f>Sheet1!$B$2:$B$10</c:f>
              <c:numCache>
                <c:formatCode>0.00%</c:formatCode>
                <c:ptCount val="9"/>
                <c:pt idx="0">
                  <c:v>0.4655</c:v>
                </c:pt>
                <c:pt idx="1">
                  <c:v>0.0606</c:v>
                </c:pt>
                <c:pt idx="2">
                  <c:v>0.0092</c:v>
                </c:pt>
                <c:pt idx="3">
                  <c:v>0.0853</c:v>
                </c:pt>
                <c:pt idx="4">
                  <c:v>0.0221</c:v>
                </c:pt>
                <c:pt idx="5">
                  <c:v>0.1086</c:v>
                </c:pt>
                <c:pt idx="6">
                  <c:v>0.1971</c:v>
                </c:pt>
                <c:pt idx="7">
                  <c:v>0.047</c:v>
                </c:pt>
                <c:pt idx="8">
                  <c:v>0.0046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true"/>
    <a:lstStyle/>
    <a:p>
      <a:pPr>
        <a:defRPr lang="zh-CN" sz="900" kern="1200">
          <a:solidFill>
            <a:schemeClr val="tx1"/>
          </a:solidFill>
          <a:latin typeface="+mn-lt"/>
          <a:ea typeface="+mn-ea"/>
          <a:cs typeface="+mn-cs"/>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8538385826772"/>
          <c:y val="0.005"/>
        </c:manualLayout>
      </c:layout>
      <c:overlay val="false"/>
      <c:spPr>
        <a:noFill/>
        <a:ln>
          <a:noFill/>
        </a:ln>
        <a:effectLst/>
      </c:spPr>
      <c:txPr>
        <a:bodyPr rot="0" spcFirstLastPara="0" vertOverflow="ellipsis" horzOverflow="overflow"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spPr>
            <a:effectLst/>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delete val="true"/>
            </c:dLbl>
            <c:numFmt formatCode="General" sourceLinked="true"/>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c:v>
                </c:pt>
                <c:pt idx="1">
                  <c:v>公务用车购置及运行维护</c:v>
                </c:pt>
                <c:pt idx="2">
                  <c:v>公务接待</c:v>
                </c:pt>
              </c:strCache>
            </c:strRef>
          </c:cat>
          <c:val>
            <c:numRef>
              <c:f>Sheet1!$B$2:$B$5</c:f>
              <c:numCache>
                <c:formatCode>General</c:formatCode>
                <c:ptCount val="4"/>
                <c:pt idx="0">
                  <c:v>0</c:v>
                </c:pt>
                <c:pt idx="1" c:formatCode="0.00%">
                  <c:v>0.5643</c:v>
                </c:pt>
                <c:pt idx="2" c:formatCode="0.00%">
                  <c:v>0.4357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sz="900" kern="1200">
          <a:solidFill>
            <a:schemeClr val="tx1"/>
          </a:solidFill>
          <a:latin typeface="+mn-lt"/>
          <a:ea typeface="+mn-ea"/>
          <a:cs typeface="+mn-cs"/>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1324</Words>
  <Characters>1365</Characters>
  <Lines>27</Lines>
  <Paragraphs>49</Paragraphs>
  <TotalTime>2</TotalTime>
  <ScaleCrop>false</ScaleCrop>
  <LinksUpToDate>false</LinksUpToDate>
  <CharactersWithSpaces>1404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2019-11-01T05:16:00Z</dcterms:created>
  <dc:creator>Administrator</dc:creator>
  <cp:lastModifiedBy>派大鑫、</cp:lastModifiedBy>
  <cp:lastPrinted>2019-11-04T22:33:00Z</cp:lastPrinted>
  <dcterms:modified xsi:type="dcterms:W3CDTF">2025-03-31T14:05:53Z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A773EB22E3684489A146E1129F2686ED_12</vt:lpwstr>
  </property>
  <property fmtid="{D5CDD505-2E9C-101B-9397-08002B2CF9AE}" pid="4" name="KSOTemplateDocerSaveRecord">
    <vt:lpwstr>eyJoZGlkIjoiMmFiM2I3MzNkMDJhYzQ4NTRhOGNmMjM3ZGM4YzViZGYiLCJ1c2VySWQiOiIyOTI2NjQ0ODUifQ==</vt:lpwstr>
  </property>
</Properties>
</file>