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7D27">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4"/>
          <w:rFonts w:hint="eastAsia" w:ascii="FZXiaoBiaoSong-B05S" w:hAnsi="FZXiaoBiaoSong-B05S" w:eastAsia="FZXiaoBiaoSong-B05S" w:cs="FZXiaoBiaoSong-B05S"/>
          <w:b w:val="0"/>
          <w:bCs w:val="0"/>
          <w:color w:val="000000"/>
          <w:sz w:val="44"/>
          <w:szCs w:val="44"/>
          <w:highlight w:val="none"/>
        </w:rPr>
      </w:pPr>
      <w:r>
        <w:rPr>
          <w:rStyle w:val="14"/>
          <w:rFonts w:hint="eastAsia" w:ascii="FZXiaoBiaoSong-B05S" w:hAnsi="FZXiaoBiaoSong-B05S" w:eastAsia="FZXiaoBiaoSong-B05S" w:cs="FZXiaoBiaoSong-B05S"/>
          <w:b w:val="0"/>
          <w:bCs w:val="0"/>
          <w:color w:val="000000"/>
          <w:sz w:val="44"/>
          <w:szCs w:val="44"/>
          <w:highlight w:val="none"/>
        </w:rPr>
        <w:t>德阳市罗江区</w:t>
      </w:r>
      <w:r>
        <w:rPr>
          <w:rStyle w:val="14"/>
          <w:rFonts w:hint="eastAsia" w:ascii="FZXiaoBiaoSong-B05S" w:hAnsi="FZXiaoBiaoSong-B05S" w:eastAsia="FZXiaoBiaoSong-B05S" w:cs="FZXiaoBiaoSong-B05S"/>
          <w:b w:val="0"/>
          <w:bCs w:val="0"/>
          <w:color w:val="000000"/>
          <w:sz w:val="44"/>
          <w:szCs w:val="44"/>
          <w:highlight w:val="none"/>
          <w:lang w:eastAsia="zh-CN"/>
        </w:rPr>
        <w:t>经济和信息化</w:t>
      </w:r>
      <w:r>
        <w:rPr>
          <w:rStyle w:val="14"/>
          <w:rFonts w:hint="eastAsia" w:ascii="FZXiaoBiaoSong-B05S" w:hAnsi="FZXiaoBiaoSong-B05S" w:eastAsia="FZXiaoBiaoSong-B05S" w:cs="FZXiaoBiaoSong-B05S"/>
          <w:b w:val="0"/>
          <w:bCs w:val="0"/>
          <w:color w:val="000000"/>
          <w:sz w:val="44"/>
          <w:szCs w:val="44"/>
          <w:highlight w:val="none"/>
        </w:rPr>
        <w:t>局</w:t>
      </w:r>
    </w:p>
    <w:p w14:paraId="118D920D">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highlight w:val="none"/>
        </w:rPr>
      </w:pPr>
      <w:r>
        <w:rPr>
          <w:rStyle w:val="14"/>
          <w:rFonts w:hint="eastAsia" w:ascii="FZXiaoBiaoSong-B05S" w:hAnsi="FZXiaoBiaoSong-B05S" w:eastAsia="FZXiaoBiaoSong-B05S" w:cs="FZXiaoBiaoSong-B05S"/>
          <w:b w:val="0"/>
          <w:bCs w:val="0"/>
          <w:color w:val="000000"/>
          <w:sz w:val="44"/>
          <w:szCs w:val="44"/>
          <w:highlight w:val="none"/>
          <w:lang w:eastAsia="zh-CN"/>
        </w:rPr>
        <w:t>202</w:t>
      </w:r>
      <w:r>
        <w:rPr>
          <w:rStyle w:val="14"/>
          <w:rFonts w:hint="eastAsia" w:ascii="FZXiaoBiaoSong-B05S" w:hAnsi="FZXiaoBiaoSong-B05S" w:eastAsia="FZXiaoBiaoSong-B05S" w:cs="FZXiaoBiaoSong-B05S"/>
          <w:b w:val="0"/>
          <w:bCs w:val="0"/>
          <w:color w:val="000000"/>
          <w:sz w:val="44"/>
          <w:szCs w:val="44"/>
          <w:highlight w:val="none"/>
          <w:lang w:val="en-US" w:eastAsia="zh-CN"/>
        </w:rPr>
        <w:t>4</w:t>
      </w:r>
      <w:r>
        <w:rPr>
          <w:rStyle w:val="14"/>
          <w:rFonts w:hint="eastAsia" w:ascii="FZXiaoBiaoSong-B05S" w:hAnsi="FZXiaoBiaoSong-B05S" w:eastAsia="FZXiaoBiaoSong-B05S" w:cs="FZXiaoBiaoSong-B05S"/>
          <w:b w:val="0"/>
          <w:bCs w:val="0"/>
          <w:color w:val="000000"/>
          <w:sz w:val="44"/>
          <w:szCs w:val="44"/>
          <w:highlight w:val="none"/>
        </w:rPr>
        <w:t>年部门预算编制说明</w:t>
      </w:r>
    </w:p>
    <w:p w14:paraId="113D6B14">
      <w:pPr>
        <w:keepNext w:val="0"/>
        <w:keepLines w:val="0"/>
        <w:pageBreakBefore w:val="0"/>
        <w:widowControl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rPr>
          <w:rFonts w:hint="eastAsia" w:ascii="FZXiaoBiaoSong-B05S" w:hAnsi="FZXiaoBiaoSong-B05S" w:eastAsia="FZXiaoBiaoSong-B05S" w:cs="FZXiaoBiaoSong-B05S"/>
          <w:sz w:val="32"/>
          <w:szCs w:val="32"/>
          <w:highlight w:val="none"/>
        </w:rPr>
      </w:pPr>
    </w:p>
    <w:p w14:paraId="1C7B9D71">
      <w:pPr>
        <w:keepNext w:val="0"/>
        <w:keepLines w:val="0"/>
        <w:pageBreakBefore w:val="0"/>
        <w:widowControl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rPr>
          <w:rStyle w:val="14"/>
          <w:rFonts w:hint="eastAsia" w:ascii="FZXiaoBiaoSong-B05S" w:hAnsi="FZXiaoBiaoSong-B05S" w:eastAsia="FZXiaoBiaoSong-B05S" w:cs="FZXiaoBiaoSong-B05S"/>
          <w:b/>
          <w:bCs/>
          <w:color w:val="000000"/>
          <w:sz w:val="32"/>
          <w:szCs w:val="32"/>
          <w:highlight w:val="none"/>
        </w:rPr>
      </w:pPr>
      <w:r>
        <w:rPr>
          <w:rFonts w:hint="eastAsia" w:ascii="FZXiaoBiaoSong-B05S" w:hAnsi="FZXiaoBiaoSong-B05S" w:eastAsia="FZXiaoBiaoSong-B05S" w:cs="FZXiaoBiaoSong-B05S"/>
          <w:sz w:val="32"/>
          <w:szCs w:val="32"/>
          <w:highlight w:val="none"/>
        </w:rPr>
        <w:t>目录</w:t>
      </w:r>
    </w:p>
    <w:p w14:paraId="1EB1EA70">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Style w:val="14"/>
          <w:rFonts w:hint="eastAsia" w:ascii="FangSong_GB2312" w:hAnsi="FangSong_GB2312" w:eastAsia="FangSong_GB2312" w:cs="FangSong_GB2312"/>
          <w:b/>
          <w:bCs/>
          <w:color w:val="000000"/>
          <w:sz w:val="24"/>
          <w:szCs w:val="24"/>
          <w:highlight w:val="none"/>
        </w:rPr>
        <w:fldChar w:fldCharType="begin"/>
      </w:r>
      <w:r>
        <w:rPr>
          <w:rStyle w:val="14"/>
          <w:rFonts w:hint="eastAsia" w:ascii="FangSong_GB2312" w:hAnsi="FangSong_GB2312" w:eastAsia="FangSong_GB2312" w:cs="FangSong_GB2312"/>
          <w:b/>
          <w:bCs/>
          <w:color w:val="000000"/>
          <w:sz w:val="24"/>
          <w:szCs w:val="24"/>
          <w:highlight w:val="none"/>
        </w:rPr>
        <w:instrText xml:space="preserve">TOC \o "1-2" \h \u </w:instrText>
      </w:r>
      <w:r>
        <w:rPr>
          <w:rStyle w:val="14"/>
          <w:rFonts w:hint="eastAsia" w:ascii="FangSong_GB2312" w:hAnsi="FangSong_GB2312" w:eastAsia="FangSong_GB2312" w:cs="FangSong_GB2312"/>
          <w:b/>
          <w:bCs/>
          <w:color w:val="000000"/>
          <w:sz w:val="24"/>
          <w:szCs w:val="24"/>
          <w:highlight w:val="none"/>
        </w:rPr>
        <w:fldChar w:fldCharType="separate"/>
      </w: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_Toc14471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一、基本职能及主要工作</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_Toc14471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 xml:space="preserve"> 1</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4CC018D6">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_Toc20796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（一）机构设置及主要职责</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_Toc20796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2B00460F">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_Toc12655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（二）</w:t>
      </w:r>
      <w:r>
        <w:rPr>
          <w:rFonts w:hint="eastAsia" w:ascii="FangSong_GB2312" w:hAnsi="FangSong_GB2312" w:eastAsia="FangSong_GB2312" w:cs="FangSong_GB2312"/>
          <w:sz w:val="24"/>
          <w:szCs w:val="24"/>
          <w:lang w:eastAsia="zh-CN"/>
        </w:rPr>
        <w:t>2024</w:t>
      </w:r>
      <w:r>
        <w:rPr>
          <w:rFonts w:hint="eastAsia" w:ascii="FangSong_GB2312" w:hAnsi="FangSong_GB2312" w:eastAsia="FangSong_GB2312" w:cs="FangSong_GB2312"/>
          <w:sz w:val="24"/>
          <w:szCs w:val="24"/>
        </w:rPr>
        <w:t>年重点工作</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_Toc12655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7</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7CD80F6A">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_Toc25038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二、部门预算单位构成</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_Toc25038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10</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7F9C883C">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_Toc11773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三、收支预算增减变化情况说明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_Toc11773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11</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3BFF0DE5">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_Toc249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lang w:eastAsia="zh-CN"/>
        </w:rPr>
        <w:t>（一）收入预算情况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_Toc249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11</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2383D8A6">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_Toc13084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lang w:eastAsia="zh-CN"/>
        </w:rPr>
        <w:t>（二）支出预算情况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_Toc13084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12</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3703ECA0">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_Toc26208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lang w:eastAsia="zh-CN"/>
        </w:rPr>
        <w:t>四、财政拨款收支预算情况说明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_Toc26208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12</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6DB63B63">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_Toc20156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五、一般公共预算当年拨款情况说明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_Toc20156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12</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5EEC5BD8">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_Toc12710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（一）一般公共预算当年拨款规模变化情况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_Toc12710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12</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23A2659B">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_Toc3485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（二）一般公共预算当年拨款结构情况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_Toc3485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12</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560149E9">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_Toc8585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（三）一般公共预算当年拨款具体使用情况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_Toc8585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13</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3E69967F">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_Toc3200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六、一般公共预算基本支出情况说明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_Toc3200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14</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5140A896">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_Toc15579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七、“三公”经费财政拨款预算安排情况说明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_Toc15579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14</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259B1A24">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_Toc26554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八、政府性基金预算收支情况说明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_Toc26554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15</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50CE676B">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_Toc17470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九、国有资本经营预算支出情况说明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_Toc17470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15</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2121A8C7">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_Toc9339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十、其他重要事项的情况说明</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_Toc9339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15</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475F913D">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_Toc15059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（一）机关运行经费</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_Toc15059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15</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1CCD0260">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_Toc18770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（二）政府采购情况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_Toc18770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16</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54A0879C">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_Toc1331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（三）国有资产占有使用情况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_Toc1331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16</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029EDE66">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angSong_GB2312" w:hAnsi="FangSong_GB2312" w:eastAsia="FangSong_GB2312" w:cs="FangSong_GB2312"/>
          <w:sz w:val="24"/>
          <w:szCs w:val="24"/>
        </w:rPr>
      </w:pPr>
      <w:r>
        <w:rPr>
          <w:rFonts w:hint="eastAsia" w:ascii="FangSong_GB2312" w:hAnsi="FangSong_GB2312" w:eastAsia="FangSong_GB2312" w:cs="FangSong_GB2312"/>
          <w:bCs/>
          <w:color w:val="000000"/>
          <w:sz w:val="24"/>
          <w:szCs w:val="24"/>
          <w:highlight w:val="none"/>
        </w:rPr>
        <w:fldChar w:fldCharType="begin"/>
      </w:r>
      <w:r>
        <w:rPr>
          <w:rFonts w:hint="eastAsia" w:ascii="FangSong_GB2312" w:hAnsi="FangSong_GB2312" w:eastAsia="FangSong_GB2312" w:cs="FangSong_GB2312"/>
          <w:bCs/>
          <w:sz w:val="24"/>
          <w:szCs w:val="24"/>
          <w:highlight w:val="none"/>
        </w:rPr>
        <w:instrText xml:space="preserve"> HYPERLINK \l _Toc18344 </w:instrText>
      </w:r>
      <w:r>
        <w:rPr>
          <w:rFonts w:hint="eastAsia" w:ascii="FangSong_GB2312" w:hAnsi="FangSong_GB2312" w:eastAsia="FangSong_GB2312" w:cs="FangSong_GB2312"/>
          <w:bCs/>
          <w:sz w:val="24"/>
          <w:szCs w:val="24"/>
          <w:highlight w:val="none"/>
        </w:rPr>
        <w:fldChar w:fldCharType="separate"/>
      </w:r>
      <w:r>
        <w:rPr>
          <w:rFonts w:hint="eastAsia" w:ascii="FangSong_GB2312" w:hAnsi="FangSong_GB2312" w:eastAsia="FangSong_GB2312" w:cs="FangSong_GB2312"/>
          <w:sz w:val="24"/>
          <w:szCs w:val="24"/>
        </w:rPr>
        <w:t>（四）绩效目标设置情况</w:t>
      </w:r>
      <w:r>
        <w:rPr>
          <w:rFonts w:hint="eastAsia" w:ascii="FangSong_GB2312" w:hAnsi="FangSong_GB2312" w:eastAsia="FangSong_GB2312" w:cs="FangSong_GB2312"/>
          <w:sz w:val="24"/>
          <w:szCs w:val="24"/>
        </w:rPr>
        <w:tab/>
      </w:r>
      <w:r>
        <w:rPr>
          <w:rFonts w:hint="eastAsia" w:ascii="FangSong_GB2312" w:hAnsi="FangSong_GB2312" w:eastAsia="FangSong_GB2312" w:cs="FangSong_GB2312"/>
          <w:sz w:val="24"/>
          <w:szCs w:val="24"/>
        </w:rPr>
        <w:fldChar w:fldCharType="begin"/>
      </w:r>
      <w:r>
        <w:rPr>
          <w:rFonts w:hint="eastAsia" w:ascii="FangSong_GB2312" w:hAnsi="FangSong_GB2312" w:eastAsia="FangSong_GB2312" w:cs="FangSong_GB2312"/>
          <w:sz w:val="24"/>
          <w:szCs w:val="24"/>
        </w:rPr>
        <w:instrText xml:space="preserve"> PAGEREF _Toc18344 \h </w:instrText>
      </w:r>
      <w:r>
        <w:rPr>
          <w:rFonts w:hint="eastAsia" w:ascii="FangSong_GB2312" w:hAnsi="FangSong_GB2312" w:eastAsia="FangSong_GB2312" w:cs="FangSong_GB2312"/>
          <w:sz w:val="24"/>
          <w:szCs w:val="24"/>
        </w:rPr>
        <w:fldChar w:fldCharType="separate"/>
      </w:r>
      <w:r>
        <w:rPr>
          <w:rFonts w:hint="eastAsia" w:ascii="FangSong_GB2312" w:hAnsi="FangSong_GB2312" w:eastAsia="FangSong_GB2312" w:cs="FangSong_GB2312"/>
          <w:sz w:val="24"/>
          <w:szCs w:val="24"/>
        </w:rPr>
        <w:t>16</w:t>
      </w:r>
      <w:r>
        <w:rPr>
          <w:rFonts w:hint="eastAsia" w:ascii="FangSong_GB2312" w:hAnsi="FangSong_GB2312" w:eastAsia="FangSong_GB2312" w:cs="FangSong_GB2312"/>
          <w:sz w:val="24"/>
          <w:szCs w:val="24"/>
        </w:rPr>
        <w:fldChar w:fldCharType="end"/>
      </w:r>
      <w:r>
        <w:rPr>
          <w:rFonts w:hint="eastAsia" w:ascii="FangSong_GB2312" w:hAnsi="FangSong_GB2312" w:eastAsia="FangSong_GB2312" w:cs="FangSong_GB2312"/>
          <w:bCs/>
          <w:color w:val="000000"/>
          <w:sz w:val="24"/>
          <w:szCs w:val="24"/>
          <w:highlight w:val="none"/>
        </w:rPr>
        <w:fldChar w:fldCharType="end"/>
      </w:r>
    </w:p>
    <w:p w14:paraId="24CBF460">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FZXiaoBiaoSong-B05S" w:hAnsi="FZXiaoBiaoSong-B05S" w:eastAsia="FZXiaoBiaoSong-B05S" w:cs="FZXiaoBiaoSong-B05S"/>
          <w:sz w:val="24"/>
          <w:szCs w:val="24"/>
        </w:rPr>
      </w:pPr>
      <w:r>
        <w:rPr>
          <w:rFonts w:hint="eastAsia" w:ascii="FZXiaoBiaoSong-B05S" w:hAnsi="FZXiaoBiaoSong-B05S" w:eastAsia="FZXiaoBiaoSong-B05S" w:cs="FZXiaoBiaoSong-B05S"/>
          <w:bCs/>
          <w:color w:val="000000"/>
          <w:sz w:val="24"/>
          <w:szCs w:val="24"/>
          <w:highlight w:val="none"/>
        </w:rPr>
        <w:fldChar w:fldCharType="begin"/>
      </w:r>
      <w:r>
        <w:rPr>
          <w:rFonts w:hint="eastAsia" w:ascii="FZXiaoBiaoSong-B05S" w:hAnsi="FZXiaoBiaoSong-B05S" w:eastAsia="FZXiaoBiaoSong-B05S" w:cs="FZXiaoBiaoSong-B05S"/>
          <w:bCs/>
          <w:sz w:val="24"/>
          <w:szCs w:val="24"/>
          <w:highlight w:val="none"/>
        </w:rPr>
        <w:instrText xml:space="preserve"> HYPERLINK \l _Toc22897 </w:instrText>
      </w:r>
      <w:r>
        <w:rPr>
          <w:rFonts w:hint="eastAsia" w:ascii="FZXiaoBiaoSong-B05S" w:hAnsi="FZXiaoBiaoSong-B05S" w:eastAsia="FZXiaoBiaoSong-B05S" w:cs="FZXiaoBiaoSong-B05S"/>
          <w:bCs/>
          <w:sz w:val="24"/>
          <w:szCs w:val="24"/>
          <w:highlight w:val="none"/>
        </w:rPr>
        <w:fldChar w:fldCharType="separate"/>
      </w:r>
      <w:r>
        <w:rPr>
          <w:rFonts w:hint="eastAsia" w:ascii="FZXiaoBiaoSong-B05S" w:hAnsi="FZXiaoBiaoSong-B05S" w:eastAsia="FZXiaoBiaoSong-B05S" w:cs="FZXiaoBiaoSong-B05S"/>
          <w:sz w:val="24"/>
          <w:szCs w:val="24"/>
        </w:rPr>
        <w:t>十</w:t>
      </w:r>
      <w:r>
        <w:rPr>
          <w:rFonts w:hint="eastAsia" w:ascii="FZXiaoBiaoSong-B05S" w:hAnsi="FZXiaoBiaoSong-B05S" w:eastAsia="FZXiaoBiaoSong-B05S" w:cs="FZXiaoBiaoSong-B05S"/>
          <w:sz w:val="24"/>
          <w:szCs w:val="24"/>
          <w:lang w:eastAsia="zh-CN"/>
        </w:rPr>
        <w:t>一</w:t>
      </w:r>
      <w:r>
        <w:rPr>
          <w:rFonts w:hint="eastAsia" w:ascii="FZXiaoBiaoSong-B05S" w:hAnsi="FZXiaoBiaoSong-B05S" w:eastAsia="FZXiaoBiaoSong-B05S" w:cs="FZXiaoBiaoSong-B05S"/>
          <w:sz w:val="24"/>
          <w:szCs w:val="24"/>
        </w:rPr>
        <w:t>、名词解释</w:t>
      </w:r>
      <w:r>
        <w:rPr>
          <w:rFonts w:hint="eastAsia" w:ascii="FZXiaoBiaoSong-B05S" w:hAnsi="FZXiaoBiaoSong-B05S" w:eastAsia="FZXiaoBiaoSong-B05S" w:cs="FZXiaoBiaoSong-B05S"/>
          <w:sz w:val="24"/>
          <w:szCs w:val="24"/>
        </w:rPr>
        <w:tab/>
      </w:r>
      <w:r>
        <w:rPr>
          <w:rFonts w:hint="eastAsia" w:ascii="FZXiaoBiaoSong-B05S" w:hAnsi="FZXiaoBiaoSong-B05S" w:eastAsia="FZXiaoBiaoSong-B05S" w:cs="FZXiaoBiaoSong-B05S"/>
          <w:sz w:val="24"/>
          <w:szCs w:val="24"/>
        </w:rPr>
        <w:fldChar w:fldCharType="begin"/>
      </w:r>
      <w:r>
        <w:rPr>
          <w:rFonts w:hint="eastAsia" w:ascii="FZXiaoBiaoSong-B05S" w:hAnsi="FZXiaoBiaoSong-B05S" w:eastAsia="FZXiaoBiaoSong-B05S" w:cs="FZXiaoBiaoSong-B05S"/>
          <w:sz w:val="24"/>
          <w:szCs w:val="24"/>
        </w:rPr>
        <w:instrText xml:space="preserve"> PAGEREF _Toc22897 \h </w:instrText>
      </w:r>
      <w:r>
        <w:rPr>
          <w:rFonts w:hint="eastAsia" w:ascii="FZXiaoBiaoSong-B05S" w:hAnsi="FZXiaoBiaoSong-B05S" w:eastAsia="FZXiaoBiaoSong-B05S" w:cs="FZXiaoBiaoSong-B05S"/>
          <w:sz w:val="24"/>
          <w:szCs w:val="24"/>
        </w:rPr>
        <w:fldChar w:fldCharType="separate"/>
      </w:r>
      <w:r>
        <w:rPr>
          <w:rFonts w:hint="eastAsia" w:ascii="FZXiaoBiaoSong-B05S" w:hAnsi="FZXiaoBiaoSong-B05S" w:eastAsia="FZXiaoBiaoSong-B05S" w:cs="FZXiaoBiaoSong-B05S"/>
          <w:sz w:val="24"/>
          <w:szCs w:val="24"/>
        </w:rPr>
        <w:t>16</w:t>
      </w:r>
      <w:r>
        <w:rPr>
          <w:rFonts w:hint="eastAsia" w:ascii="FZXiaoBiaoSong-B05S" w:hAnsi="FZXiaoBiaoSong-B05S" w:eastAsia="FZXiaoBiaoSong-B05S" w:cs="FZXiaoBiaoSong-B05S"/>
          <w:sz w:val="24"/>
          <w:szCs w:val="24"/>
        </w:rPr>
        <w:fldChar w:fldCharType="end"/>
      </w:r>
      <w:r>
        <w:rPr>
          <w:rFonts w:hint="eastAsia" w:ascii="FZXiaoBiaoSong-B05S" w:hAnsi="FZXiaoBiaoSong-B05S" w:eastAsia="FZXiaoBiaoSong-B05S" w:cs="FZXiaoBiaoSong-B05S"/>
          <w:bCs/>
          <w:color w:val="000000"/>
          <w:sz w:val="24"/>
          <w:szCs w:val="24"/>
          <w:highlight w:val="none"/>
        </w:rPr>
        <w:fldChar w:fldCharType="end"/>
      </w:r>
    </w:p>
    <w:p w14:paraId="26C91EE3">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Style w:val="14"/>
          <w:rFonts w:hint="eastAsia" w:ascii="ˎ̥" w:hAnsi="ˎ̥"/>
          <w:b/>
          <w:bCs/>
          <w:color w:val="000000"/>
          <w:sz w:val="41"/>
          <w:szCs w:val="41"/>
          <w:highlight w:val="none"/>
        </w:rPr>
      </w:pPr>
      <w:r>
        <w:rPr>
          <w:rFonts w:hint="eastAsia" w:ascii="FangSong_GB2312" w:hAnsi="FangSong_GB2312" w:eastAsia="FangSong_GB2312" w:cs="FangSong_GB2312"/>
          <w:bCs/>
          <w:color w:val="000000"/>
          <w:sz w:val="24"/>
          <w:szCs w:val="24"/>
          <w:highlight w:val="none"/>
        </w:rPr>
        <w:fldChar w:fldCharType="end"/>
      </w:r>
    </w:p>
    <w:p w14:paraId="02036C7C">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0" w:name="_Toc14471"/>
      <w:r>
        <w:rPr>
          <w:rFonts w:hint="eastAsia" w:ascii="SimHei" w:hAnsi="SimHei" w:eastAsia="SimHei" w:cs="SimHei"/>
          <w:sz w:val="32"/>
          <w:szCs w:val="32"/>
        </w:rPr>
        <w:t>一、基本职能及主要工作</w:t>
      </w:r>
      <w:bookmarkEnd w:id="0"/>
    </w:p>
    <w:p w14:paraId="28F162DC">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 w:name="_Toc20796"/>
      <w:r>
        <w:rPr>
          <w:rFonts w:hint="eastAsia" w:ascii="KaiTi_GB2312" w:hAnsi="KaiTi_GB2312" w:eastAsia="KaiTi_GB2312" w:cs="KaiTi_GB2312"/>
          <w:sz w:val="32"/>
          <w:szCs w:val="32"/>
        </w:rPr>
        <w:t>（一）机构设置及主要职责</w:t>
      </w:r>
      <w:bookmarkEnd w:id="1"/>
    </w:p>
    <w:p w14:paraId="318ABCA6">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bidi="ar"/>
        </w:rPr>
      </w:pPr>
      <w:r>
        <w:rPr>
          <w:rFonts w:hint="eastAsia" w:ascii="FangSong_GB2312" w:hAnsi="FangSong_GB2312" w:eastAsia="FangSong_GB2312" w:cs="FangSong_GB2312"/>
          <w:color w:val="auto"/>
          <w:kern w:val="0"/>
          <w:sz w:val="32"/>
          <w:szCs w:val="32"/>
          <w:highlight w:val="none"/>
          <w:lang w:val="en-US" w:eastAsia="zh-CN" w:bidi="ar"/>
        </w:rPr>
        <w:t>德阳市罗江区经济和信息化局是德阳市罗江区人民政府的工作部门，为正科级。</w:t>
      </w:r>
    </w:p>
    <w:p w14:paraId="1CA79856">
      <w:pPr>
        <w:pStyle w:val="6"/>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1.机构情况</w:t>
      </w:r>
    </w:p>
    <w:p w14:paraId="0334C652">
      <w:pPr>
        <w:keepNext w:val="0"/>
        <w:keepLines w:val="0"/>
        <w:pageBreakBefore w:val="0"/>
        <w:widowControl w:val="0"/>
        <w:suppressLineNumbers w:val="0"/>
        <w:kinsoku/>
        <w:wordWrap/>
        <w:overflowPunct/>
        <w:topLinePunct w:val="0"/>
        <w:autoSpaceDE/>
        <w:autoSpaceDN/>
        <w:bidi w:val="0"/>
        <w:adjustRightInd/>
        <w:spacing w:line="56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bidi="ar"/>
        </w:rPr>
      </w:pPr>
      <w:r>
        <w:rPr>
          <w:rFonts w:hint="eastAsia" w:ascii="FangSong_GB2312" w:hAnsi="FangSong_GB2312" w:eastAsia="FangSong_GB2312" w:cs="FangSong_GB2312"/>
          <w:color w:val="auto"/>
          <w:kern w:val="0"/>
          <w:sz w:val="32"/>
          <w:szCs w:val="32"/>
          <w:highlight w:val="none"/>
          <w:lang w:val="en-US" w:eastAsia="zh-CN" w:bidi="ar"/>
        </w:rPr>
        <w:t>德阳市罗江区经济和信息化局设下列内设机构：</w:t>
      </w:r>
    </w:p>
    <w:p w14:paraId="6280466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1）办公室。负责机关日常政务的综合协调工作;负责机关日常公文运转、电、函处理;负责议案提案办理;负责机关会议文秘、档案、机要、保密等;负责机关内部安全、综治、维稳、信访、接待、值班安排、考勤、督查督办等综合协调;负责机关电子政务建设、政务公开和信息公开、财务和资产管理、后勤工作;负责机关绩效管理;负责机关对外宣传和新闻发布工作;推进系统内部信息化工作,负责计算机网络系统规划、建设、运行和安全保护管理。</w:t>
      </w:r>
    </w:p>
    <w:p w14:paraId="192F3C5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2）经济运行股(电力执法大队)。负责经济运行综合管理,监测、分析、发布工业经济运行态势和质量;拟定年度工业经济责任目标并监督实施,承担考核工作;负责电力运行调度管理、平衡电力资源;推进电力需求侧管理,负责直购电协调工作和并网管理;组织开展全区电力设施保护工作、反窃电的行政管理和行政执法工作;依法履行全区辖区内电网运行安全的监督检查职责;负责成品油市场管理,在职能范围内组织、查处非法经营行为；指导督促全区油气输送管道企业落实安全生产主体责任,加强生产运行安全管理;统筹大中小企业协调配套发展;负责大企业大集团、“小巨人”“成长型”“专精特新”企业的培育;推进建立现代企业制度和加强企业服务工作;拟订鼓励中小企业发展的政策措施并组织实施;负责企业生产运行中涉及财政、金融、税收等方面问题的协调;牵头搭建工业企业信贷资金的融资平台;组织推进中小企业服务体系建设、创业辅导培训、直接融资、信用担保体系建设。</w:t>
      </w:r>
    </w:p>
    <w:p w14:paraId="05F1A6A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(3)技术创新与改造股。负责企业技术创新体系建设;组织企业技术中心申报和建设管理工作;负责组织企业新产品、新技术、新工艺的初审和上报;负责全区工业和技术改造投资管理工作;负责重大工业项目管理;组织企业技术创新和技术改造项目实施及优惠政策落实。统筹协调工业云、工业大数据及产业基地建设等信息化及无线电管理工作;承接市国防科工办和市经信局相关业务工作,承担区军民融合发展委员会办公室日常工作,拟定全区军民融合发展战略和中长期规划;组织拟定具体支持政策和实施办法;负责全区武器装备科研生产许可证的组织申报工作;指导全区涉军工企业保密资格申报管理工作;组织全区企业争取国、省有关军民融合发展支持政策;牵头推进工业和信息化领域全面创新改革试验和全面深化改革专项工作。</w:t>
      </w:r>
    </w:p>
    <w:p w14:paraId="61821C2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4）安全生产监管与环境资源股。履行全区工业行业安全生产和职业健康指导职责,加强企业安全生产教育和引导。配合环境保护部门开展工业企业污染防治工作;负责工业和信息化领域节能降耗、发展循环经济、资源综合利用、清洁生产、水资源节约及重点工业企业节能节水工作及技术改造节能评估审查;会同有关方面开展工业淘汰落后和过剩产能工作;负责全区工业领域日常节能监察。</w:t>
      </w:r>
    </w:p>
    <w:p w14:paraId="439EA24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(5)产业促进股。编制工业经济、信息化发展规划及年度计划并组织实施,审定并监督实施工业发展规划;贯彻实施国家、省工业和信息化产业政策及国家西部大开发有关政策;负责产业政策确认;承担减轻企业负担相关工作;牵头工业和信息化领域成德同城化工作。拟订并组织实施全区产业园区的布局规划和政策措施;统筹协调全区产业项目落地;负责医药、食品(含白酒和烟草)、饮料加工业、农产品加工业的行业管理,推动重点医药企业和项目发展;负责烟草基地市场建设相关工作;指导农产品加工业产品质量安全和标准化工作;负责农产品加工示范企业和示范基地建设工作。负责化工、轻工、纺织服装、旅游工艺品、钢铁、有色、建材行业管理;牵头推进工业设计工作。负责组织开展工业和信息化</w:t>
      </w:r>
      <w:r>
        <w:rPr>
          <w:rFonts w:hint="eastAsia" w:ascii="FangSong_GB2312" w:hAnsi="FangSong_GB2312" w:eastAsia="FangSong_GB2312" w:cs="FangSong_GB2312"/>
          <w:sz w:val="32"/>
          <w:szCs w:val="32"/>
          <w:highlight w:val="none"/>
          <w:lang w:eastAsia="zh-CN"/>
        </w:rPr>
        <w:t>领域</w:t>
      </w:r>
      <w:r>
        <w:rPr>
          <w:rFonts w:hint="eastAsia" w:ascii="FangSong_GB2312" w:hAnsi="FangSong_GB2312" w:eastAsia="FangSong_GB2312" w:cs="FangSong_GB2312"/>
          <w:sz w:val="32"/>
          <w:szCs w:val="32"/>
          <w:highlight w:val="none"/>
        </w:rPr>
        <w:t>对外经济合作与交流、招商引资工作;负责全区盐行业管理和统筹推进食盐专营管理。</w:t>
      </w:r>
    </w:p>
    <w:p w14:paraId="4F99852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（6）机关党委。负责机关和所属单位的党群工作。</w:t>
      </w:r>
    </w:p>
    <w:p w14:paraId="7AFE1314">
      <w:pPr>
        <w:pStyle w:val="6"/>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2.主要职责</w:t>
      </w:r>
    </w:p>
    <w:p w14:paraId="7F11815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贯彻国家、省、市有关工业经济、信息化和无线电管理的有关法律、法规和方针、政策,组织实施国家西部大开发战略等有关工业经济的政策措施,拟定全区有关工业经济、信息化的规范性文件和实施细则,负责本系统、本部门依法行政工作；组织推动信息化和工业化融合、工业化与城镇化联动,负责推动全区工业结构调整。</w:t>
      </w:r>
    </w:p>
    <w:p w14:paraId="51A62D2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2）拟订全区新型工业化发展战略和重大政策,负责全区工业行业、信息产业和生产服务业管理,负责全区盐行业管理和统筹推进食盐专营管理;组织实施工业强区战略;协调解决新型工业化进程中的重大问题,参与制定国民经济和社会发展规划,负责制定并组织实施全区工业(不含能源,下同)、信息化相关行业的发展规划、年度计划和产业政策,拟定行业技术规范和行业标准并组织实施;拟定加快农产品加工行业发展的政策措施,参与推进农业产业化龙头企业建设。</w:t>
      </w:r>
    </w:p>
    <w:p w14:paraId="3ABE928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3）负责监测、分析经济运行态势和质量,建立全区工业经济运行预警机制,协调解决经济运行中的重大问题并提出政策建议;负责电力、煤炭、成品油、天然气等重要物资综合调控、紧急调度和交通运输的协调工作;承办年度工业经济目标责任考核。</w:t>
      </w:r>
    </w:p>
    <w:p w14:paraId="17D34F6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4）负责全区企业技术改造推进工作,组织制定并实施全区企业技术改造投资政策,制定并发布全区企业技术改造投资项目引导目录。提出工业和信息化固定资产投资规模的意见，按照规定权限审批、核准、备案全区企业技术改造项目,组织企业技术改造项目申报国家、省、市有关专项计划并组织实施。</w:t>
      </w:r>
    </w:p>
    <w:p w14:paraId="2EF750D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5）负责全区企业科技和质量的归口管理、指导企业技术创新体系建设,制定鼓励企业技术创新的政策措施,指导企业技术创新、技术引进、重大装备国产化和重大技术装备研制,组织实施全区企业技术创新项目计划,按照规定程序组织企业技术中心申报和建设管理工作。</w:t>
      </w:r>
    </w:p>
    <w:p w14:paraId="2C32DF7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6）负责全区产业园区建设发展的牵头服务工作,贯彻落实省、市产业园区、产业集群发展规划和政策措施,指导产业园区合理布局,负责推进重点产业园区建设发展,推进园区公共配套设施建设,组织实施产业园区公共服务平台项目计划。</w:t>
      </w:r>
    </w:p>
    <w:p w14:paraId="1C5D786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7）负责全区工业和信息化领域的节能降耗,清洁生产和资源节约与综合利用工作,协调推进工业化与生态环境协调发展中的重大问题,组织实施相关重大示范项目和新产品、新技术、新工艺、新设备、新材料的推广应用。</w:t>
      </w:r>
    </w:p>
    <w:p w14:paraId="382AC75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8）负责推进企业信用制度建设,负责制订工业发展资金等财政专项资金使用计划,负责中小企业信用担保和融资体系建设并实施行业监管,负责企业技术改造、技术创新、生产运行等涉及财政、信贷、税收、保险等方面问题的协调,指导工业企业直接融资工作,参与工业企业上市培育工作。</w:t>
      </w:r>
    </w:p>
    <w:p w14:paraId="5A79DC0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9）指导企业建立现代企业制度、改组改造、兼并重组，负责全区企业治乱减负工作,指导企业经营管理人员、专业技术人员培训,负责全区大企业大集团和龙头骨干企业的培育工作,负责全区中小企业发展的指导推进工作,综合协调有关部门拟定促进中小企业发展的政策措施,负责推进中小企业服务体系建设。</w:t>
      </w:r>
    </w:p>
    <w:p w14:paraId="53F73D6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10）拟订中、近期经济运行目标、政策并组织实施。对国家、省、市重大工业经济政策实施情况进行督查。指导工业、信息化和无线电领域的社会中介组织发展。统一配置和管理全区无线电频谱资源，依法监督管理无线电台(站),负责无线电电磁环境保护工作,负责无线电监测、检测和干扰查处,协调军地间与市内其他县间无线电管理相关事宜,维护空中电波秩序,依法组织实施无线电管制。</w:t>
      </w:r>
    </w:p>
    <w:p w14:paraId="62E3169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（11）统筹推进全区信息化工作,拟定并组织实施相关政策,指导企业信息化、电子商务和物联网发展,推动跨行业、跨部门面向社会服务网络的互联互通和信息资源共享。</w:t>
      </w:r>
    </w:p>
    <w:p w14:paraId="6338200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（12）负责全区信息基础设施建设的规划、协调和管理，组织相关部门制订通信管线规划并承担相应的管理工作,协调电信市场涉及社会公共利益的重大事项。</w:t>
      </w:r>
    </w:p>
    <w:p w14:paraId="3AECF22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（13）组织协调全区信息安全保障体系建设,指导和监督政府部门、重点行业的重要信息系统与信息网络的安全保障工作,指导信息安全防范工作,参与处理网络与信息安全重大事件。</w:t>
      </w:r>
    </w:p>
    <w:p w14:paraId="4C8F0ED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（14）会同有关部门提出工业和信息化领域对外开放和利用外资的政策建议,参与区域经济合作和承接产业转移工作。指导工业和信息化企业开展对外交流与合作、国际化经营、境外投资及兼并重组。</w:t>
      </w:r>
    </w:p>
    <w:p w14:paraId="526EC50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（15）负责职责范围内的安全生产和职业健康、生态环境保护等工作。</w:t>
      </w:r>
    </w:p>
    <w:p w14:paraId="3CF7ED1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（16）完成区委和区政府交办的其他任务。</w:t>
      </w:r>
    </w:p>
    <w:p w14:paraId="6F6D04BE">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2" w:name="_Toc12655"/>
      <w:r>
        <w:rPr>
          <w:rFonts w:hint="eastAsia" w:ascii="KaiTi_GB2312" w:hAnsi="KaiTi_GB2312" w:eastAsia="KaiTi_GB2312" w:cs="KaiTi_GB2312"/>
          <w:sz w:val="32"/>
          <w:szCs w:val="32"/>
        </w:rPr>
        <w:t>（二）</w:t>
      </w:r>
      <w:r>
        <w:rPr>
          <w:rFonts w:hint="eastAsia" w:ascii="KaiTi_GB2312" w:hAnsi="KaiTi_GB2312" w:eastAsia="KaiTi_GB2312" w:cs="KaiTi_GB2312"/>
          <w:sz w:val="32"/>
          <w:szCs w:val="32"/>
          <w:lang w:eastAsia="zh-CN"/>
        </w:rPr>
        <w:t>2024</w:t>
      </w:r>
      <w:r>
        <w:rPr>
          <w:rFonts w:hint="eastAsia" w:ascii="KaiTi_GB2312" w:hAnsi="KaiTi_GB2312" w:eastAsia="KaiTi_GB2312" w:cs="KaiTi_GB2312"/>
          <w:sz w:val="32"/>
          <w:szCs w:val="32"/>
        </w:rPr>
        <w:t>年重点工作</w:t>
      </w:r>
      <w:bookmarkEnd w:id="2"/>
    </w:p>
    <w:p w14:paraId="4A02BF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kern w:val="0"/>
          <w:sz w:val="32"/>
          <w:szCs w:val="32"/>
          <w:highlight w:val="none"/>
        </w:rPr>
      </w:pPr>
      <w:r>
        <w:rPr>
          <w:rFonts w:hint="eastAsia" w:ascii="FangSong_GB2312" w:hAnsi="FangSong_GB2312" w:eastAsia="FangSong_GB2312" w:cs="FangSong_GB2312"/>
          <w:kern w:val="2"/>
          <w:sz w:val="32"/>
          <w:szCs w:val="32"/>
          <w:highlight w:val="none"/>
          <w:lang w:eastAsia="zh-CN"/>
        </w:rPr>
        <w:t>2024</w:t>
      </w:r>
      <w:r>
        <w:rPr>
          <w:rFonts w:hint="eastAsia" w:ascii="FangSong_GB2312" w:hAnsi="FangSong_GB2312" w:eastAsia="FangSong_GB2312" w:cs="FangSong_GB2312"/>
          <w:kern w:val="2"/>
          <w:sz w:val="32"/>
          <w:szCs w:val="32"/>
          <w:highlight w:val="none"/>
        </w:rPr>
        <w:t>年，区经信局紧紧</w:t>
      </w:r>
      <w:r>
        <w:rPr>
          <w:rFonts w:hint="eastAsia" w:ascii="FangSong_GB2312" w:hAnsi="FangSong_GB2312" w:eastAsia="FangSong_GB2312" w:cs="FangSong_GB2312"/>
          <w:kern w:val="0"/>
          <w:sz w:val="32"/>
          <w:szCs w:val="32"/>
          <w:highlight w:val="none"/>
        </w:rPr>
        <w:t>围绕区委区政府中心工作，深入实施“工业强区”发展战略，着力在运行调度、科技创新、结构优化、建圈强链、数实融合、企业培育等六个方面持续发力，全力以赴拼经济、搞建设、抓发展。</w:t>
      </w:r>
    </w:p>
    <w:p w14:paraId="734207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FangSong_GB2312" w:hAnsi="FangSong_GB2312" w:eastAsia="FangSong_GB2312" w:cs="FangSong_GB2312"/>
          <w:b w:val="0"/>
          <w:bCs w:val="0"/>
          <w:color w:val="FF0000"/>
          <w:kern w:val="0"/>
          <w:sz w:val="32"/>
          <w:szCs w:val="32"/>
          <w:highlight w:val="none"/>
          <w:lang w:eastAsia="zh-CN"/>
        </w:rPr>
      </w:pPr>
      <w:r>
        <w:rPr>
          <w:rFonts w:hint="eastAsia" w:ascii="KaiTi_GB2312" w:hAnsi="KaiTi_GB2312" w:eastAsia="KaiTi_GB2312" w:cs="KaiTi_GB2312"/>
          <w:color w:val="auto"/>
          <w:kern w:val="0"/>
          <w:sz w:val="32"/>
          <w:szCs w:val="32"/>
          <w:highlight w:val="none"/>
          <w:lang w:eastAsia="zh-CN"/>
        </w:rPr>
        <w:t>稳住基本盘，夯实工业经济压舱石。</w:t>
      </w:r>
      <w:r>
        <w:rPr>
          <w:rFonts w:hint="eastAsia" w:ascii="FangSong_GB2312" w:hAnsi="FangSong_GB2312" w:eastAsia="FangSong_GB2312" w:cs="FangSong_GB2312"/>
          <w:b/>
          <w:bCs/>
          <w:color w:val="auto"/>
          <w:kern w:val="0"/>
          <w:sz w:val="32"/>
          <w:szCs w:val="32"/>
          <w:highlight w:val="none"/>
          <w:lang w:val="en-US" w:eastAsia="zh-CN"/>
        </w:rPr>
        <w:t>一是精准</w:t>
      </w:r>
      <w:r>
        <w:rPr>
          <w:rFonts w:hint="eastAsia" w:ascii="FangSong_GB2312" w:hAnsi="FangSong_GB2312" w:eastAsia="FangSong_GB2312" w:cs="FangSong_GB2312"/>
          <w:b/>
          <w:bCs/>
          <w:color w:val="auto"/>
          <w:kern w:val="0"/>
          <w:sz w:val="32"/>
          <w:szCs w:val="32"/>
          <w:highlight w:val="none"/>
          <w:lang w:eastAsia="zh-CN"/>
        </w:rPr>
        <w:t>调度保增长。</w:t>
      </w:r>
      <w:r>
        <w:rPr>
          <w:rFonts w:hint="eastAsia" w:ascii="FangSong_GB2312" w:hAnsi="FangSong_GB2312" w:eastAsia="FangSong_GB2312" w:cs="FangSong_GB2312"/>
          <w:b w:val="0"/>
          <w:bCs w:val="0"/>
          <w:color w:val="auto"/>
          <w:kern w:val="0"/>
          <w:sz w:val="32"/>
          <w:szCs w:val="32"/>
          <w:highlight w:val="none"/>
          <w:lang w:val="en-US" w:eastAsia="zh-CN"/>
        </w:rPr>
        <w:t>坚</w:t>
      </w:r>
      <w:r>
        <w:rPr>
          <w:rFonts w:hint="eastAsia" w:ascii="FangSong_GB2312" w:hAnsi="FangSong_GB2312" w:eastAsia="FangSong_GB2312" w:cs="FangSong_GB2312"/>
          <w:b w:val="0"/>
          <w:bCs w:val="0"/>
          <w:kern w:val="0"/>
          <w:sz w:val="32"/>
          <w:szCs w:val="32"/>
          <w:highlight w:val="none"/>
          <w:lang w:val="en-US" w:eastAsia="zh-CN" w:bidi="ar-SA"/>
        </w:rPr>
        <w:t>持稳字当头、稳中求进，加强经济运行分析研判调度。坚持存量与增量两手抓，半年与全年统筹抓工作思路，分解细化2024年“开门红”和全年工作目标。健全日常监测、会商分析、研判预警、调度约谈、指导督促等工作，以月保季、以季保年，确保工业经济平稳运行。1—9月，全区规上工业企业实现产值305.1亿元，同比下降8.2%，规上工业增加值增速2.3%，工业经济总体稳步回升。</w:t>
      </w:r>
      <w:r>
        <w:rPr>
          <w:rFonts w:hint="eastAsia" w:ascii="FangSong_GB2312" w:hAnsi="FangSong_GB2312" w:eastAsia="FangSong_GB2312" w:cs="FangSong_GB2312"/>
          <w:b/>
          <w:bCs/>
          <w:color w:val="auto"/>
          <w:kern w:val="0"/>
          <w:sz w:val="32"/>
          <w:szCs w:val="32"/>
          <w:highlight w:val="none"/>
          <w:lang w:val="en-US" w:eastAsia="zh-CN"/>
        </w:rPr>
        <w:t>二是</w:t>
      </w:r>
      <w:r>
        <w:rPr>
          <w:rFonts w:hint="eastAsia" w:ascii="FangSong_GB2312" w:hAnsi="FangSong_GB2312" w:eastAsia="FangSong_GB2312" w:cs="FangSong_GB2312"/>
          <w:b/>
          <w:bCs/>
          <w:color w:val="auto"/>
          <w:kern w:val="0"/>
          <w:sz w:val="32"/>
          <w:szCs w:val="32"/>
          <w:highlight w:val="none"/>
          <w:lang w:eastAsia="zh-CN"/>
        </w:rPr>
        <w:t>聚焦培育扩增量。</w:t>
      </w:r>
      <w:r>
        <w:rPr>
          <w:rFonts w:hint="eastAsia" w:ascii="FangSong_GB2312" w:hAnsi="FangSong_GB2312" w:eastAsia="FangSong_GB2312" w:cs="FangSong_GB2312"/>
          <w:color w:val="auto"/>
          <w:sz w:val="32"/>
          <w:szCs w:val="32"/>
          <w:highlight w:val="none"/>
          <w:lang w:val="en-US" w:eastAsia="zh-CN"/>
        </w:rPr>
        <w:t>会同行政审批、税务分别从注册资本、纳税情况对企业进行全面摸排、分类排序，建立“四上”企业培育库。对培育库内企业实施动态监测、跟踪服务和分类指导，充分运用小升规激励政策措施，</w:t>
      </w:r>
      <w:r>
        <w:rPr>
          <w:rFonts w:hint="eastAsia" w:ascii="FangSong_GB2312" w:hAnsi="FangSong_GB2312" w:eastAsia="FangSong_GB2312" w:cs="FangSong_GB2312"/>
          <w:color w:val="auto"/>
          <w:sz w:val="32"/>
          <w:szCs w:val="32"/>
          <w:highlight w:val="none"/>
        </w:rPr>
        <w:t>在厂房租赁补助、金融支撑、税费减免、要素保障等方面给予重点扶持，</w:t>
      </w:r>
      <w:r>
        <w:rPr>
          <w:rFonts w:hint="eastAsia" w:ascii="FangSong_GB2312" w:hAnsi="FangSong_GB2312" w:eastAsia="FangSong_GB2312" w:cs="FangSong_GB2312"/>
          <w:color w:val="auto"/>
          <w:sz w:val="32"/>
          <w:szCs w:val="32"/>
          <w:highlight w:val="none"/>
          <w:lang w:val="en-US" w:eastAsia="zh-CN"/>
        </w:rPr>
        <w:t>指导达规企业及时升规入统，</w:t>
      </w:r>
      <w:r>
        <w:rPr>
          <w:rFonts w:hint="eastAsia" w:ascii="FangSong_GB2312" w:hAnsi="FangSong_GB2312" w:eastAsia="FangSong_GB2312" w:cs="FangSong_GB2312"/>
          <w:color w:val="auto"/>
          <w:kern w:val="0"/>
          <w:sz w:val="32"/>
          <w:szCs w:val="32"/>
          <w:highlight w:val="none"/>
          <w:lang w:val="en-US" w:eastAsia="zh-CN" w:bidi="ar"/>
        </w:rPr>
        <w:t>力争全年培育规上工业企业14户。</w:t>
      </w:r>
      <w:r>
        <w:rPr>
          <w:rFonts w:hint="eastAsia" w:ascii="FangSong_GB2312" w:hAnsi="FangSong_GB2312" w:eastAsia="FangSong_GB2312" w:cs="FangSong_GB2312"/>
          <w:b/>
          <w:bCs/>
          <w:color w:val="auto"/>
          <w:kern w:val="0"/>
          <w:sz w:val="32"/>
          <w:szCs w:val="32"/>
          <w:highlight w:val="none"/>
          <w:lang w:val="en-US" w:eastAsia="zh-CN"/>
        </w:rPr>
        <w:t>三是推动创新优存量</w:t>
      </w:r>
      <w:r>
        <w:rPr>
          <w:rFonts w:hint="eastAsia" w:ascii="FangSong_GB2312" w:hAnsi="FangSong_GB2312" w:eastAsia="FangSong_GB2312" w:cs="FangSong_GB2312"/>
          <w:b/>
          <w:bCs/>
          <w:color w:val="auto"/>
          <w:kern w:val="0"/>
          <w:sz w:val="32"/>
          <w:szCs w:val="32"/>
          <w:highlight w:val="none"/>
          <w:lang w:eastAsia="zh-CN"/>
        </w:rPr>
        <w:t>。</w:t>
      </w:r>
      <w:r>
        <w:rPr>
          <w:rFonts w:hint="eastAsia" w:ascii="FangSong_GB2312" w:hAnsi="FangSong_GB2312" w:eastAsia="FangSong_GB2312" w:cs="FangSong_GB2312"/>
          <w:b w:val="0"/>
          <w:bCs w:val="0"/>
          <w:color w:val="auto"/>
          <w:sz w:val="32"/>
          <w:szCs w:val="32"/>
          <w:highlight w:val="none"/>
        </w:rPr>
        <w:t>全覆盖宣传省级、市级企业技术中心和</w:t>
      </w:r>
      <w:r>
        <w:rPr>
          <w:rFonts w:hint="eastAsia" w:ascii="FangSong_GB2312" w:hAnsi="FangSong_GB2312" w:eastAsia="FangSong_GB2312" w:cs="FangSong_GB2312"/>
          <w:b w:val="0"/>
          <w:bCs w:val="0"/>
          <w:color w:val="auto"/>
          <w:sz w:val="32"/>
          <w:szCs w:val="32"/>
          <w:highlight w:val="none"/>
          <w:lang w:eastAsia="zh-CN"/>
        </w:rPr>
        <w:t>专精特新“小巨人”</w:t>
      </w:r>
      <w:r>
        <w:rPr>
          <w:rFonts w:hint="eastAsia" w:ascii="FangSong_GB2312" w:hAnsi="FangSong_GB2312" w:eastAsia="FangSong_GB2312" w:cs="FangSong_GB2312"/>
          <w:b w:val="0"/>
          <w:bCs w:val="0"/>
          <w:color w:val="auto"/>
          <w:sz w:val="32"/>
          <w:szCs w:val="32"/>
          <w:highlight w:val="none"/>
        </w:rPr>
        <w:t>奖补政策，支持和指导符合条件、有发展潜能的企业建设技术中心</w:t>
      </w:r>
      <w:r>
        <w:rPr>
          <w:rFonts w:hint="eastAsia" w:ascii="FangSong_GB2312" w:hAnsi="FangSong_GB2312" w:eastAsia="FangSong_GB2312" w:cs="FangSong_GB2312"/>
          <w:b w:val="0"/>
          <w:bCs w:val="0"/>
          <w:color w:val="auto"/>
          <w:sz w:val="32"/>
          <w:szCs w:val="32"/>
          <w:highlight w:val="none"/>
          <w:lang w:eastAsia="zh-CN"/>
        </w:rPr>
        <w:t>，</w:t>
      </w:r>
      <w:r>
        <w:rPr>
          <w:rFonts w:hint="eastAsia" w:ascii="FangSong_GB2312" w:hAnsi="FangSong_GB2312" w:eastAsia="FangSong_GB2312" w:cs="FangSong_GB2312"/>
          <w:b w:val="0"/>
          <w:bCs w:val="0"/>
          <w:color w:val="auto"/>
          <w:sz w:val="32"/>
          <w:szCs w:val="32"/>
          <w:highlight w:val="none"/>
        </w:rPr>
        <w:t>提升企业创新能力。</w:t>
      </w:r>
      <w:r>
        <w:rPr>
          <w:rFonts w:hint="eastAsia" w:ascii="FangSong_GB2312" w:hAnsi="FangSong_GB2312" w:eastAsia="FangSong_GB2312" w:cs="FangSong_GB2312"/>
          <w:b w:val="0"/>
          <w:bCs w:val="0"/>
          <w:color w:val="auto"/>
          <w:sz w:val="32"/>
          <w:szCs w:val="32"/>
          <w:highlight w:val="none"/>
          <w:lang w:val="en-US" w:eastAsia="zh-CN"/>
        </w:rPr>
        <w:t>金路树脂成功入选首批德阳市制造业“贡嘎培优”企</w:t>
      </w:r>
      <w:r>
        <w:rPr>
          <w:rFonts w:hint="eastAsia" w:ascii="FangSong_GB2312" w:hAnsi="FangSong_GB2312" w:eastAsia="FangSong_GB2312" w:cs="FangSong_GB2312"/>
          <w:color w:val="auto"/>
          <w:kern w:val="2"/>
          <w:sz w:val="32"/>
          <w:szCs w:val="32"/>
          <w:highlight w:val="none"/>
          <w:lang w:val="en-US" w:eastAsia="zh-CN" w:bidi="ar-SA"/>
        </w:rPr>
        <w:t>业；有为生物、正迪鑫科技、运成风机、朗迪新材料成功</w:t>
      </w:r>
      <w:r>
        <w:rPr>
          <w:rFonts w:hint="eastAsia" w:ascii="FangSong_GB2312" w:hAnsi="FangSong_GB2312" w:eastAsia="FangSong_GB2312" w:cs="FangSong_GB2312"/>
          <w:b w:val="0"/>
          <w:bCs w:val="0"/>
          <w:spacing w:val="0"/>
          <w:sz w:val="32"/>
          <w:szCs w:val="32"/>
          <w:highlight w:val="none"/>
          <w:lang w:val="en-US" w:eastAsia="zh-CN"/>
        </w:rPr>
        <w:t>创建</w:t>
      </w:r>
      <w:r>
        <w:rPr>
          <w:rFonts w:hint="eastAsia" w:ascii="FangSong_GB2312" w:hAnsi="FangSong_GB2312" w:eastAsia="FangSong_GB2312" w:cs="FangSong_GB2312"/>
          <w:color w:val="auto"/>
          <w:kern w:val="2"/>
          <w:sz w:val="32"/>
          <w:szCs w:val="32"/>
          <w:highlight w:val="none"/>
          <w:lang w:val="en-US" w:eastAsia="zh-CN" w:bidi="ar-SA"/>
        </w:rPr>
        <w:t>“专精特新”企业。</w:t>
      </w:r>
      <w:r>
        <w:rPr>
          <w:rFonts w:hint="eastAsia" w:ascii="FangSong_GB2312" w:hAnsi="FangSong_GB2312" w:eastAsia="FangSong_GB2312" w:cs="FangSong_GB2312"/>
          <w:b w:val="0"/>
          <w:bCs w:val="0"/>
          <w:color w:val="auto"/>
          <w:sz w:val="32"/>
          <w:szCs w:val="32"/>
          <w:highlight w:val="none"/>
          <w:lang w:eastAsia="zh-CN"/>
        </w:rPr>
        <w:t>2024</w:t>
      </w:r>
      <w:r>
        <w:rPr>
          <w:rFonts w:hint="eastAsia" w:ascii="FangSong_GB2312" w:hAnsi="FangSong_GB2312" w:eastAsia="FangSong_GB2312" w:cs="FangSong_GB2312"/>
          <w:b w:val="0"/>
          <w:bCs w:val="0"/>
          <w:color w:val="auto"/>
          <w:sz w:val="32"/>
          <w:szCs w:val="32"/>
          <w:highlight w:val="none"/>
        </w:rPr>
        <w:t>年</w:t>
      </w:r>
      <w:r>
        <w:rPr>
          <w:rFonts w:hint="eastAsia" w:ascii="FangSong_GB2312" w:hAnsi="FangSong_GB2312" w:eastAsia="FangSong_GB2312" w:cs="FangSong_GB2312"/>
          <w:color w:val="auto"/>
          <w:kern w:val="2"/>
          <w:sz w:val="32"/>
          <w:szCs w:val="32"/>
          <w:highlight w:val="none"/>
          <w:lang w:val="en-US" w:eastAsia="zh-CN" w:bidi="ar-SA"/>
        </w:rPr>
        <w:t>新增</w:t>
      </w:r>
      <w:r>
        <w:rPr>
          <w:rFonts w:hint="eastAsia" w:ascii="FangSong_GB2312" w:hAnsi="FangSong_GB2312" w:eastAsia="FangSong_GB2312" w:cs="FangSong_GB2312"/>
          <w:color w:val="auto"/>
          <w:sz w:val="32"/>
          <w:szCs w:val="32"/>
          <w:highlight w:val="none"/>
          <w:lang w:val="en-US" w:eastAsia="zh-CN"/>
        </w:rPr>
        <w:t>创新型中小企业10户，</w:t>
      </w:r>
      <w:r>
        <w:rPr>
          <w:rFonts w:hint="eastAsia" w:ascii="FangSong_GB2312" w:hAnsi="FangSong_GB2312" w:eastAsia="FangSong_GB2312" w:cs="FangSong_GB2312"/>
          <w:b w:val="0"/>
          <w:bCs w:val="0"/>
          <w:spacing w:val="0"/>
          <w:sz w:val="32"/>
          <w:szCs w:val="32"/>
          <w:highlight w:val="none"/>
          <w:lang w:val="en-US" w:eastAsia="zh-CN"/>
        </w:rPr>
        <w:t>新增省级企业技术中心1户，预计新增市级技术中心3</w:t>
      </w:r>
      <w:r>
        <w:rPr>
          <w:rFonts w:hint="eastAsia" w:ascii="FangSong_GB2312" w:hAnsi="FangSong_GB2312" w:eastAsia="FangSong_GB2312" w:cs="FangSong_GB2312"/>
          <w:color w:val="auto"/>
          <w:kern w:val="2"/>
          <w:sz w:val="32"/>
          <w:szCs w:val="32"/>
          <w:highlight w:val="none"/>
          <w:lang w:val="en-US" w:eastAsia="zh-CN" w:bidi="ar-SA"/>
        </w:rPr>
        <w:t>户（</w:t>
      </w:r>
      <w:r>
        <w:rPr>
          <w:rFonts w:hint="eastAsia" w:ascii="FangSong_GB2312" w:hAnsi="FangSong_GB2312" w:eastAsia="FangSong_GB2312" w:cs="FangSong_GB2312"/>
          <w:b w:val="0"/>
          <w:bCs w:val="0"/>
          <w:spacing w:val="0"/>
          <w:sz w:val="32"/>
          <w:szCs w:val="32"/>
          <w:highlight w:val="none"/>
          <w:lang w:val="en-US" w:eastAsia="zh-CN"/>
        </w:rPr>
        <w:t>虹基光玻、中铭新材料、威亿塑胶已通过现场核查，未公示，未发文）</w:t>
      </w:r>
      <w:r>
        <w:rPr>
          <w:rFonts w:hint="eastAsia" w:ascii="FangSong_GB2312" w:hAnsi="FangSong_GB2312" w:eastAsia="FangSong_GB2312" w:cs="FangSong_GB2312"/>
          <w:color w:val="auto"/>
          <w:sz w:val="32"/>
          <w:szCs w:val="32"/>
          <w:highlight w:val="none"/>
        </w:rPr>
        <w:t>。</w:t>
      </w:r>
      <w:r>
        <w:rPr>
          <w:rFonts w:hint="eastAsia" w:ascii="FangSong_GB2312" w:hAnsi="FangSong_GB2312" w:eastAsia="FangSong_GB2312" w:cs="FangSong_GB2312"/>
          <w:b w:val="0"/>
          <w:bCs w:val="0"/>
          <w:color w:val="auto"/>
          <w:sz w:val="32"/>
          <w:szCs w:val="32"/>
          <w:highlight w:val="none"/>
          <w:lang w:eastAsia="zh-CN"/>
        </w:rPr>
        <w:t>截至目前</w:t>
      </w:r>
      <w:r>
        <w:rPr>
          <w:rFonts w:hint="eastAsia" w:ascii="FangSong_GB2312" w:hAnsi="FangSong_GB2312" w:eastAsia="FangSong_GB2312" w:cs="FangSong_GB2312"/>
          <w:b w:val="0"/>
          <w:bCs w:val="0"/>
          <w:color w:val="auto"/>
          <w:sz w:val="32"/>
          <w:szCs w:val="32"/>
          <w:highlight w:val="none"/>
        </w:rPr>
        <w:t>，全区共有</w:t>
      </w:r>
      <w:r>
        <w:rPr>
          <w:rFonts w:hint="eastAsia" w:ascii="FangSong_GB2312" w:hAnsi="FangSong_GB2312" w:eastAsia="FangSong_GB2312" w:cs="FangSong_GB2312"/>
          <w:b w:val="0"/>
          <w:bCs w:val="0"/>
          <w:color w:val="auto"/>
          <w:kern w:val="0"/>
          <w:sz w:val="32"/>
          <w:szCs w:val="32"/>
          <w:highlight w:val="none"/>
        </w:rPr>
        <w:t>国家级专精特新“小巨人”企业1户，省级</w:t>
      </w:r>
      <w:r>
        <w:rPr>
          <w:rFonts w:hint="eastAsia" w:ascii="FangSong_GB2312" w:hAnsi="FangSong_GB2312" w:eastAsia="FangSong_GB2312" w:cs="FangSong_GB2312"/>
          <w:b w:val="0"/>
          <w:bCs w:val="0"/>
          <w:color w:val="auto"/>
          <w:kern w:val="0"/>
          <w:sz w:val="32"/>
          <w:szCs w:val="32"/>
          <w:highlight w:val="none"/>
          <w:lang w:eastAsia="zh-CN"/>
        </w:rPr>
        <w:t>“</w:t>
      </w:r>
      <w:r>
        <w:rPr>
          <w:rFonts w:hint="eastAsia" w:ascii="FangSong_GB2312" w:hAnsi="FangSong_GB2312" w:eastAsia="FangSong_GB2312" w:cs="FangSong_GB2312"/>
          <w:b w:val="0"/>
          <w:bCs w:val="0"/>
          <w:color w:val="auto"/>
          <w:kern w:val="0"/>
          <w:sz w:val="32"/>
          <w:szCs w:val="32"/>
          <w:highlight w:val="none"/>
        </w:rPr>
        <w:t>专精特新</w:t>
      </w:r>
      <w:r>
        <w:rPr>
          <w:rFonts w:hint="eastAsia" w:ascii="FangSong_GB2312" w:hAnsi="FangSong_GB2312" w:eastAsia="FangSong_GB2312" w:cs="FangSong_GB2312"/>
          <w:b w:val="0"/>
          <w:bCs w:val="0"/>
          <w:color w:val="auto"/>
          <w:kern w:val="0"/>
          <w:sz w:val="32"/>
          <w:szCs w:val="32"/>
          <w:highlight w:val="none"/>
          <w:lang w:eastAsia="zh-CN"/>
        </w:rPr>
        <w:t>”</w:t>
      </w:r>
      <w:r>
        <w:rPr>
          <w:rFonts w:hint="eastAsia" w:ascii="FangSong_GB2312" w:hAnsi="FangSong_GB2312" w:eastAsia="FangSong_GB2312" w:cs="FangSong_GB2312"/>
          <w:b w:val="0"/>
          <w:bCs w:val="0"/>
          <w:color w:val="auto"/>
          <w:kern w:val="0"/>
          <w:sz w:val="32"/>
          <w:szCs w:val="32"/>
          <w:highlight w:val="none"/>
        </w:rPr>
        <w:t>企业</w:t>
      </w:r>
      <w:r>
        <w:rPr>
          <w:rFonts w:hint="eastAsia" w:ascii="FangSong_GB2312" w:hAnsi="FangSong_GB2312" w:eastAsia="FangSong_GB2312" w:cs="FangSong_GB2312"/>
          <w:b w:val="0"/>
          <w:bCs w:val="0"/>
          <w:color w:val="auto"/>
          <w:kern w:val="0"/>
          <w:sz w:val="32"/>
          <w:szCs w:val="32"/>
          <w:highlight w:val="none"/>
          <w:lang w:val="en-US" w:eastAsia="zh-CN"/>
        </w:rPr>
        <w:t>22</w:t>
      </w:r>
      <w:r>
        <w:rPr>
          <w:rFonts w:hint="eastAsia" w:ascii="FangSong_GB2312" w:hAnsi="FangSong_GB2312" w:eastAsia="FangSong_GB2312" w:cs="FangSong_GB2312"/>
          <w:b w:val="0"/>
          <w:bCs w:val="0"/>
          <w:color w:val="auto"/>
          <w:kern w:val="0"/>
          <w:sz w:val="32"/>
          <w:szCs w:val="32"/>
          <w:highlight w:val="none"/>
        </w:rPr>
        <w:t>户</w:t>
      </w:r>
      <w:r>
        <w:rPr>
          <w:rFonts w:hint="eastAsia" w:ascii="FangSong_GB2312" w:hAnsi="FangSong_GB2312" w:eastAsia="FangSong_GB2312" w:cs="FangSong_GB2312"/>
          <w:b w:val="0"/>
          <w:bCs w:val="0"/>
          <w:color w:val="auto"/>
          <w:kern w:val="0"/>
          <w:sz w:val="32"/>
          <w:szCs w:val="32"/>
          <w:highlight w:val="none"/>
          <w:lang w:eastAsia="zh-CN"/>
        </w:rPr>
        <w:t>，</w:t>
      </w:r>
      <w:r>
        <w:rPr>
          <w:rFonts w:hint="eastAsia" w:ascii="FangSong_GB2312" w:hAnsi="FangSong_GB2312" w:eastAsia="FangSong_GB2312" w:cs="FangSong_GB2312"/>
          <w:b w:val="0"/>
          <w:bCs w:val="0"/>
          <w:spacing w:val="0"/>
          <w:sz w:val="32"/>
          <w:szCs w:val="32"/>
          <w:highlight w:val="none"/>
          <w:lang w:val="en-US" w:eastAsia="zh-CN"/>
        </w:rPr>
        <w:t>市级以上企业技术中心42户，其中省级以上技术中心11户。</w:t>
      </w:r>
    </w:p>
    <w:p w14:paraId="2C7DF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jc w:val="both"/>
        <w:textAlignment w:val="auto"/>
        <w:rPr>
          <w:rFonts w:hint="eastAsia" w:ascii="FangSong_GB2312" w:hAnsi="FangSong_GB2312" w:eastAsia="FangSong_GB2312" w:cs="FangSong_GB2312"/>
          <w:color w:val="auto"/>
          <w:kern w:val="2"/>
          <w:sz w:val="32"/>
          <w:szCs w:val="32"/>
          <w:highlight w:val="none"/>
          <w:lang w:val="en-US" w:eastAsia="zh-CN" w:bidi="ar-SA"/>
        </w:rPr>
      </w:pPr>
      <w:r>
        <w:rPr>
          <w:rFonts w:hint="eastAsia" w:ascii="KaiTi_GB2312" w:hAnsi="KaiTi_GB2312" w:eastAsia="KaiTi_GB2312" w:cs="KaiTi_GB2312"/>
          <w:b w:val="0"/>
          <w:bCs w:val="0"/>
          <w:i w:val="0"/>
          <w:iCs w:val="0"/>
          <w:caps w:val="0"/>
          <w:color w:val="auto"/>
          <w:spacing w:val="8"/>
          <w:sz w:val="32"/>
          <w:szCs w:val="32"/>
          <w:highlight w:val="none"/>
          <w:shd w:val="clear" w:color="auto" w:fill="FFFFFF"/>
          <w:lang w:eastAsia="zh-CN"/>
        </w:rPr>
        <w:t>瞄准增长点，激活</w:t>
      </w:r>
      <w:r>
        <w:rPr>
          <w:rFonts w:hint="eastAsia" w:ascii="KaiTi_GB2312" w:hAnsi="KaiTi_GB2312" w:eastAsia="KaiTi_GB2312" w:cs="KaiTi_GB2312"/>
          <w:b w:val="0"/>
          <w:bCs w:val="0"/>
          <w:color w:val="auto"/>
          <w:kern w:val="0"/>
          <w:sz w:val="32"/>
          <w:szCs w:val="32"/>
          <w:highlight w:val="none"/>
          <w:lang w:eastAsia="zh-CN"/>
        </w:rPr>
        <w:t>产业提质动力源。</w:t>
      </w:r>
      <w:r>
        <w:rPr>
          <w:rFonts w:hint="eastAsia" w:ascii="FangSong_GB2312" w:hAnsi="FangSong_GB2312" w:eastAsia="FangSong_GB2312" w:cs="FangSong_GB2312"/>
          <w:b/>
          <w:bCs/>
          <w:color w:val="auto"/>
          <w:kern w:val="0"/>
          <w:sz w:val="32"/>
          <w:szCs w:val="32"/>
          <w:highlight w:val="none"/>
          <w:lang w:val="en-US" w:eastAsia="zh-CN" w:bidi="ar-SA"/>
        </w:rPr>
        <w:t>一是抓项目、促提升、增动能。</w:t>
      </w:r>
      <w:r>
        <w:rPr>
          <w:rFonts w:hint="eastAsia" w:ascii="FangSong_GB2312" w:hAnsi="FangSong_GB2312" w:eastAsia="FangSong_GB2312" w:cs="FangSong_GB2312"/>
          <w:b w:val="0"/>
          <w:bCs w:val="0"/>
          <w:kern w:val="2"/>
          <w:sz w:val="32"/>
          <w:szCs w:val="32"/>
          <w:highlight w:val="none"/>
          <w:lang w:val="en-US" w:eastAsia="zh-CN" w:bidi="ar-SA"/>
        </w:rPr>
        <w:t>充分发挥重大项目支撑带动作用，助推投资运行持续向好。</w:t>
      </w:r>
      <w:r>
        <w:rPr>
          <w:rFonts w:hint="eastAsia" w:ascii="FangSong_GB2312" w:hAnsi="FangSong_GB2312" w:eastAsia="FangSong_GB2312" w:cs="FangSong_GB2312"/>
          <w:color w:val="auto"/>
          <w:kern w:val="2"/>
          <w:sz w:val="32"/>
          <w:szCs w:val="32"/>
          <w:highlight w:val="none"/>
          <w:lang w:val="en-US" w:eastAsia="zh-CN" w:bidi="ar-SA"/>
        </w:rPr>
        <w:t>1—9月累计完成工业投资28.07亿元</w:t>
      </w:r>
      <w:r>
        <w:rPr>
          <w:rFonts w:hint="eastAsia" w:ascii="FangSong_GB2312" w:hAnsi="FangSong_GB2312" w:eastAsia="FangSong_GB2312" w:cs="FangSong_GB2312"/>
          <w:b w:val="0"/>
          <w:bCs w:val="0"/>
          <w:kern w:val="2"/>
          <w:sz w:val="32"/>
          <w:szCs w:val="32"/>
          <w:highlight w:val="none"/>
          <w:lang w:val="en-US" w:eastAsia="zh-CN" w:bidi="ar-SA"/>
        </w:rPr>
        <w:t>，技改投资</w:t>
      </w:r>
      <w:r>
        <w:rPr>
          <w:rFonts w:hint="eastAsia" w:ascii="FangSong_GB2312" w:hAnsi="FangSong_GB2312" w:eastAsia="FangSong_GB2312" w:cs="FangSong_GB2312"/>
          <w:color w:val="auto"/>
          <w:kern w:val="2"/>
          <w:sz w:val="32"/>
          <w:szCs w:val="32"/>
          <w:highlight w:val="none"/>
          <w:lang w:val="en-US" w:eastAsia="zh-CN" w:bidi="ar-SA"/>
        </w:rPr>
        <w:t>11.48亿元</w:t>
      </w:r>
      <w:r>
        <w:rPr>
          <w:rFonts w:hint="eastAsia" w:ascii="FangSong_GB2312" w:hAnsi="FangSong_GB2312" w:eastAsia="FangSong_GB2312" w:cs="FangSong_GB2312"/>
          <w:b w:val="0"/>
          <w:bCs w:val="0"/>
          <w:kern w:val="2"/>
          <w:sz w:val="32"/>
          <w:szCs w:val="32"/>
          <w:highlight w:val="none"/>
          <w:lang w:val="en-US" w:eastAsia="zh-CN" w:bidi="ar-SA"/>
        </w:rPr>
        <w:t>。</w:t>
      </w:r>
      <w:r>
        <w:rPr>
          <w:rFonts w:hint="eastAsia" w:ascii="FangSong_GB2312" w:hAnsi="FangSong_GB2312" w:eastAsia="FangSong_GB2312" w:cs="FangSong_GB2312"/>
          <w:color w:val="auto"/>
          <w:kern w:val="2"/>
          <w:sz w:val="32"/>
          <w:szCs w:val="32"/>
          <w:highlight w:val="none"/>
          <w:lang w:val="en-US" w:eastAsia="zh-CN" w:bidi="ar-SA"/>
        </w:rPr>
        <w:t>获批项目资金约1397.8万元。</w:t>
      </w:r>
      <w:r>
        <w:rPr>
          <w:rFonts w:hint="eastAsia" w:ascii="FangSong_GB2312" w:hAnsi="FangSong_GB2312" w:eastAsia="FangSong_GB2312" w:cs="FangSong_GB2312"/>
          <w:b w:val="0"/>
          <w:bCs w:val="0"/>
          <w:kern w:val="2"/>
          <w:sz w:val="32"/>
          <w:szCs w:val="32"/>
          <w:highlight w:val="none"/>
          <w:lang w:val="en-US" w:eastAsia="zh-CN" w:bidi="ar-SA"/>
        </w:rPr>
        <w:t>始终将</w:t>
      </w:r>
      <w:r>
        <w:rPr>
          <w:rFonts w:hint="eastAsia" w:ascii="FangSong_GB2312" w:hAnsi="FangSong_GB2312" w:eastAsia="FangSong_GB2312" w:cs="FangSong_GB2312"/>
          <w:b w:val="0"/>
          <w:bCs w:val="0"/>
          <w:color w:val="auto"/>
          <w:kern w:val="0"/>
          <w:sz w:val="32"/>
          <w:szCs w:val="32"/>
          <w:highlight w:val="none"/>
          <w:lang w:val="en-US" w:eastAsia="zh-CN" w:bidi="ar-SA"/>
        </w:rPr>
        <w:t>项目建设作为高质量发展的重要引擎全力推动。不断完善以项目服务秘书、驻企特派员为主要内容的项目服务管理机制，推动项目</w:t>
      </w:r>
      <w:r>
        <w:rPr>
          <w:rFonts w:hint="eastAsia" w:ascii="FangSong_GB2312" w:hAnsi="FangSong_GB2312" w:eastAsia="FangSong_GB2312" w:cs="FangSong_GB2312"/>
          <w:b w:val="0"/>
          <w:bCs w:val="0"/>
          <w:color w:val="auto"/>
          <w:kern w:val="2"/>
          <w:sz w:val="32"/>
          <w:szCs w:val="32"/>
          <w:highlight w:val="none"/>
          <w:lang w:val="en-US" w:eastAsia="zh-CN" w:bidi="zh-CN"/>
        </w:rPr>
        <w:t>早开工、早落地、早投产。统筹抓好调元220KV输变电工程、西部（德阳）光电材料产业园110KV自建变电站项目前期工作，持续推进德罗干道入城段110KV南铁线及35KV斑水线迁改工作。四川玻纤无机非金属产业园、220KV谭寿一、二线首端线路增容改造、慧广路及德罗干道景区连接线杆管线迁改等项目竣工完成。鸿晟药玻、盛晨新材料</w:t>
      </w:r>
      <w:r>
        <w:rPr>
          <w:rFonts w:hint="eastAsia" w:ascii="FangSong_GB2312" w:hAnsi="FangSong_GB2312" w:eastAsia="FangSong_GB2312" w:cs="FangSong_GB2312"/>
          <w:b w:val="0"/>
          <w:bCs w:val="0"/>
          <w:kern w:val="2"/>
          <w:sz w:val="32"/>
          <w:szCs w:val="32"/>
          <w:highlight w:val="none"/>
          <w:lang w:val="en-US" w:eastAsia="zh-CN" w:bidi="ar-SA"/>
        </w:rPr>
        <w:t>等项目进展顺利。</w:t>
      </w:r>
      <w:r>
        <w:rPr>
          <w:rFonts w:hint="eastAsia" w:ascii="FangSong_GB2312" w:hAnsi="FangSong_GB2312" w:eastAsia="FangSong_GB2312" w:cs="FangSong_GB2312"/>
          <w:b/>
          <w:bCs/>
          <w:color w:val="auto"/>
          <w:kern w:val="0"/>
          <w:sz w:val="32"/>
          <w:szCs w:val="32"/>
          <w:highlight w:val="none"/>
          <w:lang w:val="en-US" w:eastAsia="zh-CN" w:bidi="ar-SA"/>
        </w:rPr>
        <w:t>二是抓产业、促发展、提质效。</w:t>
      </w:r>
      <w:r>
        <w:rPr>
          <w:rFonts w:hint="eastAsia" w:ascii="FangSong_GB2312" w:hAnsi="FangSong_GB2312" w:eastAsia="FangSong_GB2312" w:cs="FangSong_GB2312"/>
          <w:b w:val="0"/>
          <w:bCs w:val="0"/>
          <w:color w:val="auto"/>
          <w:kern w:val="0"/>
          <w:sz w:val="32"/>
          <w:szCs w:val="32"/>
          <w:highlight w:val="none"/>
          <w:lang w:val="en-US" w:eastAsia="zh-CN" w:bidi="ar-SA"/>
        </w:rPr>
        <w:t>围绕</w:t>
      </w:r>
      <w:r>
        <w:rPr>
          <w:rFonts w:hint="eastAsia" w:ascii="FangSong_GB2312" w:hAnsi="FangSong_GB2312" w:eastAsia="FangSong_GB2312" w:cs="FangSong_GB2312"/>
          <w:color w:val="auto"/>
          <w:kern w:val="2"/>
          <w:sz w:val="32"/>
          <w:szCs w:val="32"/>
          <w:highlight w:val="none"/>
          <w:lang w:val="en-US" w:eastAsia="zh-CN" w:bidi="ar-SA"/>
        </w:rPr>
        <w:t>“3+1”产业布局，坚持项目为王不动摇，聚焦重点产业延链、补链、强链，不断夯实产业发展基础。编制《德阳市罗江区先进材料提质发展三年行动方案》，</w:t>
      </w:r>
      <w:r>
        <w:rPr>
          <w:rFonts w:hint="eastAsia" w:ascii="FangSong_GB2312" w:hAnsi="FangSong_GB2312" w:eastAsia="FangSong_GB2312" w:cs="FangSong_GB2312"/>
          <w:b w:val="0"/>
          <w:bCs w:val="0"/>
          <w:i w:val="0"/>
          <w:caps w:val="0"/>
          <w:color w:val="auto"/>
          <w:spacing w:val="0"/>
          <w:w w:val="100"/>
          <w:kern w:val="2"/>
          <w:sz w:val="32"/>
          <w:szCs w:val="32"/>
          <w:highlight w:val="none"/>
          <w:lang w:val="en-US" w:eastAsia="zh-CN" w:bidi="ar-SA"/>
        </w:rPr>
        <w:t>精准定位显示材料、高性能纤维、高分子材料等细分材料链，加快培育优质产业集群。</w:t>
      </w:r>
      <w:r>
        <w:rPr>
          <w:rFonts w:hint="eastAsia" w:ascii="FangSong_GB2312" w:hAnsi="FangSong_GB2312" w:eastAsia="FangSong_GB2312" w:cs="FangSong_GB2312"/>
          <w:b w:val="0"/>
          <w:bCs w:val="0"/>
          <w:kern w:val="2"/>
          <w:sz w:val="32"/>
          <w:szCs w:val="32"/>
          <w:highlight w:val="none"/>
          <w:lang w:val="en-US" w:eastAsia="zh-CN" w:bidi="ar-SA"/>
        </w:rPr>
        <w:t>梳理全区建筑材料企业产品清单，汇总编制建筑材料企业名录，加强宣传推广，不断提升本地配套率</w:t>
      </w:r>
      <w:r>
        <w:rPr>
          <w:rFonts w:hint="eastAsia" w:ascii="FangSong_GB2312" w:hAnsi="FangSong_GB2312" w:eastAsia="FangSong_GB2312" w:cs="FangSong_GB2312"/>
          <w:bCs/>
          <w:color w:val="auto"/>
          <w:kern w:val="2"/>
          <w:sz w:val="32"/>
          <w:szCs w:val="32"/>
          <w:highlight w:val="none"/>
          <w:lang w:val="en-US" w:eastAsia="zh-CN" w:bidi="ar-SA"/>
        </w:rPr>
        <w:t>。</w:t>
      </w:r>
      <w:r>
        <w:rPr>
          <w:rFonts w:hint="eastAsia" w:ascii="FangSong_GB2312" w:hAnsi="FangSong_GB2312" w:eastAsia="FangSong_GB2312" w:cs="FangSong_GB2312"/>
          <w:color w:val="auto"/>
          <w:kern w:val="2"/>
          <w:sz w:val="32"/>
          <w:szCs w:val="32"/>
          <w:highlight w:val="none"/>
          <w:lang w:val="en-US" w:eastAsia="zh-CN" w:bidi="ar-SA"/>
        </w:rPr>
        <w:t>加快推进5G智慧园区建设，一期平台功能上线，规上企业完成平台部署84户。围绕智慧园区安防设施标准，构建智慧园区视频监控系统，金山园区及城南园区全路段摄像头建设完成。</w:t>
      </w:r>
      <w:r>
        <w:rPr>
          <w:rFonts w:hint="eastAsia" w:ascii="FangSong_GB2312" w:hAnsi="FangSong_GB2312" w:eastAsia="FangSong_GB2312" w:cs="FangSong_GB2312"/>
          <w:b/>
          <w:bCs w:val="0"/>
          <w:color w:val="auto"/>
          <w:kern w:val="2"/>
          <w:sz w:val="32"/>
          <w:szCs w:val="32"/>
          <w:highlight w:val="none"/>
          <w:lang w:val="en-US" w:eastAsia="zh-CN" w:bidi="ar-SA"/>
        </w:rPr>
        <w:t>三是</w:t>
      </w:r>
      <w:r>
        <w:rPr>
          <w:rFonts w:hint="eastAsia" w:ascii="FangSong_GB2312" w:hAnsi="FangSong_GB2312" w:eastAsia="FangSong_GB2312" w:cs="FangSong_GB2312"/>
          <w:b/>
          <w:bCs w:val="0"/>
          <w:color w:val="auto"/>
          <w:kern w:val="0"/>
          <w:sz w:val="32"/>
          <w:szCs w:val="32"/>
          <w:highlight w:val="none"/>
          <w:lang w:val="en-US" w:eastAsia="zh-CN" w:bidi="ar-SA"/>
        </w:rPr>
        <w:t>抓安全、防风险、保稳定。</w:t>
      </w:r>
      <w:r>
        <w:rPr>
          <w:rFonts w:hint="eastAsia" w:ascii="FangSong_GB2312" w:hAnsi="FangSong_GB2312" w:eastAsia="FangSong_GB2312" w:cs="FangSong_GB2312"/>
          <w:b w:val="0"/>
          <w:bCs/>
          <w:color w:val="auto"/>
          <w:kern w:val="0"/>
          <w:sz w:val="32"/>
          <w:szCs w:val="32"/>
          <w:highlight w:val="none"/>
          <w:lang w:val="en-US" w:eastAsia="zh-CN" w:bidi="ar-SA"/>
        </w:rPr>
        <w:t>紧盯</w:t>
      </w:r>
      <w:r>
        <w:rPr>
          <w:rFonts w:hint="eastAsia" w:ascii="FangSong_GB2312" w:hAnsi="FangSong_GB2312" w:eastAsia="FangSong_GB2312" w:cs="FangSong_GB2312"/>
          <w:color w:val="auto"/>
          <w:kern w:val="2"/>
          <w:sz w:val="32"/>
          <w:szCs w:val="32"/>
          <w:highlight w:val="none"/>
          <w:lang w:val="en-US" w:eastAsia="zh-CN" w:bidi="ar-SA"/>
        </w:rPr>
        <w:t>重点区域、重点部位和重要环节，</w:t>
      </w:r>
      <w:r>
        <w:rPr>
          <w:rFonts w:hint="eastAsia" w:ascii="FangSong_GB2312" w:hAnsi="FangSong_GB2312" w:eastAsia="FangSong_GB2312" w:cs="FangSong_GB2312"/>
          <w:bCs/>
          <w:color w:val="auto"/>
          <w:kern w:val="2"/>
          <w:sz w:val="32"/>
          <w:szCs w:val="32"/>
          <w:highlight w:val="none"/>
          <w:lang w:val="en-US" w:eastAsia="zh-CN" w:bidi="ar-SA"/>
        </w:rPr>
        <w:t>坚决守住安全生产底线。坚持</w:t>
      </w:r>
      <w:r>
        <w:rPr>
          <w:rFonts w:hint="eastAsia" w:ascii="FangSong_GB2312" w:hAnsi="FangSong_GB2312" w:eastAsia="FangSong_GB2312" w:cs="FangSong_GB2312"/>
          <w:color w:val="auto"/>
          <w:kern w:val="2"/>
          <w:sz w:val="32"/>
          <w:szCs w:val="32"/>
          <w:highlight w:val="none"/>
          <w:lang w:val="en-US" w:eastAsia="zh-CN" w:bidi="ar-SA"/>
        </w:rPr>
        <w:t>以问题为导向，结合重大事故</w:t>
      </w:r>
      <w:r>
        <w:rPr>
          <w:rFonts w:hint="eastAsia" w:ascii="FangSong_GB2312" w:hAnsi="FangSong_GB2312" w:eastAsia="FangSong_GB2312" w:cs="FangSong_GB2312"/>
          <w:bCs/>
          <w:color w:val="auto"/>
          <w:kern w:val="2"/>
          <w:sz w:val="32"/>
          <w:szCs w:val="32"/>
          <w:highlight w:val="none"/>
          <w:lang w:val="en-US" w:eastAsia="zh-CN" w:bidi="ar-SA"/>
        </w:rPr>
        <w:t>隐患</w:t>
      </w:r>
      <w:r>
        <w:rPr>
          <w:rFonts w:hint="eastAsia" w:ascii="FangSong_GB2312" w:hAnsi="FangSong_GB2312" w:eastAsia="FangSong_GB2312" w:cs="FangSong_GB2312"/>
          <w:color w:val="auto"/>
          <w:kern w:val="2"/>
          <w:sz w:val="32"/>
          <w:szCs w:val="32"/>
          <w:highlight w:val="none"/>
          <w:lang w:val="en-US" w:eastAsia="zh-CN" w:bidi="ar-SA"/>
        </w:rPr>
        <w:t>整治、“迎大运·保安全”等专项行动，督查企业履行安全主体责任情况87家/次，发现隐患48条（其中2条为重大事故隐患，均已整改完毕）。聚焦急难愁盼，解决群众问题。针对企业改制遗留问题，主动搭建交流平台，促使四川德阳天府食品有限责任公司下岗职工就维权事宜与公司达成一致意见。做好日常信访接待、登记工作，实时关注12345信访平台，按时完成交办案件，共计处理来访信件380余件，回复率100%，满意率100%。</w:t>
      </w:r>
      <w:r>
        <w:rPr>
          <w:rFonts w:hint="eastAsia" w:ascii="FangSong_GB2312" w:hAnsi="FangSong_GB2312" w:eastAsia="FangSong_GB2312" w:cs="FangSong_GB2312"/>
          <w:b/>
          <w:bCs/>
          <w:color w:val="auto"/>
          <w:kern w:val="2"/>
          <w:sz w:val="32"/>
          <w:szCs w:val="32"/>
          <w:highlight w:val="none"/>
          <w:lang w:val="en-US" w:eastAsia="zh-CN" w:bidi="ar-SA"/>
        </w:rPr>
        <w:t>四是抓环保、促低碳、护生态。</w:t>
      </w:r>
      <w:r>
        <w:rPr>
          <w:rFonts w:hint="eastAsia" w:ascii="FangSong_GB2312" w:hAnsi="FangSong_GB2312" w:eastAsia="FangSong_GB2312" w:cs="FangSong_GB2312"/>
          <w:color w:val="auto"/>
          <w:kern w:val="2"/>
          <w:sz w:val="32"/>
          <w:szCs w:val="32"/>
          <w:highlight w:val="none"/>
          <w:lang w:val="en-US" w:eastAsia="zh-CN" w:bidi="ar-SA"/>
        </w:rPr>
        <w:t>加快绿色低碳转型，宣传并组织金路树脂申报省级节水型企业、国强特种门业申报省级绿色工厂。组织开展环保、重污染天气管控常态化检查80余次，针对49家重点企业进行专项督查，落实大运会期间管控措施。深挖工业企业节能降耗潜力。开展2024年淘汰落后产能工作，组织吉迪新能源科技、鑫鹏达科技完成相关设施设备淘汰。督促城区4家（已完成3家）加油站完成三级油气回收系统安装。</w:t>
      </w:r>
    </w:p>
    <w:p w14:paraId="39FD07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bidi="ar-SA"/>
        </w:rPr>
      </w:pPr>
      <w:r>
        <w:rPr>
          <w:rFonts w:hint="eastAsia" w:ascii="KaiTi_GB2312" w:hAnsi="KaiTi_GB2312" w:eastAsia="KaiTi_GB2312" w:cs="KaiTi_GB2312"/>
          <w:color w:val="auto"/>
          <w:kern w:val="0"/>
          <w:sz w:val="32"/>
          <w:szCs w:val="32"/>
          <w:highlight w:val="none"/>
          <w:lang w:val="en-US" w:eastAsia="zh-CN" w:bidi="ar-SA"/>
        </w:rPr>
        <w:t>把好方向盘，建强党建工作主阵地</w:t>
      </w:r>
      <w:r>
        <w:rPr>
          <w:rFonts w:hint="eastAsia" w:ascii="FangSong_GB2312" w:hAnsi="FangSong_GB2312" w:eastAsia="FangSong_GB2312" w:cs="FangSong_GB2312"/>
          <w:color w:val="auto"/>
          <w:kern w:val="0"/>
          <w:sz w:val="32"/>
          <w:szCs w:val="32"/>
          <w:highlight w:val="none"/>
          <w:lang w:val="en-US" w:eastAsia="zh-CN" w:bidi="ar-SA"/>
        </w:rPr>
        <w:t>。</w:t>
      </w:r>
      <w:r>
        <w:rPr>
          <w:rFonts w:hint="eastAsia" w:ascii="FangSong_GB2312" w:hAnsi="FangSong_GB2312" w:eastAsia="FangSong_GB2312" w:cs="FangSong_GB2312"/>
          <w:b/>
          <w:bCs/>
          <w:color w:val="auto"/>
          <w:kern w:val="0"/>
          <w:sz w:val="32"/>
          <w:szCs w:val="32"/>
          <w:highlight w:val="none"/>
          <w:lang w:val="en-US" w:eastAsia="zh-CN" w:bidi="ar-SA"/>
        </w:rPr>
        <w:t>一是坚持理论学习。</w:t>
      </w:r>
      <w:r>
        <w:rPr>
          <w:rFonts w:hint="eastAsia" w:ascii="FangSong_GB2312" w:hAnsi="FangSong_GB2312" w:eastAsia="FangSong_GB2312" w:cs="FangSong_GB2312"/>
          <w:color w:val="auto"/>
          <w:kern w:val="2"/>
          <w:sz w:val="32"/>
          <w:szCs w:val="32"/>
          <w:highlight w:val="none"/>
          <w:lang w:val="en-US" w:eastAsia="zh-CN" w:bidi="ar-SA"/>
        </w:rPr>
        <w:t>严格落实中心组学习、“三会一课”、主题党日等制度，组织开展学习贯彻党的二十大精神和习近平总书记来川视察重要指示精神，传达学习中、省、市、区重要会议精神，切实加强干部思想建设，强化担当意识。</w:t>
      </w:r>
      <w:r>
        <w:rPr>
          <w:rFonts w:hint="eastAsia" w:ascii="FangSong_GB2312" w:hAnsi="FangSong_GB2312" w:eastAsia="FangSong_GB2312" w:cs="FangSong_GB2312"/>
          <w:b/>
          <w:bCs/>
          <w:kern w:val="2"/>
          <w:sz w:val="32"/>
          <w:szCs w:val="32"/>
          <w:highlight w:val="none"/>
          <w:lang w:val="en-US" w:eastAsia="zh-CN" w:bidi="ar-SA"/>
        </w:rPr>
        <w:t>二是</w:t>
      </w:r>
      <w:r>
        <w:rPr>
          <w:rFonts w:hint="eastAsia" w:ascii="FangSong_GB2312" w:hAnsi="FangSong_GB2312" w:eastAsia="FangSong_GB2312" w:cs="FangSong_GB2312"/>
          <w:b/>
          <w:bCs/>
          <w:i w:val="0"/>
          <w:iCs w:val="0"/>
          <w:caps w:val="0"/>
          <w:color w:val="auto"/>
          <w:spacing w:val="0"/>
          <w:kern w:val="2"/>
          <w:sz w:val="32"/>
          <w:szCs w:val="32"/>
          <w:highlight w:val="none"/>
          <w:shd w:val="clear" w:color="auto" w:fill="FFFFFF"/>
          <w:lang w:val="en-US" w:eastAsia="zh-CN" w:bidi="ar-SA"/>
        </w:rPr>
        <w:t>开展主题教育</w:t>
      </w:r>
      <w:r>
        <w:rPr>
          <w:rFonts w:hint="eastAsia" w:ascii="FangSong_GB2312" w:hAnsi="FangSong_GB2312" w:eastAsia="FangSong_GB2312" w:cs="FangSong_GB2312"/>
          <w:b/>
          <w:bCs/>
          <w:color w:val="auto"/>
          <w:kern w:val="0"/>
          <w:sz w:val="32"/>
          <w:szCs w:val="32"/>
          <w:highlight w:val="none"/>
          <w:lang w:val="en-US" w:eastAsia="zh-CN" w:bidi="ar-SA"/>
        </w:rPr>
        <w:t>。</w:t>
      </w:r>
      <w:r>
        <w:rPr>
          <w:rFonts w:hint="eastAsia" w:ascii="FangSong_GB2312" w:hAnsi="FangSong_GB2312" w:eastAsia="FangSong_GB2312" w:cs="FangSong_GB2312"/>
          <w:kern w:val="2"/>
          <w:sz w:val="32"/>
          <w:szCs w:val="32"/>
          <w:highlight w:val="none"/>
          <w:lang w:val="en-US" w:eastAsia="zh-CN" w:bidi="ar-SA"/>
        </w:rPr>
        <w:t>深入开展学习贯彻习近平新时代中国特色社会主义思想主题教</w:t>
      </w:r>
      <w:r>
        <w:rPr>
          <w:rFonts w:hint="eastAsia" w:ascii="FangSong_GB2312" w:hAnsi="FangSong_GB2312" w:eastAsia="FangSong_GB2312" w:cs="FangSong_GB2312"/>
          <w:color w:val="auto"/>
          <w:kern w:val="2"/>
          <w:sz w:val="32"/>
          <w:szCs w:val="32"/>
          <w:highlight w:val="none"/>
          <w:lang w:val="en-US" w:eastAsia="zh-CN" w:bidi="ar-SA"/>
        </w:rPr>
        <w:t>育，坚持将主题教育与推动重点工作落实和重要领域、关键环节攻坚突破、落地见效相结合，不断提高党员干部政治判断力、政治领悟力、政治执行力</w:t>
      </w:r>
      <w:r>
        <w:rPr>
          <w:rFonts w:hint="eastAsia" w:ascii="FangSong_GB2312" w:hAnsi="FangSong_GB2312" w:eastAsia="FangSong_GB2312" w:cs="FangSong_GB2312"/>
          <w:kern w:val="2"/>
          <w:sz w:val="32"/>
          <w:szCs w:val="32"/>
          <w:highlight w:val="none"/>
          <w:lang w:val="en-US" w:eastAsia="zh-CN" w:bidi="ar-SA"/>
        </w:rPr>
        <w:t>。</w:t>
      </w:r>
      <w:r>
        <w:rPr>
          <w:rFonts w:hint="eastAsia" w:ascii="FangSong_GB2312" w:hAnsi="FangSong_GB2312" w:eastAsia="FangSong_GB2312" w:cs="FangSong_GB2312"/>
          <w:b/>
          <w:bCs/>
          <w:kern w:val="2"/>
          <w:sz w:val="32"/>
          <w:szCs w:val="32"/>
          <w:highlight w:val="none"/>
          <w:lang w:val="en-US" w:eastAsia="zh-CN" w:bidi="ar-SA"/>
        </w:rPr>
        <w:t>三是夯实基层组织。</w:t>
      </w:r>
      <w:r>
        <w:rPr>
          <w:rFonts w:hint="eastAsia" w:ascii="FangSong_GB2312" w:hAnsi="FangSong_GB2312" w:eastAsia="FangSong_GB2312" w:cs="FangSong_GB2312"/>
          <w:color w:val="auto"/>
          <w:kern w:val="2"/>
          <w:sz w:val="32"/>
          <w:szCs w:val="32"/>
          <w:highlight w:val="none"/>
          <w:lang w:val="en-US" w:eastAsia="zh-CN" w:bidi="ar-SA"/>
        </w:rPr>
        <w:t>聚焦全区专精特新中小企业，统筹推进行业两新组织党组织建设、党员队伍建设，9月成立了经信行业党委。</w:t>
      </w:r>
      <w:r>
        <w:rPr>
          <w:rFonts w:hint="eastAsia" w:ascii="FangSong_GB2312" w:hAnsi="FangSong_GB2312" w:eastAsia="FangSong_GB2312" w:cs="FangSong_GB2312"/>
          <w:b/>
          <w:bCs/>
          <w:color w:val="auto"/>
          <w:kern w:val="2"/>
          <w:sz w:val="32"/>
          <w:szCs w:val="32"/>
          <w:highlight w:val="none"/>
          <w:lang w:val="en-US" w:eastAsia="zh-CN" w:bidi="ar-SA"/>
        </w:rPr>
        <w:t>四是加强党风廉政建设。</w:t>
      </w:r>
      <w:r>
        <w:rPr>
          <w:rFonts w:hint="eastAsia" w:ascii="FangSong_GB2312" w:hAnsi="FangSong_GB2312" w:eastAsia="FangSong_GB2312" w:cs="FangSong_GB2312"/>
          <w:kern w:val="2"/>
          <w:sz w:val="32"/>
          <w:szCs w:val="32"/>
          <w:highlight w:val="none"/>
          <w:lang w:val="en-US" w:eastAsia="zh-CN" w:bidi="ar-SA"/>
        </w:rPr>
        <w:t>把纪律教</w:t>
      </w:r>
      <w:bookmarkStart w:id="22" w:name="_GoBack"/>
      <w:bookmarkEnd w:id="22"/>
      <w:r>
        <w:rPr>
          <w:rFonts w:hint="eastAsia" w:ascii="FangSong_GB2312" w:hAnsi="FangSong_GB2312" w:eastAsia="FangSong_GB2312" w:cs="FangSong_GB2312"/>
          <w:kern w:val="2"/>
          <w:sz w:val="32"/>
          <w:szCs w:val="32"/>
          <w:highlight w:val="none"/>
          <w:lang w:val="en-US" w:eastAsia="zh-CN" w:bidi="ar-SA"/>
        </w:rPr>
        <w:t>育融入日常管理监督，运用廉政会议、案件通报、廉政党课、廉政教育等方式开展警示教育，常态化开展廉政谈话提醒</w:t>
      </w:r>
      <w:r>
        <w:rPr>
          <w:rFonts w:hint="eastAsia" w:ascii="FangSong_GB2312" w:hAnsi="FangSong_GB2312" w:eastAsia="FangSong_GB2312" w:cs="FangSong_GB2312"/>
          <w:color w:val="auto"/>
          <w:kern w:val="2"/>
          <w:sz w:val="32"/>
          <w:szCs w:val="32"/>
          <w:highlight w:val="none"/>
          <w:lang w:val="en-US" w:eastAsia="zh-CN" w:bidi="ar-SA"/>
        </w:rPr>
        <w:t>50</w:t>
      </w:r>
      <w:r>
        <w:rPr>
          <w:rFonts w:hint="eastAsia" w:ascii="FangSong_GB2312" w:hAnsi="FangSong_GB2312" w:eastAsia="FangSong_GB2312" w:cs="FangSong_GB2312"/>
          <w:kern w:val="2"/>
          <w:sz w:val="32"/>
          <w:szCs w:val="32"/>
          <w:highlight w:val="none"/>
          <w:lang w:val="en-US" w:eastAsia="zh-CN" w:bidi="ar-SA"/>
        </w:rPr>
        <w:t>余次。</w:t>
      </w:r>
      <w:r>
        <w:rPr>
          <w:rFonts w:hint="eastAsia" w:ascii="FangSong_GB2312" w:hAnsi="FangSong_GB2312" w:eastAsia="FangSong_GB2312" w:cs="FangSong_GB2312"/>
          <w:b/>
          <w:bCs/>
          <w:kern w:val="2"/>
          <w:sz w:val="32"/>
          <w:szCs w:val="32"/>
          <w:highlight w:val="none"/>
          <w:lang w:val="en-US" w:eastAsia="zh-CN" w:bidi="ar-SA"/>
        </w:rPr>
        <w:t>五是</w:t>
      </w:r>
      <w:r>
        <w:rPr>
          <w:rFonts w:hint="eastAsia" w:ascii="FangSong_GB2312" w:hAnsi="FangSong_GB2312" w:eastAsia="FangSong_GB2312" w:cs="FangSong_GB2312"/>
          <w:b/>
          <w:bCs/>
          <w:color w:val="auto"/>
          <w:kern w:val="0"/>
          <w:sz w:val="32"/>
          <w:szCs w:val="32"/>
          <w:highlight w:val="none"/>
          <w:lang w:val="en-US" w:eastAsia="zh-CN" w:bidi="ar-SA"/>
        </w:rPr>
        <w:t>锻造干部队伍。</w:t>
      </w:r>
      <w:r>
        <w:rPr>
          <w:rFonts w:hint="eastAsia" w:ascii="FangSong_GB2312" w:hAnsi="FangSong_GB2312" w:eastAsia="FangSong_GB2312" w:cs="FangSong_GB2312"/>
          <w:color w:val="auto"/>
          <w:kern w:val="0"/>
          <w:sz w:val="32"/>
          <w:szCs w:val="32"/>
          <w:highlight w:val="none"/>
          <w:lang w:val="en-US" w:eastAsia="zh-CN" w:bidi="ar-SA"/>
        </w:rPr>
        <w:t>打造学习型机关，进一步深化以讲促学、以学促行、以行促效。开展业务能力测验，举办经信大讲堂活动，全面增强干部知识储备、补齐短板弱项、填补业务盲区，提升服务能力。</w:t>
      </w:r>
      <w:r>
        <w:rPr>
          <w:rFonts w:hint="eastAsia" w:ascii="FangSong_GB2312" w:hAnsi="FangSong_GB2312" w:eastAsia="FangSong_GB2312" w:cs="FangSong_GB2312"/>
          <w:b/>
          <w:bCs/>
          <w:color w:val="auto"/>
          <w:kern w:val="0"/>
          <w:sz w:val="32"/>
          <w:szCs w:val="32"/>
          <w:highlight w:val="none"/>
          <w:lang w:val="en-US" w:eastAsia="zh-CN" w:bidi="ar-SA"/>
        </w:rPr>
        <w:t>六是落实意识形态工作责任。</w:t>
      </w:r>
      <w:r>
        <w:rPr>
          <w:rFonts w:hint="eastAsia" w:ascii="FangSong_GB2312" w:hAnsi="FangSong_GB2312" w:eastAsia="FangSong_GB2312" w:cs="FangSong_GB2312"/>
          <w:color w:val="auto"/>
          <w:kern w:val="0"/>
          <w:sz w:val="32"/>
          <w:szCs w:val="32"/>
          <w:highlight w:val="none"/>
          <w:lang w:val="en-US" w:eastAsia="zh-CN" w:bidi="ar-SA"/>
        </w:rPr>
        <w:t>坚持将意识形态工作与业务工作同部署、同落实、同检查、同考核，定期分析研判意识形态经信领域相关问题，对重大事件、重要情况、重要社情民意中苗头倾向性问题进行引导、妥善处置。严格QQ、微信工作群等网络平台管理，加强行业网络舆情研判，坚守意识形态阵地，督导川纤、金路、供电、三大运营商等行业单位意识形态工作４次。</w:t>
      </w:r>
    </w:p>
    <w:p w14:paraId="1637D315">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3" w:name="_Toc25038"/>
      <w:r>
        <w:rPr>
          <w:rFonts w:hint="eastAsia" w:ascii="SimHei" w:hAnsi="SimHei" w:eastAsia="SimHei" w:cs="SimHei"/>
          <w:sz w:val="32"/>
          <w:szCs w:val="32"/>
        </w:rPr>
        <w:t>二、部门预算单位构成</w:t>
      </w:r>
      <w:bookmarkEnd w:id="3"/>
    </w:p>
    <w:p w14:paraId="207CE3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德阳市</w:t>
      </w:r>
      <w:r>
        <w:rPr>
          <w:rFonts w:hint="eastAsia" w:ascii="FangSong_GB2312" w:hAnsi="FangSong_GB2312" w:eastAsia="FangSong_GB2312" w:cs="FangSong_GB2312"/>
          <w:sz w:val="32"/>
          <w:szCs w:val="32"/>
          <w:highlight w:val="none"/>
        </w:rPr>
        <w:t>罗江区</w:t>
      </w:r>
      <w:r>
        <w:rPr>
          <w:rFonts w:hint="eastAsia" w:ascii="FangSong_GB2312" w:hAnsi="FangSong_GB2312" w:eastAsia="FangSong_GB2312" w:cs="FangSong_GB2312"/>
          <w:sz w:val="32"/>
          <w:szCs w:val="32"/>
          <w:highlight w:val="none"/>
          <w:lang w:eastAsia="zh-CN"/>
        </w:rPr>
        <w:t>经济和信息化局属</w:t>
      </w:r>
      <w:r>
        <w:rPr>
          <w:rFonts w:hint="eastAsia" w:ascii="FangSong_GB2312" w:hAnsi="FangSong_GB2312" w:eastAsia="FangSong_GB2312" w:cs="FangSong_GB2312"/>
          <w:sz w:val="32"/>
          <w:szCs w:val="32"/>
          <w:highlight w:val="none"/>
        </w:rPr>
        <w:t>一级预算单位1个</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其中，行政单位</w:t>
      </w:r>
      <w:r>
        <w:rPr>
          <w:rFonts w:hint="eastAsia" w:ascii="FangSong_GB2312" w:hAnsi="FangSong_GB2312" w:eastAsia="FangSong_GB2312" w:cs="FangSong_GB2312"/>
          <w:sz w:val="32"/>
          <w:szCs w:val="32"/>
          <w:highlight w:val="none"/>
          <w:lang w:val="en-US" w:eastAsia="zh-CN"/>
        </w:rPr>
        <w:t>1</w:t>
      </w:r>
      <w:r>
        <w:rPr>
          <w:rFonts w:hint="eastAsia" w:ascii="FangSong_GB2312" w:hAnsi="FangSong_GB2312" w:eastAsia="FangSong_GB2312" w:cs="FangSong_GB2312"/>
          <w:sz w:val="32"/>
          <w:szCs w:val="32"/>
          <w:highlight w:val="none"/>
        </w:rPr>
        <w:t>个</w:t>
      </w:r>
      <w:r>
        <w:rPr>
          <w:rFonts w:hint="eastAsia" w:ascii="FangSong_GB2312" w:hAnsi="FangSong_GB2312" w:eastAsia="FangSong_GB2312" w:cs="FangSong_GB2312"/>
          <w:sz w:val="32"/>
          <w:szCs w:val="32"/>
          <w:highlight w:val="none"/>
          <w:lang w:eastAsia="zh-CN"/>
        </w:rPr>
        <w:t>。</w:t>
      </w:r>
    </w:p>
    <w:p w14:paraId="4FE436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eastAsia="zh-CN"/>
        </w:rPr>
        <w:t>德阳市</w:t>
      </w:r>
      <w:r>
        <w:rPr>
          <w:rFonts w:hint="eastAsia" w:ascii="FangSong_GB2312" w:hAnsi="FangSong_GB2312" w:eastAsia="FangSong_GB2312" w:cs="FangSong_GB2312"/>
          <w:sz w:val="32"/>
          <w:szCs w:val="32"/>
          <w:highlight w:val="none"/>
        </w:rPr>
        <w:t>罗江区</w:t>
      </w:r>
      <w:r>
        <w:rPr>
          <w:rFonts w:hint="eastAsia" w:ascii="FangSong_GB2312" w:hAnsi="FangSong_GB2312" w:eastAsia="FangSong_GB2312" w:cs="FangSong_GB2312"/>
          <w:sz w:val="32"/>
          <w:szCs w:val="32"/>
          <w:highlight w:val="none"/>
          <w:lang w:eastAsia="zh-CN"/>
        </w:rPr>
        <w:t>经济和信息化局</w:t>
      </w:r>
      <w:r>
        <w:rPr>
          <w:rFonts w:hint="eastAsia" w:ascii="FangSong_GB2312" w:hAnsi="FangSong_GB2312" w:eastAsia="FangSong_GB2312" w:cs="FangSong_GB2312"/>
          <w:sz w:val="32"/>
          <w:szCs w:val="32"/>
          <w:highlight w:val="none"/>
        </w:rPr>
        <w:t>总编制</w:t>
      </w:r>
      <w:r>
        <w:rPr>
          <w:rFonts w:hint="eastAsia" w:ascii="FangSong_GB2312" w:hAnsi="FangSong_GB2312" w:eastAsia="FangSong_GB2312" w:cs="FangSong_GB2312"/>
          <w:sz w:val="32"/>
          <w:szCs w:val="32"/>
          <w:highlight w:val="none"/>
          <w:lang w:val="en-US" w:eastAsia="zh-CN"/>
        </w:rPr>
        <w:t>23</w:t>
      </w:r>
      <w:r>
        <w:rPr>
          <w:rFonts w:hint="eastAsia" w:ascii="FangSong_GB2312" w:hAnsi="FangSong_GB2312" w:eastAsia="FangSong_GB2312" w:cs="FangSong_GB2312"/>
          <w:sz w:val="32"/>
          <w:szCs w:val="32"/>
          <w:highlight w:val="none"/>
        </w:rPr>
        <w:t>名，其中行政编制</w:t>
      </w:r>
      <w:r>
        <w:rPr>
          <w:rFonts w:hint="eastAsia" w:ascii="FangSong_GB2312" w:hAnsi="FangSong_GB2312" w:eastAsia="FangSong_GB2312" w:cs="FangSong_GB2312"/>
          <w:sz w:val="32"/>
          <w:szCs w:val="32"/>
          <w:highlight w:val="none"/>
          <w:lang w:val="en-US" w:eastAsia="zh-CN"/>
        </w:rPr>
        <w:t>10</w:t>
      </w:r>
      <w:r>
        <w:rPr>
          <w:rFonts w:hint="eastAsia" w:ascii="FangSong_GB2312" w:hAnsi="FangSong_GB2312" w:eastAsia="FangSong_GB2312" w:cs="FangSong_GB2312"/>
          <w:sz w:val="32"/>
          <w:szCs w:val="32"/>
          <w:highlight w:val="none"/>
        </w:rPr>
        <w:t>名，事业编制</w:t>
      </w:r>
      <w:r>
        <w:rPr>
          <w:rFonts w:hint="eastAsia" w:ascii="FangSong_GB2312" w:hAnsi="FangSong_GB2312" w:eastAsia="FangSong_GB2312" w:cs="FangSong_GB2312"/>
          <w:sz w:val="32"/>
          <w:szCs w:val="32"/>
          <w:highlight w:val="none"/>
          <w:lang w:val="en-US" w:eastAsia="zh-CN"/>
        </w:rPr>
        <w:t>13</w:t>
      </w:r>
      <w:r>
        <w:rPr>
          <w:rFonts w:hint="eastAsia" w:ascii="FangSong_GB2312" w:hAnsi="FangSong_GB2312" w:eastAsia="FangSong_GB2312" w:cs="FangSong_GB2312"/>
          <w:sz w:val="32"/>
          <w:szCs w:val="32"/>
          <w:highlight w:val="none"/>
        </w:rPr>
        <w:t>名。在职人员总数</w:t>
      </w:r>
      <w:r>
        <w:rPr>
          <w:rFonts w:hint="eastAsia" w:ascii="FangSong_GB2312" w:hAnsi="FangSong_GB2312" w:eastAsia="FangSong_GB2312" w:cs="FangSong_GB2312"/>
          <w:sz w:val="32"/>
          <w:szCs w:val="32"/>
          <w:highlight w:val="none"/>
          <w:lang w:val="en-US" w:eastAsia="zh-CN"/>
        </w:rPr>
        <w:t>18</w:t>
      </w:r>
      <w:r>
        <w:rPr>
          <w:rFonts w:hint="eastAsia" w:ascii="FangSong_GB2312" w:hAnsi="FangSong_GB2312" w:eastAsia="FangSong_GB2312" w:cs="FangSong_GB2312"/>
          <w:sz w:val="32"/>
          <w:szCs w:val="32"/>
          <w:highlight w:val="none"/>
        </w:rPr>
        <w:t>人，其中：行政人员</w:t>
      </w:r>
      <w:r>
        <w:rPr>
          <w:rFonts w:hint="eastAsia" w:ascii="FangSong_GB2312" w:hAnsi="FangSong_GB2312" w:eastAsia="FangSong_GB2312" w:cs="FangSong_GB2312"/>
          <w:sz w:val="32"/>
          <w:szCs w:val="32"/>
          <w:highlight w:val="none"/>
          <w:lang w:val="en-US" w:eastAsia="zh-CN"/>
        </w:rPr>
        <w:t>8</w:t>
      </w:r>
      <w:r>
        <w:rPr>
          <w:rFonts w:hint="eastAsia" w:ascii="FangSong_GB2312" w:hAnsi="FangSong_GB2312" w:eastAsia="FangSong_GB2312" w:cs="FangSong_GB2312"/>
          <w:sz w:val="32"/>
          <w:szCs w:val="32"/>
          <w:highlight w:val="none"/>
        </w:rPr>
        <w:t>人，事业人员</w:t>
      </w:r>
      <w:r>
        <w:rPr>
          <w:rFonts w:hint="eastAsia" w:ascii="FangSong_GB2312" w:hAnsi="FangSong_GB2312" w:eastAsia="FangSong_GB2312" w:cs="FangSong_GB2312"/>
          <w:sz w:val="32"/>
          <w:szCs w:val="32"/>
          <w:highlight w:val="none"/>
          <w:lang w:val="en-US" w:eastAsia="zh-CN"/>
        </w:rPr>
        <w:t>10</w:t>
      </w:r>
      <w:r>
        <w:rPr>
          <w:rFonts w:hint="eastAsia" w:ascii="FangSong_GB2312" w:hAnsi="FangSong_GB2312" w:eastAsia="FangSong_GB2312" w:cs="FangSong_GB2312"/>
          <w:sz w:val="32"/>
          <w:szCs w:val="32"/>
          <w:highlight w:val="none"/>
        </w:rPr>
        <w:t>人；离退休人员</w:t>
      </w:r>
      <w:r>
        <w:rPr>
          <w:rFonts w:hint="eastAsia" w:ascii="FangSong_GB2312" w:hAnsi="FangSong_GB2312" w:eastAsia="FangSong_GB2312" w:cs="FangSong_GB2312"/>
          <w:sz w:val="32"/>
          <w:szCs w:val="32"/>
          <w:highlight w:val="none"/>
          <w:lang w:val="en-US" w:eastAsia="zh-CN"/>
        </w:rPr>
        <w:t>13</w:t>
      </w:r>
      <w:r>
        <w:rPr>
          <w:rFonts w:hint="eastAsia" w:ascii="FangSong_GB2312" w:hAnsi="FangSong_GB2312" w:eastAsia="FangSong_GB2312" w:cs="FangSong_GB2312"/>
          <w:sz w:val="32"/>
          <w:szCs w:val="32"/>
          <w:highlight w:val="none"/>
        </w:rPr>
        <w:t>人，其中：退休人员</w:t>
      </w:r>
      <w:r>
        <w:rPr>
          <w:rFonts w:hint="eastAsia" w:ascii="FangSong_GB2312" w:hAnsi="FangSong_GB2312" w:eastAsia="FangSong_GB2312" w:cs="FangSong_GB2312"/>
          <w:sz w:val="32"/>
          <w:szCs w:val="32"/>
          <w:highlight w:val="none"/>
          <w:lang w:val="en-US" w:eastAsia="zh-CN"/>
        </w:rPr>
        <w:t>13</w:t>
      </w:r>
      <w:r>
        <w:rPr>
          <w:rFonts w:hint="eastAsia" w:ascii="FangSong_GB2312" w:hAnsi="FangSong_GB2312" w:eastAsia="FangSong_GB2312" w:cs="FangSong_GB2312"/>
          <w:sz w:val="32"/>
          <w:szCs w:val="32"/>
          <w:highlight w:val="none"/>
        </w:rPr>
        <w:t>人。本次公开数据包括所有下属二级单位数据。</w:t>
      </w:r>
    </w:p>
    <w:p w14:paraId="07FE3E7A">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4" w:name="_Toc11773"/>
      <w:r>
        <w:rPr>
          <w:rFonts w:hint="eastAsia" w:ascii="SimHei" w:hAnsi="SimHei" w:eastAsia="SimHei" w:cs="SimHei"/>
          <w:sz w:val="32"/>
          <w:szCs w:val="32"/>
        </w:rPr>
        <w:t>三、收支预算增减变化情况说明</w:t>
      </w:r>
      <w:bookmarkEnd w:id="4"/>
    </w:p>
    <w:p w14:paraId="188D72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sz w:val="32"/>
          <w:szCs w:val="32"/>
          <w:highlight w:val="none"/>
        </w:rPr>
        <w:t>按照综合预算的原则，</w:t>
      </w: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rPr>
        <w:t>所有收支均包含下属单位数据，全部纳入部门预算管理。收入包括：一般公共预算拨款收入</w:t>
      </w:r>
      <w:r>
        <w:rPr>
          <w:rFonts w:hint="eastAsia" w:ascii="FangSong_GB2312" w:hAnsi="FangSong_GB2312" w:eastAsia="FangSong_GB2312" w:cs="FangSong_GB2312"/>
          <w:color w:val="auto"/>
          <w:sz w:val="32"/>
          <w:szCs w:val="32"/>
          <w:highlight w:val="none"/>
          <w:lang w:val="en-US" w:eastAsia="zh-CN"/>
        </w:rPr>
        <w:t>1065.63</w:t>
      </w:r>
      <w:r>
        <w:rPr>
          <w:rFonts w:hint="eastAsia" w:ascii="FangSong_GB2312" w:hAnsi="FangSong_GB2312" w:eastAsia="FangSong_GB2312" w:cs="FangSong_GB2312"/>
          <w:sz w:val="32"/>
          <w:szCs w:val="32"/>
          <w:highlight w:val="none"/>
        </w:rPr>
        <w:t>万元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比</w:t>
      </w:r>
      <w:r>
        <w:rPr>
          <w:rFonts w:hint="eastAsia" w:ascii="FangSong_GB2312" w:hAnsi="FangSong_GB2312" w:eastAsia="FangSong_GB2312" w:cs="FangSong_GB2312"/>
          <w:sz w:val="32"/>
          <w:szCs w:val="32"/>
          <w:highlight w:val="none"/>
          <w:lang w:eastAsia="zh-CN"/>
        </w:rPr>
        <w:t>202</w:t>
      </w: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rPr>
        <w:t>年预算收入数增加</w:t>
      </w:r>
      <w:r>
        <w:rPr>
          <w:rFonts w:hint="eastAsia" w:ascii="FangSong_GB2312" w:hAnsi="FangSong_GB2312" w:eastAsia="FangSong_GB2312" w:cs="FangSong_GB2312"/>
          <w:color w:val="auto"/>
          <w:sz w:val="32"/>
          <w:szCs w:val="32"/>
          <w:highlight w:val="none"/>
          <w:lang w:val="en-US" w:eastAsia="zh-CN"/>
        </w:rPr>
        <w:t>461.86</w:t>
      </w:r>
      <w:r>
        <w:rPr>
          <w:rFonts w:hint="eastAsia" w:ascii="FangSong_GB2312" w:hAnsi="FangSong_GB2312" w:eastAsia="FangSong_GB2312" w:cs="FangSong_GB2312"/>
          <w:color w:val="auto"/>
          <w:sz w:val="32"/>
          <w:szCs w:val="32"/>
          <w:highlight w:val="none"/>
        </w:rPr>
        <w:t>万元</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color w:val="auto"/>
          <w:sz w:val="32"/>
          <w:szCs w:val="32"/>
          <w:highlight w:val="none"/>
        </w:rPr>
        <w:t>支出包括：</w:t>
      </w:r>
      <w:r>
        <w:rPr>
          <w:rFonts w:hint="eastAsia" w:ascii="FangSong_GB2312" w:hAnsi="FangSong_GB2312" w:eastAsia="FangSong_GB2312" w:cs="FangSong_GB2312"/>
          <w:sz w:val="32"/>
          <w:szCs w:val="32"/>
          <w:highlight w:val="none"/>
        </w:rPr>
        <w:t>一般公共服务支出396.35万元、科学技术支出57.60</w:t>
      </w:r>
      <w:r>
        <w:rPr>
          <w:rFonts w:hint="eastAsia" w:ascii="FangSong_GB2312" w:hAnsi="FangSong_GB2312" w:eastAsia="FangSong_GB2312" w:cs="FangSong_GB2312"/>
          <w:sz w:val="32"/>
          <w:szCs w:val="32"/>
          <w:highlight w:val="none"/>
          <w:lang w:eastAsia="zh-CN"/>
        </w:rPr>
        <w:t>万元、</w:t>
      </w:r>
      <w:r>
        <w:rPr>
          <w:rFonts w:hint="eastAsia" w:ascii="FangSong_GB2312" w:hAnsi="FangSong_GB2312" w:eastAsia="FangSong_GB2312" w:cs="FangSong_GB2312"/>
          <w:sz w:val="32"/>
          <w:szCs w:val="32"/>
          <w:highlight w:val="none"/>
        </w:rPr>
        <w:t>社会保障和就业支出72.86万元、卫生健康支出12.84万元、 其他支出500万元、住房保障支出25.99万元。德阳市罗江区经济和信息化局</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年收支总预算</w:t>
      </w:r>
      <w:r>
        <w:rPr>
          <w:rFonts w:hint="eastAsia" w:ascii="FangSong_GB2312" w:hAnsi="FangSong_GB2312" w:eastAsia="FangSong_GB2312" w:cs="FangSong_GB2312"/>
          <w:sz w:val="32"/>
          <w:szCs w:val="32"/>
          <w:highlight w:val="none"/>
          <w:lang w:val="en-US" w:eastAsia="zh-CN"/>
        </w:rPr>
        <w:t>1065.63</w:t>
      </w:r>
      <w:r>
        <w:rPr>
          <w:rFonts w:hint="eastAsia" w:ascii="FangSong_GB2312" w:hAnsi="FangSong_GB2312" w:eastAsia="FangSong_GB2312" w:cs="FangSong_GB2312"/>
          <w:sz w:val="32"/>
          <w:szCs w:val="32"/>
          <w:highlight w:val="none"/>
        </w:rPr>
        <w:t>万元，比</w:t>
      </w:r>
      <w:r>
        <w:rPr>
          <w:rFonts w:hint="eastAsia" w:ascii="FangSong_GB2312" w:hAnsi="FangSong_GB2312" w:eastAsia="FangSong_GB2312" w:cs="FangSong_GB2312"/>
          <w:sz w:val="32"/>
          <w:szCs w:val="32"/>
          <w:highlight w:val="none"/>
          <w:lang w:eastAsia="zh-CN"/>
        </w:rPr>
        <w:t>202</w:t>
      </w: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rPr>
        <w:t>年预算支出数</w:t>
      </w:r>
      <w:r>
        <w:rPr>
          <w:rFonts w:hint="eastAsia" w:ascii="FangSong_GB2312" w:hAnsi="FangSong_GB2312" w:eastAsia="FangSong_GB2312" w:cs="FangSong_GB2312"/>
          <w:sz w:val="32"/>
          <w:szCs w:val="32"/>
          <w:highlight w:val="none"/>
          <w:lang w:eastAsia="zh-CN"/>
        </w:rPr>
        <w:t>减少</w:t>
      </w:r>
      <w:r>
        <w:rPr>
          <w:rFonts w:hint="eastAsia" w:ascii="FangSong_GB2312" w:hAnsi="FangSong_GB2312" w:eastAsia="FangSong_GB2312" w:cs="FangSong_GB2312"/>
          <w:color w:val="auto"/>
          <w:sz w:val="32"/>
          <w:szCs w:val="32"/>
          <w:highlight w:val="none"/>
          <w:lang w:val="en-US" w:eastAsia="zh-CN"/>
        </w:rPr>
        <w:t>38.14</w:t>
      </w:r>
      <w:r>
        <w:rPr>
          <w:rFonts w:hint="eastAsia" w:ascii="FangSong_GB2312" w:hAnsi="FangSong_GB2312" w:eastAsia="FangSong_GB2312" w:cs="FangSong_GB2312"/>
          <w:color w:val="auto"/>
          <w:sz w:val="32"/>
          <w:szCs w:val="32"/>
          <w:highlight w:val="none"/>
        </w:rPr>
        <w:t>万元，其中一般公共服务支出</w:t>
      </w:r>
      <w:r>
        <w:rPr>
          <w:rFonts w:hint="eastAsia" w:ascii="FangSong_GB2312" w:hAnsi="FangSong_GB2312" w:eastAsia="FangSong_GB2312" w:cs="FangSong_GB2312"/>
          <w:color w:val="auto"/>
          <w:sz w:val="32"/>
          <w:szCs w:val="32"/>
          <w:highlight w:val="none"/>
          <w:lang w:eastAsia="zh-CN"/>
        </w:rPr>
        <w:t>减少</w:t>
      </w:r>
      <w:r>
        <w:rPr>
          <w:rFonts w:hint="eastAsia" w:ascii="FangSong_GB2312" w:hAnsi="FangSong_GB2312" w:eastAsia="FangSong_GB2312" w:cs="FangSong_GB2312"/>
          <w:color w:val="auto"/>
          <w:sz w:val="32"/>
          <w:szCs w:val="32"/>
          <w:highlight w:val="none"/>
          <w:lang w:val="en-US" w:eastAsia="zh-CN"/>
        </w:rPr>
        <w:t>27.23</w:t>
      </w:r>
      <w:r>
        <w:rPr>
          <w:rFonts w:hint="eastAsia" w:ascii="FangSong_GB2312" w:hAnsi="FangSong_GB2312" w:eastAsia="FangSong_GB2312" w:cs="FangSong_GB2312"/>
          <w:color w:val="auto"/>
          <w:sz w:val="32"/>
          <w:szCs w:val="32"/>
          <w:highlight w:val="none"/>
        </w:rPr>
        <w:t>万元，科学技术支出</w:t>
      </w:r>
      <w:r>
        <w:rPr>
          <w:rFonts w:hint="eastAsia" w:ascii="FangSong_GB2312" w:hAnsi="FangSong_GB2312" w:eastAsia="FangSong_GB2312" w:cs="FangSong_GB2312"/>
          <w:color w:val="auto"/>
          <w:sz w:val="32"/>
          <w:szCs w:val="32"/>
          <w:highlight w:val="none"/>
          <w:lang w:eastAsia="zh-CN"/>
        </w:rPr>
        <w:t>减少</w:t>
      </w:r>
      <w:r>
        <w:rPr>
          <w:rFonts w:hint="eastAsia" w:ascii="FangSong_GB2312" w:hAnsi="FangSong_GB2312" w:eastAsia="FangSong_GB2312" w:cs="FangSong_GB2312"/>
          <w:color w:val="auto"/>
          <w:sz w:val="32"/>
          <w:szCs w:val="32"/>
          <w:highlight w:val="none"/>
          <w:lang w:val="en-US" w:eastAsia="zh-CN"/>
        </w:rPr>
        <w:t>1.8</w:t>
      </w:r>
      <w:r>
        <w:rPr>
          <w:rFonts w:hint="eastAsia" w:ascii="FangSong_GB2312" w:hAnsi="FangSong_GB2312" w:eastAsia="FangSong_GB2312" w:cs="FangSong_GB2312"/>
          <w:color w:val="auto"/>
          <w:sz w:val="32"/>
          <w:szCs w:val="32"/>
          <w:highlight w:val="none"/>
          <w:lang w:eastAsia="zh-CN"/>
        </w:rPr>
        <w:t>万元，</w:t>
      </w:r>
      <w:r>
        <w:rPr>
          <w:rFonts w:hint="eastAsia" w:ascii="FangSong_GB2312" w:hAnsi="FangSong_GB2312" w:eastAsia="FangSong_GB2312" w:cs="FangSong_GB2312"/>
          <w:color w:val="auto"/>
          <w:sz w:val="32"/>
          <w:szCs w:val="32"/>
          <w:highlight w:val="none"/>
        </w:rPr>
        <w:t>社会保障和就业支出增加</w:t>
      </w:r>
      <w:r>
        <w:rPr>
          <w:rFonts w:hint="eastAsia" w:ascii="FangSong_GB2312" w:hAnsi="FangSong_GB2312" w:eastAsia="FangSong_GB2312" w:cs="FangSong_GB2312"/>
          <w:color w:val="auto"/>
          <w:sz w:val="32"/>
          <w:szCs w:val="32"/>
          <w:highlight w:val="none"/>
          <w:lang w:val="en-US" w:eastAsia="zh-CN"/>
        </w:rPr>
        <w:t>1.26</w:t>
      </w:r>
      <w:r>
        <w:rPr>
          <w:rFonts w:hint="eastAsia" w:ascii="FangSong_GB2312" w:hAnsi="FangSong_GB2312" w:eastAsia="FangSong_GB2312" w:cs="FangSong_GB2312"/>
          <w:color w:val="auto"/>
          <w:sz w:val="32"/>
          <w:szCs w:val="32"/>
          <w:highlight w:val="none"/>
        </w:rPr>
        <w:t>万元，卫生健康支出</w:t>
      </w:r>
      <w:r>
        <w:rPr>
          <w:rFonts w:hint="eastAsia" w:ascii="FangSong_GB2312" w:hAnsi="FangSong_GB2312" w:eastAsia="FangSong_GB2312" w:cs="FangSong_GB2312"/>
          <w:color w:val="auto"/>
          <w:sz w:val="32"/>
          <w:szCs w:val="32"/>
          <w:highlight w:val="none"/>
          <w:lang w:eastAsia="zh-CN"/>
        </w:rPr>
        <w:t>减少</w:t>
      </w:r>
      <w:r>
        <w:rPr>
          <w:rFonts w:hint="eastAsia" w:ascii="FangSong_GB2312" w:hAnsi="FangSong_GB2312" w:eastAsia="FangSong_GB2312" w:cs="FangSong_GB2312"/>
          <w:color w:val="auto"/>
          <w:sz w:val="32"/>
          <w:szCs w:val="32"/>
          <w:highlight w:val="none"/>
          <w:lang w:val="en-US" w:eastAsia="zh-CN"/>
        </w:rPr>
        <w:t>6.99</w:t>
      </w:r>
      <w:r>
        <w:rPr>
          <w:rFonts w:hint="eastAsia" w:ascii="FangSong_GB2312" w:hAnsi="FangSong_GB2312" w:eastAsia="FangSong_GB2312" w:cs="FangSong_GB2312"/>
          <w:color w:val="auto"/>
          <w:sz w:val="32"/>
          <w:szCs w:val="32"/>
          <w:highlight w:val="none"/>
        </w:rPr>
        <w:t>万元，住房保障支出</w:t>
      </w:r>
      <w:r>
        <w:rPr>
          <w:rFonts w:hint="eastAsia" w:ascii="FangSong_GB2312" w:hAnsi="FangSong_GB2312" w:eastAsia="FangSong_GB2312" w:cs="FangSong_GB2312"/>
          <w:color w:val="auto"/>
          <w:sz w:val="32"/>
          <w:szCs w:val="32"/>
          <w:highlight w:val="none"/>
          <w:lang w:eastAsia="zh-CN"/>
        </w:rPr>
        <w:t>减少</w:t>
      </w:r>
      <w:r>
        <w:rPr>
          <w:rFonts w:hint="eastAsia" w:ascii="FangSong_GB2312" w:hAnsi="FangSong_GB2312" w:eastAsia="FangSong_GB2312" w:cs="FangSong_GB2312"/>
          <w:color w:val="auto"/>
          <w:sz w:val="32"/>
          <w:szCs w:val="32"/>
          <w:highlight w:val="none"/>
          <w:lang w:val="en-US" w:eastAsia="zh-CN"/>
        </w:rPr>
        <w:t>3.37</w:t>
      </w:r>
      <w:r>
        <w:rPr>
          <w:rFonts w:hint="eastAsia" w:ascii="FangSong_GB2312" w:hAnsi="FangSong_GB2312" w:eastAsia="FangSong_GB2312" w:cs="FangSong_GB2312"/>
          <w:color w:val="auto"/>
          <w:sz w:val="32"/>
          <w:szCs w:val="32"/>
          <w:highlight w:val="none"/>
        </w:rPr>
        <w:t>万元。</w:t>
      </w:r>
    </w:p>
    <w:p w14:paraId="500A2C1D">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lang w:eastAsia="zh-CN"/>
        </w:rPr>
      </w:pPr>
      <w:bookmarkStart w:id="5" w:name="_Toc249"/>
      <w:r>
        <w:rPr>
          <w:rFonts w:hint="eastAsia" w:ascii="KaiTi_GB2312" w:hAnsi="KaiTi_GB2312" w:eastAsia="KaiTi_GB2312" w:cs="KaiTi_GB2312"/>
          <w:sz w:val="32"/>
          <w:szCs w:val="32"/>
          <w:lang w:eastAsia="zh-CN"/>
        </w:rPr>
        <w:t>（一）收入预算情况</w:t>
      </w:r>
      <w:bookmarkEnd w:id="5"/>
    </w:p>
    <w:p w14:paraId="21A1E0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2024年收入预算</w:t>
      </w:r>
      <w:r>
        <w:rPr>
          <w:rFonts w:hint="eastAsia" w:ascii="FangSong_GB2312" w:hAnsi="FangSong_GB2312" w:eastAsia="FangSong_GB2312" w:cs="FangSong_GB2312"/>
          <w:sz w:val="32"/>
          <w:szCs w:val="32"/>
          <w:highlight w:val="none"/>
          <w:lang w:val="en-US" w:eastAsia="zh-CN"/>
        </w:rPr>
        <w:t>1065.63</w:t>
      </w:r>
      <w:r>
        <w:rPr>
          <w:rFonts w:hint="eastAsia" w:ascii="FangSong_GB2312" w:hAnsi="FangSong_GB2312" w:eastAsia="FangSong_GB2312" w:cs="FangSong_GB2312"/>
          <w:sz w:val="32"/>
          <w:szCs w:val="32"/>
          <w:highlight w:val="none"/>
          <w:lang w:eastAsia="zh-CN"/>
        </w:rPr>
        <w:t>万元，其中：上年结转0万元，占0%；一般公共预算拨款收入</w:t>
      </w:r>
      <w:r>
        <w:rPr>
          <w:rFonts w:hint="eastAsia" w:ascii="FangSong_GB2312" w:hAnsi="FangSong_GB2312" w:eastAsia="FangSong_GB2312" w:cs="FangSong_GB2312"/>
          <w:sz w:val="32"/>
          <w:szCs w:val="32"/>
          <w:highlight w:val="none"/>
          <w:lang w:val="en-US" w:eastAsia="zh-CN"/>
        </w:rPr>
        <w:t>1065.63</w:t>
      </w:r>
      <w:r>
        <w:rPr>
          <w:rFonts w:hint="eastAsia" w:ascii="FangSong_GB2312" w:hAnsi="FangSong_GB2312" w:eastAsia="FangSong_GB2312" w:cs="FangSong_GB2312"/>
          <w:sz w:val="32"/>
          <w:szCs w:val="32"/>
          <w:highlight w:val="none"/>
          <w:lang w:eastAsia="zh-CN"/>
        </w:rPr>
        <w:t>万元，占</w:t>
      </w:r>
      <w:r>
        <w:rPr>
          <w:rFonts w:hint="eastAsia" w:ascii="FangSong_GB2312" w:hAnsi="FangSong_GB2312" w:eastAsia="FangSong_GB2312" w:cs="FangSong_GB2312"/>
          <w:sz w:val="32"/>
          <w:szCs w:val="32"/>
          <w:highlight w:val="none"/>
          <w:lang w:val="en-US" w:eastAsia="zh-CN"/>
        </w:rPr>
        <w:t>100</w:t>
      </w:r>
      <w:r>
        <w:rPr>
          <w:rFonts w:hint="eastAsia" w:ascii="FangSong_GB2312" w:hAnsi="FangSong_GB2312" w:eastAsia="FangSong_GB2312" w:cs="FangSong_GB2312"/>
          <w:sz w:val="32"/>
          <w:szCs w:val="32"/>
          <w:highlight w:val="none"/>
          <w:lang w:eastAsia="zh-CN"/>
        </w:rPr>
        <w:t>%；政府性基金预算拨款收入</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lang w:eastAsia="zh-CN"/>
        </w:rPr>
        <w:t>万元，占</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lang w:eastAsia="zh-CN"/>
        </w:rPr>
        <w:t>%；国有资本经营预算拨款收入0万元，占0%；事业收入0万元，占0%；事业单位经营收入0万元，占0%；其他收入0万元，占0%。</w:t>
      </w:r>
    </w:p>
    <w:p w14:paraId="04D832FB">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lang w:eastAsia="zh-CN"/>
        </w:rPr>
      </w:pPr>
      <w:bookmarkStart w:id="6" w:name="_Toc13084"/>
      <w:r>
        <w:rPr>
          <w:rFonts w:hint="eastAsia" w:ascii="KaiTi_GB2312" w:hAnsi="KaiTi_GB2312" w:eastAsia="KaiTi_GB2312" w:cs="KaiTi_GB2312"/>
          <w:sz w:val="32"/>
          <w:szCs w:val="32"/>
          <w:lang w:eastAsia="zh-CN"/>
        </w:rPr>
        <w:t>（二）支出预算情况</w:t>
      </w:r>
      <w:bookmarkEnd w:id="6"/>
    </w:p>
    <w:p w14:paraId="727471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eastAsia="zh-CN"/>
        </w:rPr>
        <w:t>2024年支出预算</w:t>
      </w:r>
      <w:r>
        <w:rPr>
          <w:rFonts w:hint="eastAsia" w:ascii="FangSong_GB2312" w:hAnsi="FangSong_GB2312" w:eastAsia="FangSong_GB2312" w:cs="FangSong_GB2312"/>
          <w:sz w:val="32"/>
          <w:szCs w:val="32"/>
          <w:highlight w:val="none"/>
          <w:lang w:val="en-US" w:eastAsia="zh-CN"/>
        </w:rPr>
        <w:t>1065.63</w:t>
      </w:r>
      <w:r>
        <w:rPr>
          <w:rFonts w:hint="eastAsia" w:ascii="FangSong_GB2312" w:hAnsi="FangSong_GB2312" w:eastAsia="FangSong_GB2312" w:cs="FangSong_GB2312"/>
          <w:sz w:val="32"/>
          <w:szCs w:val="32"/>
          <w:highlight w:val="none"/>
          <w:lang w:eastAsia="zh-CN"/>
        </w:rPr>
        <w:t>万元，其中：基本支出</w:t>
      </w:r>
      <w:r>
        <w:rPr>
          <w:rFonts w:hint="eastAsia" w:ascii="FangSong_GB2312" w:hAnsi="FangSong_GB2312" w:eastAsia="FangSong_GB2312" w:cs="FangSong_GB2312"/>
          <w:sz w:val="32"/>
          <w:szCs w:val="32"/>
          <w:highlight w:val="none"/>
          <w:lang w:val="en-US" w:eastAsia="zh-CN"/>
        </w:rPr>
        <w:t>408.03</w:t>
      </w:r>
      <w:r>
        <w:rPr>
          <w:rFonts w:hint="eastAsia" w:ascii="FangSong_GB2312" w:hAnsi="FangSong_GB2312" w:eastAsia="FangSong_GB2312" w:cs="FangSong_GB2312"/>
          <w:sz w:val="32"/>
          <w:szCs w:val="32"/>
          <w:highlight w:val="none"/>
          <w:lang w:eastAsia="zh-CN"/>
        </w:rPr>
        <w:t>万元，占</w:t>
      </w:r>
      <w:r>
        <w:rPr>
          <w:rFonts w:hint="eastAsia" w:ascii="FangSong_GB2312" w:hAnsi="FangSong_GB2312" w:eastAsia="FangSong_GB2312" w:cs="FangSong_GB2312"/>
          <w:sz w:val="32"/>
          <w:szCs w:val="32"/>
          <w:highlight w:val="none"/>
          <w:lang w:val="en-US" w:eastAsia="zh-CN"/>
        </w:rPr>
        <w:t>38.29</w:t>
      </w:r>
      <w:r>
        <w:rPr>
          <w:rFonts w:hint="eastAsia" w:ascii="FangSong_GB2312" w:hAnsi="FangSong_GB2312" w:eastAsia="FangSong_GB2312" w:cs="FangSong_GB2312"/>
          <w:sz w:val="32"/>
          <w:szCs w:val="32"/>
          <w:highlight w:val="none"/>
          <w:lang w:eastAsia="zh-CN"/>
        </w:rPr>
        <w:t>%；项目支出</w:t>
      </w:r>
      <w:r>
        <w:rPr>
          <w:rFonts w:hint="eastAsia" w:ascii="FangSong_GB2312" w:hAnsi="FangSong_GB2312" w:eastAsia="FangSong_GB2312" w:cs="FangSong_GB2312"/>
          <w:sz w:val="32"/>
          <w:szCs w:val="32"/>
          <w:highlight w:val="none"/>
          <w:lang w:val="en-US" w:eastAsia="zh-CN"/>
        </w:rPr>
        <w:t>657.60</w:t>
      </w:r>
      <w:r>
        <w:rPr>
          <w:rFonts w:hint="eastAsia" w:ascii="FangSong_GB2312" w:hAnsi="FangSong_GB2312" w:eastAsia="FangSong_GB2312" w:cs="FangSong_GB2312"/>
          <w:sz w:val="32"/>
          <w:szCs w:val="32"/>
          <w:highlight w:val="none"/>
          <w:lang w:eastAsia="zh-CN"/>
        </w:rPr>
        <w:t>万元，占</w:t>
      </w:r>
      <w:r>
        <w:rPr>
          <w:rFonts w:hint="eastAsia" w:ascii="FangSong_GB2312" w:hAnsi="FangSong_GB2312" w:eastAsia="FangSong_GB2312" w:cs="FangSong_GB2312"/>
          <w:sz w:val="32"/>
          <w:szCs w:val="32"/>
          <w:highlight w:val="none"/>
          <w:lang w:val="en-US" w:eastAsia="zh-CN"/>
        </w:rPr>
        <w:t>61.71</w:t>
      </w:r>
      <w:r>
        <w:rPr>
          <w:rFonts w:hint="eastAsia" w:ascii="FangSong_GB2312" w:hAnsi="FangSong_GB2312" w:eastAsia="FangSong_GB2312" w:cs="FangSong_GB2312"/>
          <w:sz w:val="32"/>
          <w:szCs w:val="32"/>
          <w:highlight w:val="none"/>
          <w:lang w:eastAsia="zh-CN"/>
        </w:rPr>
        <w:t>%。</w:t>
      </w:r>
    </w:p>
    <w:p w14:paraId="743C7B32">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lang w:eastAsia="zh-CN"/>
        </w:rPr>
      </w:pPr>
      <w:bookmarkStart w:id="7" w:name="_Toc26208"/>
      <w:r>
        <w:rPr>
          <w:rFonts w:hint="eastAsia" w:ascii="SimHei" w:hAnsi="SimHei" w:eastAsia="SimHei" w:cs="SimHei"/>
          <w:sz w:val="32"/>
          <w:szCs w:val="32"/>
          <w:lang w:eastAsia="zh-CN"/>
        </w:rPr>
        <w:t>四、财政拨款收支预算情况说明</w:t>
      </w:r>
      <w:bookmarkEnd w:id="7"/>
    </w:p>
    <w:p w14:paraId="34AC69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lang w:val="en-US" w:eastAsia="zh-CN"/>
        </w:rPr>
        <w:t>2024</w:t>
      </w:r>
      <w:r>
        <w:rPr>
          <w:rFonts w:hint="eastAsia" w:ascii="FangSong_GB2312" w:hAnsi="FangSong_GB2312" w:eastAsia="FangSong_GB2312" w:cs="FangSong_GB2312"/>
          <w:sz w:val="32"/>
          <w:szCs w:val="32"/>
          <w:highlight w:val="none"/>
        </w:rPr>
        <w:t>年财政拨款收支总预算</w:t>
      </w:r>
      <w:r>
        <w:rPr>
          <w:rFonts w:hint="eastAsia" w:ascii="FangSong_GB2312" w:hAnsi="FangSong_GB2312" w:eastAsia="FangSong_GB2312" w:cs="FangSong_GB2312"/>
          <w:color w:val="auto"/>
          <w:sz w:val="32"/>
          <w:szCs w:val="32"/>
          <w:highlight w:val="none"/>
          <w:lang w:val="en-US" w:eastAsia="zh-CN"/>
        </w:rPr>
        <w:t>1065.63</w:t>
      </w:r>
      <w:r>
        <w:rPr>
          <w:rFonts w:hint="eastAsia" w:ascii="FangSong_GB2312" w:hAnsi="FangSong_GB2312" w:eastAsia="FangSong_GB2312" w:cs="FangSong_GB2312"/>
          <w:sz w:val="32"/>
          <w:szCs w:val="32"/>
          <w:highlight w:val="none"/>
        </w:rPr>
        <w:t>万元。收入包括：本年一般公共预算拨款收入</w:t>
      </w:r>
      <w:r>
        <w:rPr>
          <w:rFonts w:hint="eastAsia" w:ascii="FangSong_GB2312" w:hAnsi="FangSong_GB2312" w:eastAsia="FangSong_GB2312" w:cs="FangSong_GB2312"/>
          <w:color w:val="auto"/>
          <w:sz w:val="32"/>
          <w:szCs w:val="32"/>
          <w:highlight w:val="none"/>
          <w:lang w:val="en-US" w:eastAsia="zh-CN"/>
        </w:rPr>
        <w:t>1065.63</w:t>
      </w:r>
      <w:r>
        <w:rPr>
          <w:rFonts w:hint="eastAsia" w:ascii="FangSong_GB2312" w:hAnsi="FangSong_GB2312" w:eastAsia="FangSong_GB2312" w:cs="FangSong_GB2312"/>
          <w:sz w:val="32"/>
          <w:szCs w:val="32"/>
          <w:highlight w:val="none"/>
        </w:rPr>
        <w:t>万元；支出包括：一般公共服务支出396.35万元、科学技术支出57.60</w:t>
      </w:r>
      <w:r>
        <w:rPr>
          <w:rFonts w:hint="eastAsia" w:ascii="FangSong_GB2312" w:hAnsi="FangSong_GB2312" w:eastAsia="FangSong_GB2312" w:cs="FangSong_GB2312"/>
          <w:sz w:val="32"/>
          <w:szCs w:val="32"/>
          <w:highlight w:val="none"/>
          <w:lang w:eastAsia="zh-CN"/>
        </w:rPr>
        <w:t>万元、</w:t>
      </w:r>
      <w:r>
        <w:rPr>
          <w:rFonts w:hint="eastAsia" w:ascii="FangSong_GB2312" w:hAnsi="FangSong_GB2312" w:eastAsia="FangSong_GB2312" w:cs="FangSong_GB2312"/>
          <w:sz w:val="32"/>
          <w:szCs w:val="32"/>
          <w:highlight w:val="none"/>
        </w:rPr>
        <w:t>社会保障和就业支出72.86万元、卫生健康支出12.84万元、 其他支出500万元、住房保障支出25.99万元。</w:t>
      </w:r>
    </w:p>
    <w:p w14:paraId="197C2304">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8" w:name="_Toc20156"/>
      <w:r>
        <w:rPr>
          <w:rFonts w:hint="eastAsia" w:ascii="SimHei" w:hAnsi="SimHei" w:eastAsia="SimHei" w:cs="SimHei"/>
          <w:sz w:val="32"/>
          <w:szCs w:val="32"/>
        </w:rPr>
        <w:t>五、一般公共预算当年拨款情况说明</w:t>
      </w:r>
      <w:bookmarkEnd w:id="8"/>
    </w:p>
    <w:p w14:paraId="68958868">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9" w:name="_Toc12710"/>
      <w:r>
        <w:rPr>
          <w:rFonts w:hint="eastAsia" w:ascii="KaiTi_GB2312" w:hAnsi="KaiTi_GB2312" w:eastAsia="KaiTi_GB2312" w:cs="KaiTi_GB2312"/>
          <w:sz w:val="32"/>
          <w:szCs w:val="32"/>
        </w:rPr>
        <w:t>（一）一般公共预算当年拨款规模变化情况</w:t>
      </w:r>
      <w:bookmarkEnd w:id="9"/>
    </w:p>
    <w:p w14:paraId="686214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i/>
          <w:iCs/>
          <w:color w:val="auto"/>
          <w:sz w:val="32"/>
          <w:szCs w:val="32"/>
          <w:highlight w:val="none"/>
        </w:rPr>
      </w:pP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rPr>
        <w:t>20</w:t>
      </w:r>
      <w:r>
        <w:rPr>
          <w:rFonts w:hint="eastAsia" w:ascii="FangSong_GB2312" w:hAnsi="FangSong_GB2312" w:eastAsia="FangSong_GB2312" w:cs="FangSong_GB2312"/>
          <w:sz w:val="32"/>
          <w:szCs w:val="32"/>
          <w:highlight w:val="none"/>
          <w:lang w:val="en-US" w:eastAsia="zh-CN"/>
        </w:rPr>
        <w:t>24</w:t>
      </w:r>
      <w:r>
        <w:rPr>
          <w:rFonts w:hint="eastAsia" w:ascii="FangSong_GB2312" w:hAnsi="FangSong_GB2312" w:eastAsia="FangSong_GB2312" w:cs="FangSong_GB2312"/>
          <w:sz w:val="32"/>
          <w:szCs w:val="32"/>
          <w:highlight w:val="none"/>
        </w:rPr>
        <w:t>年一般公共预算当年拨款</w:t>
      </w:r>
      <w:r>
        <w:rPr>
          <w:rFonts w:hint="eastAsia" w:ascii="FangSong_GB2312" w:hAnsi="FangSong_GB2312" w:eastAsia="FangSong_GB2312" w:cs="FangSong_GB2312"/>
          <w:color w:val="auto"/>
          <w:sz w:val="32"/>
          <w:szCs w:val="32"/>
          <w:highlight w:val="none"/>
          <w:lang w:val="en-US" w:eastAsia="zh-CN"/>
        </w:rPr>
        <w:t>1065.63</w:t>
      </w:r>
      <w:r>
        <w:rPr>
          <w:rFonts w:hint="eastAsia" w:ascii="FangSong_GB2312" w:hAnsi="FangSong_GB2312" w:eastAsia="FangSong_GB2312" w:cs="FangSong_GB2312"/>
          <w:sz w:val="32"/>
          <w:szCs w:val="32"/>
          <w:highlight w:val="none"/>
        </w:rPr>
        <w:t>万元，比</w:t>
      </w:r>
      <w:r>
        <w:rPr>
          <w:rFonts w:hint="eastAsia" w:ascii="FangSong_GB2312" w:hAnsi="FangSong_GB2312" w:eastAsia="FangSong_GB2312" w:cs="FangSong_GB2312"/>
          <w:sz w:val="32"/>
          <w:szCs w:val="32"/>
          <w:highlight w:val="none"/>
          <w:lang w:eastAsia="zh-CN"/>
        </w:rPr>
        <w:t>202</w:t>
      </w: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rPr>
        <w:t>年一般公共预算收入数增加</w:t>
      </w:r>
      <w:r>
        <w:rPr>
          <w:rFonts w:hint="eastAsia" w:ascii="FangSong_GB2312" w:hAnsi="FangSong_GB2312" w:eastAsia="FangSong_GB2312" w:cs="FangSong_GB2312"/>
          <w:color w:val="auto"/>
          <w:sz w:val="32"/>
          <w:szCs w:val="32"/>
          <w:highlight w:val="none"/>
          <w:lang w:val="en-US" w:eastAsia="zh-CN"/>
        </w:rPr>
        <w:t>461.86万元，</w:t>
      </w:r>
      <w:r>
        <w:rPr>
          <w:rFonts w:hint="eastAsia" w:ascii="FangSong_GB2312" w:hAnsi="FangSong_GB2312" w:eastAsia="FangSong_GB2312" w:cs="FangSong_GB2312"/>
          <w:color w:val="auto"/>
          <w:sz w:val="32"/>
          <w:szCs w:val="32"/>
          <w:highlight w:val="none"/>
        </w:rPr>
        <w:t>主要是</w:t>
      </w:r>
      <w:r>
        <w:rPr>
          <w:rFonts w:hint="eastAsia" w:ascii="FangSong_GB2312" w:hAnsi="FangSong_GB2312" w:eastAsia="FangSong_GB2312" w:cs="FangSong_GB2312"/>
          <w:color w:val="auto"/>
          <w:sz w:val="32"/>
          <w:szCs w:val="32"/>
          <w:highlight w:val="none"/>
          <w:lang w:eastAsia="zh-CN"/>
        </w:rPr>
        <w:t>用于支持工业发展的</w:t>
      </w:r>
      <w:r>
        <w:rPr>
          <w:rFonts w:hint="eastAsia" w:ascii="FangSong_GB2312" w:hAnsi="FangSong_GB2312" w:eastAsia="FangSong_GB2312" w:cs="FangSong_GB2312"/>
          <w:color w:val="auto"/>
          <w:sz w:val="32"/>
          <w:szCs w:val="32"/>
          <w:highlight w:val="none"/>
        </w:rPr>
        <w:t>一般公共预算拨款收入增加</w:t>
      </w:r>
      <w:r>
        <w:rPr>
          <w:rFonts w:hint="eastAsia" w:ascii="FangSong_GB2312" w:hAnsi="FangSong_GB2312" w:eastAsia="FangSong_GB2312" w:cs="FangSong_GB2312"/>
          <w:color w:val="auto"/>
          <w:sz w:val="32"/>
          <w:szCs w:val="32"/>
          <w:highlight w:val="none"/>
          <w:lang w:val="en-US" w:eastAsia="zh-CN"/>
        </w:rPr>
        <w:t>461.86</w:t>
      </w:r>
      <w:r>
        <w:rPr>
          <w:rFonts w:hint="eastAsia" w:ascii="FangSong_GB2312" w:hAnsi="FangSong_GB2312" w:eastAsia="FangSong_GB2312" w:cs="FangSong_GB2312"/>
          <w:color w:val="auto"/>
          <w:sz w:val="32"/>
          <w:szCs w:val="32"/>
          <w:highlight w:val="none"/>
        </w:rPr>
        <w:t>万元。</w:t>
      </w:r>
    </w:p>
    <w:p w14:paraId="1F4BFF22">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0" w:name="_Toc3485"/>
      <w:r>
        <w:rPr>
          <w:rFonts w:hint="eastAsia" w:ascii="KaiTi_GB2312" w:hAnsi="KaiTi_GB2312" w:eastAsia="KaiTi_GB2312" w:cs="KaiTi_GB2312"/>
          <w:sz w:val="32"/>
          <w:szCs w:val="32"/>
        </w:rPr>
        <w:t>（二）一般公共预算当年拨款结构情况</w:t>
      </w:r>
      <w:bookmarkEnd w:id="10"/>
    </w:p>
    <w:p w14:paraId="2BB8B1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一般公共服务支出396.35万元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占</w:t>
      </w:r>
      <w:r>
        <w:rPr>
          <w:rFonts w:hint="eastAsia" w:ascii="FangSong_GB2312" w:hAnsi="FangSong_GB2312" w:eastAsia="FangSong_GB2312" w:cs="FangSong_GB2312"/>
          <w:sz w:val="32"/>
          <w:szCs w:val="32"/>
          <w:highlight w:val="none"/>
          <w:lang w:val="en-US" w:eastAsia="zh-CN"/>
        </w:rPr>
        <w:t>37.19</w:t>
      </w:r>
      <w:r>
        <w:rPr>
          <w:rFonts w:hint="eastAsia" w:ascii="FangSong_GB2312" w:hAnsi="FangSong_GB2312" w:eastAsia="FangSong_GB2312" w:cs="FangSong_GB2312"/>
          <w:sz w:val="32"/>
          <w:szCs w:val="32"/>
          <w:highlight w:val="none"/>
        </w:rPr>
        <w:t>%；科学技术支出57.60</w:t>
      </w:r>
      <w:r>
        <w:rPr>
          <w:rFonts w:hint="eastAsia" w:ascii="FangSong_GB2312" w:hAnsi="FangSong_GB2312" w:eastAsia="FangSong_GB2312" w:cs="FangSong_GB2312"/>
          <w:sz w:val="32"/>
          <w:szCs w:val="32"/>
          <w:highlight w:val="none"/>
          <w:lang w:eastAsia="zh-CN"/>
        </w:rPr>
        <w:t>万元，</w:t>
      </w:r>
      <w:r>
        <w:rPr>
          <w:rFonts w:hint="eastAsia" w:ascii="FangSong_GB2312" w:hAnsi="FangSong_GB2312" w:eastAsia="FangSong_GB2312" w:cs="FangSong_GB2312"/>
          <w:sz w:val="32"/>
          <w:szCs w:val="32"/>
          <w:highlight w:val="none"/>
        </w:rPr>
        <w:t>占</w:t>
      </w:r>
      <w:r>
        <w:rPr>
          <w:rFonts w:hint="eastAsia" w:ascii="FangSong_GB2312" w:hAnsi="FangSong_GB2312" w:eastAsia="FangSong_GB2312" w:cs="FangSong_GB2312"/>
          <w:sz w:val="32"/>
          <w:szCs w:val="32"/>
          <w:highlight w:val="none"/>
          <w:lang w:val="en-US" w:eastAsia="zh-CN"/>
        </w:rPr>
        <w:t>5.41</w:t>
      </w:r>
      <w:r>
        <w:rPr>
          <w:rFonts w:hint="eastAsia" w:ascii="FangSong_GB2312" w:hAnsi="FangSong_GB2312" w:eastAsia="FangSong_GB2312" w:cs="FangSong_GB2312"/>
          <w:sz w:val="32"/>
          <w:szCs w:val="32"/>
          <w:highlight w:val="none"/>
        </w:rPr>
        <w:t>%；社会保障和就业支出72.86万元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占</w:t>
      </w:r>
      <w:r>
        <w:rPr>
          <w:rFonts w:hint="eastAsia" w:ascii="FangSong_GB2312" w:hAnsi="FangSong_GB2312" w:eastAsia="FangSong_GB2312" w:cs="FangSong_GB2312"/>
          <w:sz w:val="32"/>
          <w:szCs w:val="32"/>
          <w:highlight w:val="none"/>
          <w:lang w:val="en-US" w:eastAsia="zh-CN"/>
        </w:rPr>
        <w:t>6.84</w:t>
      </w:r>
      <w:r>
        <w:rPr>
          <w:rFonts w:hint="eastAsia" w:ascii="FangSong_GB2312" w:hAnsi="FangSong_GB2312" w:eastAsia="FangSong_GB2312" w:cs="FangSong_GB2312"/>
          <w:sz w:val="32"/>
          <w:szCs w:val="32"/>
          <w:highlight w:val="none"/>
        </w:rPr>
        <w:t>%；卫生健康支出12.84万元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占</w:t>
      </w:r>
      <w:r>
        <w:rPr>
          <w:rFonts w:hint="eastAsia" w:ascii="FangSong_GB2312" w:hAnsi="FangSong_GB2312" w:eastAsia="FangSong_GB2312" w:cs="FangSong_GB2312"/>
          <w:sz w:val="32"/>
          <w:szCs w:val="32"/>
          <w:highlight w:val="none"/>
          <w:lang w:val="en-US" w:eastAsia="zh-CN"/>
        </w:rPr>
        <w:t>1.2</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其他支出500万元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占</w:t>
      </w:r>
      <w:r>
        <w:rPr>
          <w:rFonts w:hint="eastAsia" w:ascii="FangSong_GB2312" w:hAnsi="FangSong_GB2312" w:eastAsia="FangSong_GB2312" w:cs="FangSong_GB2312"/>
          <w:sz w:val="32"/>
          <w:szCs w:val="32"/>
          <w:highlight w:val="none"/>
          <w:lang w:val="en-US" w:eastAsia="zh-CN"/>
        </w:rPr>
        <w:t>46.92</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住房保障支出25.99万元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占</w:t>
      </w:r>
      <w:r>
        <w:rPr>
          <w:rFonts w:hint="eastAsia" w:ascii="FangSong_GB2312" w:hAnsi="FangSong_GB2312" w:eastAsia="FangSong_GB2312" w:cs="FangSong_GB2312"/>
          <w:sz w:val="32"/>
          <w:szCs w:val="32"/>
          <w:highlight w:val="none"/>
          <w:lang w:val="en-US" w:eastAsia="zh-CN"/>
        </w:rPr>
        <w:t>2.44</w:t>
      </w:r>
      <w:r>
        <w:rPr>
          <w:rFonts w:hint="eastAsia" w:ascii="FangSong_GB2312" w:hAnsi="FangSong_GB2312" w:eastAsia="FangSong_GB2312" w:cs="FangSong_GB2312"/>
          <w:sz w:val="32"/>
          <w:szCs w:val="32"/>
          <w:highlight w:val="none"/>
        </w:rPr>
        <w:t>%。</w:t>
      </w:r>
    </w:p>
    <w:p w14:paraId="207F4D61">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1" w:name="_Toc8585"/>
      <w:r>
        <w:rPr>
          <w:rFonts w:hint="eastAsia" w:ascii="KaiTi_GB2312" w:hAnsi="KaiTi_GB2312" w:eastAsia="KaiTi_GB2312" w:cs="KaiTi_GB2312"/>
          <w:sz w:val="32"/>
          <w:szCs w:val="32"/>
        </w:rPr>
        <w:t>（三）一般公共预算当年拨款具体使用情况</w:t>
      </w:r>
      <w:bookmarkEnd w:id="11"/>
    </w:p>
    <w:p w14:paraId="32E633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1.一般公共服务支出—商贸事务—行政运行：</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145.94</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行政单位基本支出</w:t>
      </w:r>
      <w:r>
        <w:rPr>
          <w:rFonts w:hint="eastAsia" w:ascii="FangSong_GB2312" w:hAnsi="FangSong_GB2312" w:eastAsia="FangSong_GB2312" w:cs="FangSong_GB2312"/>
          <w:sz w:val="32"/>
          <w:szCs w:val="32"/>
          <w:highlight w:val="none"/>
        </w:rPr>
        <w:t>。</w:t>
      </w:r>
    </w:p>
    <w:p w14:paraId="0127AD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rPr>
        <w:t>.一般公共服务支出—商贸事务—</w:t>
      </w:r>
      <w:r>
        <w:rPr>
          <w:rFonts w:hint="eastAsia" w:ascii="FangSong_GB2312" w:hAnsi="FangSong_GB2312" w:eastAsia="FangSong_GB2312" w:cs="FangSong_GB2312"/>
          <w:sz w:val="32"/>
          <w:szCs w:val="32"/>
          <w:highlight w:val="none"/>
          <w:lang w:eastAsia="zh-CN"/>
        </w:rPr>
        <w:t>事业运行</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150.41</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事业单位基本支出</w:t>
      </w:r>
      <w:r>
        <w:rPr>
          <w:rFonts w:hint="eastAsia" w:ascii="FangSong_GB2312" w:hAnsi="FangSong_GB2312" w:eastAsia="FangSong_GB2312" w:cs="FangSong_GB2312"/>
          <w:sz w:val="32"/>
          <w:szCs w:val="32"/>
          <w:highlight w:val="none"/>
        </w:rPr>
        <w:t>。</w:t>
      </w:r>
    </w:p>
    <w:p w14:paraId="22F25A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3</w:t>
      </w:r>
      <w:r>
        <w:rPr>
          <w:rFonts w:hint="eastAsia" w:ascii="FangSong_GB2312" w:hAnsi="FangSong_GB2312" w:eastAsia="FangSong_GB2312" w:cs="FangSong_GB2312"/>
          <w:sz w:val="32"/>
          <w:szCs w:val="32"/>
          <w:highlight w:val="none"/>
        </w:rPr>
        <w:t>.一般公共服务支出—商贸事务—其他商贸事务支出：</w:t>
      </w:r>
      <w:r>
        <w:rPr>
          <w:rFonts w:hint="eastAsia" w:ascii="FangSong_GB2312" w:hAnsi="FangSong_GB2312" w:eastAsia="FangSong_GB2312" w:cs="FangSong_GB2312"/>
          <w:sz w:val="32"/>
          <w:szCs w:val="32"/>
          <w:highlight w:val="none"/>
          <w:lang w:val="en-US"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100</w:t>
      </w:r>
      <w:r>
        <w:rPr>
          <w:rFonts w:hint="eastAsia" w:ascii="FangSong_GB2312" w:hAnsi="FangSong_GB2312" w:eastAsia="FangSong_GB2312" w:cs="FangSong_GB2312"/>
          <w:sz w:val="32"/>
          <w:szCs w:val="32"/>
          <w:highlight w:val="none"/>
        </w:rPr>
        <w:t>万元</w:t>
      </w:r>
      <w:r>
        <w:rPr>
          <w:rFonts w:hint="eastAsia" w:ascii="FangSong_GB2312" w:hAnsi="FangSong_GB2312" w:eastAsia="FangSong_GB2312" w:cs="FangSong_GB2312"/>
          <w:sz w:val="32"/>
          <w:szCs w:val="32"/>
          <w:highlight w:val="none"/>
          <w:lang w:eastAsia="zh-CN"/>
        </w:rPr>
        <w:t>，主要用于商贸事务方面的支出。</w:t>
      </w:r>
    </w:p>
    <w:p w14:paraId="3E6CA9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4</w:t>
      </w:r>
      <w:r>
        <w:rPr>
          <w:rFonts w:hint="eastAsia" w:ascii="FangSong_GB2312" w:hAnsi="FangSong_GB2312" w:eastAsia="FangSong_GB2312" w:cs="FangSong_GB2312"/>
          <w:sz w:val="32"/>
          <w:szCs w:val="32"/>
          <w:highlight w:val="none"/>
        </w:rPr>
        <w:t>.科学技术支出—技术研究与开发—其他技术研究与开发支出：</w:t>
      </w:r>
      <w:r>
        <w:rPr>
          <w:rFonts w:hint="eastAsia" w:ascii="FangSong_GB2312" w:hAnsi="FangSong_GB2312" w:eastAsia="FangSong_GB2312" w:cs="FangSong_GB2312"/>
          <w:sz w:val="32"/>
          <w:szCs w:val="32"/>
          <w:highlight w:val="none"/>
          <w:lang w:val="en-US"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57.60</w:t>
      </w:r>
      <w:r>
        <w:rPr>
          <w:rFonts w:hint="eastAsia" w:ascii="FangSong_GB2312" w:hAnsi="FangSong_GB2312" w:eastAsia="FangSong_GB2312" w:cs="FangSong_GB2312"/>
          <w:sz w:val="32"/>
          <w:szCs w:val="32"/>
          <w:highlight w:val="none"/>
        </w:rPr>
        <w:t>万元，主要用于技术研究与开发</w:t>
      </w:r>
      <w:r>
        <w:rPr>
          <w:rFonts w:hint="eastAsia" w:ascii="FangSong_GB2312" w:hAnsi="FangSong_GB2312" w:eastAsia="FangSong_GB2312" w:cs="FangSong_GB2312"/>
          <w:sz w:val="32"/>
          <w:szCs w:val="32"/>
          <w:highlight w:val="none"/>
          <w:lang w:eastAsia="zh-CN"/>
        </w:rPr>
        <w:t>方面的支出。</w:t>
      </w:r>
    </w:p>
    <w:p w14:paraId="42FC0A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rPr>
        <w:t>.社会保障和就业支出--行政事业单位离退休--机关事业单位基本养老保险缴费支出:</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30.70</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由单位缴纳的基本养老保险支出。</w:t>
      </w:r>
    </w:p>
    <w:p w14:paraId="71EC37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6</w:t>
      </w:r>
      <w:r>
        <w:rPr>
          <w:rFonts w:hint="eastAsia" w:ascii="FangSong_GB2312" w:hAnsi="FangSong_GB2312" w:eastAsia="FangSong_GB2312" w:cs="FangSong_GB2312"/>
          <w:sz w:val="32"/>
          <w:szCs w:val="32"/>
          <w:highlight w:val="none"/>
        </w:rPr>
        <w:t>.社会保障和就业支出--行政事业单位离退休--机关事业单位职业年金缴费支出：</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15.35</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由单位缴纳的职业年金支出。</w:t>
      </w:r>
    </w:p>
    <w:p w14:paraId="1D51F4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7</w:t>
      </w:r>
      <w:r>
        <w:rPr>
          <w:rFonts w:hint="eastAsia" w:ascii="FangSong_GB2312" w:hAnsi="FangSong_GB2312" w:eastAsia="FangSong_GB2312" w:cs="FangSong_GB2312"/>
          <w:sz w:val="32"/>
          <w:szCs w:val="32"/>
          <w:highlight w:val="none"/>
        </w:rPr>
        <w:t>.社会保障和就业支出--行政事业单位离退休--其他行政事业单位养老支出：</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26</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行政单位离退休方面的支出。</w:t>
      </w:r>
    </w:p>
    <w:p w14:paraId="2AC5CE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8</w:t>
      </w:r>
      <w:r>
        <w:rPr>
          <w:rFonts w:hint="eastAsia" w:ascii="FangSong_GB2312" w:hAnsi="FangSong_GB2312" w:eastAsia="FangSong_GB2312" w:cs="FangSong_GB2312"/>
          <w:sz w:val="32"/>
          <w:szCs w:val="32"/>
          <w:highlight w:val="none"/>
        </w:rPr>
        <w:t>.社会保障和就业支出--其他社会保障和就业支出--其他社会保障和就业支出：</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0.81</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社会保障和就业方面的支出。</w:t>
      </w:r>
    </w:p>
    <w:p w14:paraId="0FC02C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9</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卫生健康支出</w:t>
      </w:r>
      <w:r>
        <w:rPr>
          <w:rFonts w:hint="eastAsia" w:ascii="FangSong_GB2312" w:hAnsi="FangSong_GB2312" w:eastAsia="FangSong_GB2312" w:cs="FangSong_GB2312"/>
          <w:sz w:val="32"/>
          <w:szCs w:val="32"/>
          <w:highlight w:val="none"/>
        </w:rPr>
        <w:t>--行政事业单位医疗--行政单位医疗:</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6.43</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行政单位基本医疗保障缴费支出。</w:t>
      </w:r>
    </w:p>
    <w:p w14:paraId="1720E0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10</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卫生健康支出</w:t>
      </w:r>
      <w:r>
        <w:rPr>
          <w:rFonts w:hint="eastAsia" w:ascii="FangSong_GB2312" w:hAnsi="FangSong_GB2312" w:eastAsia="FangSong_GB2312" w:cs="FangSong_GB2312"/>
          <w:sz w:val="32"/>
          <w:szCs w:val="32"/>
          <w:highlight w:val="none"/>
        </w:rPr>
        <w:t>--行政事业单位医疗--事业单位医疗:</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6.41</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事业单位基本医疗保障缴费支出。</w:t>
      </w:r>
    </w:p>
    <w:p w14:paraId="5C13A5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11</w:t>
      </w:r>
      <w:r>
        <w:rPr>
          <w:rFonts w:hint="eastAsia" w:ascii="FangSong_GB2312" w:hAnsi="FangSong_GB2312" w:eastAsia="FangSong_GB2312" w:cs="FangSong_GB2312"/>
          <w:sz w:val="32"/>
          <w:szCs w:val="32"/>
          <w:highlight w:val="none"/>
        </w:rPr>
        <w:t>.住房保障支出--住房改革支出--住房公积金：</w:t>
      </w: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年预算数为</w:t>
      </w:r>
      <w:r>
        <w:rPr>
          <w:rFonts w:hint="eastAsia" w:ascii="FangSong_GB2312" w:hAnsi="FangSong_GB2312" w:eastAsia="FangSong_GB2312" w:cs="FangSong_GB2312"/>
          <w:sz w:val="32"/>
          <w:szCs w:val="32"/>
          <w:highlight w:val="none"/>
          <w:lang w:val="en-US" w:eastAsia="zh-CN"/>
        </w:rPr>
        <w:t>25.99</w:t>
      </w:r>
      <w:r>
        <w:rPr>
          <w:rFonts w:hint="eastAsia" w:ascii="FangSong_GB2312" w:hAnsi="FangSong_GB2312" w:eastAsia="FangSong_GB2312" w:cs="FangSong_GB2312"/>
          <w:sz w:val="32"/>
          <w:szCs w:val="32"/>
          <w:highlight w:val="none"/>
        </w:rPr>
        <w:t>万元，主要用于</w:t>
      </w:r>
      <w:r>
        <w:rPr>
          <w:rFonts w:hint="eastAsia" w:ascii="FangSong_GB2312" w:hAnsi="FangSong_GB2312" w:eastAsia="FangSong_GB2312" w:cs="FangSong_GB2312"/>
          <w:sz w:val="32"/>
          <w:szCs w:val="32"/>
          <w:highlight w:val="none"/>
          <w:lang w:eastAsia="zh-CN"/>
        </w:rPr>
        <w:t>行政事业单位为职工缴纳的住房公积金。</w:t>
      </w:r>
    </w:p>
    <w:p w14:paraId="011D89EB">
      <w:pPr>
        <w:pStyle w:val="2"/>
        <w:keepNext w:val="0"/>
        <w:keepLines w:val="0"/>
        <w:pageBreakBefore w:val="0"/>
        <w:widowControl w:val="0"/>
        <w:kinsoku/>
        <w:wordWrap/>
        <w:overflowPunct/>
        <w:topLinePunct w:val="0"/>
        <w:autoSpaceDE/>
        <w:autoSpaceDN/>
        <w:bidi w:val="0"/>
        <w:adjustRightInd/>
        <w:spacing w:before="0" w:beforeLines="0" w:line="560" w:lineRule="exact"/>
        <w:ind w:left="0" w:leftChars="0" w:firstLine="640" w:firstLineChars="200"/>
        <w:textAlignment w:val="auto"/>
        <w:rPr>
          <w:rFonts w:hint="eastAsia" w:ascii="FangSong_GB2312" w:hAnsi="FangSong_GB2312" w:eastAsia="FangSong_GB2312" w:cs="FangSong_GB2312"/>
          <w:kern w:val="2"/>
          <w:sz w:val="32"/>
          <w:szCs w:val="32"/>
          <w:highlight w:val="none"/>
          <w:lang w:val="en-US" w:eastAsia="zh-CN" w:bidi="ar-SA"/>
        </w:rPr>
      </w:pPr>
      <w:r>
        <w:rPr>
          <w:rFonts w:hint="eastAsia" w:ascii="FangSong_GB2312" w:hAnsi="FangSong_GB2312" w:eastAsia="FangSong_GB2312" w:cs="FangSong_GB2312"/>
          <w:kern w:val="2"/>
          <w:sz w:val="32"/>
          <w:szCs w:val="32"/>
          <w:highlight w:val="none"/>
          <w:lang w:val="en-US" w:eastAsia="zh-CN" w:bidi="ar-SA"/>
        </w:rPr>
        <w:t>12.其他支出--其他支出--其他支出：2024年预算数为500万元，主要用于</w:t>
      </w:r>
      <w:r>
        <w:rPr>
          <w:rFonts w:hint="eastAsia" w:hAnsi="FangSong_GB2312" w:cs="FangSong_GB2312"/>
          <w:kern w:val="2"/>
          <w:sz w:val="32"/>
          <w:szCs w:val="32"/>
          <w:highlight w:val="none"/>
          <w:lang w:val="en-US" w:eastAsia="zh-CN" w:bidi="ar-SA"/>
        </w:rPr>
        <w:t>支持</w:t>
      </w:r>
      <w:r>
        <w:rPr>
          <w:rFonts w:hint="eastAsia" w:ascii="FangSong_GB2312" w:hAnsi="FangSong_GB2312" w:eastAsia="FangSong_GB2312" w:cs="FangSong_GB2312"/>
          <w:kern w:val="2"/>
          <w:sz w:val="32"/>
          <w:szCs w:val="32"/>
          <w:highlight w:val="none"/>
          <w:lang w:val="en-US" w:eastAsia="zh-CN" w:bidi="ar-SA"/>
        </w:rPr>
        <w:t>工业发展支出。</w:t>
      </w:r>
    </w:p>
    <w:p w14:paraId="697ACEBF">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2" w:name="_Toc3200"/>
      <w:r>
        <w:rPr>
          <w:rFonts w:hint="eastAsia" w:ascii="KaiTi_GB2312" w:hAnsi="KaiTi_GB2312" w:eastAsia="KaiTi_GB2312" w:cs="KaiTi_GB2312"/>
          <w:sz w:val="32"/>
          <w:szCs w:val="32"/>
        </w:rPr>
        <w:t>六、一般公共预算基本支出情况说明</w:t>
      </w:r>
      <w:bookmarkEnd w:id="12"/>
    </w:p>
    <w:p w14:paraId="4DD650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eastAsia="zh-CN"/>
        </w:rPr>
        <w:t>德阳市罗江区经济和信息化局2024</w:t>
      </w:r>
      <w:r>
        <w:rPr>
          <w:rFonts w:hint="eastAsia" w:ascii="FangSong_GB2312" w:hAnsi="FangSong_GB2312" w:eastAsia="FangSong_GB2312" w:cs="FangSong_GB2312"/>
          <w:sz w:val="32"/>
          <w:szCs w:val="32"/>
          <w:highlight w:val="none"/>
        </w:rPr>
        <w:t>年一般公共预算基本支出</w:t>
      </w:r>
      <w:r>
        <w:rPr>
          <w:rFonts w:hint="eastAsia" w:ascii="FangSong_GB2312" w:hAnsi="FangSong_GB2312" w:eastAsia="FangSong_GB2312" w:cs="FangSong_GB2312"/>
          <w:sz w:val="32"/>
          <w:szCs w:val="32"/>
          <w:highlight w:val="none"/>
          <w:lang w:val="en-US" w:eastAsia="zh-CN"/>
        </w:rPr>
        <w:t>408.03</w:t>
      </w:r>
      <w:r>
        <w:rPr>
          <w:rFonts w:hint="eastAsia" w:ascii="FangSong_GB2312" w:hAnsi="FangSong_GB2312" w:eastAsia="FangSong_GB2312" w:cs="FangSong_GB2312"/>
          <w:sz w:val="32"/>
          <w:szCs w:val="32"/>
          <w:highlight w:val="none"/>
        </w:rPr>
        <w:t>万元，其中：人员经费</w:t>
      </w:r>
      <w:r>
        <w:rPr>
          <w:rFonts w:hint="eastAsia" w:ascii="FangSong_GB2312" w:hAnsi="FangSong_GB2312" w:eastAsia="FangSong_GB2312" w:cs="FangSong_GB2312"/>
          <w:sz w:val="32"/>
          <w:szCs w:val="32"/>
          <w:highlight w:val="none"/>
          <w:lang w:val="en-US" w:eastAsia="zh-CN"/>
        </w:rPr>
        <w:t>353.38</w:t>
      </w:r>
      <w:r>
        <w:rPr>
          <w:rFonts w:hint="eastAsia" w:ascii="FangSong_GB2312" w:hAnsi="FangSong_GB2312" w:eastAsia="FangSong_GB2312" w:cs="FangSong_GB2312"/>
          <w:sz w:val="32"/>
          <w:szCs w:val="32"/>
          <w:highlight w:val="none"/>
        </w:rPr>
        <w:t>万元，主要包括：基本工资、津贴补贴、奖金、社会保险缴费、绩效工资、机关事业单位基本养老保险缴费、职业年金缴费、其他工资福利支出</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公用经费</w:t>
      </w:r>
      <w:r>
        <w:rPr>
          <w:rFonts w:hint="eastAsia" w:ascii="FangSong_GB2312" w:hAnsi="FangSong_GB2312" w:eastAsia="FangSong_GB2312" w:cs="FangSong_GB2312"/>
          <w:sz w:val="32"/>
          <w:szCs w:val="32"/>
          <w:highlight w:val="none"/>
          <w:lang w:val="en-US" w:eastAsia="zh-CN"/>
        </w:rPr>
        <w:t>54.65</w:t>
      </w:r>
      <w:r>
        <w:rPr>
          <w:rFonts w:hint="eastAsia" w:ascii="FangSong_GB2312" w:hAnsi="FangSong_GB2312" w:eastAsia="FangSong_GB2312" w:cs="FangSong_GB2312"/>
          <w:sz w:val="32"/>
          <w:szCs w:val="32"/>
          <w:highlight w:val="none"/>
        </w:rPr>
        <w:t>万元，主要包括：办公费、印刷费、咨询费、手续费、水电费、邮电费、差旅费、维修（护）费、租赁费、会议费、培训费、劳务费、工会经费、福利费、其他交通工具运行维护费、其他商品和服务支出。</w:t>
      </w:r>
    </w:p>
    <w:p w14:paraId="22882F5F">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13" w:name="_Toc15579"/>
      <w:r>
        <w:rPr>
          <w:rFonts w:hint="eastAsia" w:ascii="SimHei" w:hAnsi="SimHei" w:eastAsia="SimHei" w:cs="SimHei"/>
          <w:sz w:val="32"/>
          <w:szCs w:val="32"/>
        </w:rPr>
        <w:t>七、“三公”经费财政拨款预算安排情况说明</w:t>
      </w:r>
      <w:bookmarkEnd w:id="13"/>
    </w:p>
    <w:p w14:paraId="16B168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eastAsia="zh-CN"/>
        </w:rPr>
        <w:t>德阳市罗江区经济和信息化局2024</w:t>
      </w:r>
      <w:r>
        <w:rPr>
          <w:rFonts w:hint="eastAsia" w:ascii="FangSong_GB2312" w:hAnsi="FangSong_GB2312" w:eastAsia="FangSong_GB2312" w:cs="FangSong_GB2312"/>
          <w:sz w:val="32"/>
          <w:szCs w:val="32"/>
          <w:highlight w:val="none"/>
        </w:rPr>
        <w:t>年“三公”经费财政拨款预算数</w:t>
      </w:r>
      <w:r>
        <w:rPr>
          <w:rFonts w:hint="eastAsia" w:ascii="FangSong_GB2312" w:hAnsi="FangSong_GB2312" w:eastAsia="FangSong_GB2312" w:cs="FangSong_GB2312"/>
          <w:sz w:val="32"/>
          <w:szCs w:val="32"/>
          <w:highlight w:val="none"/>
          <w:lang w:val="en-US" w:eastAsia="zh-CN"/>
        </w:rPr>
        <w:t>2.85</w:t>
      </w:r>
      <w:r>
        <w:rPr>
          <w:rFonts w:hint="eastAsia" w:ascii="FangSong_GB2312" w:hAnsi="FangSong_GB2312" w:eastAsia="FangSong_GB2312" w:cs="FangSong_GB2312"/>
          <w:sz w:val="32"/>
          <w:szCs w:val="32"/>
          <w:highlight w:val="none"/>
        </w:rPr>
        <w:t>万元，其中：因公出国（境）经费</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rPr>
        <w:t>万元，公务接待费</w:t>
      </w:r>
      <w:r>
        <w:rPr>
          <w:rFonts w:hint="eastAsia" w:ascii="FangSong_GB2312" w:hAnsi="FangSong_GB2312" w:eastAsia="FangSong_GB2312" w:cs="FangSong_GB2312"/>
          <w:sz w:val="32"/>
          <w:szCs w:val="32"/>
          <w:highlight w:val="none"/>
          <w:lang w:val="en-US" w:eastAsia="zh-CN"/>
        </w:rPr>
        <w:t>2.85</w:t>
      </w:r>
      <w:r>
        <w:rPr>
          <w:rFonts w:hint="eastAsia" w:ascii="FangSong_GB2312" w:hAnsi="FangSong_GB2312" w:eastAsia="FangSong_GB2312" w:cs="FangSong_GB2312"/>
          <w:sz w:val="32"/>
          <w:szCs w:val="32"/>
          <w:highlight w:val="none"/>
        </w:rPr>
        <w:t>万元，公务用车购置</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rPr>
        <w:t>万元，公务用车运行维护费</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rPr>
        <w:t>万元。</w:t>
      </w:r>
    </w:p>
    <w:p w14:paraId="5DF134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（一）因公出国（境）经费</w:t>
      </w:r>
      <w:r>
        <w:rPr>
          <w:rFonts w:hint="eastAsia" w:ascii="FangSong_GB2312" w:hAnsi="FangSong_GB2312" w:eastAsia="FangSong_GB2312" w:cs="FangSong_GB2312"/>
          <w:bCs/>
          <w:sz w:val="32"/>
          <w:szCs w:val="32"/>
          <w:highlight w:val="none"/>
        </w:rPr>
        <w:t>与20</w:t>
      </w:r>
      <w:r>
        <w:rPr>
          <w:rFonts w:hint="eastAsia" w:ascii="FangSong_GB2312" w:hAnsi="FangSong_GB2312" w:eastAsia="FangSong_GB2312" w:cs="FangSong_GB2312"/>
          <w:bCs/>
          <w:sz w:val="32"/>
          <w:szCs w:val="32"/>
          <w:highlight w:val="none"/>
          <w:lang w:val="en-US" w:eastAsia="zh-CN"/>
        </w:rPr>
        <w:t>23</w:t>
      </w:r>
      <w:r>
        <w:rPr>
          <w:rFonts w:hint="eastAsia" w:ascii="FangSong_GB2312" w:hAnsi="FangSong_GB2312" w:eastAsia="FangSong_GB2312" w:cs="FangSong_GB2312"/>
          <w:bCs/>
          <w:sz w:val="32"/>
          <w:szCs w:val="32"/>
          <w:highlight w:val="none"/>
        </w:rPr>
        <w:t>年预算持平</w:t>
      </w:r>
      <w:r>
        <w:rPr>
          <w:rFonts w:hint="eastAsia" w:ascii="FangSong_GB2312" w:hAnsi="FangSong_GB2312" w:eastAsia="FangSong_GB2312" w:cs="FangSong_GB2312"/>
          <w:sz w:val="32"/>
          <w:szCs w:val="32"/>
          <w:highlight w:val="none"/>
        </w:rPr>
        <w:t>。主要原因是</w:t>
      </w:r>
      <w:r>
        <w:rPr>
          <w:rFonts w:hint="eastAsia" w:ascii="FangSong_GB2312" w:hAnsi="FangSong_GB2312" w:eastAsia="FangSong_GB2312" w:cs="FangSong_GB2312"/>
          <w:sz w:val="32"/>
          <w:szCs w:val="32"/>
          <w:highlight w:val="none"/>
          <w:lang w:eastAsia="zh-CN"/>
        </w:rPr>
        <w:t>无预算</w:t>
      </w:r>
      <w:r>
        <w:rPr>
          <w:rFonts w:hint="eastAsia" w:ascii="FangSong_GB2312" w:hAnsi="FangSong_GB2312" w:eastAsia="FangSong_GB2312" w:cs="FangSong_GB2312"/>
          <w:sz w:val="32"/>
          <w:szCs w:val="32"/>
          <w:highlight w:val="none"/>
        </w:rPr>
        <w:t>因公出国（境）经费</w:t>
      </w:r>
      <w:r>
        <w:rPr>
          <w:rFonts w:hint="eastAsia" w:ascii="FangSong_GB2312" w:hAnsi="FangSong_GB2312" w:eastAsia="FangSong_GB2312" w:cs="FangSong_GB2312"/>
          <w:sz w:val="32"/>
          <w:szCs w:val="32"/>
          <w:highlight w:val="none"/>
          <w:lang w:eastAsia="zh-CN"/>
        </w:rPr>
        <w:t>支出</w:t>
      </w:r>
      <w:r>
        <w:rPr>
          <w:rFonts w:hint="eastAsia" w:ascii="FangSong_GB2312" w:hAnsi="FangSong_GB2312" w:eastAsia="FangSong_GB2312" w:cs="FangSong_GB2312"/>
          <w:sz w:val="32"/>
          <w:szCs w:val="32"/>
          <w:highlight w:val="none"/>
        </w:rPr>
        <w:t>。</w:t>
      </w:r>
    </w:p>
    <w:p w14:paraId="000E33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（二）</w:t>
      </w:r>
      <w:r>
        <w:rPr>
          <w:rFonts w:hint="eastAsia" w:ascii="FangSong_GB2312" w:hAnsi="FangSong_GB2312" w:eastAsia="FangSong_GB2312" w:cs="FangSong_GB2312"/>
          <w:bCs/>
          <w:sz w:val="32"/>
          <w:szCs w:val="32"/>
          <w:highlight w:val="none"/>
        </w:rPr>
        <w:t>公务接待费</w:t>
      </w:r>
      <w:r>
        <w:rPr>
          <w:rFonts w:hint="eastAsia" w:ascii="FangSong_GB2312" w:hAnsi="FangSong_GB2312" w:eastAsia="FangSong_GB2312" w:cs="FangSong_GB2312"/>
          <w:bCs/>
          <w:sz w:val="32"/>
          <w:szCs w:val="32"/>
          <w:highlight w:val="none"/>
          <w:lang w:eastAsia="zh-CN"/>
        </w:rPr>
        <w:t>与</w:t>
      </w:r>
      <w:r>
        <w:rPr>
          <w:rFonts w:hint="eastAsia" w:ascii="FangSong_GB2312" w:hAnsi="FangSong_GB2312" w:eastAsia="FangSong_GB2312" w:cs="FangSong_GB2312"/>
          <w:bCs/>
          <w:sz w:val="32"/>
          <w:szCs w:val="32"/>
          <w:highlight w:val="none"/>
        </w:rPr>
        <w:t>20</w:t>
      </w:r>
      <w:r>
        <w:rPr>
          <w:rFonts w:hint="eastAsia" w:ascii="FangSong_GB2312" w:hAnsi="FangSong_GB2312" w:eastAsia="FangSong_GB2312" w:cs="FangSong_GB2312"/>
          <w:bCs/>
          <w:sz w:val="32"/>
          <w:szCs w:val="32"/>
          <w:highlight w:val="none"/>
          <w:lang w:val="en-US" w:eastAsia="zh-CN"/>
        </w:rPr>
        <w:t>23</w:t>
      </w:r>
      <w:r>
        <w:rPr>
          <w:rFonts w:hint="eastAsia" w:ascii="FangSong_GB2312" w:hAnsi="FangSong_GB2312" w:eastAsia="FangSong_GB2312" w:cs="FangSong_GB2312"/>
          <w:bCs/>
          <w:sz w:val="32"/>
          <w:szCs w:val="32"/>
          <w:highlight w:val="none"/>
        </w:rPr>
        <w:t>年预算持平。主要原因是虽然目标任务与20</w:t>
      </w:r>
      <w:r>
        <w:rPr>
          <w:rFonts w:hint="eastAsia" w:ascii="FangSong_GB2312" w:hAnsi="FangSong_GB2312" w:eastAsia="FangSong_GB2312" w:cs="FangSong_GB2312"/>
          <w:bCs/>
          <w:sz w:val="32"/>
          <w:szCs w:val="32"/>
          <w:highlight w:val="none"/>
          <w:lang w:val="en-US" w:eastAsia="zh-CN"/>
        </w:rPr>
        <w:t>23</w:t>
      </w:r>
      <w:r>
        <w:rPr>
          <w:rFonts w:hint="eastAsia" w:ascii="FangSong_GB2312" w:hAnsi="FangSong_GB2312" w:eastAsia="FangSong_GB2312" w:cs="FangSong_GB2312"/>
          <w:bCs/>
          <w:sz w:val="32"/>
          <w:szCs w:val="32"/>
          <w:highlight w:val="none"/>
        </w:rPr>
        <w:t>年相比有所加重，但我局在保障</w:t>
      </w:r>
      <w:r>
        <w:rPr>
          <w:rFonts w:hint="eastAsia" w:ascii="FangSong_GB2312" w:hAnsi="FangSong_GB2312" w:eastAsia="FangSong_GB2312" w:cs="FangSong_GB2312"/>
          <w:bCs/>
          <w:sz w:val="32"/>
          <w:szCs w:val="32"/>
          <w:highlight w:val="none"/>
          <w:lang w:eastAsia="zh-CN"/>
        </w:rPr>
        <w:t>重点</w:t>
      </w:r>
      <w:r>
        <w:rPr>
          <w:rFonts w:hint="eastAsia" w:ascii="FangSong_GB2312" w:hAnsi="FangSong_GB2312" w:eastAsia="FangSong_GB2312" w:cs="FangSong_GB2312"/>
          <w:bCs/>
          <w:sz w:val="32"/>
          <w:szCs w:val="32"/>
          <w:highlight w:val="none"/>
        </w:rPr>
        <w:t>工作的基础上，倡导厉行节俭之风，严格公务接待管理。</w:t>
      </w:r>
    </w:p>
    <w:p w14:paraId="6F533A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rPr>
        <w:t>（三）</w:t>
      </w:r>
      <w:r>
        <w:rPr>
          <w:rFonts w:hint="eastAsia" w:ascii="FangSong_GB2312" w:hAnsi="FangSong_GB2312" w:eastAsia="FangSong_GB2312" w:cs="FangSong_GB2312"/>
          <w:bCs/>
          <w:sz w:val="32"/>
          <w:szCs w:val="32"/>
          <w:highlight w:val="none"/>
        </w:rPr>
        <w:t>公务用车购置及运行维护费与20</w:t>
      </w:r>
      <w:r>
        <w:rPr>
          <w:rFonts w:hint="eastAsia" w:ascii="FangSong_GB2312" w:hAnsi="FangSong_GB2312" w:eastAsia="FangSong_GB2312" w:cs="FangSong_GB2312"/>
          <w:bCs/>
          <w:sz w:val="32"/>
          <w:szCs w:val="32"/>
          <w:highlight w:val="none"/>
          <w:lang w:val="en-US" w:eastAsia="zh-CN"/>
        </w:rPr>
        <w:t>23</w:t>
      </w:r>
      <w:r>
        <w:rPr>
          <w:rFonts w:hint="eastAsia" w:ascii="FangSong_GB2312" w:hAnsi="FangSong_GB2312" w:eastAsia="FangSong_GB2312" w:cs="FangSong_GB2312"/>
          <w:bCs/>
          <w:sz w:val="32"/>
          <w:szCs w:val="32"/>
          <w:highlight w:val="none"/>
        </w:rPr>
        <w:t>年预算持平</w:t>
      </w:r>
      <w:r>
        <w:rPr>
          <w:rFonts w:hint="eastAsia" w:ascii="FangSong_GB2312" w:hAnsi="FangSong_GB2312" w:eastAsia="FangSong_GB2312" w:cs="FangSong_GB2312"/>
          <w:bCs/>
          <w:sz w:val="32"/>
          <w:szCs w:val="32"/>
          <w:highlight w:val="none"/>
          <w:lang w:eastAsia="zh-CN"/>
        </w:rPr>
        <w:t>。</w:t>
      </w:r>
      <w:r>
        <w:rPr>
          <w:rFonts w:hint="eastAsia" w:ascii="FangSong_GB2312" w:hAnsi="FangSong_GB2312" w:eastAsia="FangSong_GB2312" w:cs="FangSong_GB2312"/>
          <w:sz w:val="32"/>
          <w:szCs w:val="32"/>
          <w:highlight w:val="none"/>
          <w:lang w:eastAsia="zh-CN"/>
        </w:rPr>
        <w:t>主要原因是无公务用车购置及运行维护费支出。</w:t>
      </w:r>
    </w:p>
    <w:p w14:paraId="2609121F">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14" w:name="_Toc26554"/>
      <w:r>
        <w:rPr>
          <w:rFonts w:hint="eastAsia" w:ascii="SimHei" w:hAnsi="SimHei" w:eastAsia="SimHei" w:cs="SimHei"/>
          <w:sz w:val="32"/>
          <w:szCs w:val="32"/>
        </w:rPr>
        <w:t>八、政府性基金预算收支情况说明</w:t>
      </w:r>
      <w:bookmarkEnd w:id="14"/>
    </w:p>
    <w:p w14:paraId="14EC6EF1">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FangSong_GB2312" w:hAnsi="FangSong_GB2312" w:eastAsia="FangSong_GB2312" w:cs="FangSong_GB2312"/>
          <w:color w:val="000000"/>
          <w:kern w:val="0"/>
          <w:sz w:val="32"/>
          <w:szCs w:val="32"/>
          <w:highlight w:val="none"/>
          <w:shd w:val="clear" w:color="auto" w:fill="FFFFFF"/>
        </w:rPr>
      </w:pPr>
      <w:r>
        <w:rPr>
          <w:rFonts w:hint="eastAsia" w:ascii="FangSong_GB2312" w:hAnsi="FangSong_GB2312" w:eastAsia="FangSong_GB2312" w:cs="FangSong_GB2312"/>
          <w:color w:val="000000"/>
          <w:kern w:val="0"/>
          <w:sz w:val="32"/>
          <w:szCs w:val="32"/>
          <w:highlight w:val="none"/>
          <w:shd w:val="clear" w:color="auto" w:fill="FFFFFF"/>
          <w:lang w:eastAsia="zh-CN"/>
        </w:rPr>
        <w:t>德阳市罗江区经济和信息化局2024</w:t>
      </w:r>
      <w:r>
        <w:rPr>
          <w:rFonts w:hint="eastAsia" w:ascii="FangSong_GB2312" w:hAnsi="FangSong_GB2312" w:eastAsia="FangSong_GB2312" w:cs="FangSong_GB2312"/>
          <w:color w:val="000000"/>
          <w:kern w:val="0"/>
          <w:sz w:val="32"/>
          <w:szCs w:val="32"/>
          <w:highlight w:val="none"/>
          <w:shd w:val="clear" w:color="auto" w:fill="FFFFFF"/>
        </w:rPr>
        <w:t>年</w:t>
      </w:r>
      <w:r>
        <w:rPr>
          <w:rFonts w:hint="eastAsia" w:ascii="FangSong_GB2312" w:hAnsi="FangSong_GB2312" w:eastAsia="FangSong_GB2312" w:cs="FangSong_GB2312"/>
          <w:color w:val="000000"/>
          <w:kern w:val="0"/>
          <w:sz w:val="32"/>
          <w:szCs w:val="32"/>
          <w:highlight w:val="none"/>
          <w:shd w:val="clear" w:color="auto" w:fill="FFFFFF"/>
          <w:lang w:eastAsia="zh-CN"/>
        </w:rPr>
        <w:t>无</w:t>
      </w:r>
      <w:r>
        <w:rPr>
          <w:rFonts w:hint="eastAsia" w:ascii="FangSong_GB2312" w:hAnsi="FangSong_GB2312" w:eastAsia="FangSong_GB2312" w:cs="FangSong_GB2312"/>
          <w:color w:val="000000"/>
          <w:kern w:val="0"/>
          <w:sz w:val="32"/>
          <w:szCs w:val="32"/>
          <w:highlight w:val="none"/>
          <w:shd w:val="clear" w:color="auto" w:fill="FFFFFF"/>
        </w:rPr>
        <w:t>政府性基金预算拨款。</w:t>
      </w:r>
    </w:p>
    <w:p w14:paraId="083E9349">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15" w:name="_Toc17470"/>
      <w:r>
        <w:rPr>
          <w:rFonts w:hint="eastAsia" w:ascii="SimHei" w:hAnsi="SimHei" w:eastAsia="SimHei" w:cs="SimHei"/>
          <w:sz w:val="32"/>
          <w:szCs w:val="32"/>
        </w:rPr>
        <w:t>九、国有资本经营预算支出情况说明</w:t>
      </w:r>
      <w:bookmarkEnd w:id="15"/>
    </w:p>
    <w:p w14:paraId="0273B8B6">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FangSong_GB2312" w:hAnsi="FangSong_GB2312" w:eastAsia="FangSong_GB2312" w:cs="FangSong_GB2312"/>
          <w:color w:val="000000"/>
          <w:kern w:val="0"/>
          <w:sz w:val="32"/>
          <w:szCs w:val="32"/>
          <w:highlight w:val="none"/>
          <w:shd w:val="clear" w:color="auto" w:fill="FFFFFF"/>
        </w:rPr>
      </w:pP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color w:val="000000"/>
          <w:kern w:val="0"/>
          <w:sz w:val="32"/>
          <w:szCs w:val="32"/>
          <w:highlight w:val="none"/>
          <w:shd w:val="clear" w:color="auto" w:fill="FFFFFF"/>
          <w:lang w:eastAsia="zh-CN"/>
        </w:rPr>
        <w:t>2024</w:t>
      </w:r>
      <w:r>
        <w:rPr>
          <w:rFonts w:hint="eastAsia" w:ascii="FangSong_GB2312" w:hAnsi="FangSong_GB2312" w:eastAsia="FangSong_GB2312" w:cs="FangSong_GB2312"/>
          <w:color w:val="000000"/>
          <w:kern w:val="0"/>
          <w:sz w:val="32"/>
          <w:szCs w:val="32"/>
          <w:highlight w:val="none"/>
          <w:shd w:val="clear" w:color="auto" w:fill="FFFFFF"/>
        </w:rPr>
        <w:t>年无国有资本经营预算拨款。</w:t>
      </w:r>
    </w:p>
    <w:p w14:paraId="5D28D5B1">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3" w:firstLineChars="200"/>
        <w:textAlignment w:val="auto"/>
        <w:rPr>
          <w:rFonts w:hint="eastAsia" w:ascii="SimHei" w:hAnsi="SimHei" w:eastAsia="SimHei" w:cs="SimHei"/>
          <w:sz w:val="32"/>
          <w:szCs w:val="32"/>
        </w:rPr>
      </w:pPr>
      <w:bookmarkStart w:id="16" w:name="_Toc9339"/>
      <w:r>
        <w:rPr>
          <w:rFonts w:hint="eastAsia" w:ascii="SimHei" w:hAnsi="SimHei" w:eastAsia="SimHei" w:cs="SimHei"/>
          <w:sz w:val="32"/>
          <w:szCs w:val="32"/>
        </w:rPr>
        <w:t>十、其他重要事项的情况说明</w:t>
      </w:r>
      <w:bookmarkEnd w:id="16"/>
    </w:p>
    <w:p w14:paraId="01D25B4D">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7" w:name="_Toc15059"/>
      <w:r>
        <w:rPr>
          <w:rFonts w:hint="eastAsia" w:ascii="KaiTi_GB2312" w:hAnsi="KaiTi_GB2312" w:eastAsia="KaiTi_GB2312" w:cs="KaiTi_GB2312"/>
          <w:sz w:val="32"/>
          <w:szCs w:val="32"/>
        </w:rPr>
        <w:t>（一）机关运行经费</w:t>
      </w:r>
      <w:bookmarkEnd w:id="17"/>
    </w:p>
    <w:p w14:paraId="2A4C44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w:t>
      </w: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rPr>
        <w:t>机关运行经费财政拨款预算为</w:t>
      </w:r>
      <w:r>
        <w:rPr>
          <w:rFonts w:hint="eastAsia" w:ascii="FangSong_GB2312" w:hAnsi="FangSong_GB2312" w:eastAsia="FangSong_GB2312" w:cs="FangSong_GB2312"/>
          <w:sz w:val="32"/>
          <w:szCs w:val="32"/>
          <w:highlight w:val="none"/>
          <w:lang w:val="en-US" w:eastAsia="zh-CN"/>
        </w:rPr>
        <w:t>54.65</w:t>
      </w:r>
      <w:r>
        <w:rPr>
          <w:rFonts w:hint="eastAsia" w:ascii="FangSong_GB2312" w:hAnsi="FangSong_GB2312" w:eastAsia="FangSong_GB2312" w:cs="FangSong_GB2312"/>
          <w:sz w:val="32"/>
          <w:szCs w:val="32"/>
          <w:highlight w:val="none"/>
        </w:rPr>
        <w:t>万元，比20</w:t>
      </w:r>
      <w:r>
        <w:rPr>
          <w:rFonts w:hint="eastAsia" w:ascii="FangSong_GB2312" w:hAnsi="FangSong_GB2312" w:eastAsia="FangSong_GB2312" w:cs="FangSong_GB2312"/>
          <w:sz w:val="32"/>
          <w:szCs w:val="32"/>
          <w:highlight w:val="none"/>
          <w:lang w:val="en-US" w:eastAsia="zh-CN"/>
        </w:rPr>
        <w:t>23</w:t>
      </w:r>
      <w:r>
        <w:rPr>
          <w:rFonts w:hint="eastAsia" w:ascii="FangSong_GB2312" w:hAnsi="FangSong_GB2312" w:eastAsia="FangSong_GB2312" w:cs="FangSong_GB2312"/>
          <w:sz w:val="32"/>
          <w:szCs w:val="32"/>
          <w:highlight w:val="none"/>
        </w:rPr>
        <w:t>年预算</w:t>
      </w:r>
      <w:r>
        <w:rPr>
          <w:rFonts w:hint="eastAsia" w:ascii="FangSong_GB2312" w:hAnsi="FangSong_GB2312" w:eastAsia="FangSong_GB2312" w:cs="FangSong_GB2312"/>
          <w:sz w:val="32"/>
          <w:szCs w:val="32"/>
          <w:highlight w:val="none"/>
          <w:lang w:eastAsia="zh-CN"/>
        </w:rPr>
        <w:t>减少</w:t>
      </w:r>
      <w:r>
        <w:rPr>
          <w:rFonts w:hint="eastAsia" w:ascii="FangSong_GB2312" w:hAnsi="FangSong_GB2312" w:eastAsia="FangSong_GB2312" w:cs="FangSong_GB2312"/>
          <w:sz w:val="32"/>
          <w:szCs w:val="32"/>
          <w:highlight w:val="none"/>
          <w:lang w:val="en-US" w:eastAsia="zh-CN"/>
        </w:rPr>
        <w:t>1.35</w:t>
      </w:r>
      <w:r>
        <w:rPr>
          <w:rFonts w:hint="eastAsia" w:ascii="FangSong_GB2312" w:hAnsi="FangSong_GB2312" w:eastAsia="FangSong_GB2312" w:cs="FangSong_GB2312"/>
          <w:sz w:val="32"/>
          <w:szCs w:val="32"/>
          <w:highlight w:val="none"/>
        </w:rPr>
        <w:t>万元，</w:t>
      </w:r>
      <w:r>
        <w:rPr>
          <w:rFonts w:hint="eastAsia" w:ascii="FangSong_GB2312" w:hAnsi="FangSong_GB2312" w:eastAsia="FangSong_GB2312" w:cs="FangSong_GB2312"/>
          <w:sz w:val="32"/>
          <w:szCs w:val="32"/>
          <w:highlight w:val="none"/>
          <w:lang w:eastAsia="zh-CN"/>
        </w:rPr>
        <w:t>减少</w:t>
      </w:r>
      <w:r>
        <w:rPr>
          <w:rFonts w:hint="eastAsia" w:ascii="FangSong_GB2312" w:hAnsi="FangSong_GB2312" w:eastAsia="FangSong_GB2312" w:cs="FangSong_GB2312"/>
          <w:sz w:val="32"/>
          <w:szCs w:val="32"/>
          <w:highlight w:val="none"/>
          <w:lang w:val="en-US" w:eastAsia="zh-CN"/>
        </w:rPr>
        <w:t>2.47</w:t>
      </w:r>
      <w:r>
        <w:rPr>
          <w:rFonts w:hint="eastAsia" w:ascii="FangSong_GB2312" w:hAnsi="FangSong_GB2312" w:eastAsia="FangSong_GB2312" w:cs="FangSong_GB2312"/>
          <w:sz w:val="32"/>
          <w:szCs w:val="32"/>
          <w:highlight w:val="none"/>
        </w:rPr>
        <w:t>%。</w:t>
      </w:r>
    </w:p>
    <w:p w14:paraId="288CF164">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8" w:name="_Toc18770"/>
      <w:r>
        <w:rPr>
          <w:rFonts w:hint="eastAsia" w:ascii="KaiTi_GB2312" w:hAnsi="KaiTi_GB2312" w:eastAsia="KaiTi_GB2312" w:cs="KaiTi_GB2312"/>
          <w:sz w:val="32"/>
          <w:szCs w:val="32"/>
        </w:rPr>
        <w:t>（二）政府采购情况</w:t>
      </w:r>
      <w:bookmarkEnd w:id="18"/>
    </w:p>
    <w:p w14:paraId="3DDA45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val="en-US" w:eastAsia="zh-CN"/>
        </w:rPr>
        <w:t>2024</w:t>
      </w:r>
      <w:r>
        <w:rPr>
          <w:rFonts w:hint="eastAsia" w:ascii="FangSong_GB2312" w:hAnsi="FangSong_GB2312" w:eastAsia="FangSong_GB2312" w:cs="FangSong_GB2312"/>
          <w:sz w:val="32"/>
          <w:szCs w:val="32"/>
          <w:highlight w:val="none"/>
        </w:rPr>
        <w:t>年</w:t>
      </w: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rPr>
        <w:t>安排政府采购预算0万元。</w:t>
      </w:r>
    </w:p>
    <w:p w14:paraId="7FD184DA">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19" w:name="_Toc1331"/>
      <w:r>
        <w:rPr>
          <w:rFonts w:hint="eastAsia" w:ascii="KaiTi_GB2312" w:hAnsi="KaiTi_GB2312" w:eastAsia="KaiTi_GB2312" w:cs="KaiTi_GB2312"/>
          <w:sz w:val="32"/>
          <w:szCs w:val="32"/>
        </w:rPr>
        <w:t>（三）国有资产占有使用情况</w:t>
      </w:r>
      <w:bookmarkEnd w:id="19"/>
    </w:p>
    <w:p w14:paraId="56A4ED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截至</w:t>
      </w:r>
      <w:r>
        <w:rPr>
          <w:rFonts w:hint="eastAsia" w:ascii="FangSong_GB2312" w:hAnsi="FangSong_GB2312" w:eastAsia="FangSong_GB2312" w:cs="FangSong_GB2312"/>
          <w:sz w:val="32"/>
          <w:szCs w:val="32"/>
          <w:highlight w:val="none"/>
          <w:lang w:eastAsia="zh-CN"/>
        </w:rPr>
        <w:t>202</w:t>
      </w:r>
      <w:r>
        <w:rPr>
          <w:rFonts w:hint="eastAsia" w:ascii="FangSong_GB2312" w:hAnsi="FangSong_GB2312" w:eastAsia="FangSong_GB2312" w:cs="FangSong_GB2312"/>
          <w:sz w:val="32"/>
          <w:szCs w:val="32"/>
          <w:highlight w:val="none"/>
          <w:lang w:val="en-US" w:eastAsia="zh-CN"/>
        </w:rPr>
        <w:t>3</w:t>
      </w:r>
      <w:r>
        <w:rPr>
          <w:rFonts w:hint="eastAsia" w:ascii="FangSong_GB2312" w:hAnsi="FangSong_GB2312" w:eastAsia="FangSong_GB2312" w:cs="FangSong_GB2312"/>
          <w:sz w:val="32"/>
          <w:szCs w:val="32"/>
          <w:highlight w:val="none"/>
        </w:rPr>
        <w:t>年底，</w:t>
      </w: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rPr>
        <w:t>所属各预算单位共有固定资产总额</w:t>
      </w:r>
      <w:r>
        <w:rPr>
          <w:rFonts w:hint="eastAsia" w:ascii="FangSong_GB2312" w:hAnsi="FangSong_GB2312" w:eastAsia="FangSong_GB2312" w:cs="FangSong_GB2312"/>
          <w:sz w:val="32"/>
          <w:szCs w:val="32"/>
          <w:highlight w:val="none"/>
          <w:lang w:val="en-US" w:eastAsia="zh-CN"/>
        </w:rPr>
        <w:t>111.63</w:t>
      </w:r>
      <w:r>
        <w:rPr>
          <w:rFonts w:hint="eastAsia" w:ascii="FangSong_GB2312" w:hAnsi="FangSong_GB2312" w:eastAsia="FangSong_GB2312" w:cs="FangSong_GB2312"/>
          <w:sz w:val="32"/>
          <w:szCs w:val="32"/>
          <w:highlight w:val="none"/>
        </w:rPr>
        <w:t>万元，其中公务用车0辆。其中：办公用房</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rPr>
        <w:t>万元，其他固定资产</w:t>
      </w:r>
      <w:r>
        <w:rPr>
          <w:rFonts w:hint="eastAsia" w:ascii="FangSong_GB2312" w:hAnsi="FangSong_GB2312" w:eastAsia="FangSong_GB2312" w:cs="FangSong_GB2312"/>
          <w:sz w:val="32"/>
          <w:szCs w:val="32"/>
          <w:highlight w:val="none"/>
          <w:lang w:val="en-US" w:eastAsia="zh-CN"/>
        </w:rPr>
        <w:t>111.63</w:t>
      </w:r>
      <w:r>
        <w:rPr>
          <w:rFonts w:hint="eastAsia" w:ascii="FangSong_GB2312" w:hAnsi="FangSong_GB2312" w:eastAsia="FangSong_GB2312" w:cs="FangSong_GB2312"/>
          <w:sz w:val="32"/>
          <w:szCs w:val="32"/>
          <w:highlight w:val="none"/>
        </w:rPr>
        <w:t>万元。</w:t>
      </w:r>
    </w:p>
    <w:p w14:paraId="6CED55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年部门预算未安排购置车辆及单位价值200万元以上大型设备。</w:t>
      </w:r>
    </w:p>
    <w:p w14:paraId="6D7D9C07">
      <w:pPr>
        <w:pStyle w:val="5"/>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firstLine="640" w:firstLineChars="200"/>
        <w:textAlignment w:val="auto"/>
        <w:rPr>
          <w:rFonts w:hint="eastAsia" w:ascii="KaiTi_GB2312" w:hAnsi="KaiTi_GB2312" w:eastAsia="KaiTi_GB2312" w:cs="KaiTi_GB2312"/>
          <w:sz w:val="32"/>
          <w:szCs w:val="32"/>
        </w:rPr>
      </w:pPr>
      <w:bookmarkStart w:id="20" w:name="_Toc18344"/>
      <w:r>
        <w:rPr>
          <w:rFonts w:hint="eastAsia" w:ascii="KaiTi_GB2312" w:hAnsi="KaiTi_GB2312" w:eastAsia="KaiTi_GB2312" w:cs="KaiTi_GB2312"/>
          <w:sz w:val="32"/>
          <w:szCs w:val="32"/>
        </w:rPr>
        <w:t>（四）绩效目标设置情况</w:t>
      </w:r>
      <w:bookmarkEnd w:id="20"/>
    </w:p>
    <w:p w14:paraId="5DB219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eastAsia="zh-CN"/>
        </w:rPr>
        <w:t>2024</w:t>
      </w:r>
      <w:r>
        <w:rPr>
          <w:rFonts w:hint="eastAsia" w:ascii="FangSong_GB2312" w:hAnsi="FangSong_GB2312" w:eastAsia="FangSong_GB2312" w:cs="FangSong_GB2312"/>
          <w:sz w:val="32"/>
          <w:szCs w:val="32"/>
          <w:highlight w:val="none"/>
        </w:rPr>
        <w:t>年</w:t>
      </w:r>
      <w:r>
        <w:rPr>
          <w:rFonts w:hint="eastAsia" w:ascii="FangSong_GB2312" w:hAnsi="FangSong_GB2312" w:eastAsia="FangSong_GB2312" w:cs="FangSong_GB2312"/>
          <w:sz w:val="32"/>
          <w:szCs w:val="32"/>
          <w:highlight w:val="none"/>
          <w:lang w:eastAsia="zh-CN"/>
        </w:rPr>
        <w:t>德阳市罗江区经济和信息化局</w:t>
      </w:r>
      <w:r>
        <w:rPr>
          <w:rFonts w:hint="eastAsia" w:ascii="FangSong_GB2312" w:hAnsi="FangSong_GB2312" w:eastAsia="FangSong_GB2312" w:cs="FangSong_GB2312"/>
          <w:sz w:val="32"/>
          <w:szCs w:val="32"/>
          <w:highlight w:val="none"/>
        </w:rPr>
        <w:t>部门通用项目和专用项目均按要求实行绩效目标管理，涉及一般公共预算当年拨款</w:t>
      </w:r>
      <w:r>
        <w:rPr>
          <w:rFonts w:hint="eastAsia" w:ascii="FangSong_GB2312" w:hAnsi="FangSong_GB2312" w:eastAsia="FangSong_GB2312" w:cs="FangSong_GB2312"/>
          <w:color w:val="auto"/>
          <w:sz w:val="32"/>
          <w:szCs w:val="32"/>
          <w:highlight w:val="none"/>
          <w:lang w:val="en-US" w:eastAsia="zh-CN"/>
        </w:rPr>
        <w:t>1065.63</w:t>
      </w:r>
      <w:r>
        <w:rPr>
          <w:rFonts w:hint="eastAsia" w:ascii="FangSong_GB2312" w:hAnsi="FangSong_GB2312" w:eastAsia="FangSong_GB2312" w:cs="FangSong_GB2312"/>
          <w:sz w:val="32"/>
          <w:szCs w:val="32"/>
          <w:highlight w:val="none"/>
          <w:lang w:val="en-US" w:eastAsia="zh-CN"/>
        </w:rPr>
        <w:t>万元。</w:t>
      </w:r>
      <w:bookmarkStart w:id="21" w:name="_Toc22897"/>
    </w:p>
    <w:p w14:paraId="7C674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SimHei" w:hAnsi="SimHei" w:eastAsia="SimHei" w:cs="SimHei"/>
          <w:b/>
          <w:bCs/>
          <w:sz w:val="32"/>
          <w:szCs w:val="32"/>
        </w:rPr>
      </w:pPr>
      <w:r>
        <w:rPr>
          <w:rFonts w:hint="eastAsia" w:ascii="SimHei" w:hAnsi="SimHei" w:eastAsia="SimHei" w:cs="SimHei"/>
          <w:b/>
          <w:bCs/>
          <w:kern w:val="2"/>
          <w:sz w:val="32"/>
          <w:szCs w:val="32"/>
          <w:lang w:val="en-US" w:eastAsia="zh-CN" w:bidi="ar-SA"/>
        </w:rPr>
        <w:t>十一、</w:t>
      </w:r>
      <w:r>
        <w:rPr>
          <w:rFonts w:hint="eastAsia" w:ascii="SimHei" w:hAnsi="SimHei" w:eastAsia="SimHei" w:cs="SimHei"/>
          <w:b/>
          <w:bCs/>
          <w:sz w:val="32"/>
          <w:szCs w:val="32"/>
        </w:rPr>
        <w:t>名词解释</w:t>
      </w:r>
      <w:bookmarkEnd w:id="21"/>
    </w:p>
    <w:p w14:paraId="5A6D5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（一）一般公共预算拨款收入：</w:t>
      </w:r>
      <w:r>
        <w:rPr>
          <w:rFonts w:hint="eastAsia" w:ascii="FangSong_GB2312" w:hAnsi="FangSong_GB2312" w:eastAsia="FangSong_GB2312" w:cs="FangSong_GB2312"/>
          <w:sz w:val="32"/>
          <w:szCs w:val="32"/>
          <w:highlight w:val="none"/>
        </w:rPr>
        <w:t>指区级财政当年拨付的资金。</w:t>
      </w:r>
    </w:p>
    <w:p w14:paraId="4E62D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（二）上年结转：</w:t>
      </w:r>
      <w:r>
        <w:rPr>
          <w:rFonts w:hint="eastAsia" w:ascii="FangSong_GB2312" w:hAnsi="FangSong_GB2312" w:eastAsia="FangSong_GB2312" w:cs="FangSong_GB2312"/>
          <w:sz w:val="32"/>
          <w:szCs w:val="32"/>
          <w:highlight w:val="none"/>
        </w:rPr>
        <w:t>指以前年度尚未完成、结转到本年仍按原规定用途继续使用的资金。</w:t>
      </w:r>
    </w:p>
    <w:p w14:paraId="5B5F7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（三）基本支出：</w:t>
      </w:r>
      <w:r>
        <w:rPr>
          <w:rFonts w:hint="eastAsia" w:ascii="FangSong_GB2312" w:hAnsi="FangSong_GB2312" w:eastAsia="FangSong_GB2312" w:cs="FangSong_GB2312"/>
          <w:sz w:val="32"/>
          <w:szCs w:val="32"/>
          <w:highlight w:val="none"/>
        </w:rPr>
        <w:t>指为保障机构正常运转、完成日常工作任务所必需的人员经费和日常公用经费。</w:t>
      </w:r>
    </w:p>
    <w:p w14:paraId="6A4467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（四）项目支出：</w:t>
      </w:r>
      <w:r>
        <w:rPr>
          <w:rFonts w:hint="eastAsia" w:ascii="FangSong_GB2312" w:hAnsi="FangSong_GB2312" w:eastAsia="FangSong_GB2312" w:cs="FangSong_GB2312"/>
          <w:sz w:val="32"/>
          <w:szCs w:val="32"/>
          <w:highlight w:val="none"/>
        </w:rPr>
        <w:t>指在基本支出之外，为完成特定的行政工作任务或事业发展目标所发生的支出。</w:t>
      </w:r>
    </w:p>
    <w:p w14:paraId="46F66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bCs/>
          <w:sz w:val="32"/>
          <w:szCs w:val="32"/>
          <w:highlight w:val="none"/>
        </w:rPr>
        <w:t>（五）“三公”经费：</w:t>
      </w:r>
      <w:r>
        <w:rPr>
          <w:rFonts w:hint="eastAsia" w:ascii="FangSong_GB2312" w:hAnsi="FangSong_GB2312" w:eastAsia="FangSong_GB2312" w:cs="FangSong_GB2312"/>
          <w:sz w:val="32"/>
          <w:szCs w:val="32"/>
          <w:highlight w:val="none"/>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48DE71C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FangSong_GB2312" w:hAnsi="FangSong_GB2312" w:eastAsia="FangSong_GB2312" w:cs="FangSong_GB2312"/>
          <w:sz w:val="32"/>
          <w:szCs w:val="32"/>
          <w:highlight w:val="none"/>
        </w:rPr>
      </w:pPr>
    </w:p>
    <w:p w14:paraId="4E3AE7CB">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附件</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1.德阳市</w:t>
      </w:r>
      <w:r>
        <w:rPr>
          <w:rFonts w:hint="eastAsia" w:ascii="FangSong_GB2312" w:hAnsi="FangSong_GB2312" w:eastAsia="FangSong_GB2312" w:cs="FangSong_GB2312"/>
          <w:sz w:val="32"/>
          <w:szCs w:val="32"/>
          <w:highlight w:val="none"/>
        </w:rPr>
        <w:t>罗江区</w:t>
      </w:r>
      <w:r>
        <w:rPr>
          <w:rFonts w:hint="eastAsia" w:ascii="FangSong_GB2312" w:hAnsi="FangSong_GB2312" w:eastAsia="FangSong_GB2312" w:cs="FangSong_GB2312"/>
          <w:sz w:val="32"/>
          <w:szCs w:val="32"/>
          <w:highlight w:val="none"/>
          <w:lang w:eastAsia="zh-CN"/>
        </w:rPr>
        <w:t>经济和信息化局2024</w:t>
      </w:r>
      <w:r>
        <w:rPr>
          <w:rFonts w:hint="eastAsia" w:ascii="FangSong_GB2312" w:hAnsi="FangSong_GB2312" w:eastAsia="FangSong_GB2312" w:cs="FangSong_GB2312"/>
          <w:sz w:val="32"/>
          <w:szCs w:val="32"/>
          <w:highlight w:val="none"/>
        </w:rPr>
        <w:t>年部门预算</w:t>
      </w:r>
      <w:r>
        <w:rPr>
          <w:rFonts w:hint="eastAsia" w:ascii="FangSong_GB2312" w:hAnsi="FangSong_GB2312" w:eastAsia="FangSong_GB2312" w:cs="FangSong_GB2312"/>
          <w:sz w:val="32"/>
          <w:szCs w:val="32"/>
          <w:highlight w:val="none"/>
          <w:lang w:eastAsia="zh-CN"/>
        </w:rPr>
        <w:t>公开</w:t>
      </w:r>
      <w:r>
        <w:rPr>
          <w:rFonts w:hint="eastAsia" w:ascii="FangSong_GB2312" w:hAnsi="FangSong_GB2312" w:eastAsia="FangSong_GB2312" w:cs="FangSong_GB2312"/>
          <w:sz w:val="32"/>
          <w:szCs w:val="32"/>
          <w:highlight w:val="none"/>
        </w:rPr>
        <w:t xml:space="preserve">表 </w:t>
      </w:r>
    </w:p>
    <w:p w14:paraId="1686003A">
      <w:pPr>
        <w:keepNext w:val="0"/>
        <w:keepLines w:val="0"/>
        <w:pageBreakBefore w:val="0"/>
        <w:widowControl w:val="0"/>
        <w:kinsoku/>
        <w:wordWrap/>
        <w:overflowPunct/>
        <w:topLinePunct w:val="0"/>
        <w:autoSpaceDE/>
        <w:autoSpaceDN/>
        <w:bidi w:val="0"/>
        <w:adjustRightInd/>
        <w:snapToGrid/>
        <w:spacing w:line="560" w:lineRule="exact"/>
        <w:ind w:left="1920" w:leftChars="0" w:hanging="1920" w:hangingChars="6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 xml:space="preserve">          2.</w:t>
      </w:r>
      <w:r>
        <w:rPr>
          <w:rFonts w:hint="eastAsia" w:ascii="FangSong_GB2312" w:hAnsi="FangSong_GB2312" w:eastAsia="FangSong_GB2312" w:cs="FangSong_GB2312"/>
          <w:sz w:val="32"/>
          <w:szCs w:val="32"/>
          <w:highlight w:val="none"/>
        </w:rPr>
        <w:t>罗江区</w:t>
      </w:r>
      <w:r>
        <w:rPr>
          <w:rFonts w:hint="eastAsia" w:ascii="FangSong_GB2312" w:hAnsi="FangSong_GB2312" w:eastAsia="FangSong_GB2312" w:cs="FangSong_GB2312"/>
          <w:sz w:val="32"/>
          <w:szCs w:val="32"/>
          <w:highlight w:val="none"/>
          <w:lang w:eastAsia="zh-CN"/>
        </w:rPr>
        <w:t>经济和信息化局</w:t>
      </w:r>
      <w:r>
        <w:rPr>
          <w:rFonts w:hint="eastAsia" w:ascii="FangSong_GB2312" w:hAnsi="FangSong_GB2312" w:eastAsia="FangSong_GB2312" w:cs="FangSong_GB2312"/>
          <w:sz w:val="32"/>
          <w:szCs w:val="32"/>
          <w:highlight w:val="none"/>
          <w:lang w:val="en-US" w:eastAsia="zh-CN"/>
        </w:rPr>
        <w:t>2024年</w:t>
      </w:r>
      <w:r>
        <w:rPr>
          <w:rFonts w:hint="eastAsia" w:ascii="FangSong_GB2312" w:hAnsi="FangSong_GB2312" w:eastAsia="FangSong_GB2312" w:cs="FangSong_GB2312"/>
          <w:sz w:val="32"/>
          <w:szCs w:val="32"/>
          <w:highlight w:val="none"/>
          <w:lang w:eastAsia="zh-CN"/>
        </w:rPr>
        <w:t>部门项目支出绩效目标公开表</w:t>
      </w:r>
    </w:p>
    <w:p w14:paraId="7542D5E7">
      <w:pPr>
        <w:keepNext w:val="0"/>
        <w:keepLines w:val="0"/>
        <w:pageBreakBefore w:val="0"/>
        <w:widowControl w:val="0"/>
        <w:kinsoku/>
        <w:wordWrap/>
        <w:overflowPunct/>
        <w:topLinePunct w:val="0"/>
        <w:autoSpaceDE/>
        <w:autoSpaceDN/>
        <w:bidi w:val="0"/>
        <w:adjustRightInd/>
        <w:snapToGrid/>
        <w:spacing w:line="560" w:lineRule="exact"/>
        <w:ind w:left="1920" w:leftChars="0" w:hanging="1920" w:hangingChars="600"/>
        <w:textAlignment w:val="auto"/>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 xml:space="preserve">          3.</w:t>
      </w:r>
      <w:r>
        <w:rPr>
          <w:rFonts w:hint="eastAsia" w:ascii="FangSong_GB2312" w:hAnsi="FangSong_GB2312" w:eastAsia="FangSong_GB2312" w:cs="FangSong_GB2312"/>
          <w:sz w:val="32"/>
          <w:szCs w:val="32"/>
          <w:highlight w:val="none"/>
        </w:rPr>
        <w:t>罗江区</w:t>
      </w:r>
      <w:r>
        <w:rPr>
          <w:rFonts w:hint="eastAsia" w:ascii="FangSong_GB2312" w:hAnsi="FangSong_GB2312" w:eastAsia="FangSong_GB2312" w:cs="FangSong_GB2312"/>
          <w:sz w:val="32"/>
          <w:szCs w:val="32"/>
          <w:highlight w:val="none"/>
          <w:lang w:eastAsia="zh-CN"/>
        </w:rPr>
        <w:t>经济和信息化局</w:t>
      </w:r>
      <w:r>
        <w:rPr>
          <w:rFonts w:hint="eastAsia" w:ascii="FangSong_GB2312" w:hAnsi="FangSong_GB2312" w:eastAsia="FangSong_GB2312" w:cs="FangSong_GB2312"/>
          <w:sz w:val="32"/>
          <w:szCs w:val="32"/>
          <w:highlight w:val="none"/>
          <w:lang w:val="en-US" w:eastAsia="zh-CN"/>
        </w:rPr>
        <w:t>2024年</w:t>
      </w:r>
      <w:r>
        <w:rPr>
          <w:rFonts w:hint="eastAsia" w:ascii="FangSong_GB2312" w:hAnsi="FangSong_GB2312" w:eastAsia="FangSong_GB2312" w:cs="FangSong_GB2312"/>
          <w:sz w:val="32"/>
          <w:szCs w:val="32"/>
          <w:highlight w:val="none"/>
          <w:lang w:eastAsia="zh-CN"/>
        </w:rPr>
        <w:t>部门整体支出绩效目标公开表</w:t>
      </w:r>
    </w:p>
    <w:p w14:paraId="7E6EB4B7">
      <w:pPr>
        <w:pStyle w:val="15"/>
        <w:keepNext w:val="0"/>
        <w:keepLines w:val="0"/>
        <w:pageBreakBefore w:val="0"/>
        <w:widowControl w:val="0"/>
        <w:kinsoku/>
        <w:wordWrap/>
        <w:overflowPunct/>
        <w:topLinePunct w:val="0"/>
        <w:autoSpaceDE/>
        <w:autoSpaceDN/>
        <w:bidi w:val="0"/>
        <w:adjustRightInd/>
        <w:jc w:val="both"/>
        <w:rPr>
          <w:rFonts w:hint="default"/>
          <w:highlight w:val="none"/>
          <w:lang w:val="en-US" w:eastAsia="zh-CN"/>
        </w:rPr>
      </w:pPr>
    </w:p>
    <w:p w14:paraId="16868A5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FangSong_GB2312" w:hAnsi="FangSong_GB2312" w:eastAsia="FangSong_GB2312" w:cs="FangSong_GB2312"/>
          <w:sz w:val="32"/>
          <w:szCs w:val="32"/>
          <w:highlight w:val="none"/>
        </w:rPr>
      </w:pPr>
    </w:p>
    <w:p w14:paraId="4094A454">
      <w:pPr>
        <w:pStyle w:val="15"/>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08C4602D">
      <w:pPr>
        <w:pStyle w:val="16"/>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41C24F4F">
      <w:pPr>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484DA9BD">
      <w:pPr>
        <w:pStyle w:val="2"/>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3EC0762F">
      <w:pPr>
        <w:pStyle w:val="3"/>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051F9FC1">
      <w:pPr>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467E83AA">
      <w:pPr>
        <w:pStyle w:val="2"/>
        <w:keepNext w:val="0"/>
        <w:keepLines w:val="0"/>
        <w:pageBreakBefore w:val="0"/>
        <w:widowControl w:val="0"/>
        <w:kinsoku/>
        <w:wordWrap/>
        <w:overflowPunct/>
        <w:topLinePunct w:val="0"/>
        <w:autoSpaceDE/>
        <w:autoSpaceDN/>
        <w:bidi w:val="0"/>
        <w:adjustRightInd/>
        <w:rPr>
          <w:rFonts w:hint="eastAsia" w:ascii="FangSong_GB2312" w:hAnsi="FangSong_GB2312" w:eastAsia="FangSong_GB2312" w:cs="FangSong_GB2312"/>
          <w:sz w:val="32"/>
          <w:szCs w:val="32"/>
          <w:highlight w:val="none"/>
        </w:rPr>
      </w:pPr>
    </w:p>
    <w:p w14:paraId="2801E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ZXiaoBiaoSong-B05S" w:hAnsi="FZXiaoBiaoSong-B05S" w:eastAsia="FZXiaoBiaoSong-B05S" w:cs="FZXiaoBiaoSong-B05S"/>
          <w:sz w:val="44"/>
          <w:szCs w:val="44"/>
          <w:highlight w:val="none"/>
          <w:lang w:eastAsia="zh-CN"/>
        </w:rPr>
      </w:pPr>
      <w:r>
        <w:rPr>
          <w:rFonts w:hint="eastAsia" w:ascii="FZXiaoBiaoSong-B05S" w:hAnsi="FZXiaoBiaoSong-B05S" w:eastAsia="FZXiaoBiaoSong-B05S" w:cs="FZXiaoBiaoSong-B05S"/>
          <w:sz w:val="44"/>
          <w:szCs w:val="44"/>
          <w:highlight w:val="none"/>
          <w:lang w:eastAsia="zh-CN"/>
        </w:rPr>
        <w:t>2024</w:t>
      </w:r>
      <w:r>
        <w:rPr>
          <w:rFonts w:hint="eastAsia" w:ascii="FZXiaoBiaoSong-B05S" w:hAnsi="FZXiaoBiaoSong-B05S" w:eastAsia="FZXiaoBiaoSong-B05S" w:cs="FZXiaoBiaoSong-B05S"/>
          <w:sz w:val="44"/>
          <w:szCs w:val="44"/>
          <w:highlight w:val="none"/>
        </w:rPr>
        <w:t>年部门预算</w:t>
      </w:r>
      <w:r>
        <w:rPr>
          <w:rFonts w:hint="eastAsia" w:ascii="FZXiaoBiaoSong-B05S" w:hAnsi="FZXiaoBiaoSong-B05S" w:eastAsia="FZXiaoBiaoSong-B05S" w:cs="FZXiaoBiaoSong-B05S"/>
          <w:sz w:val="44"/>
          <w:szCs w:val="44"/>
          <w:highlight w:val="none"/>
          <w:lang w:eastAsia="zh-CN"/>
        </w:rPr>
        <w:t>公开</w:t>
      </w:r>
      <w:r>
        <w:rPr>
          <w:rFonts w:hint="eastAsia" w:ascii="FZXiaoBiaoSong-B05S" w:hAnsi="FZXiaoBiaoSong-B05S" w:eastAsia="FZXiaoBiaoSong-B05S" w:cs="FZXiaoBiaoSong-B05S"/>
          <w:sz w:val="44"/>
          <w:szCs w:val="44"/>
          <w:highlight w:val="none"/>
        </w:rPr>
        <w:t>表</w:t>
      </w:r>
      <w:r>
        <w:rPr>
          <w:rFonts w:hint="eastAsia" w:ascii="FZXiaoBiaoSong-B05S" w:hAnsi="FZXiaoBiaoSong-B05S" w:eastAsia="FZXiaoBiaoSong-B05S" w:cs="FZXiaoBiaoSong-B05S"/>
          <w:sz w:val="44"/>
          <w:szCs w:val="44"/>
          <w:highlight w:val="none"/>
          <w:lang w:eastAsia="zh-CN"/>
        </w:rPr>
        <w:t>目录</w:t>
      </w:r>
    </w:p>
    <w:p w14:paraId="6B1AE9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FangSong_GB2312" w:hAnsi="FangSong_GB2312" w:eastAsia="FangSong_GB2312" w:cs="Times New Roman"/>
          <w:kern w:val="2"/>
          <w:sz w:val="32"/>
          <w:szCs w:val="32"/>
          <w:lang w:val="en-US" w:eastAsia="zh-CN" w:bidi="ar-SA"/>
        </w:rPr>
      </w:pPr>
    </w:p>
    <w:p w14:paraId="20DBD3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FangSong_GB2312" w:hAnsi="FangSong_GB2312" w:eastAsia="FangSong_GB2312"/>
          <w:sz w:val="32"/>
          <w:szCs w:val="32"/>
          <w:highlight w:val="none"/>
          <w:lang w:eastAsia="zh-CN"/>
        </w:rPr>
      </w:pPr>
      <w:r>
        <w:rPr>
          <w:rFonts w:hint="eastAsia" w:ascii="FangSong_GB2312" w:hAnsi="FangSong_GB2312" w:eastAsia="FangSong_GB2312" w:cs="Times New Roman"/>
          <w:kern w:val="2"/>
          <w:sz w:val="32"/>
          <w:szCs w:val="32"/>
          <w:lang w:val="en-US" w:eastAsia="zh-CN" w:bidi="ar-SA"/>
        </w:rPr>
        <w:t>1.</w:t>
      </w:r>
      <w:r>
        <w:rPr>
          <w:rFonts w:hint="eastAsia" w:ascii="FangSong_GB2312" w:hAnsi="FangSong_GB2312" w:eastAsia="FangSong_GB2312"/>
          <w:sz w:val="32"/>
          <w:szCs w:val="32"/>
          <w:highlight w:val="none"/>
          <w:lang w:eastAsia="zh-CN"/>
        </w:rPr>
        <w:t>部门收支总表</w:t>
      </w:r>
    </w:p>
    <w:p w14:paraId="66063DC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eastAsia="zh-CN"/>
        </w:rPr>
      </w:pPr>
      <w:r>
        <w:rPr>
          <w:rFonts w:hint="default" w:ascii="FangSong_GB2312" w:hAnsi="FangSong_GB2312" w:eastAsia="FangSong_GB2312" w:cs="Times New Roman"/>
          <w:kern w:val="2"/>
          <w:sz w:val="32"/>
          <w:szCs w:val="32"/>
          <w:lang w:val="en-US" w:eastAsia="zh-CN" w:bidi="ar-SA"/>
        </w:rPr>
        <w:t>1-1.</w:t>
      </w:r>
      <w:r>
        <w:rPr>
          <w:rFonts w:hint="eastAsia" w:ascii="FangSong_GB2312" w:hAnsi="FangSong_GB2312" w:eastAsia="FangSong_GB2312"/>
          <w:sz w:val="32"/>
          <w:szCs w:val="32"/>
          <w:highlight w:val="none"/>
          <w:lang w:eastAsia="zh-CN"/>
        </w:rPr>
        <w:t>部门收入总表</w:t>
      </w:r>
    </w:p>
    <w:p w14:paraId="15CCB5A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eastAsia="zh-CN"/>
        </w:rPr>
      </w:pPr>
      <w:r>
        <w:rPr>
          <w:rFonts w:hint="default" w:ascii="FangSong_GB2312" w:hAnsi="FangSong_GB2312" w:eastAsia="FangSong_GB2312" w:cs="Times New Roman"/>
          <w:kern w:val="2"/>
          <w:sz w:val="32"/>
          <w:szCs w:val="32"/>
          <w:lang w:val="en-US" w:eastAsia="zh-CN" w:bidi="ar-SA"/>
        </w:rPr>
        <w:t>1-2.</w:t>
      </w:r>
      <w:r>
        <w:rPr>
          <w:rFonts w:hint="eastAsia" w:ascii="FangSong_GB2312" w:hAnsi="FangSong_GB2312" w:eastAsia="FangSong_GB2312"/>
          <w:sz w:val="32"/>
          <w:szCs w:val="32"/>
          <w:highlight w:val="none"/>
          <w:lang w:eastAsia="zh-CN"/>
        </w:rPr>
        <w:t>部门支出总表</w:t>
      </w:r>
    </w:p>
    <w:p w14:paraId="6CA975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2.</w:t>
      </w:r>
      <w:r>
        <w:rPr>
          <w:rFonts w:hint="eastAsia" w:ascii="FangSong_GB2312" w:hAnsi="FangSong_GB2312" w:eastAsia="FangSong_GB2312"/>
          <w:sz w:val="32"/>
          <w:szCs w:val="32"/>
          <w:highlight w:val="none"/>
          <w:lang w:val="en-US" w:eastAsia="zh-CN"/>
        </w:rPr>
        <w:t>财政拨款收支预算总表</w:t>
      </w:r>
    </w:p>
    <w:p w14:paraId="61DA1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3.</w:t>
      </w:r>
      <w:r>
        <w:rPr>
          <w:rFonts w:hint="eastAsia" w:ascii="FangSong_GB2312" w:hAnsi="FangSong_GB2312" w:eastAsia="FangSong_GB2312"/>
          <w:sz w:val="32"/>
          <w:szCs w:val="32"/>
          <w:highlight w:val="none"/>
          <w:lang w:val="en-US" w:eastAsia="zh-CN"/>
        </w:rPr>
        <w:t>一般公共预算支出预算表</w:t>
      </w:r>
    </w:p>
    <w:p w14:paraId="1281717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3-1.</w:t>
      </w:r>
      <w:r>
        <w:rPr>
          <w:rFonts w:hint="eastAsia" w:ascii="FangSong_GB2312" w:hAnsi="FangSong_GB2312" w:eastAsia="FangSong_GB2312"/>
          <w:sz w:val="32"/>
          <w:szCs w:val="32"/>
          <w:highlight w:val="none"/>
          <w:lang w:val="en-US" w:eastAsia="zh-CN"/>
        </w:rPr>
        <w:t>一般公共预算基本支出预算表</w:t>
      </w:r>
    </w:p>
    <w:p w14:paraId="07EFAD8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3-2.</w:t>
      </w:r>
      <w:r>
        <w:rPr>
          <w:rFonts w:hint="default" w:ascii="FangSong_GB2312" w:hAnsi="FangSong_GB2312" w:eastAsia="FangSong_GB2312"/>
          <w:sz w:val="32"/>
          <w:szCs w:val="32"/>
          <w:highlight w:val="none"/>
          <w:lang w:val="en-US" w:eastAsia="zh-CN"/>
        </w:rPr>
        <w:t>一般公共预算项目支出预算表</w:t>
      </w:r>
    </w:p>
    <w:p w14:paraId="7C2C673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3-3.</w:t>
      </w:r>
      <w:r>
        <w:rPr>
          <w:rFonts w:hint="default" w:ascii="FangSong_GB2312" w:hAnsi="FangSong_GB2312" w:eastAsia="FangSong_GB2312"/>
          <w:sz w:val="32"/>
          <w:szCs w:val="32"/>
          <w:highlight w:val="none"/>
          <w:lang w:val="en-US" w:eastAsia="zh-CN"/>
        </w:rPr>
        <w:t>一般公共预算“三公”经费支出预算表</w:t>
      </w:r>
    </w:p>
    <w:p w14:paraId="593C29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4.</w:t>
      </w:r>
      <w:r>
        <w:rPr>
          <w:rFonts w:hint="eastAsia" w:ascii="FangSong_GB2312" w:hAnsi="FangSong_GB2312" w:eastAsia="FangSong_GB2312"/>
          <w:sz w:val="32"/>
          <w:szCs w:val="32"/>
          <w:highlight w:val="none"/>
          <w:lang w:val="en-US" w:eastAsia="zh-CN"/>
        </w:rPr>
        <w:t>政府性基金支出预算表</w:t>
      </w:r>
    </w:p>
    <w:p w14:paraId="0EEB8B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5.</w:t>
      </w:r>
      <w:r>
        <w:rPr>
          <w:rFonts w:hint="eastAsia" w:ascii="FangSong_GB2312" w:hAnsi="FangSong_GB2312" w:eastAsia="FangSong_GB2312"/>
          <w:sz w:val="32"/>
          <w:szCs w:val="32"/>
          <w:highlight w:val="none"/>
          <w:lang w:val="en-US" w:eastAsia="zh-CN"/>
        </w:rPr>
        <w:t>国有资本经营预算支出预算表</w:t>
      </w:r>
    </w:p>
    <w:p w14:paraId="4B3ABB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6.</w:t>
      </w:r>
      <w:r>
        <w:rPr>
          <w:rFonts w:hint="eastAsia" w:ascii="FangSong_GB2312" w:hAnsi="FangSong_GB2312" w:eastAsia="FangSong_GB2312"/>
          <w:sz w:val="32"/>
          <w:szCs w:val="32"/>
          <w:highlight w:val="none"/>
          <w:lang w:val="en-US" w:eastAsia="zh-CN"/>
        </w:rPr>
        <w:t>2024</w:t>
      </w:r>
      <w:r>
        <w:rPr>
          <w:rFonts w:hint="default" w:ascii="FangSong_GB2312" w:hAnsi="FangSong_GB2312" w:eastAsia="FangSong_GB2312"/>
          <w:sz w:val="32"/>
          <w:szCs w:val="32"/>
          <w:highlight w:val="none"/>
          <w:lang w:val="en-US" w:eastAsia="zh-CN"/>
        </w:rPr>
        <w:t>年部门预算项目绩效目标（部门预算）</w:t>
      </w:r>
    </w:p>
    <w:p w14:paraId="2379E75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6-1.</w:t>
      </w:r>
      <w:r>
        <w:rPr>
          <w:rFonts w:hint="eastAsia" w:ascii="FangSong_GB2312" w:hAnsi="FangSong_GB2312" w:eastAsia="FangSong_GB2312"/>
          <w:sz w:val="32"/>
          <w:szCs w:val="32"/>
          <w:highlight w:val="none"/>
          <w:lang w:val="en-US" w:eastAsia="zh-CN"/>
        </w:rPr>
        <w:t>政府预算基本支出表</w:t>
      </w:r>
    </w:p>
    <w:p w14:paraId="6846CA4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FangSong_GB2312" w:hAnsi="FangSong_GB2312" w:eastAsia="FangSong_GB2312"/>
          <w:sz w:val="32"/>
          <w:szCs w:val="32"/>
          <w:highlight w:val="none"/>
          <w:lang w:val="en-US" w:eastAsia="zh-CN"/>
        </w:rPr>
      </w:pPr>
      <w:r>
        <w:rPr>
          <w:rFonts w:hint="default" w:ascii="FangSong_GB2312" w:hAnsi="FangSong_GB2312" w:eastAsia="FangSong_GB2312" w:cs="Times New Roman"/>
          <w:kern w:val="2"/>
          <w:sz w:val="32"/>
          <w:szCs w:val="32"/>
          <w:lang w:val="en-US" w:eastAsia="zh-CN" w:bidi="ar-SA"/>
        </w:rPr>
        <w:t>6-2.</w:t>
      </w:r>
      <w:r>
        <w:rPr>
          <w:rFonts w:hint="default" w:ascii="FangSong_GB2312" w:hAnsi="FangSong_GB2312" w:eastAsia="FangSong_GB2312"/>
          <w:sz w:val="32"/>
          <w:szCs w:val="32"/>
          <w:highlight w:val="none"/>
          <w:lang w:val="en-US" w:eastAsia="zh-CN"/>
        </w:rPr>
        <w:t>政府预算项目支出表</w:t>
      </w:r>
    </w:p>
    <w:p w14:paraId="698208AC">
      <w:pPr>
        <w:keepNext w:val="0"/>
        <w:keepLines w:val="0"/>
        <w:pageBreakBefore w:val="0"/>
        <w:widowControl w:val="0"/>
        <w:kinsoku/>
        <w:wordWrap/>
        <w:overflowPunct/>
        <w:topLinePunct w:val="0"/>
        <w:autoSpaceDE/>
        <w:autoSpaceDN/>
        <w:bidi w:val="0"/>
        <w:adjustRightInd/>
        <w:rPr>
          <w:rFonts w:hint="eastAsia"/>
          <w:highlight w:val="none"/>
        </w:rPr>
      </w:pPr>
    </w:p>
    <w:sectPr>
      <w:footerReference r:id="rId3" w:type="default"/>
      <w:pgSz w:w="11906" w:h="16838"/>
      <w:pgMar w:top="2098" w:right="1474" w:bottom="1984"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FangSong_GB2312">
    <w:panose1 w:val="02010609030101010101"/>
    <w:charset w:val="86"/>
    <w:family w:val="modern"/>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KaiTi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FangSong_GB2312">
    <w:altName w:val="FangSong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95C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EF2A5">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BEF2A5">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GU2ZWI2YjFmNDc0MWJiNDk4MzM1NGNhY2E3NDUifQ=="/>
  </w:docVars>
  <w:rsids>
    <w:rsidRoot w:val="004E4A63"/>
    <w:rsid w:val="000D1931"/>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A0E32"/>
    <w:rsid w:val="009D554C"/>
    <w:rsid w:val="00A35F1B"/>
    <w:rsid w:val="00A46B69"/>
    <w:rsid w:val="00A5551E"/>
    <w:rsid w:val="00A60A56"/>
    <w:rsid w:val="00BD7C8D"/>
    <w:rsid w:val="00C96FDA"/>
    <w:rsid w:val="00D14665"/>
    <w:rsid w:val="00DC34F5"/>
    <w:rsid w:val="00E2483B"/>
    <w:rsid w:val="00EE23D3"/>
    <w:rsid w:val="00FD2791"/>
    <w:rsid w:val="00FD2F29"/>
    <w:rsid w:val="01931A7A"/>
    <w:rsid w:val="02351559"/>
    <w:rsid w:val="057B21A3"/>
    <w:rsid w:val="07CA3984"/>
    <w:rsid w:val="08455168"/>
    <w:rsid w:val="084D3EF5"/>
    <w:rsid w:val="09391E6D"/>
    <w:rsid w:val="097C1F9D"/>
    <w:rsid w:val="0A170365"/>
    <w:rsid w:val="0A271448"/>
    <w:rsid w:val="0AF43ACB"/>
    <w:rsid w:val="0B177A38"/>
    <w:rsid w:val="0CBC3A4D"/>
    <w:rsid w:val="0D7A3456"/>
    <w:rsid w:val="0FC14B21"/>
    <w:rsid w:val="105E080E"/>
    <w:rsid w:val="10B434F4"/>
    <w:rsid w:val="1116532F"/>
    <w:rsid w:val="11B5604C"/>
    <w:rsid w:val="11ED775A"/>
    <w:rsid w:val="13522181"/>
    <w:rsid w:val="14725021"/>
    <w:rsid w:val="162B34FA"/>
    <w:rsid w:val="17477D5D"/>
    <w:rsid w:val="17786C90"/>
    <w:rsid w:val="1808294A"/>
    <w:rsid w:val="197B082F"/>
    <w:rsid w:val="19A769BB"/>
    <w:rsid w:val="19D9726C"/>
    <w:rsid w:val="1A0A0FBE"/>
    <w:rsid w:val="1A8B57AF"/>
    <w:rsid w:val="1B142C4C"/>
    <w:rsid w:val="1B5574E9"/>
    <w:rsid w:val="1B5E5862"/>
    <w:rsid w:val="1C1E348A"/>
    <w:rsid w:val="1CEC55DA"/>
    <w:rsid w:val="1DCC0FDF"/>
    <w:rsid w:val="1DE43416"/>
    <w:rsid w:val="1E575E42"/>
    <w:rsid w:val="1F3E4DFF"/>
    <w:rsid w:val="1F805BA9"/>
    <w:rsid w:val="1FCE268A"/>
    <w:rsid w:val="2093101A"/>
    <w:rsid w:val="20C02648"/>
    <w:rsid w:val="214E0CF8"/>
    <w:rsid w:val="217225E8"/>
    <w:rsid w:val="21764A30"/>
    <w:rsid w:val="218C6CCB"/>
    <w:rsid w:val="22CA7C73"/>
    <w:rsid w:val="23686E1F"/>
    <w:rsid w:val="23A30D23"/>
    <w:rsid w:val="23D849E6"/>
    <w:rsid w:val="248A1A49"/>
    <w:rsid w:val="25130E9F"/>
    <w:rsid w:val="258E7E78"/>
    <w:rsid w:val="27415698"/>
    <w:rsid w:val="27F3272C"/>
    <w:rsid w:val="2908797F"/>
    <w:rsid w:val="29A459EA"/>
    <w:rsid w:val="2B8E519B"/>
    <w:rsid w:val="2BF50C9D"/>
    <w:rsid w:val="2C244274"/>
    <w:rsid w:val="2C8F7870"/>
    <w:rsid w:val="2CBD72B2"/>
    <w:rsid w:val="2E505623"/>
    <w:rsid w:val="2E82527E"/>
    <w:rsid w:val="2F323874"/>
    <w:rsid w:val="303459CC"/>
    <w:rsid w:val="30645A0E"/>
    <w:rsid w:val="31665841"/>
    <w:rsid w:val="31AA27BA"/>
    <w:rsid w:val="339C6C14"/>
    <w:rsid w:val="343D3897"/>
    <w:rsid w:val="359F0C3E"/>
    <w:rsid w:val="3623091F"/>
    <w:rsid w:val="379E6348"/>
    <w:rsid w:val="37E63ACA"/>
    <w:rsid w:val="38E92A27"/>
    <w:rsid w:val="3A361900"/>
    <w:rsid w:val="3A622B12"/>
    <w:rsid w:val="3BB957E9"/>
    <w:rsid w:val="3BE25AB8"/>
    <w:rsid w:val="3C490502"/>
    <w:rsid w:val="3D5322F8"/>
    <w:rsid w:val="3DCD3760"/>
    <w:rsid w:val="3DF44670"/>
    <w:rsid w:val="3E2C357D"/>
    <w:rsid w:val="3EFC74BF"/>
    <w:rsid w:val="3FC82B52"/>
    <w:rsid w:val="407D519E"/>
    <w:rsid w:val="40994C08"/>
    <w:rsid w:val="42401981"/>
    <w:rsid w:val="42991D01"/>
    <w:rsid w:val="444C40E8"/>
    <w:rsid w:val="44CF5E66"/>
    <w:rsid w:val="44D97EC6"/>
    <w:rsid w:val="44E1584B"/>
    <w:rsid w:val="453947BF"/>
    <w:rsid w:val="45AA4DB2"/>
    <w:rsid w:val="46605AB2"/>
    <w:rsid w:val="490D5E32"/>
    <w:rsid w:val="49425897"/>
    <w:rsid w:val="4B9B5372"/>
    <w:rsid w:val="4DE95BDC"/>
    <w:rsid w:val="4F7B6336"/>
    <w:rsid w:val="50956DE5"/>
    <w:rsid w:val="50C17C7A"/>
    <w:rsid w:val="53602285"/>
    <w:rsid w:val="53E56496"/>
    <w:rsid w:val="5449335D"/>
    <w:rsid w:val="54B66D4F"/>
    <w:rsid w:val="55E61820"/>
    <w:rsid w:val="56F75853"/>
    <w:rsid w:val="57664192"/>
    <w:rsid w:val="58FC7BDC"/>
    <w:rsid w:val="5A5C5730"/>
    <w:rsid w:val="5ABA405B"/>
    <w:rsid w:val="5B3B1A78"/>
    <w:rsid w:val="5B5A2CD7"/>
    <w:rsid w:val="5FC16C42"/>
    <w:rsid w:val="60414B77"/>
    <w:rsid w:val="614F5E24"/>
    <w:rsid w:val="61776683"/>
    <w:rsid w:val="61D524A4"/>
    <w:rsid w:val="62195750"/>
    <w:rsid w:val="62F60A7D"/>
    <w:rsid w:val="64816FE2"/>
    <w:rsid w:val="65BE7518"/>
    <w:rsid w:val="66402AF3"/>
    <w:rsid w:val="677950B2"/>
    <w:rsid w:val="67DD46A9"/>
    <w:rsid w:val="67F67177"/>
    <w:rsid w:val="681F6AD9"/>
    <w:rsid w:val="689961D5"/>
    <w:rsid w:val="68B82285"/>
    <w:rsid w:val="6AAC4EC2"/>
    <w:rsid w:val="6B3070DB"/>
    <w:rsid w:val="6B727D3B"/>
    <w:rsid w:val="6C7559C3"/>
    <w:rsid w:val="6CCF4878"/>
    <w:rsid w:val="6D296597"/>
    <w:rsid w:val="6D612413"/>
    <w:rsid w:val="6DCF148D"/>
    <w:rsid w:val="6DFA0D5E"/>
    <w:rsid w:val="6F094D8F"/>
    <w:rsid w:val="6F7407C1"/>
    <w:rsid w:val="6F9D54EF"/>
    <w:rsid w:val="702764B3"/>
    <w:rsid w:val="71132294"/>
    <w:rsid w:val="71615A46"/>
    <w:rsid w:val="718213D3"/>
    <w:rsid w:val="71CB7297"/>
    <w:rsid w:val="72EA0122"/>
    <w:rsid w:val="735A0368"/>
    <w:rsid w:val="74074DC9"/>
    <w:rsid w:val="745761F6"/>
    <w:rsid w:val="7487479C"/>
    <w:rsid w:val="77103EEA"/>
    <w:rsid w:val="7717402C"/>
    <w:rsid w:val="7AA03B61"/>
    <w:rsid w:val="7AEA2469"/>
    <w:rsid w:val="7B893F18"/>
    <w:rsid w:val="7BB67714"/>
    <w:rsid w:val="7C236DB9"/>
    <w:rsid w:val="7CEA6EBB"/>
    <w:rsid w:val="7D0F1D9C"/>
    <w:rsid w:val="7D2B5DE0"/>
    <w:rsid w:val="7D4F7BE5"/>
    <w:rsid w:val="7E2F7AEC"/>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SimSun" w:hAnsi="Times New Roman" w:eastAsia="SimSun" w:cs="Times New Roman"/>
      <w:kern w:val="2"/>
      <w:sz w:val="48"/>
      <w:szCs w:val="24"/>
      <w:lang w:val="en-US" w:eastAsia="zh-CN" w:bidi="ar-SA"/>
    </w:rPr>
  </w:style>
  <w:style w:type="paragraph" w:styleId="4">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SimHei"/>
      <w:b/>
      <w:sz w:val="32"/>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0"/>
    <w:autoRedefine/>
    <w:qFormat/>
    <w:uiPriority w:val="0"/>
    <w:pPr>
      <w:spacing w:before="93" w:beforeLines="30"/>
    </w:pPr>
    <w:rPr>
      <w:rFonts w:ascii="FangSong_GB2312" w:eastAsia="FangSong_GB2312"/>
      <w:sz w:val="30"/>
    </w:rPr>
  </w:style>
  <w:style w:type="paragraph" w:customStyle="1" w:styleId="3">
    <w:name w:val="Date_7fe42c89-4177-492b-90c1-a1f839fb3645"/>
    <w:basedOn w:val="1"/>
    <w:next w:val="1"/>
    <w:autoRedefine/>
    <w:qFormat/>
    <w:uiPriority w:val="0"/>
    <w:pPr>
      <w:ind w:left="100" w:leftChars="2500"/>
    </w:pPr>
    <w:rPr>
      <w:rFonts w:ascii="Times New Roman" w:hAnsi="Times New Roman" w:eastAsia="SimSun" w:cs="Times New Roman"/>
    </w:rPr>
  </w:style>
  <w:style w:type="paragraph" w:styleId="7">
    <w:name w:val="Salutation"/>
    <w:basedOn w:val="1"/>
    <w:next w:val="1"/>
    <w:autoRedefine/>
    <w:qFormat/>
    <w:uiPriority w:val="0"/>
    <w:rPr>
      <w:rFonts w:ascii="Calibri" w:hAnsi="Calibri" w:cs="SimHei"/>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styleId="14">
    <w:name w:val="Emphasis"/>
    <w:basedOn w:val="13"/>
    <w:qFormat/>
    <w:uiPriority w:val="20"/>
  </w:style>
  <w:style w:type="paragraph" w:customStyle="1" w:styleId="15">
    <w:name w:val="章标题"/>
    <w:basedOn w:val="1"/>
    <w:next w:val="16"/>
    <w:autoRedefine/>
    <w:qFormat/>
    <w:uiPriority w:val="0"/>
    <w:pPr>
      <w:widowControl/>
      <w:spacing w:before="158" w:after="153" w:line="323" w:lineRule="atLeast"/>
      <w:ind w:right="-120"/>
      <w:jc w:val="center"/>
      <w:textAlignment w:val="baseline"/>
    </w:pPr>
    <w:rPr>
      <w:rFonts w:ascii="Times New Roman" w:hAnsi="Times New Roman" w:eastAsia="SimSun" w:cs="Times New Roman"/>
      <w:color w:val="FF0000"/>
      <w:sz w:val="18"/>
    </w:rPr>
  </w:style>
  <w:style w:type="paragraph" w:customStyle="1" w:styleId="16">
    <w:name w:val="节标题"/>
    <w:basedOn w:val="1"/>
    <w:next w:val="1"/>
    <w:qFormat/>
    <w:uiPriority w:val="0"/>
    <w:pPr>
      <w:widowControl/>
      <w:spacing w:line="289" w:lineRule="atLeast"/>
      <w:jc w:val="center"/>
      <w:textAlignment w:val="baseline"/>
    </w:pPr>
    <w:rPr>
      <w:rFonts w:ascii="Times New Roman" w:hAnsi="Times New Roman" w:eastAsia="SimSun" w:cs="Times New Roman"/>
      <w:color w:val="000000"/>
      <w:sz w:val="28"/>
    </w:rPr>
  </w:style>
  <w:style w:type="paragraph" w:styleId="17">
    <w:name w:val="List Paragraph"/>
    <w:basedOn w:val="1"/>
    <w:autoRedefine/>
    <w:qFormat/>
    <w:uiPriority w:val="34"/>
    <w:pPr>
      <w:ind w:firstLine="420" w:firstLineChars="200"/>
    </w:pPr>
  </w:style>
  <w:style w:type="character" w:customStyle="1" w:styleId="18">
    <w:name w:val="页眉 Char"/>
    <w:basedOn w:val="13"/>
    <w:link w:val="9"/>
    <w:qFormat/>
    <w:uiPriority w:val="99"/>
    <w:rPr>
      <w:rFonts w:ascii="SimSun" w:hAnsi="Times New Roman" w:eastAsia="SimSun" w:cs="Times New Roman"/>
      <w:sz w:val="18"/>
      <w:szCs w:val="18"/>
    </w:rPr>
  </w:style>
  <w:style w:type="character" w:customStyle="1" w:styleId="19">
    <w:name w:val="页脚 Char"/>
    <w:basedOn w:val="13"/>
    <w:link w:val="8"/>
    <w:qFormat/>
    <w:uiPriority w:val="99"/>
    <w:rPr>
      <w:rFonts w:ascii="SimSun" w:hAnsi="Times New Roman" w:eastAsia="SimSun" w:cs="Times New Roman"/>
      <w:sz w:val="18"/>
      <w:szCs w:val="18"/>
    </w:rPr>
  </w:style>
  <w:style w:type="character" w:customStyle="1" w:styleId="20">
    <w:name w:val="正文文本 Char"/>
    <w:basedOn w:val="13"/>
    <w:link w:val="2"/>
    <w:autoRedefine/>
    <w:qFormat/>
    <w:uiPriority w:val="0"/>
    <w:rPr>
      <w:rFonts w:ascii="FangSong_GB2312" w:hAnsi="Times New Roman" w:eastAsia="FangSong_GB2312" w:cs="Times New Roman"/>
      <w:kern w:val="2"/>
      <w:sz w:val="30"/>
      <w:szCs w:val="24"/>
    </w:rPr>
  </w:style>
  <w:style w:type="paragraph" w:customStyle="1" w:styleId="21">
    <w:name w:val="WPSOffice手动目录 1"/>
    <w:qFormat/>
    <w:uiPriority w:val="0"/>
    <w:pPr>
      <w:ind w:leftChars="0"/>
    </w:pPr>
    <w:rPr>
      <w:rFonts w:ascii="Calibri" w:hAnsi="Calibri" w:eastAsia="SimSun" w:cs="Times New Roman"/>
      <w:sz w:val="20"/>
      <w:szCs w:val="20"/>
    </w:rPr>
  </w:style>
  <w:style w:type="paragraph" w:customStyle="1" w:styleId="22">
    <w:name w:val="WPSOffice手动目录 2"/>
    <w:autoRedefine/>
    <w:qFormat/>
    <w:uiPriority w:val="0"/>
    <w:pPr>
      <w:ind w:leftChars="200"/>
    </w:pPr>
    <w:rPr>
      <w:rFonts w:ascii="Calibri" w:hAnsi="Calibri" w:eastAsia="SimSu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1348</Words>
  <Characters>1378</Characters>
  <Lines>17</Lines>
  <Paragraphs>4</Paragraphs>
  <TotalTime>81</TotalTime>
  <ScaleCrop>false</ScaleCrop>
  <LinksUpToDate>false</LinksUpToDate>
  <CharactersWithSpaces>1401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阁主</cp:lastModifiedBy>
  <cp:lastPrinted>2022-02-17T04:51:00Z</cp:lastPrinted>
  <dcterms:modified xsi:type="dcterms:W3CDTF">2025-03-26T01:24:02Z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5C2ADC1704534DCBBB8BFCCBC6C88634_13</vt:lpwstr>
  </property>
  <property fmtid="{D5CDD505-2E9C-101B-9397-08002B2CF9AE}" pid="4" name="KSOTemplateDocerSaveRecord">
    <vt:lpwstr>eyJoZGlkIjoiMmFiM2I3MzNkMDJhYzQ4NTRhOGNmMjM3ZGM4YzViZGYiLCJ1c2VySWQiOiIyOTI2NjQ0ODUifQ==</vt:lpwstr>
  </property>
</Properties>
</file>