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9198"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</w:rPr>
      </w:pPr>
      <w:r>
        <w:rPr>
          <w:rStyle w:val="9"/>
          <w:rFonts w:hint="eastAsia" w:ascii="ˎ̥" w:hAnsi="ˎ̥"/>
          <w:b/>
          <w:bCs/>
          <w:color w:val="000000"/>
          <w:sz w:val="41"/>
          <w:szCs w:val="41"/>
        </w:rPr>
        <w:t>德阳市罗江区委员会政法委员会</w:t>
      </w:r>
    </w:p>
    <w:p w14:paraId="01ED2B07"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</w:rPr>
      </w:pPr>
      <w:r>
        <w:rPr>
          <w:rStyle w:val="9"/>
          <w:rFonts w:ascii="ˎ̥" w:hAnsi="ˎ̥"/>
          <w:b/>
          <w:bCs/>
          <w:color w:val="000000"/>
          <w:sz w:val="41"/>
          <w:szCs w:val="41"/>
        </w:rPr>
        <w:t xml:space="preserve"> 20</w:t>
      </w:r>
      <w:r>
        <w:rPr>
          <w:rStyle w:val="9"/>
          <w:rFonts w:hint="eastAsia" w:ascii="ˎ̥" w:hAnsi="ˎ̥"/>
          <w:b/>
          <w:bCs/>
          <w:color w:val="000000"/>
          <w:sz w:val="41"/>
          <w:szCs w:val="41"/>
        </w:rPr>
        <w:t>2</w:t>
      </w:r>
      <w:r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  <w:t>3</w:t>
      </w:r>
      <w:r>
        <w:rPr>
          <w:rStyle w:val="9"/>
          <w:rFonts w:ascii="ˎ̥" w:hAnsi="ˎ̥"/>
          <w:b/>
          <w:bCs/>
          <w:color w:val="000000"/>
          <w:sz w:val="41"/>
          <w:szCs w:val="41"/>
        </w:rPr>
        <w:t>年部门预算编制说明</w:t>
      </w:r>
    </w:p>
    <w:p w14:paraId="4FE3F45A">
      <w:pPr>
        <w:widowControl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目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>录</w:t>
      </w:r>
    </w:p>
    <w:sdt>
      <w:sdtP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-SA"/>
        </w:rPr>
        <w:id w:val="147471545"/>
        <w15:color w:val="DBDBDB"/>
      </w:sdtPr>
      <w:sdtEndPr>
        <w:rPr>
          <w:rFonts w:hint="eastAsia" w:ascii="ˎ̥" w:hAnsi="ˎ̥" w:eastAsia="宋体" w:cs="Times New Roman"/>
          <w:b/>
          <w:bCs/>
          <w:color w:val="000000"/>
          <w:kern w:val="2"/>
          <w:sz w:val="48"/>
          <w:szCs w:val="41"/>
          <w:lang w:val="en-US" w:eastAsia="zh-CN" w:bidi="ar-SA"/>
        </w:rPr>
      </w:sdtEndPr>
      <w:sdtContent>
        <w:p w14:paraId="304DD952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</w:pPr>
          <w:r>
            <w:rPr>
              <w:rStyle w:val="9"/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Style w:val="9"/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instrText xml:space="preserve">TOC \o "1-2" \h \u </w:instrText>
          </w:r>
          <w:r>
            <w:rPr>
              <w:rStyle w:val="9"/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_Toc28770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一、基本职能及主要工作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cs="华文仿宋"/>
              <w:b/>
              <w:bCs/>
              <w:color w:val="000000"/>
              <w:sz w:val="28"/>
              <w:szCs w:val="28"/>
              <w:lang w:val="en-US" w:eastAsia="zh-CN"/>
            </w:rPr>
            <w:t>3</w:t>
          </w:r>
        </w:p>
        <w:p w14:paraId="5EF74551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_Toc21884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（一）机构设置及主要职责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3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</w:p>
        <w:p w14:paraId="4195379A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_Toc818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（二）20</w: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  <w:lang w:val="en-US" w:eastAsia="zh-CN"/>
            </w:rPr>
            <w:t>2</w:t>
          </w:r>
          <w:r>
            <w:rPr>
              <w:rFonts w:hint="eastAsia" w:ascii="华文仿宋" w:hAnsi="华文仿宋" w:cs="华文仿宋"/>
              <w:bCs/>
              <w:sz w:val="28"/>
              <w:szCs w:val="28"/>
              <w:lang w:val="en-US" w:eastAsia="zh-CN"/>
            </w:rPr>
            <w:t>3</w: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年重点工作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4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</w:p>
        <w:p w14:paraId="16466EBC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_Toc27442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二、部门预算单位构成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5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</w:p>
        <w:p w14:paraId="6B5012BA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_Toc1848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三、收支预算增减变化情况说明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6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</w:p>
        <w:p w14:paraId="174F0A5A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_Toc193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（一）收入预算情况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7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</w:p>
        <w:p w14:paraId="59FE2742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_Toc3651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（二）支出预算情况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7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</w:p>
        <w:p w14:paraId="1B7DD21B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_Toc3738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四、财政拨款收支预算情况说明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8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</w:p>
        <w:p w14:paraId="534D6746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_Toc3440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五、一般公共预算当年拨款情况说明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8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</w:p>
        <w:p w14:paraId="1E4E114E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_Toc25098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（一）一般公共预算当年拨款规模变化情况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8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</w:p>
        <w:p w14:paraId="6219CBF0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_Toc16092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（二）一般公共预算当年拨款结构情况(按照功能科目类写)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8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</w:p>
        <w:p w14:paraId="03E84277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_Toc28341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t>（三）一般公共预算当年拨款具体使用情况（按功能科目类款项写）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9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</w:p>
        <w:p w14:paraId="74A5DF5F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_Toc18858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六、一般公共预算基本支出情况说明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  <w:lang w:val="en-US" w:eastAsia="zh-CN"/>
            </w:rPr>
            <w:t>0</w:t>
          </w:r>
        </w:p>
        <w:p w14:paraId="6569C652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_Toc256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七、“三公”经费财政拨款预算安排情况说明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  <w:lang w:val="en-US" w:eastAsia="zh-CN"/>
            </w:rPr>
            <w:t>0</w:t>
          </w:r>
        </w:p>
        <w:p w14:paraId="79E11D70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_Toc11086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bCs w:val="0"/>
              <w:sz w:val="28"/>
              <w:szCs w:val="28"/>
            </w:rPr>
            <w:t>八、政府性基金预算收支情况说明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  <w:lang w:val="en-US" w:eastAsia="zh-CN"/>
            </w:rPr>
            <w:t>1</w:t>
          </w:r>
        </w:p>
        <w:p w14:paraId="6EFE6F1A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_Toc165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九、国有资本经营预算支出情况说明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  <w:lang w:val="en-US" w:eastAsia="zh-CN"/>
            </w:rPr>
            <w:t>1</w:t>
          </w:r>
        </w:p>
        <w:p w14:paraId="7946B2DE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_Toc29771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十、其他重要事项的情况说明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  <w:lang w:val="en-US" w:eastAsia="zh-CN"/>
            </w:rPr>
            <w:t>2</w:t>
          </w:r>
        </w:p>
        <w:p w14:paraId="070E2FB7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_Toc11525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>（一）机关运行经费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cs="华文仿宋"/>
              <w:bCs/>
              <w:color w:val="000000"/>
              <w:sz w:val="28"/>
              <w:szCs w:val="28"/>
              <w:lang w:val="en-US" w:eastAsia="zh-CN"/>
            </w:rPr>
            <w:t>2</w:t>
          </w:r>
        </w:p>
        <w:p w14:paraId="62EA2329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_Toc15299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>（二）政府采购情况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cs="华文仿宋"/>
              <w:bCs/>
              <w:color w:val="000000"/>
              <w:sz w:val="28"/>
              <w:szCs w:val="28"/>
              <w:lang w:val="en-US" w:eastAsia="zh-CN"/>
            </w:rPr>
            <w:t>2</w:t>
          </w:r>
        </w:p>
        <w:p w14:paraId="7B0EA0ED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_Toc18679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>（三）国有资产占有使用情况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cs="华文仿宋"/>
              <w:bCs/>
              <w:color w:val="000000"/>
              <w:sz w:val="28"/>
              <w:szCs w:val="28"/>
              <w:lang w:val="en-US" w:eastAsia="zh-CN"/>
            </w:rPr>
            <w:t>2</w:t>
          </w:r>
        </w:p>
        <w:p w14:paraId="62707090">
          <w:pPr>
            <w:pStyle w:val="14"/>
            <w:tabs>
              <w:tab w:val="right" w:leader="dot" w:pos="8845"/>
            </w:tabs>
            <w:ind w:left="0" w:leftChars="0" w:firstLine="0" w:firstLineChars="0"/>
            <w:rPr>
              <w:rFonts w:hint="eastAsia" w:ascii="华文仿宋" w:hAnsi="华文仿宋" w:eastAsia="华文仿宋" w:cs="华文仿宋"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instrText xml:space="preserve"> HYPERLINK \l _Toc2176 </w:instrText>
          </w:r>
          <w:r>
            <w:rPr>
              <w:rFonts w:hint="eastAsia" w:ascii="华文仿宋" w:hAnsi="华文仿宋" w:eastAsia="华文仿宋" w:cs="华文仿宋"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>（四）绩效目标设置情况</w:t>
          </w:r>
          <w:r>
            <w:rPr>
              <w:rFonts w:hint="eastAsia" w:ascii="华文仿宋" w:hAnsi="华文仿宋" w:eastAsia="华文仿宋" w:cs="华文仿宋"/>
              <w:sz w:val="28"/>
              <w:szCs w:val="28"/>
            </w:rPr>
            <w:tab/>
          </w:r>
          <w:r>
            <w:rPr>
              <w:rFonts w:hint="eastAsia" w:ascii="华文仿宋" w:hAnsi="华文仿宋" w:cs="华文仿宋"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cs="华文仿宋"/>
              <w:bCs/>
              <w:color w:val="000000"/>
              <w:sz w:val="28"/>
              <w:szCs w:val="28"/>
              <w:lang w:val="en-US" w:eastAsia="zh-CN"/>
            </w:rPr>
            <w:t>2</w:t>
          </w:r>
        </w:p>
        <w:p w14:paraId="5CB87E69">
          <w:pPr>
            <w:pStyle w:val="15"/>
            <w:tabs>
              <w:tab w:val="right" w:leader="dot" w:pos="8845"/>
            </w:tabs>
            <w:ind w:firstLine="0" w:firstLineChars="0"/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begin"/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instrText xml:space="preserve"> HYPERLINK \l _Toc6693 </w:instrText>
          </w:r>
          <w:r>
            <w:rPr>
              <w:rFonts w:hint="eastAsia" w:ascii="华文仿宋" w:hAnsi="华文仿宋" w:eastAsia="华文仿宋" w:cs="华文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>十、名词解释</w:t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</w:rPr>
            <w:tab/>
          </w:r>
          <w:r>
            <w:rPr>
              <w:rFonts w:hint="eastAsia" w:ascii="华文仿宋" w:hAnsi="华文仿宋" w:eastAsia="华文仿宋" w:cs="华文仿宋"/>
              <w:b/>
              <w:sz w:val="28"/>
              <w:szCs w:val="28"/>
              <w:lang w:val="en-US" w:eastAsia="zh-CN"/>
            </w:rPr>
            <w:t>1</w:t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  <w:lang w:val="en-US" w:eastAsia="zh-CN"/>
            </w:rPr>
            <w:t>3</w:t>
          </w:r>
        </w:p>
        <w:p w14:paraId="5CB031C6">
          <w:pPr>
            <w:ind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华文仿宋" w:hAnsi="华文仿宋" w:eastAsia="华文仿宋" w:cs="华文仿宋"/>
              <w:b/>
              <w:bCs/>
              <w:color w:val="000000"/>
              <w:sz w:val="28"/>
              <w:szCs w:val="28"/>
            </w:rPr>
            <w:fldChar w:fldCharType="end"/>
          </w:r>
        </w:p>
      </w:sdtContent>
    </w:sdt>
    <w:p w14:paraId="47CA0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0222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2A40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7E701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194A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0587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7135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444BA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73610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2E72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4DC7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3694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10602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5F544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505C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41E7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6C3C0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2EDE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3DC68713"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</w:rPr>
      </w:pPr>
    </w:p>
    <w:p w14:paraId="5288E90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一、基本职能及主要工作</w:t>
      </w:r>
    </w:p>
    <w:p w14:paraId="3E7CF2B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（一）德阳市罗江区委政法委机构设置及主要职责。</w:t>
      </w:r>
    </w:p>
    <w:p w14:paraId="4A85CB09">
      <w:pPr>
        <w:pStyle w:val="2"/>
        <w:adjustRightInd w:val="0"/>
        <w:snapToGrid w:val="0"/>
        <w:spacing w:before="93" w:line="580" w:lineRule="exact"/>
        <w:ind w:firstLine="672" w:firstLineChars="210"/>
        <w:rPr>
          <w:rFonts w:hAnsi="仿宋_GB2312"/>
          <w:sz w:val="32"/>
          <w:szCs w:val="32"/>
        </w:rPr>
      </w:pPr>
      <w:r>
        <w:rPr>
          <w:rFonts w:hint="eastAsia" w:hAnsi="仿宋_GB2312"/>
          <w:sz w:val="32"/>
          <w:szCs w:val="32"/>
        </w:rPr>
        <w:t>机构设置：中国共产党德阳市罗江区委员会政法委员会（含信访局、罗江区社会治安综合治理中心、罗江区法学会办公室）</w:t>
      </w:r>
    </w:p>
    <w:p w14:paraId="178406DA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主要职责：1、</w:t>
      </w:r>
      <w:r>
        <w:rPr>
          <w:rFonts w:ascii="仿宋_GB2312" w:hAnsi="仿宋_GB2312" w:eastAsia="仿宋_GB2312"/>
          <w:sz w:val="32"/>
          <w:szCs w:val="32"/>
        </w:rPr>
        <w:t>贯彻习近平新时代中国特色社会主义思想，坚持党对政法工作的绝对领导，坚决执行党的路线方针政策和党中央重大决策部署。</w:t>
      </w:r>
    </w:p>
    <w:p w14:paraId="03CCC8CF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2、</w:t>
      </w:r>
      <w:r>
        <w:rPr>
          <w:rFonts w:ascii="仿宋_GB2312" w:hAnsi="仿宋_GB2312" w:eastAsia="仿宋_GB2312"/>
          <w:sz w:val="32"/>
          <w:szCs w:val="32"/>
        </w:rPr>
        <w:t>贯彻党中央以及上级党组织决定，研究协调政法单位之间、政法单位和有关部门、地方之间有关重大事项，统一政法单位思想和行动。</w:t>
      </w:r>
    </w:p>
    <w:p w14:paraId="3F8B652D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3、</w:t>
      </w:r>
      <w:r>
        <w:rPr>
          <w:rFonts w:ascii="仿宋_GB2312" w:hAnsi="仿宋_GB2312" w:eastAsia="仿宋_GB2312"/>
          <w:sz w:val="32"/>
          <w:szCs w:val="32"/>
        </w:rPr>
        <w:t>加强对政法领域重大实践和理论问题调查研究，提出重大决策部署和改革措施的意见和建议，协助党委决策和统筹推进政法改革等各项工作。</w:t>
      </w:r>
    </w:p>
    <w:p w14:paraId="0296C330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4、</w:t>
      </w:r>
      <w:r>
        <w:rPr>
          <w:rFonts w:ascii="仿宋_GB2312" w:hAnsi="仿宋_GB2312" w:eastAsia="仿宋_GB2312"/>
          <w:sz w:val="32"/>
          <w:szCs w:val="32"/>
        </w:rPr>
        <w:t>了解掌握和分析研判社会稳定形势、政法工作情况动态，创新完善多部门参与的平安建设工作协调机制，协调推动预防、化解影响稳定的社会矛盾和风险，协调应对和妥善处置重大突发事件，协调指导政法单位和相关部门做好反邪教、反暴恐工作。</w:t>
      </w:r>
    </w:p>
    <w:p w14:paraId="7FAE6B9D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5、</w:t>
      </w:r>
      <w:r>
        <w:rPr>
          <w:rFonts w:ascii="仿宋_GB2312" w:hAnsi="仿宋_GB2312" w:eastAsia="仿宋_GB2312"/>
          <w:sz w:val="32"/>
          <w:szCs w:val="32"/>
        </w:rPr>
        <w:t>加强对政法工作的督查，统筹协调社会治安综合治理、维护社会稳定、反邪教、反暴恐等有关国家法律法规和政策的实施工作。</w:t>
      </w:r>
    </w:p>
    <w:p w14:paraId="3AAC1998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6、</w:t>
      </w:r>
      <w:r>
        <w:rPr>
          <w:rFonts w:ascii="仿宋_GB2312" w:hAnsi="仿宋_GB2312" w:eastAsia="仿宋_GB2312"/>
          <w:sz w:val="32"/>
          <w:szCs w:val="32"/>
        </w:rPr>
        <w:t>支持和监督政法单位依法行使职权，检查政法单位执行党的路线方针政策、党中央重大决策部署和国家法律法规的情况，指导和协调政法单位密切配合，完善与纪检监察机关工作衔接和协作配合机制，推进严格执法、公正司法。</w:t>
      </w:r>
    </w:p>
    <w:p w14:paraId="5A9222B3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7、</w:t>
      </w:r>
      <w:r>
        <w:rPr>
          <w:rFonts w:ascii="仿宋_GB2312" w:hAnsi="仿宋_GB2312" w:eastAsia="仿宋_GB2312"/>
          <w:sz w:val="32"/>
          <w:szCs w:val="32"/>
        </w:rPr>
        <w:t xml:space="preserve"> 指导和推动政法单位党的建设和政法队伍建设，协</w:t>
      </w:r>
    </w:p>
    <w:p w14:paraId="3E214409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/>
          <w:sz w:val="32"/>
          <w:szCs w:val="32"/>
        </w:rPr>
        <w:t>助区委及其组织部门加强政法单位领导班子和干部队伍建设，协助区委和纪检监察机关做好监督检查、审查调查工作，派员列席政法单位党组（党委）民主生活会。 </w:t>
      </w:r>
    </w:p>
    <w:p w14:paraId="252A105E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8、</w:t>
      </w:r>
      <w:r>
        <w:rPr>
          <w:rFonts w:ascii="仿宋_GB2312" w:hAnsi="仿宋_GB2312" w:eastAsia="仿宋_GB2312"/>
          <w:sz w:val="32"/>
          <w:szCs w:val="32"/>
        </w:rPr>
        <w:t>落实中央和地方各级国家安全领导机构、全面依法治国领导机构的决策部署，支持配合其办事机构工作；指导政法单位加强国家政治安全战略研究、法治罗江建设重大问题研究，提出建议和工作意见，指导和协调政法单位维护政治安全工作和执法司法相关工作。</w:t>
      </w:r>
    </w:p>
    <w:p w14:paraId="6E83A9C2"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9、</w:t>
      </w:r>
      <w:r>
        <w:rPr>
          <w:rFonts w:ascii="仿宋_GB2312" w:hAnsi="仿宋_GB2312" w:eastAsia="仿宋_GB2312"/>
          <w:sz w:val="32"/>
          <w:szCs w:val="32"/>
        </w:rPr>
        <w:t>掌握分析政法舆情动态，指导和协调政法单位和有关部门做好依法办理、宣传报道和舆论引导等相关工作。</w:t>
      </w:r>
    </w:p>
    <w:p w14:paraId="7298F5F4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10、</w:t>
      </w:r>
      <w:r>
        <w:rPr>
          <w:rFonts w:ascii="仿宋_GB2312" w:hAnsi="仿宋_GB2312" w:eastAsia="仿宋_GB2312"/>
          <w:sz w:val="32"/>
          <w:szCs w:val="32"/>
        </w:rPr>
        <w:t>完成区委和上级党委政法委员会交办的其他任务。</w:t>
      </w:r>
    </w:p>
    <w:p w14:paraId="042F9062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（二）罗江区委政法委202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年重点工作。</w:t>
      </w:r>
    </w:p>
    <w:p w14:paraId="1DD18FE3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1、维护全区社会和谐稳定，了解掌握全区社会稳定工作情况，检查维护社会稳定工作责任制落实情况，对影响社会稳定的重大事件及其责任人提出查究建议。</w:t>
      </w:r>
    </w:p>
    <w:p w14:paraId="2E76101D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2、完成综治中心和雪亮工程建设任务，</w:t>
      </w:r>
      <w:r>
        <w:rPr>
          <w:rFonts w:hint="eastAsia" w:hAnsi="仿宋_GB2312"/>
          <w:sz w:val="32"/>
          <w:szCs w:val="32"/>
        </w:rPr>
        <w:t>推进全区网格化管理工作，继续深化</w:t>
      </w:r>
      <w:r>
        <w:rPr>
          <w:rFonts w:hint="eastAsia"/>
          <w:bCs/>
          <w:sz w:val="32"/>
          <w:szCs w:val="32"/>
        </w:rPr>
        <w:t>罗江平安建设，在全省、全市统计调查中保持前列。</w:t>
      </w:r>
    </w:p>
    <w:p w14:paraId="26C5376C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3、扎实推进扫黑除恶专项斗争，增强群众安全感和满意度。</w:t>
      </w:r>
    </w:p>
    <w:p w14:paraId="375A4049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4、围绕乡村振兴治理目标，加强和创新罗江基层社会治理，逐步形成罗江经验。</w:t>
      </w:r>
    </w:p>
    <w:p w14:paraId="5AE491E1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5、创建人民满意信访窗口，积极稳妥化解社会矛盾、维护罗江社会大局稳定。</w:t>
      </w:r>
    </w:p>
    <w:p w14:paraId="0F954C0D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6、打造政法系统综合性专业教育基地，大力开展思想政治建设和业务技能培训。</w:t>
      </w:r>
    </w:p>
    <w:p w14:paraId="22EFA6BB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7、建立社区戒毒康复中心，争创无毒示范区。</w:t>
      </w:r>
    </w:p>
    <w:p w14:paraId="31533404">
      <w:pPr>
        <w:pStyle w:val="2"/>
        <w:adjustRightInd w:val="0"/>
        <w:snapToGrid w:val="0"/>
        <w:spacing w:before="93" w:line="580" w:lineRule="exact"/>
        <w:ind w:firstLine="672" w:firstLineChars="21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8、负责全区社会治安治理工作，表彰全区见义勇为集体及个人。</w:t>
      </w:r>
    </w:p>
    <w:p w14:paraId="36C69FBE">
      <w:pPr>
        <w:pStyle w:val="2"/>
        <w:adjustRightInd w:val="0"/>
        <w:snapToGrid w:val="0"/>
        <w:spacing w:before="93" w:line="580" w:lineRule="exact"/>
        <w:ind w:left="720" w:leftChars="1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9、开展全区铁路联防工作和三电设施安全保护工作。10、开展全区防范处理邪教工作。</w:t>
      </w:r>
    </w:p>
    <w:p w14:paraId="4B267F9F">
      <w:pPr>
        <w:pStyle w:val="2"/>
        <w:adjustRightInd w:val="0"/>
        <w:snapToGrid w:val="0"/>
        <w:spacing w:before="93" w:line="580" w:lineRule="exact"/>
        <w:ind w:left="720" w:leftChars="15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11、政法队伍教育整顿。</w:t>
      </w:r>
    </w:p>
    <w:p w14:paraId="387995C8">
      <w:pPr>
        <w:ind w:firstLine="800" w:firstLineChars="2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二、部门预算单位构成</w:t>
      </w:r>
    </w:p>
    <w:p w14:paraId="5F71F5F2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阳市罗江区委政法委属一级预算单位，其中含行政单位2个（中国共产党德阳市罗江区委员会政法委员会、德阳市罗江区人民政府信访工作局），事业单位2个（德阳市罗江区社会治安综合治理中心、德阳市罗江区法学会办公室）。</w:t>
      </w:r>
    </w:p>
    <w:p w14:paraId="631510D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德阳市罗江区委政法委（含信访工作局、综治中心、法学会）</w:t>
      </w:r>
      <w:r>
        <w:rPr>
          <w:rFonts w:hint="eastAsia" w:ascii="仿宋_GB2312" w:eastAsia="仿宋_GB2312"/>
          <w:sz w:val="32"/>
          <w:szCs w:val="32"/>
        </w:rPr>
        <w:t>总编制22名，其中行政编制13名，事业编制8名，工勤编制1名。在职人员总数19人，其中：行政人员12人，事业人员7人，工勤人员0人；离退休人员7人，其中：退休人员7人。本次公开数据包括所有下属二级单位数据。</w:t>
      </w:r>
    </w:p>
    <w:p w14:paraId="7F1335C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三、收支预算增减变化情况说明</w:t>
      </w:r>
    </w:p>
    <w:p w14:paraId="2A3233A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按照综合预算的原则，德阳市罗江区委政法委所有收入和支出均包含下属单位数据。收入包括：公共安全支出-公安-行政运行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221.98</w:t>
      </w:r>
      <w:r>
        <w:rPr>
          <w:rFonts w:hint="eastAsia" w:ascii="仿宋_GB2312" w:hAnsi="仿宋_GB2312" w:eastAsia="仿宋_GB2312"/>
          <w:sz w:val="32"/>
          <w:szCs w:val="32"/>
        </w:rPr>
        <w:t>万元，公共安全支出-公安-一般行政管理事务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574.93</w:t>
      </w:r>
      <w:r>
        <w:rPr>
          <w:rFonts w:hint="eastAsia" w:ascii="仿宋_GB2312" w:hAnsi="仿宋_GB2312" w:eastAsia="仿宋_GB2312"/>
          <w:sz w:val="32"/>
          <w:szCs w:val="32"/>
        </w:rPr>
        <w:t>万元，事业运行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125.44</w:t>
      </w:r>
      <w:r>
        <w:rPr>
          <w:rFonts w:hint="eastAsia" w:ascii="仿宋_GB2312" w:hAnsi="仿宋_GB2312" w:eastAsia="仿宋_GB2312"/>
          <w:sz w:val="32"/>
          <w:szCs w:val="32"/>
        </w:rPr>
        <w:t>万元，社会保障和就业支出-其它社会保障就业支出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0.80</w:t>
      </w:r>
      <w:r>
        <w:rPr>
          <w:rFonts w:hint="eastAsia" w:ascii="仿宋_GB2312" w:hAnsi="仿宋_GB2312" w:eastAsia="仿宋_GB2312"/>
          <w:sz w:val="32"/>
          <w:szCs w:val="32"/>
        </w:rPr>
        <w:t>万元，社会保障和就业支出-行政事业单位养老-机关事业单位基本养老保险缴费支出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37.67</w:t>
      </w:r>
      <w:r>
        <w:rPr>
          <w:rFonts w:hint="eastAsia" w:ascii="仿宋_GB2312" w:hAnsi="仿宋_GB2312" w:eastAsia="仿宋_GB2312"/>
          <w:sz w:val="32"/>
          <w:szCs w:val="32"/>
        </w:rPr>
        <w:t>万元，社会保障和就业支出-行政事业单位养老支出-机关事业单位职业年金缴费支出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18.84</w:t>
      </w:r>
      <w:r>
        <w:rPr>
          <w:rFonts w:hint="eastAsia" w:ascii="仿宋_GB2312" w:hAnsi="仿宋_GB2312" w:eastAsia="仿宋_GB2312"/>
          <w:sz w:val="32"/>
          <w:szCs w:val="32"/>
        </w:rPr>
        <w:t>万元，社会保障和就业支出-行政事业单位养老支出-其它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行政事业单位养老</w:t>
      </w:r>
      <w:r>
        <w:rPr>
          <w:rFonts w:hint="eastAsia" w:ascii="仿宋_GB2312" w:hAnsi="仿宋_GB2312" w:eastAsia="仿宋_GB2312"/>
          <w:sz w:val="32"/>
          <w:szCs w:val="32"/>
        </w:rPr>
        <w:t>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18.00</w:t>
      </w:r>
      <w:r>
        <w:rPr>
          <w:rFonts w:hint="eastAsia" w:ascii="仿宋_GB2312" w:hAnsi="仿宋_GB2312" w:eastAsia="仿宋_GB2312"/>
          <w:sz w:val="32"/>
          <w:szCs w:val="32"/>
        </w:rPr>
        <w:t>万元，卫生健康支出-行政事业单位医疗-行政单位医疗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11.66</w:t>
      </w:r>
      <w:r>
        <w:rPr>
          <w:rFonts w:hint="eastAsia" w:ascii="仿宋_GB2312" w:hAnsi="仿宋_GB2312" w:eastAsia="仿宋_GB2312"/>
          <w:sz w:val="32"/>
          <w:szCs w:val="32"/>
        </w:rPr>
        <w:t>万元，卫生健康支出-行政事业单位医疗-事业单位医疗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4.88</w:t>
      </w:r>
      <w:r>
        <w:rPr>
          <w:rFonts w:hint="eastAsia" w:ascii="仿宋_GB2312" w:hAnsi="仿宋_GB2312" w:eastAsia="仿宋_GB2312"/>
          <w:sz w:val="32"/>
          <w:szCs w:val="32"/>
        </w:rPr>
        <w:t>万元，住房保障支出-住房改革支出-住房公积金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31.06</w:t>
      </w:r>
      <w:r>
        <w:rPr>
          <w:rFonts w:hint="eastAsia" w:ascii="仿宋_GB2312" w:hAnsi="仿宋_GB2312" w:eastAsia="仿宋_GB2312"/>
          <w:sz w:val="32"/>
          <w:szCs w:val="32"/>
        </w:rPr>
        <w:t>万元，德阳市罗江区委政法委202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年总预算收入为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比202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增加416.21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，主要是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一般公共预算拨款</w:t>
      </w:r>
      <w:r>
        <w:rPr>
          <w:rFonts w:hint="eastAsia" w:ascii="仿宋_GB2312" w:hAnsi="仿宋_GB2312" w:eastAsia="仿宋_GB2312"/>
          <w:sz w:val="32"/>
          <w:szCs w:val="32"/>
        </w:rPr>
        <w:t>有所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增加（人员经费、项目预算增加）</w:t>
      </w:r>
      <w:r>
        <w:rPr>
          <w:rFonts w:hint="eastAsia" w:ascii="仿宋_GB2312" w:hAnsi="仿宋_GB2312" w:eastAsia="仿宋_GB2312"/>
          <w:sz w:val="32"/>
          <w:szCs w:val="32"/>
        </w:rPr>
        <w:t>；支出包括：公共安全支出-公安-行政运行比202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年增加了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33.57</w:t>
      </w:r>
      <w:r>
        <w:rPr>
          <w:rFonts w:hint="eastAsia" w:ascii="仿宋_GB2312" w:hAnsi="仿宋_GB2312" w:eastAsia="仿宋_GB2312"/>
          <w:sz w:val="32"/>
          <w:szCs w:val="32"/>
        </w:rPr>
        <w:t>万元（人员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/>
          <w:sz w:val="32"/>
          <w:szCs w:val="32"/>
        </w:rPr>
        <w:t>增加），事业运行比202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年增加了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12.35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/>
          <w:sz w:val="32"/>
          <w:szCs w:val="32"/>
        </w:rPr>
        <w:t>增加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，社会保障和就业支出-行政事业单位养老支出-机关事业单位基本养老保险缴费支出比202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年增加了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13.07</w:t>
      </w:r>
      <w:r>
        <w:rPr>
          <w:rFonts w:hint="eastAsia" w:ascii="仿宋_GB2312" w:hAnsi="仿宋_GB2312" w:eastAsia="仿宋_GB2312"/>
          <w:sz w:val="32"/>
          <w:szCs w:val="32"/>
        </w:rPr>
        <w:t>万元，社会保障和就业支出-行政事业单位养老支出-机关事业单位职业年金缴费支出比202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年增加了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6.54</w:t>
      </w:r>
      <w:r>
        <w:rPr>
          <w:rFonts w:hint="eastAsia" w:ascii="仿宋_GB2312" w:hAnsi="仿宋_GB2312" w:eastAsia="仿宋_GB2312"/>
          <w:sz w:val="32"/>
          <w:szCs w:val="32"/>
        </w:rPr>
        <w:t>万元，卫生健康支出-行政事业单位医疗-行政单位医疗比202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</w:rPr>
        <w:t>年增加了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3.71</w:t>
      </w:r>
      <w:r>
        <w:rPr>
          <w:rFonts w:hint="eastAsia" w:ascii="仿宋_GB2312" w:hAnsi="仿宋_GB2312" w:eastAsia="仿宋_GB2312"/>
          <w:sz w:val="32"/>
          <w:szCs w:val="32"/>
        </w:rPr>
        <w:t>万元，住房保障支出-住房改革支出-住房公积金比202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年增加了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hAnsi="仿宋_GB2312" w:eastAsia="仿宋_GB2312"/>
          <w:sz w:val="32"/>
          <w:szCs w:val="32"/>
        </w:rPr>
        <w:t>万元，项目经费比202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/>
          <w:sz w:val="32"/>
          <w:szCs w:val="32"/>
        </w:rPr>
        <w:t>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340.93</w:t>
      </w:r>
      <w:r>
        <w:rPr>
          <w:rFonts w:hint="eastAsia" w:ascii="仿宋_GB2312" w:hAnsi="仿宋_GB2312" w:eastAsia="仿宋_GB2312"/>
          <w:sz w:val="32"/>
          <w:szCs w:val="32"/>
        </w:rPr>
        <w:t>万元，主要是项目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支出经费增加</w:t>
      </w:r>
      <w:r>
        <w:rPr>
          <w:rFonts w:hint="eastAsia" w:ascii="仿宋_GB2312" w:hAnsi="仿宋_GB2312" w:eastAsia="仿宋_GB2312"/>
          <w:sz w:val="32"/>
          <w:szCs w:val="32"/>
        </w:rPr>
        <w:t>导致项目经费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/>
          <w:sz w:val="32"/>
          <w:szCs w:val="32"/>
        </w:rPr>
        <w:t>。中共德阳市罗江区委政法委202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hint="eastAsia" w:ascii="仿宋_GB2312" w:hAnsi="仿宋_GB2312" w:eastAsia="仿宋_GB2312"/>
          <w:sz w:val="32"/>
          <w:szCs w:val="32"/>
        </w:rPr>
        <w:t>元。</w:t>
      </w:r>
    </w:p>
    <w:p w14:paraId="28A86971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（一）收入预算情况</w:t>
      </w:r>
    </w:p>
    <w:p w14:paraId="78044A8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ascii="仿宋_GB2312" w:hAnsi="仿宋_GB2312" w:eastAsia="仿宋_GB2312"/>
          <w:sz w:val="32"/>
          <w:szCs w:val="32"/>
        </w:rPr>
        <w:t>万元，其中：上年结转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100.00</w:t>
      </w:r>
      <w:r>
        <w:rPr>
          <w:rFonts w:ascii="仿宋_GB2312" w:hAnsi="仿宋_GB2312" w:eastAsia="仿宋_GB2312"/>
          <w:sz w:val="32"/>
          <w:szCs w:val="32"/>
        </w:rPr>
        <w:t>%；</w:t>
      </w:r>
      <w:r>
        <w:rPr>
          <w:rFonts w:hint="eastAsia" w:ascii="仿宋_GB2312" w:hAnsi="仿宋_GB2312" w:eastAsia="仿宋_GB2312"/>
          <w:sz w:val="32"/>
          <w:szCs w:val="32"/>
        </w:rPr>
        <w:t>政府性基金收入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10.00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ascii="仿宋_GB2312" w:hAnsi="仿宋_GB2312" w:eastAsia="仿宋_GB2312"/>
          <w:sz w:val="32"/>
          <w:szCs w:val="32"/>
        </w:rPr>
        <w:t>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0.00</w:t>
      </w:r>
      <w:r>
        <w:rPr>
          <w:rFonts w:ascii="仿宋_GB2312" w:hAnsi="仿宋_GB2312" w:eastAsia="仿宋_GB2312"/>
          <w:sz w:val="32"/>
          <w:szCs w:val="32"/>
        </w:rPr>
        <w:t>%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事业收入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%；事业单位经营收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%。</w:t>
      </w:r>
    </w:p>
    <w:p w14:paraId="415C99C2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（二）支出预算情况</w:t>
      </w:r>
    </w:p>
    <w:p w14:paraId="4961AC39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470.34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45.00</w:t>
      </w:r>
      <w:r>
        <w:rPr>
          <w:rFonts w:ascii="仿宋_GB2312" w:hAnsi="仿宋_GB2312" w:eastAsia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574.93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55.00</w:t>
      </w:r>
      <w:r>
        <w:rPr>
          <w:rFonts w:ascii="仿宋_GB2312" w:hAnsi="仿宋_GB2312" w:eastAsia="仿宋_GB2312"/>
          <w:sz w:val="32"/>
          <w:szCs w:val="32"/>
        </w:rPr>
        <w:t>%。</w:t>
      </w:r>
    </w:p>
    <w:p w14:paraId="104058CA">
      <w:pPr>
        <w:rPr>
          <w:rFonts w:hint="eastAsia" w:ascii="仿宋_GB2312" w:hAnsi="仿宋_GB2312" w:eastAsia="仿宋_GB2312"/>
          <w:sz w:val="32"/>
          <w:szCs w:val="32"/>
        </w:rPr>
      </w:pPr>
    </w:p>
    <w:p w14:paraId="311590FF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四、财政拨款收支预算情况说明</w:t>
      </w:r>
    </w:p>
    <w:p w14:paraId="604BA114">
      <w:pPr>
        <w:ind w:firstLine="645"/>
        <w:rPr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中共德阳市罗江区委政法委202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年财政拨款收支总预算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340.93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人员经费及项目经费增加导致预算经费增加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70A6590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/>
          <w:sz w:val="32"/>
          <w:szCs w:val="32"/>
        </w:rPr>
        <w:t>上年结转一般公共预算拨款收入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</w:rPr>
        <w:t>支出包括：行政运行支出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221.98</w:t>
      </w:r>
      <w:r>
        <w:rPr>
          <w:rFonts w:hint="eastAsia" w:ascii="仿宋_GB2312" w:hAnsi="仿宋_GB2312" w:eastAsia="仿宋_GB2312"/>
          <w:sz w:val="32"/>
          <w:szCs w:val="32"/>
        </w:rPr>
        <w:t>万元，一般行政管理事务支出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574.93</w:t>
      </w:r>
      <w:r>
        <w:rPr>
          <w:rFonts w:hint="eastAsia" w:ascii="仿宋_GB2312" w:hAnsi="仿宋_GB2312" w:eastAsia="仿宋_GB2312"/>
          <w:sz w:val="32"/>
          <w:szCs w:val="32"/>
        </w:rPr>
        <w:t>万元，事业运行支出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125.44</w:t>
      </w:r>
      <w:r>
        <w:rPr>
          <w:rFonts w:hint="eastAsia" w:ascii="仿宋_GB2312" w:hAnsi="仿宋_GB2312" w:eastAsia="仿宋_GB2312"/>
          <w:sz w:val="32"/>
          <w:szCs w:val="32"/>
        </w:rPr>
        <w:t>万元，机关事业单位基本养老保险支出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37.67</w:t>
      </w:r>
      <w:r>
        <w:rPr>
          <w:rFonts w:hint="eastAsia" w:ascii="仿宋_GB2312" w:hAnsi="仿宋_GB2312" w:eastAsia="仿宋_GB2312"/>
          <w:sz w:val="32"/>
          <w:szCs w:val="32"/>
        </w:rPr>
        <w:t>万元，机关事业单位职业年金支出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18.84</w:t>
      </w:r>
      <w:r>
        <w:rPr>
          <w:rFonts w:hint="eastAsia" w:ascii="仿宋_GB2312" w:hAnsi="仿宋_GB2312" w:eastAsia="仿宋_GB2312"/>
          <w:sz w:val="32"/>
          <w:szCs w:val="32"/>
        </w:rPr>
        <w:t>万元，其它行政事业单位养老支出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18.00</w:t>
      </w:r>
      <w:r>
        <w:rPr>
          <w:rFonts w:hint="eastAsia" w:ascii="仿宋_GB2312" w:hAnsi="仿宋_GB2312" w:eastAsia="仿宋_GB2312"/>
          <w:sz w:val="32"/>
          <w:szCs w:val="32"/>
        </w:rPr>
        <w:t>万元，其它社会保障和就业支出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0.80</w:t>
      </w:r>
      <w:r>
        <w:rPr>
          <w:rFonts w:hint="eastAsia" w:ascii="仿宋_GB2312" w:hAnsi="仿宋_GB2312" w:eastAsia="仿宋_GB2312"/>
          <w:sz w:val="32"/>
          <w:szCs w:val="32"/>
        </w:rPr>
        <w:t>万元，行政单位医疗支出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11.66</w:t>
      </w:r>
      <w:r>
        <w:rPr>
          <w:rFonts w:hint="eastAsia" w:ascii="仿宋_GB2312" w:hAnsi="仿宋_GB2312" w:eastAsia="仿宋_GB2312"/>
          <w:sz w:val="32"/>
          <w:szCs w:val="32"/>
        </w:rPr>
        <w:t>万元，事业单位医疗支出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4.88</w:t>
      </w:r>
      <w:r>
        <w:rPr>
          <w:rFonts w:hint="eastAsia" w:ascii="仿宋_GB2312" w:hAnsi="仿宋_GB2312" w:eastAsia="仿宋_GB2312"/>
          <w:sz w:val="32"/>
          <w:szCs w:val="32"/>
        </w:rPr>
        <w:t>万元，住房公积金支出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31.06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127D30DA">
      <w:pPr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五、一般公共预算当年拨款情况说明</w:t>
      </w:r>
    </w:p>
    <w:p w14:paraId="70F644F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（一）一般公共预算当年拨款规模变化情况</w:t>
      </w:r>
    </w:p>
    <w:p w14:paraId="0F84134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中共德阳市罗江区委政法委202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hint="eastAsia" w:ascii="仿宋_GB2312" w:hAnsi="仿宋_GB2312" w:eastAsia="仿宋_GB2312"/>
          <w:sz w:val="32"/>
          <w:szCs w:val="32"/>
        </w:rPr>
        <w:t>万元，比202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340.93</w:t>
      </w:r>
      <w:r>
        <w:rPr>
          <w:rFonts w:hint="eastAsia" w:ascii="仿宋_GB2312" w:hAnsi="仿宋_GB2312" w:eastAsia="仿宋_GB2312"/>
          <w:sz w:val="32"/>
          <w:szCs w:val="32"/>
        </w:rPr>
        <w:t>万元，主要使人员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经费及公用经费</w:t>
      </w:r>
      <w:r>
        <w:rPr>
          <w:rFonts w:hint="eastAsia" w:ascii="仿宋_GB2312" w:hAnsi="仿宋_GB2312" w:eastAsia="仿宋_GB2312"/>
          <w:sz w:val="32"/>
          <w:szCs w:val="32"/>
        </w:rPr>
        <w:t>增加和项目经费调整。</w:t>
      </w:r>
    </w:p>
    <w:p w14:paraId="532609D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（二）一般公共预算当年拨款结构情况(按照功能科目类写)</w:t>
      </w:r>
    </w:p>
    <w:p w14:paraId="1A79092B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公共安全支出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922.35</w:t>
      </w:r>
      <w:r>
        <w:rPr>
          <w:rFonts w:hint="eastAsia"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88.24</w:t>
      </w:r>
      <w:r>
        <w:rPr>
          <w:rFonts w:hint="eastAsia" w:ascii="仿宋_GB2312" w:hAnsi="仿宋_GB2312" w:eastAsia="仿宋_GB2312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75.32</w:t>
      </w:r>
      <w:r>
        <w:rPr>
          <w:rFonts w:hint="eastAsia"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7.21</w:t>
      </w:r>
      <w:r>
        <w:rPr>
          <w:rFonts w:hint="eastAsia" w:ascii="仿宋_GB2312" w:hAnsi="仿宋_GB2312" w:eastAsia="仿宋_GB2312"/>
          <w:sz w:val="32"/>
          <w:szCs w:val="32"/>
        </w:rPr>
        <w:t>%；卫生健康支出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16.54</w:t>
      </w:r>
      <w:r>
        <w:rPr>
          <w:rFonts w:hint="eastAsia"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1.58</w:t>
      </w:r>
      <w:r>
        <w:rPr>
          <w:rFonts w:hint="eastAsia" w:ascii="仿宋_GB2312" w:hAnsi="仿宋_GB2312" w:eastAsia="仿宋_GB2312"/>
          <w:sz w:val="32"/>
          <w:szCs w:val="32"/>
        </w:rPr>
        <w:t>%；住房保障支出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31.06</w:t>
      </w:r>
      <w:r>
        <w:rPr>
          <w:rFonts w:hint="eastAsia"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2.97</w:t>
      </w:r>
      <w:r>
        <w:rPr>
          <w:rFonts w:hint="eastAsia" w:ascii="仿宋_GB2312" w:hAnsi="仿宋_GB2312" w:eastAsia="仿宋_GB2312"/>
          <w:sz w:val="32"/>
          <w:szCs w:val="32"/>
        </w:rPr>
        <w:t>%。</w:t>
      </w:r>
    </w:p>
    <w:p w14:paraId="67042F60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（三）一般公共预算当年拨款具体使用情况（按功能科目类款项写）</w:t>
      </w:r>
    </w:p>
    <w:p w14:paraId="72D3E9AD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公共安全支出-公安-行政运行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221.98</w:t>
      </w:r>
      <w:r>
        <w:rPr>
          <w:rFonts w:hint="eastAsia" w:ascii="仿宋_GB2312" w:hAnsi="仿宋_GB2312" w:eastAsia="仿宋_GB2312"/>
          <w:sz w:val="32"/>
          <w:szCs w:val="32"/>
        </w:rPr>
        <w:t>万元，用于单位基本支出；</w:t>
      </w:r>
    </w:p>
    <w:p w14:paraId="0213C78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公共安全支出-公安-一般行政管理事务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574.93</w:t>
      </w:r>
      <w:r>
        <w:rPr>
          <w:rFonts w:hint="eastAsia" w:ascii="仿宋_GB2312" w:hAnsi="仿宋_GB2312" w:eastAsia="仿宋_GB2312"/>
          <w:sz w:val="32"/>
          <w:szCs w:val="32"/>
        </w:rPr>
        <w:t>万元，用于单位项目支出；</w:t>
      </w:r>
    </w:p>
    <w:p w14:paraId="690728F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公共安全支出-公安-事业运行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125.44</w:t>
      </w:r>
      <w:r>
        <w:rPr>
          <w:rFonts w:hint="eastAsia" w:ascii="仿宋_GB2312" w:hAnsi="仿宋_GB2312" w:eastAsia="仿宋_GB2312"/>
          <w:sz w:val="32"/>
          <w:szCs w:val="32"/>
        </w:rPr>
        <w:t>万元，用于单位事业人员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及临聘人员</w:t>
      </w:r>
      <w:r>
        <w:rPr>
          <w:rFonts w:hint="eastAsia" w:ascii="仿宋_GB2312" w:hAnsi="仿宋_GB2312" w:eastAsia="仿宋_GB2312"/>
          <w:sz w:val="32"/>
          <w:szCs w:val="32"/>
        </w:rPr>
        <w:t>基本支出；</w:t>
      </w:r>
    </w:p>
    <w:p w14:paraId="6358A82D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社会保障和就业支出-行政事业单位养老支出-其它行政事业单位养老支出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18.00</w:t>
      </w:r>
      <w:r>
        <w:rPr>
          <w:rFonts w:hint="eastAsia" w:ascii="仿宋_GB2312" w:hAnsi="仿宋_GB2312" w:eastAsia="仿宋_GB2312"/>
          <w:sz w:val="32"/>
          <w:szCs w:val="32"/>
        </w:rPr>
        <w:t>万元，用于单位离退休方面的支出。</w:t>
      </w:r>
    </w:p>
    <w:p w14:paraId="4FA904D9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社会保障和就业支出-行政事业单位养老支出-机关事业单位养老保险缴费支出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37.67</w:t>
      </w:r>
      <w:r>
        <w:rPr>
          <w:rFonts w:hint="eastAsia" w:ascii="仿宋_GB2312" w:hAnsi="仿宋_GB2312" w:eastAsia="仿宋_GB2312"/>
          <w:sz w:val="32"/>
          <w:szCs w:val="32"/>
        </w:rPr>
        <w:t>万元，用于单位缴纳的基本养老保险费支出。</w:t>
      </w:r>
    </w:p>
    <w:p w14:paraId="23F30310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社会保障和就业支出-行政事业单位养老支出-职业年金缴费支出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18.84</w:t>
      </w:r>
      <w:r>
        <w:rPr>
          <w:rFonts w:hint="eastAsia" w:ascii="仿宋_GB2312" w:hAnsi="仿宋_GB2312" w:eastAsia="仿宋_GB2312"/>
          <w:sz w:val="32"/>
          <w:szCs w:val="32"/>
        </w:rPr>
        <w:t>万元，用于单位实际缴纳的职业年金支出。</w:t>
      </w:r>
    </w:p>
    <w:p w14:paraId="5D5631E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社会保障和就业支出-其它社会保障就业支出0.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/>
          <w:sz w:val="32"/>
          <w:szCs w:val="32"/>
        </w:rPr>
        <w:t>万元，是用于单位社会保障和就业方面的支出。</w:t>
      </w:r>
    </w:p>
    <w:p w14:paraId="53470A01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医疗卫生与计划生育支出-行政事业单位医疗-行政单位医疗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11.66</w:t>
      </w:r>
      <w:r>
        <w:rPr>
          <w:rFonts w:hint="eastAsia" w:ascii="仿宋_GB2312" w:hAnsi="仿宋_GB2312" w:eastAsia="仿宋_GB2312"/>
          <w:sz w:val="32"/>
          <w:szCs w:val="32"/>
        </w:rPr>
        <w:t>万元，用于单位行政人员基本养老保险缴费经费。</w:t>
      </w:r>
    </w:p>
    <w:p w14:paraId="2696515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医疗卫生与计划生育支出-行政事业单位医疗-事业单位医疗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4.88</w:t>
      </w:r>
      <w:r>
        <w:rPr>
          <w:rFonts w:hint="eastAsia" w:ascii="仿宋_GB2312" w:hAnsi="仿宋_GB2312" w:eastAsia="仿宋_GB2312"/>
          <w:sz w:val="32"/>
          <w:szCs w:val="32"/>
        </w:rPr>
        <w:t>万元，用于单位事业人员基本医疗保险缴费经费。</w:t>
      </w:r>
    </w:p>
    <w:p w14:paraId="77E3BD42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住房保障支出-住房改革支出-住房公积金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31.06</w:t>
      </w:r>
      <w:r>
        <w:rPr>
          <w:rFonts w:hint="eastAsia" w:ascii="仿宋_GB2312" w:hAnsi="仿宋_GB2312" w:eastAsia="仿宋_GB2312"/>
          <w:sz w:val="32"/>
          <w:szCs w:val="32"/>
        </w:rPr>
        <w:t xml:space="preserve">万元。用于单位为职工缴纳的住房公积金。 </w:t>
      </w:r>
    </w:p>
    <w:p w14:paraId="43ACF9A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六、一般公共预算基本支出情况说明</w:t>
      </w:r>
    </w:p>
    <w:p w14:paraId="5847BBE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中共德阳市罗江区委政法委202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470.34</w:t>
      </w:r>
      <w:r>
        <w:rPr>
          <w:rFonts w:hint="eastAsia" w:ascii="仿宋_GB2312" w:hAnsi="仿宋_GB2312" w:eastAsia="仿宋_GB2312"/>
          <w:sz w:val="32"/>
          <w:szCs w:val="32"/>
        </w:rPr>
        <w:t>万元，其中：</w:t>
      </w:r>
    </w:p>
    <w:p w14:paraId="698AACE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417.74</w:t>
      </w:r>
      <w:r>
        <w:rPr>
          <w:rFonts w:hint="eastAsia" w:ascii="仿宋_GB2312" w:hAnsi="仿宋_GB2312" w:eastAsia="仿宋_GB2312"/>
          <w:sz w:val="32"/>
          <w:szCs w:val="32"/>
        </w:rPr>
        <w:t>万元，主要包括：基本工资、津贴补贴、奖金、社会保险缴费、绩效工资、机关事业单位基本养老保险缴费、职业年金缴费、其他工资福利支出等。</w:t>
      </w:r>
    </w:p>
    <w:p w14:paraId="398B82C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52.60</w:t>
      </w:r>
      <w:r>
        <w:rPr>
          <w:rFonts w:hint="eastAsia" w:ascii="仿宋_GB2312" w:hAnsi="仿宋_GB2312" w:eastAsia="仿宋_GB2312"/>
          <w:sz w:val="32"/>
          <w:szCs w:val="32"/>
        </w:rPr>
        <w:t>万元，主要包括：办公费、印刷费、咨询费、手续费、水电费、邮电费、差旅费、维修（护）费、租赁费、会议费、培训费、劳务费、工会经费、福利费、其他交通工具运行维护费、其他商品和服务支出等。</w:t>
      </w:r>
    </w:p>
    <w:p w14:paraId="1B894A69">
      <w:pPr>
        <w:ind w:firstLine="480" w:firstLineChars="1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七、“三公”经费财政拨款预算安排情况说明</w:t>
      </w:r>
    </w:p>
    <w:p w14:paraId="31A90C1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中共德阳市罗江区委政法委202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年“三公”经费财政拨款预算数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.00万元，其中：因公出国（境）经费0万元，公务接待费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.00万元，公务用车购置0万元，公务用车运行维护费0万元。</w:t>
      </w:r>
    </w:p>
    <w:p w14:paraId="48F2CA67">
      <w:pPr>
        <w:ind w:firstLine="480" w:firstLineChars="1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（一）因公出国（境）经费与202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年预算持平，主要原因是本年未安排人员因公出国（境）。</w:t>
      </w:r>
    </w:p>
    <w:p w14:paraId="37354A53">
      <w:pPr>
        <w:ind w:firstLine="64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（二）公务接待费与202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年预算预算持平。主要是因为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2021年公务接待费预算在城乡社区支出（基金项目内），2023年预算无城乡社区支出安排，故2023年公务接待费预算0.00万元。</w:t>
      </w:r>
    </w:p>
    <w:p w14:paraId="28CFAD25"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（三）公务用车购置及运行维护费与202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年预算持平，主要原因是公车改革，单位无公务用车相关支出。　　</w:t>
      </w:r>
    </w:p>
    <w:p w14:paraId="2B47319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单位现有公务用车0辆。</w:t>
      </w:r>
    </w:p>
    <w:p w14:paraId="62BA897B">
      <w:pPr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八、政府性基金预算收支情况说明</w:t>
      </w:r>
    </w:p>
    <w:p w14:paraId="2089413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收入包括：其它国有土地使用权出让收入安排支出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/>
          <w:sz w:val="32"/>
          <w:szCs w:val="32"/>
        </w:rPr>
        <w:t>万元，和202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年预算数持平；支出包括：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一般行政管理事务</w:t>
      </w:r>
      <w:r>
        <w:rPr>
          <w:rFonts w:hint="eastAsia" w:ascii="仿宋_GB2312" w:hAnsi="仿宋_GB2312" w:eastAsia="仿宋_GB2312"/>
          <w:sz w:val="32"/>
          <w:szCs w:val="32"/>
        </w:rPr>
        <w:t>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/>
          <w:sz w:val="32"/>
          <w:szCs w:val="32"/>
        </w:rPr>
        <w:t>万元，和202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年预算数持平。 主要是项目预算资金调整（部分项目预算经费减少、项目预算科目调整）</w:t>
      </w:r>
    </w:p>
    <w:p w14:paraId="70AC6B5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（一）收入预算情况</w:t>
      </w:r>
    </w:p>
    <w:p w14:paraId="6C45214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其它国有土地使用权出让收入安排支出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7DFC28C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（二）支出预算情况</w:t>
      </w:r>
    </w:p>
    <w:p w14:paraId="6DA4B8C7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其它国有土地使用权出让收入安排支出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项目预算科目调整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52DF293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九、国有资本经营预算支出情况说明</w:t>
      </w:r>
    </w:p>
    <w:p w14:paraId="38E77E00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德阳市罗江区委政法委20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年使用国有资本经营预算拨款安排0万元，其中：基本支出0万元，项目支出0万元。</w:t>
      </w:r>
    </w:p>
    <w:p w14:paraId="0370411D">
      <w:pPr>
        <w:rPr>
          <w:rFonts w:hint="eastAsia" w:ascii="仿宋_GB2312" w:hAnsi="仿宋_GB2312" w:eastAsia="仿宋_GB2312"/>
          <w:sz w:val="32"/>
          <w:szCs w:val="32"/>
        </w:rPr>
      </w:pPr>
    </w:p>
    <w:p w14:paraId="6E9264F2">
      <w:pPr>
        <w:rPr>
          <w:rFonts w:hint="eastAsia" w:ascii="仿宋_GB2312" w:hAnsi="仿宋_GB2312" w:eastAsia="仿宋_GB2312"/>
          <w:sz w:val="32"/>
          <w:szCs w:val="32"/>
        </w:rPr>
      </w:pPr>
    </w:p>
    <w:p w14:paraId="1DB2BAE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十、其他重要事项的情况说明</w:t>
      </w:r>
    </w:p>
    <w:p w14:paraId="638B292B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（一）机关运行经费</w:t>
      </w:r>
    </w:p>
    <w:p w14:paraId="079A2ACA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年，德阳市罗江区委政法委属一级预算单位，其中含行政单位2个（区委政法委、信访工作局），事业单位2个（罗江区社会治安综合治理中心、罗江区法学会办公室）。行政单位的机关运行经费财政拨款预算为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1045.27</w:t>
      </w:r>
      <w:r>
        <w:rPr>
          <w:rFonts w:hint="eastAsia" w:ascii="仿宋_GB2312" w:hAnsi="仿宋_GB2312" w:eastAsia="仿宋_GB2312"/>
          <w:sz w:val="32"/>
          <w:szCs w:val="32"/>
        </w:rPr>
        <w:t>万元，比202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增加340.93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增加54.37</w:t>
      </w:r>
      <w:r>
        <w:rPr>
          <w:rFonts w:hint="eastAsia" w:ascii="仿宋_GB2312" w:hAns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。主要是因202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项目经费有所增加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78F4E722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（二）政府采购情况</w:t>
      </w:r>
    </w:p>
    <w:p w14:paraId="77818D2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年，德阳市罗江区委政法委无政府采购预算。</w:t>
      </w:r>
    </w:p>
    <w:p w14:paraId="3C11088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（三）国有资产占有使用情况</w:t>
      </w:r>
    </w:p>
    <w:p w14:paraId="2BD3648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截至202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年底，德阳市罗江区委政法委所属各预算单位共有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71.49</w:t>
      </w:r>
      <w:r>
        <w:rPr>
          <w:rFonts w:hint="eastAsia" w:ascii="仿宋_GB2312" w:eastAsia="仿宋_GB2312"/>
          <w:sz w:val="32"/>
          <w:szCs w:val="32"/>
        </w:rPr>
        <w:t>万元，其中公务用车 0 辆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4DF7974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年部门预算未安排购置车辆及单位价值200万元以上大型设备。</w:t>
      </w:r>
    </w:p>
    <w:p w14:paraId="49F84A7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（四）绩效目标设置情况</w:t>
      </w:r>
    </w:p>
    <w:p w14:paraId="67FD7C1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年区委政法委部门通用项目和专用项目均按要求实行绩效目标管理，涉及一般公共预算当年拨款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574.93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777B65D0"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</w:p>
    <w:p w14:paraId="32B6BED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十、名词解释</w:t>
      </w:r>
    </w:p>
    <w:p w14:paraId="3DB4086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（一）一般公共预算拨款收入：指区级财政当年拨付的资金。</w:t>
      </w:r>
    </w:p>
    <w:p w14:paraId="56692A0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（二）上年结转：指以前年度尚未完成、结转到本年仍按原规定用途继续使用的资金。</w:t>
      </w:r>
    </w:p>
    <w:p w14:paraId="48C5B1C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（三）基本支出：指为保障机构正常运转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、完成日常工作任务所必需的人员经费和日常公用经费。</w:t>
      </w:r>
    </w:p>
    <w:p w14:paraId="6E625B7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（四）项目支出：指在基本支出之外，为完成特定的行政工作任务或事业发展目标所发生的支出。</w:t>
      </w:r>
    </w:p>
    <w:p w14:paraId="0D3C686E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7B6F2F37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……………………</w:t>
      </w:r>
    </w:p>
    <w:p w14:paraId="7E53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132" w:hanging="1280" w:hangingChars="4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 xml:space="preserve"> 罗江区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政法委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/>
          <w:sz w:val="32"/>
          <w:szCs w:val="32"/>
        </w:rPr>
        <w:t>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（见附件目录）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 w14:paraId="52DD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132" w:hanging="1280" w:hangingChars="4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2.部门整体支出绩效目标公开表</w:t>
      </w:r>
    </w:p>
    <w:p w14:paraId="0BF22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4" w:leftChars="330" w:hanging="320" w:hangingChars="1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3.部门预算项目支出绩效目标公开</w:t>
      </w:r>
    </w:p>
    <w:p w14:paraId="061E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5F72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/>
          <w:sz w:val="32"/>
          <w:szCs w:val="32"/>
        </w:rPr>
        <w:t>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目录</w:t>
      </w:r>
    </w:p>
    <w:p w14:paraId="60974C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部门收支总表</w:t>
      </w:r>
    </w:p>
    <w:p w14:paraId="17ABB4B5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部门收入总表</w:t>
      </w:r>
    </w:p>
    <w:p w14:paraId="32CFFDCF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部门支出总表</w:t>
      </w:r>
    </w:p>
    <w:p w14:paraId="4822A7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财政拨款收支预算总表</w:t>
      </w:r>
    </w:p>
    <w:p w14:paraId="351E9DAA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财政拨款支出预算表（政府经济分类科目）</w:t>
      </w:r>
    </w:p>
    <w:p w14:paraId="2E11A1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一般公共预算支出预算表</w:t>
      </w:r>
    </w:p>
    <w:p w14:paraId="0968FC92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一般公共预算基本支出预算表</w:t>
      </w:r>
    </w:p>
    <w:p w14:paraId="76069015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一般公共预算项目支出预算表</w:t>
      </w:r>
    </w:p>
    <w:p w14:paraId="0FAF8509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一般公共预算“三公”经费支出预算表</w:t>
      </w:r>
    </w:p>
    <w:p w14:paraId="38C3AD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政府性基金支出预算表</w:t>
      </w:r>
    </w:p>
    <w:p w14:paraId="643DA3A4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政府性基金预算“三公”经费支出预算表</w:t>
      </w:r>
    </w:p>
    <w:p w14:paraId="5DE021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国有资本经营预算支出预算表</w:t>
      </w:r>
    </w:p>
    <w:p w14:paraId="50A95C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年部门预算项目绩效目标（部门预算）</w:t>
      </w:r>
    </w:p>
    <w:p w14:paraId="2F0733AF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政府预算基本支出表</w:t>
      </w:r>
    </w:p>
    <w:p w14:paraId="6267B692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政府预算项目支出表</w:t>
      </w:r>
    </w:p>
    <w:p w14:paraId="625AE3F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A153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7944F"/>
    <w:multiLevelType w:val="multilevel"/>
    <w:tmpl w:val="14A7944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-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-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-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-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-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-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-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-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1">
    <w:nsid w:val="44197BEA"/>
    <w:multiLevelType w:val="singleLevel"/>
    <w:tmpl w:val="44197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lNjMyNWJiODI3MTNhMmFkOWIzMDg4NzIzYjM5ZDgifQ=="/>
  </w:docVars>
  <w:rsids>
    <w:rsidRoot w:val="004E4A63"/>
    <w:rsid w:val="00012152"/>
    <w:rsid w:val="00036718"/>
    <w:rsid w:val="0005584B"/>
    <w:rsid w:val="000B0E19"/>
    <w:rsid w:val="000C6FC8"/>
    <w:rsid w:val="00107AF7"/>
    <w:rsid w:val="00107B74"/>
    <w:rsid w:val="00121D50"/>
    <w:rsid w:val="00156CAE"/>
    <w:rsid w:val="00165712"/>
    <w:rsid w:val="00171DE8"/>
    <w:rsid w:val="001A4710"/>
    <w:rsid w:val="001A5E61"/>
    <w:rsid w:val="001E534B"/>
    <w:rsid w:val="001E645F"/>
    <w:rsid w:val="001F59C4"/>
    <w:rsid w:val="00202A4E"/>
    <w:rsid w:val="002123CA"/>
    <w:rsid w:val="00233CF9"/>
    <w:rsid w:val="00245794"/>
    <w:rsid w:val="00247BD9"/>
    <w:rsid w:val="0025197F"/>
    <w:rsid w:val="00257E3A"/>
    <w:rsid w:val="00280E84"/>
    <w:rsid w:val="002B2DF4"/>
    <w:rsid w:val="002D17ED"/>
    <w:rsid w:val="002E4A58"/>
    <w:rsid w:val="002F6687"/>
    <w:rsid w:val="00313E19"/>
    <w:rsid w:val="00325291"/>
    <w:rsid w:val="00336B03"/>
    <w:rsid w:val="00344333"/>
    <w:rsid w:val="00355F8B"/>
    <w:rsid w:val="00363AC0"/>
    <w:rsid w:val="00393480"/>
    <w:rsid w:val="003B021E"/>
    <w:rsid w:val="003F1253"/>
    <w:rsid w:val="0041584B"/>
    <w:rsid w:val="004352C4"/>
    <w:rsid w:val="00471409"/>
    <w:rsid w:val="004A0E56"/>
    <w:rsid w:val="004B52FA"/>
    <w:rsid w:val="004C656A"/>
    <w:rsid w:val="004D53A9"/>
    <w:rsid w:val="004D5D47"/>
    <w:rsid w:val="004E0D59"/>
    <w:rsid w:val="004E4A63"/>
    <w:rsid w:val="00504316"/>
    <w:rsid w:val="00507240"/>
    <w:rsid w:val="00563314"/>
    <w:rsid w:val="005A0F05"/>
    <w:rsid w:val="005B3083"/>
    <w:rsid w:val="005B4599"/>
    <w:rsid w:val="005D7D02"/>
    <w:rsid w:val="005E5B9E"/>
    <w:rsid w:val="00611CF8"/>
    <w:rsid w:val="0062349E"/>
    <w:rsid w:val="00640CC1"/>
    <w:rsid w:val="006C4B08"/>
    <w:rsid w:val="006D6F34"/>
    <w:rsid w:val="007020C2"/>
    <w:rsid w:val="007225E2"/>
    <w:rsid w:val="007365C4"/>
    <w:rsid w:val="0076419B"/>
    <w:rsid w:val="007758F2"/>
    <w:rsid w:val="007A05E0"/>
    <w:rsid w:val="007F1942"/>
    <w:rsid w:val="00822D5C"/>
    <w:rsid w:val="00841D91"/>
    <w:rsid w:val="0085587A"/>
    <w:rsid w:val="00897521"/>
    <w:rsid w:val="008A5AE6"/>
    <w:rsid w:val="008C49E6"/>
    <w:rsid w:val="008F5273"/>
    <w:rsid w:val="008F70DC"/>
    <w:rsid w:val="009049CB"/>
    <w:rsid w:val="0093119A"/>
    <w:rsid w:val="00933755"/>
    <w:rsid w:val="009940F9"/>
    <w:rsid w:val="009A197E"/>
    <w:rsid w:val="009B39D8"/>
    <w:rsid w:val="009B6612"/>
    <w:rsid w:val="009D554C"/>
    <w:rsid w:val="00A24060"/>
    <w:rsid w:val="00A35F1B"/>
    <w:rsid w:val="00A46B69"/>
    <w:rsid w:val="00A5551E"/>
    <w:rsid w:val="00A60A56"/>
    <w:rsid w:val="00B03064"/>
    <w:rsid w:val="00B521C3"/>
    <w:rsid w:val="00B77CC9"/>
    <w:rsid w:val="00BB454A"/>
    <w:rsid w:val="00BD7C8D"/>
    <w:rsid w:val="00BE7993"/>
    <w:rsid w:val="00C776BE"/>
    <w:rsid w:val="00C812DE"/>
    <w:rsid w:val="00C96FDA"/>
    <w:rsid w:val="00CB59E4"/>
    <w:rsid w:val="00D14665"/>
    <w:rsid w:val="00D32C78"/>
    <w:rsid w:val="00DC34F5"/>
    <w:rsid w:val="00DC4445"/>
    <w:rsid w:val="00DC6226"/>
    <w:rsid w:val="00DD08AF"/>
    <w:rsid w:val="00DD4EA7"/>
    <w:rsid w:val="00DF745E"/>
    <w:rsid w:val="00E965DC"/>
    <w:rsid w:val="00EA1C8E"/>
    <w:rsid w:val="00EE23D3"/>
    <w:rsid w:val="00EF3A53"/>
    <w:rsid w:val="00F202E4"/>
    <w:rsid w:val="00F56C46"/>
    <w:rsid w:val="00F61BD5"/>
    <w:rsid w:val="00F625C3"/>
    <w:rsid w:val="00FC5478"/>
    <w:rsid w:val="00FD2791"/>
    <w:rsid w:val="00FD2F29"/>
    <w:rsid w:val="01931A7A"/>
    <w:rsid w:val="05F726A3"/>
    <w:rsid w:val="0816668F"/>
    <w:rsid w:val="0A9E5146"/>
    <w:rsid w:val="0CBC3A4D"/>
    <w:rsid w:val="0CEA4708"/>
    <w:rsid w:val="0D194993"/>
    <w:rsid w:val="13522181"/>
    <w:rsid w:val="13FB1F7F"/>
    <w:rsid w:val="196D2FF8"/>
    <w:rsid w:val="1A8B57AF"/>
    <w:rsid w:val="1FCE268A"/>
    <w:rsid w:val="28C567D0"/>
    <w:rsid w:val="297240D3"/>
    <w:rsid w:val="2CBD72B2"/>
    <w:rsid w:val="2EB77385"/>
    <w:rsid w:val="30CB00A5"/>
    <w:rsid w:val="3A045513"/>
    <w:rsid w:val="42991D01"/>
    <w:rsid w:val="44E1584B"/>
    <w:rsid w:val="4B0A238E"/>
    <w:rsid w:val="51112FED"/>
    <w:rsid w:val="55286102"/>
    <w:rsid w:val="56E16569"/>
    <w:rsid w:val="621C469E"/>
    <w:rsid w:val="62B47227"/>
    <w:rsid w:val="690D143F"/>
    <w:rsid w:val="6E001573"/>
    <w:rsid w:val="6F9D54EF"/>
    <w:rsid w:val="74B17A6A"/>
    <w:rsid w:val="77103EEA"/>
    <w:rsid w:val="7B6C6499"/>
    <w:rsid w:val="7F44269C"/>
    <w:rsid w:val="7F7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beforeLines="30"/>
    </w:pPr>
    <w:rPr>
      <w:rFonts w:ascii="仿宋_GB2312" w:eastAsia="仿宋_GB2312"/>
      <w:sz w:val="30"/>
    </w:r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Emphasis"/>
    <w:basedOn w:val="8"/>
    <w:qFormat/>
    <w:uiPriority w:val="2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Calibri" w:hAnsi="Calibri" w:eastAsia="华文仿宋" w:cs="Times New Roman"/>
      <w:sz w:val="20"/>
      <w:szCs w:val="20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14</Pages>
  <Words>5145</Words>
  <Characters>5633</Characters>
  <Lines>38</Lines>
  <Paragraphs>10</Paragraphs>
  <TotalTime>7</TotalTime>
  <ScaleCrop>false</ScaleCrop>
  <LinksUpToDate>false</LinksUpToDate>
  <CharactersWithSpaces>5817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阁主</cp:lastModifiedBy>
  <cp:lastPrinted>2021-03-04T01:58:00Z</cp:lastPrinted>
  <dcterms:modified xsi:type="dcterms:W3CDTF">2025-03-10T01:59:19Z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5E99E4D63E5844D58A7D74AA24598653</vt:lpwstr>
  </property>
  <property fmtid="{D5CDD505-2E9C-101B-9397-08002B2CF9AE}" pid="4" name="KSOTemplateDocerSaveRecord">
    <vt:lpwstr>eyJoZGlkIjoiMmFiM2I3MzNkMDJhYzQ4NTRhOGNmMjM3ZGM4YzViZGYiLCJ1c2VySWQiOiIyOTI2NjQ0ODUifQ==</vt:lpwstr>
  </property>
</Properties>
</file>