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before="230" w:line="216" w:lineRule="auto"/>
        <w:ind w:left="2688"/>
        <w:outlineLvl w:val="0"/>
        <w:rPr>
          <w:rFonts w:ascii="宋体" w:hAnsi="宋体" w:eastAsia="宋体" w:cs="宋体"/>
          <w:sz w:val="71"/>
          <w:szCs w:val="71"/>
        </w:rPr>
      </w:pPr>
      <w:r>
        <w:rPr>
          <w:rFonts w:ascii="黑体" w:hAnsi="黑体" w:eastAsia="黑体" w:cs="黑体"/>
          <w:sz w:val="71"/>
          <w:szCs w:val="71"/>
        </w:rPr>
        <w:t>2024</w:t>
      </w:r>
      <w:r>
        <w:rPr>
          <w:rFonts w:ascii="黑体" w:hAnsi="黑体" w:eastAsia="黑体" w:cs="黑体"/>
          <w:spacing w:val="-159"/>
          <w:sz w:val="71"/>
          <w:szCs w:val="71"/>
        </w:rPr>
        <w:t xml:space="preserve"> </w:t>
      </w:r>
      <w:r>
        <w:rPr>
          <w:rFonts w:ascii="宋体" w:hAnsi="宋体" w:eastAsia="宋体" w:cs="宋体"/>
          <w:sz w:val="71"/>
          <w:szCs w:val="71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</w:t>
      </w:r>
    </w:p>
    <w:p>
      <w:pPr>
        <w:spacing w:line="293" w:lineRule="auto"/>
        <w:rPr>
          <w:rFonts w:ascii="Arial"/>
          <w:sz w:val="21"/>
        </w:rPr>
      </w:pPr>
    </w:p>
    <w:p>
      <w:pPr>
        <w:spacing w:line="293" w:lineRule="auto"/>
        <w:rPr>
          <w:rFonts w:ascii="Arial"/>
          <w:sz w:val="21"/>
        </w:rPr>
      </w:pPr>
    </w:p>
    <w:p>
      <w:pPr>
        <w:spacing w:before="169" w:line="216" w:lineRule="auto"/>
        <w:ind w:left="566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1"/>
          <w:sz w:val="52"/>
          <w:szCs w:val="52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德阳市罗江区新盛镇初级中学校</w:t>
      </w:r>
    </w:p>
    <w:p>
      <w:pPr>
        <w:spacing w:line="374" w:lineRule="auto"/>
        <w:rPr>
          <w:rFonts w:ascii="Arial"/>
          <w:sz w:val="21"/>
        </w:rPr>
      </w:pPr>
    </w:p>
    <w:p>
      <w:pPr>
        <w:spacing w:before="231" w:line="219" w:lineRule="auto"/>
        <w:ind w:left="2051"/>
        <w:outlineLvl w:val="0"/>
        <w:rPr>
          <w:rFonts w:ascii="宋体" w:hAnsi="宋体" w:eastAsia="宋体" w:cs="宋体"/>
          <w:sz w:val="71"/>
          <w:szCs w:val="71"/>
        </w:rPr>
      </w:pPr>
      <w:r>
        <w:rPr>
          <w:rFonts w:ascii="宋体" w:hAnsi="宋体" w:eastAsia="宋体" w:cs="宋体"/>
          <w:spacing w:val="7"/>
          <w:sz w:val="71"/>
          <w:szCs w:val="71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部门预算说明</w:t>
      </w:r>
    </w:p>
    <w:p>
      <w:pPr>
        <w:spacing w:line="219" w:lineRule="auto"/>
        <w:rPr>
          <w:rFonts w:ascii="宋体" w:hAnsi="宋体" w:eastAsia="宋体" w:cs="宋体"/>
          <w:sz w:val="71"/>
          <w:szCs w:val="71"/>
        </w:rPr>
        <w:sectPr>
          <w:footerReference r:id="rId5" w:type="default"/>
          <w:pgSz w:w="11906" w:h="16839"/>
          <w:pgMar w:top="1431" w:right="1785" w:bottom="1171" w:left="1785" w:header="0" w:footer="992" w:gutter="0"/>
          <w:cols w:space="720" w:num="1"/>
        </w:sectPr>
      </w:pPr>
    </w:p>
    <w:sdt>
      <w:sdtPr>
        <w:rPr>
          <w:rFonts w:ascii="Arial" w:hAnsi="Arial" w:eastAsia="Arial" w:cs="Arial"/>
          <w:sz w:val="21"/>
          <w:szCs w:val="21"/>
        </w:rPr>
        <w:id w:val="1"/>
        <w:docPartObj>
          <w:docPartGallery w:val="Table of Contents"/>
          <w:docPartUnique/>
        </w:docPartObj>
      </w:sdtPr>
      <w:sdtEndPr>
        <w:rPr>
          <w:rFonts w:ascii="Calibri" w:hAnsi="Calibri" w:eastAsia="Calibri" w:cs="Calibri"/>
          <w:sz w:val="28"/>
          <w:szCs w:val="28"/>
        </w:rPr>
      </w:sdtEndPr>
      <w:sdtContent>
        <w:p>
          <w:pPr>
            <w:spacing w:before="371" w:line="225" w:lineRule="auto"/>
            <w:ind w:left="4127"/>
            <w:rPr>
              <w:rFonts w:ascii="宋体" w:hAnsi="宋体" w:eastAsia="宋体" w:cs="宋体"/>
              <w:sz w:val="47"/>
              <w:szCs w:val="47"/>
            </w:rPr>
          </w:pPr>
          <w:r>
            <w:rPr>
              <w:rFonts w:ascii="宋体" w:hAnsi="宋体" w:eastAsia="宋体" w:cs="宋体"/>
              <w:spacing w:val="-46"/>
              <w:sz w:val="47"/>
              <w:szCs w:val="47"/>
            </w:rPr>
            <w:t>目录</w:t>
          </w:r>
        </w:p>
        <w:p>
          <w:pPr>
            <w:spacing w:line="367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7"/>
            </w:tabs>
            <w:spacing w:before="91" w:line="188" w:lineRule="auto"/>
            <w:ind w:left="5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spacing w:val="-2"/>
            </w:rPr>
            <w:t>一、基本职能及主要工作</w:t>
          </w:r>
          <w:r>
            <w:tab/>
          </w:r>
          <w:r>
            <w:rPr>
              <w:rFonts w:ascii="Calibri" w:hAnsi="Calibri" w:eastAsia="Calibri" w:cs="Calibri"/>
              <w:spacing w:val="26"/>
              <w:w w:val="133"/>
            </w:rPr>
            <w:t>4</w:t>
          </w:r>
          <w:r>
            <w:rPr>
              <w:rFonts w:ascii="Calibri" w:hAnsi="Calibri" w:eastAsia="Calibri" w:cs="Calibri"/>
              <w:spacing w:val="26"/>
              <w:w w:val="133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7"/>
            </w:tabs>
            <w:spacing w:before="91" w:line="188" w:lineRule="auto"/>
            <w:ind w:left="5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spacing w:val="-2"/>
            </w:rPr>
            <w:t>二、部门预算单位构成</w:t>
          </w:r>
          <w:r>
            <w:rPr>
              <w:spacing w:val="-79"/>
            </w:rPr>
            <w:t xml:space="preserve"> </w:t>
          </w:r>
          <w:r>
            <w:tab/>
          </w:r>
          <w:r>
            <w:rPr>
              <w:rFonts w:ascii="Calibri" w:hAnsi="Calibri" w:eastAsia="Calibri" w:cs="Calibri"/>
              <w:spacing w:val="29"/>
              <w:w w:val="125"/>
            </w:rPr>
            <w:t>6</w:t>
          </w:r>
          <w:r>
            <w:rPr>
              <w:rFonts w:ascii="Calibri" w:hAnsi="Calibri" w:eastAsia="Calibri" w:cs="Calibri"/>
              <w:spacing w:val="29"/>
              <w:w w:val="125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7"/>
            </w:tabs>
            <w:spacing w:before="91" w:line="188" w:lineRule="auto"/>
            <w:ind w:left="6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spacing w:val="-2"/>
            </w:rPr>
            <w:t>三、收支预算增减变化情况说明</w:t>
          </w:r>
          <w:r>
            <w:tab/>
          </w:r>
          <w:r>
            <w:rPr>
              <w:rFonts w:ascii="Calibri" w:hAnsi="Calibri" w:eastAsia="Calibri" w:cs="Calibri"/>
              <w:spacing w:val="25"/>
            </w:rPr>
            <w:t>6</w:t>
          </w:r>
          <w:r>
            <w:rPr>
              <w:rFonts w:ascii="Calibri" w:hAnsi="Calibri" w:eastAsia="Calibri" w:cs="Calibri"/>
              <w:spacing w:val="25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7"/>
            </w:tabs>
            <w:spacing w:before="91" w:line="188" w:lineRule="auto"/>
            <w:ind w:left="17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spacing w:val="-3"/>
            </w:rPr>
            <w:t>四、财政拨款收支预算情况说</w:t>
          </w:r>
          <w:r>
            <w:rPr>
              <w:spacing w:val="-72"/>
            </w:rPr>
            <w:t xml:space="preserve"> </w:t>
          </w:r>
          <w:r>
            <w:tab/>
          </w:r>
          <w:r>
            <w:rPr>
              <w:rFonts w:ascii="Calibri" w:hAnsi="Calibri" w:eastAsia="Calibri" w:cs="Calibri"/>
              <w:spacing w:val="16"/>
            </w:rPr>
            <w:t>7</w:t>
          </w:r>
          <w:r>
            <w:rPr>
              <w:rFonts w:ascii="Calibri" w:hAnsi="Calibri" w:eastAsia="Calibri" w:cs="Calibri"/>
              <w:spacing w:val="16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7"/>
            </w:tabs>
            <w:spacing w:before="91" w:line="188" w:lineRule="auto"/>
            <w:ind w:left="8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spacing w:val="-2"/>
            </w:rPr>
            <w:t>五、一般公共预算当年拨款情况说明</w:t>
          </w:r>
          <w:r>
            <w:rPr>
              <w:spacing w:val="-70"/>
            </w:rPr>
            <w:t xml:space="preserve"> </w:t>
          </w:r>
          <w:r>
            <w:tab/>
          </w:r>
          <w:r>
            <w:rPr>
              <w:rFonts w:ascii="Calibri" w:hAnsi="Calibri" w:eastAsia="Calibri" w:cs="Calibri"/>
              <w:spacing w:val="22"/>
              <w:w w:val="113"/>
            </w:rPr>
            <w:t>8</w:t>
          </w:r>
          <w:r>
            <w:rPr>
              <w:rFonts w:ascii="Calibri" w:hAnsi="Calibri" w:eastAsia="Calibri" w:cs="Calibri"/>
              <w:spacing w:val="22"/>
              <w:w w:val="113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5"/>
            </w:tabs>
            <w:spacing w:before="91" w:line="188" w:lineRule="auto"/>
            <w:ind w:left="9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spacing w:val="-2"/>
            </w:rPr>
            <w:t>六、一般公共预算基本支出情况说明</w:t>
          </w:r>
          <w:r>
            <w:rPr>
              <w:spacing w:val="-72"/>
            </w:rPr>
            <w:t xml:space="preserve"> </w:t>
          </w:r>
          <w:r>
            <w:tab/>
          </w:r>
          <w:r>
            <w:rPr>
              <w:rFonts w:ascii="Calibri" w:hAnsi="Calibri" w:eastAsia="Calibri" w:cs="Calibri"/>
              <w:spacing w:val="20"/>
            </w:rPr>
            <w:t>10</w:t>
          </w:r>
          <w:r>
            <w:rPr>
              <w:rFonts w:ascii="Calibri" w:hAnsi="Calibri" w:eastAsia="Calibri" w:cs="Calibri"/>
              <w:spacing w:val="20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5"/>
            </w:tabs>
            <w:spacing w:before="92" w:line="188" w:lineRule="auto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spacing w:val="-1"/>
            </w:rPr>
            <w:t>七、“三公”经费财政拨款预算安排情况说明</w:t>
          </w:r>
          <w:r>
            <w:tab/>
          </w:r>
          <w:r>
            <w:rPr>
              <w:rFonts w:ascii="Calibri" w:hAnsi="Calibri" w:eastAsia="Calibri" w:cs="Calibri"/>
            </w:rPr>
            <w:t>10</w:t>
          </w:r>
          <w:r>
            <w:rPr>
              <w:rFonts w:ascii="Calibri" w:hAnsi="Calibri" w:eastAsia="Calibri" w:cs="Calibri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5"/>
            </w:tabs>
            <w:spacing w:before="91" w:line="188" w:lineRule="auto"/>
            <w:ind w:left="1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spacing w:val="-1"/>
            </w:rPr>
            <w:t>八、政府性基金预算收支情况说明</w:t>
          </w:r>
          <w:r>
            <w:rPr>
              <w:spacing w:val="-81"/>
            </w:rPr>
            <w:t xml:space="preserve"> </w:t>
          </w:r>
          <w:r>
            <w:tab/>
          </w:r>
          <w:r>
            <w:rPr>
              <w:rFonts w:ascii="Calibri" w:hAnsi="Calibri" w:eastAsia="Calibri" w:cs="Calibri"/>
              <w:spacing w:val="16"/>
            </w:rPr>
            <w:t>11</w:t>
          </w:r>
          <w:r>
            <w:rPr>
              <w:rFonts w:ascii="Calibri" w:hAnsi="Calibri" w:eastAsia="Calibri" w:cs="Calibri"/>
              <w:spacing w:val="16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5"/>
            </w:tabs>
            <w:spacing w:before="91" w:line="188" w:lineRule="auto"/>
            <w:ind w:left="7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spacing w:val="-2"/>
            </w:rPr>
            <w:t>九、国有资本经营预算支出情况说明</w:t>
          </w:r>
          <w:r>
            <w:rPr>
              <w:spacing w:val="-70"/>
            </w:rPr>
            <w:t xml:space="preserve"> </w:t>
          </w:r>
          <w:r>
            <w:tab/>
          </w:r>
          <w:r>
            <w:rPr>
              <w:rFonts w:ascii="Calibri" w:hAnsi="Calibri" w:eastAsia="Calibri" w:cs="Calibri"/>
              <w:spacing w:val="20"/>
            </w:rPr>
            <w:t>11</w:t>
          </w:r>
          <w:r>
            <w:rPr>
              <w:rFonts w:ascii="Calibri" w:hAnsi="Calibri" w:eastAsia="Calibri" w:cs="Calibri"/>
              <w:spacing w:val="20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5"/>
            </w:tabs>
            <w:spacing w:before="92" w:line="188" w:lineRule="auto"/>
            <w:ind w:left="4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spacing w:val="-2"/>
            </w:rPr>
            <w:t>十、其他重要事项的情况说明</w:t>
          </w:r>
          <w:r>
            <w:rPr>
              <w:spacing w:val="-72"/>
            </w:rPr>
            <w:t xml:space="preserve"> </w:t>
          </w:r>
          <w:r>
            <w:tab/>
          </w:r>
          <w:r>
            <w:rPr>
              <w:rFonts w:ascii="Calibri" w:hAnsi="Calibri" w:eastAsia="Calibri" w:cs="Calibri"/>
              <w:spacing w:val="8"/>
            </w:rPr>
            <w:t>11</w:t>
          </w:r>
          <w:r>
            <w:rPr>
              <w:rFonts w:ascii="Calibri" w:hAnsi="Calibri" w:eastAsia="Calibri" w:cs="Calibri"/>
              <w:spacing w:val="8"/>
            </w:rPr>
            <w:fldChar w:fldCharType="end"/>
          </w:r>
        </w:p>
        <w:p>
          <w:pPr>
            <w:spacing w:line="246" w:lineRule="auto"/>
            <w:rPr>
              <w:rFonts w:ascii="Arial"/>
              <w:sz w:val="21"/>
            </w:rPr>
          </w:pPr>
        </w:p>
        <w:p>
          <w:pPr>
            <w:pStyle w:val="2"/>
            <w:tabs>
              <w:tab w:val="right" w:leader="dot" w:pos="9005"/>
            </w:tabs>
            <w:spacing w:before="91" w:line="223" w:lineRule="auto"/>
            <w:ind w:left="4"/>
            <w:rPr>
              <w:rFonts w:ascii="Calibri" w:hAnsi="Calibri" w:eastAsia="Calibri" w:cs="Calibri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spacing w:val="-2"/>
            </w:rPr>
            <w:t>十一、名词解释</w:t>
          </w:r>
          <w:r>
            <w:rPr>
              <w:spacing w:val="-84"/>
            </w:rPr>
            <w:t xml:space="preserve"> </w:t>
          </w:r>
          <w:r>
            <w:tab/>
          </w:r>
          <w:r>
            <w:rPr>
              <w:rFonts w:ascii="Calibri" w:hAnsi="Calibri" w:eastAsia="Calibri" w:cs="Calibri"/>
              <w:spacing w:val="20"/>
            </w:rPr>
            <w:t>11</w:t>
          </w:r>
          <w:r>
            <w:rPr>
              <w:rFonts w:ascii="Calibri" w:hAnsi="Calibri" w:eastAsia="Calibri" w:cs="Calibri"/>
              <w:spacing w:val="20"/>
            </w:rPr>
            <w:fldChar w:fldCharType="end"/>
          </w:r>
        </w:p>
      </w:sdtContent>
    </w:sdt>
    <w:p>
      <w:pPr>
        <w:spacing w:before="269" w:line="222" w:lineRule="auto"/>
        <w:ind w:left="98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1.  部门收支总表</w:t>
      </w:r>
    </w:p>
    <w:p>
      <w:pPr>
        <w:spacing w:before="251" w:line="222" w:lineRule="auto"/>
        <w:ind w:left="98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1-1.部门收入总表</w:t>
      </w:r>
    </w:p>
    <w:p>
      <w:pPr>
        <w:spacing w:before="251" w:line="222" w:lineRule="auto"/>
        <w:ind w:left="982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1-2.部门支出总表</w:t>
      </w:r>
    </w:p>
    <w:p>
      <w:pPr>
        <w:spacing w:before="251" w:line="222" w:lineRule="auto"/>
        <w:ind w:left="97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2.  财政拨款收支预算总表</w:t>
      </w:r>
    </w:p>
    <w:p>
      <w:pPr>
        <w:spacing w:before="252" w:line="221" w:lineRule="auto"/>
        <w:ind w:left="975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2-1.财政拨款支出预算表（政府经济分类科目）</w:t>
      </w:r>
    </w:p>
    <w:p>
      <w:pPr>
        <w:spacing w:before="252" w:line="222" w:lineRule="auto"/>
        <w:ind w:left="98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3.</w:t>
      </w:r>
      <w:r>
        <w:rPr>
          <w:rFonts w:ascii="仿宋" w:hAnsi="仿宋" w:eastAsia="仿宋" w:cs="仿宋"/>
          <w:spacing w:val="25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sz w:val="31"/>
          <w:szCs w:val="31"/>
        </w:rPr>
        <w:t>一般公共预算支出预算表</w:t>
      </w:r>
    </w:p>
    <w:p>
      <w:pPr>
        <w:spacing w:before="252" w:line="222" w:lineRule="auto"/>
        <w:ind w:left="98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3-1.一般公共预算基本支出预算表</w:t>
      </w:r>
    </w:p>
    <w:p>
      <w:pPr>
        <w:spacing w:before="251" w:line="222" w:lineRule="auto"/>
        <w:ind w:left="98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3-2.一般公共预算项目支出预算表</w:t>
      </w:r>
    </w:p>
    <w:p>
      <w:pPr>
        <w:spacing w:before="251" w:line="222" w:lineRule="auto"/>
        <w:ind w:left="987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3-3.一般公共预算</w:t>
      </w:r>
      <w:r>
        <w:rPr>
          <w:rFonts w:ascii="仿宋" w:hAnsi="仿宋" w:eastAsia="仿宋" w:cs="仿宋"/>
          <w:spacing w:val="-10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“</w:t>
      </w:r>
      <w:r>
        <w:rPr>
          <w:rFonts w:ascii="仿宋" w:hAnsi="仿宋" w:eastAsia="仿宋" w:cs="仿宋"/>
          <w:spacing w:val="-1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三公”经费支出预算表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6" w:h="16839"/>
          <w:pgMar w:top="1431" w:right="1415" w:bottom="1171" w:left="1483" w:header="0" w:footer="992" w:gutter="0"/>
          <w:cols w:space="720" w:num="1"/>
        </w:sectPr>
      </w:pPr>
    </w:p>
    <w:p>
      <w:pPr>
        <w:spacing w:before="140" w:line="220" w:lineRule="auto"/>
        <w:ind w:left="96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4.  政府性基金支出预算表</w:t>
      </w:r>
    </w:p>
    <w:p>
      <w:pPr>
        <w:spacing w:before="254" w:line="220" w:lineRule="auto"/>
        <w:ind w:left="96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4-1.政府性基金预算</w:t>
      </w:r>
      <w:r>
        <w:rPr>
          <w:rFonts w:ascii="仿宋" w:hAnsi="仿宋" w:eastAsia="仿宋" w:cs="仿宋"/>
          <w:spacing w:val="-10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-1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三公”经费支出预</w:t>
      </w:r>
      <w:r>
        <w:rPr>
          <w:rFonts w:ascii="仿宋" w:hAnsi="仿宋" w:eastAsia="仿宋" w:cs="仿宋"/>
          <w:spacing w:val="3"/>
          <w:sz w:val="31"/>
          <w:szCs w:val="31"/>
        </w:rPr>
        <w:t>算表</w:t>
      </w:r>
    </w:p>
    <w:p>
      <w:pPr>
        <w:spacing w:before="253" w:line="222" w:lineRule="auto"/>
        <w:ind w:left="974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5.</w:t>
      </w:r>
      <w:r>
        <w:rPr>
          <w:rFonts w:ascii="仿宋" w:hAnsi="仿宋" w:eastAsia="仿宋" w:cs="仿宋"/>
          <w:spacing w:val="29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4"/>
          <w:sz w:val="31"/>
          <w:szCs w:val="31"/>
        </w:rPr>
        <w:t>国有资本经营预算支出预算表</w:t>
      </w:r>
    </w:p>
    <w:p>
      <w:pPr>
        <w:spacing w:before="251" w:line="222" w:lineRule="auto"/>
        <w:ind w:left="97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6-1.政府预算基本支出表</w:t>
      </w:r>
    </w:p>
    <w:p>
      <w:pPr>
        <w:spacing w:before="251" w:line="222" w:lineRule="auto"/>
        <w:ind w:left="973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6-2.政府预算项目支出表</w:t>
      </w:r>
    </w:p>
    <w:p>
      <w:pPr>
        <w:pStyle w:val="2"/>
        <w:spacing w:before="97" w:line="624" w:lineRule="exact"/>
      </w:pPr>
      <w:r>
        <w:rPr>
          <w:spacing w:val="-2"/>
          <w:position w:val="9"/>
        </w:rPr>
        <w:t>十二、</w:t>
      </w:r>
      <w:r>
        <w:fldChar w:fldCharType="begin"/>
      </w:r>
      <w:r>
        <w:instrText xml:space="preserve"> HYPERLINK \l "bookmark12" </w:instrText>
      </w:r>
      <w:r>
        <w:fldChar w:fldCharType="separate"/>
      </w:r>
      <w:r>
        <w:rPr>
          <w:spacing w:val="-2"/>
          <w:position w:val="9"/>
        </w:rPr>
        <w:t>附件</w:t>
      </w:r>
      <w:r>
        <w:rPr>
          <w:spacing w:val="-34"/>
          <w:position w:val="9"/>
        </w:rPr>
        <w:t xml:space="preserve"> </w:t>
      </w:r>
      <w:r>
        <w:rPr>
          <w:spacing w:val="-2"/>
          <w:position w:val="9"/>
        </w:rPr>
        <w:t>1： 德阳市罗江区新盛镇初</w:t>
      </w:r>
      <w:bookmarkStart w:id="13" w:name="_GoBack"/>
      <w:bookmarkEnd w:id="13"/>
      <w:r>
        <w:rPr>
          <w:spacing w:val="-2"/>
          <w:position w:val="9"/>
        </w:rPr>
        <w:t>级中学校</w:t>
      </w:r>
      <w:r>
        <w:rPr>
          <w:spacing w:val="-64"/>
          <w:position w:val="9"/>
        </w:rPr>
        <w:t xml:space="preserve"> </w:t>
      </w:r>
      <w:r>
        <w:rPr>
          <w:spacing w:val="-2"/>
          <w:position w:val="9"/>
        </w:rPr>
        <w:t>2024</w:t>
      </w:r>
      <w:r>
        <w:rPr>
          <w:spacing w:val="-58"/>
          <w:position w:val="9"/>
        </w:rPr>
        <w:t xml:space="preserve"> </w:t>
      </w:r>
      <w:r>
        <w:rPr>
          <w:spacing w:val="-2"/>
          <w:position w:val="9"/>
        </w:rPr>
        <w:t>年部门预算公开表</w:t>
      </w:r>
      <w:r>
        <w:rPr>
          <w:spacing w:val="-2"/>
          <w:position w:val="9"/>
        </w:rPr>
        <w:fldChar w:fldCharType="end"/>
      </w:r>
    </w:p>
    <w:p>
      <w:pPr>
        <w:pStyle w:val="2"/>
        <w:tabs>
          <w:tab w:val="right" w:leader="dot" w:pos="9002"/>
        </w:tabs>
        <w:spacing w:before="215" w:line="184" w:lineRule="auto"/>
        <w:ind w:left="5"/>
      </w:pPr>
      <w:r>
        <w:rPr>
          <w:position w:val="-1"/>
        </w:rPr>
        <w:tab/>
      </w:r>
      <w:r>
        <w:rPr>
          <w:spacing w:val="-74"/>
          <w:position w:val="-1"/>
        </w:rPr>
        <w:t xml:space="preserve"> </w:t>
      </w:r>
      <w:r>
        <w:fldChar w:fldCharType="begin"/>
      </w:r>
      <w:r>
        <w:instrText xml:space="preserve"> HYPERLINK \l "bookmark13" </w:instrText>
      </w:r>
      <w:r>
        <w:fldChar w:fldCharType="separate"/>
      </w:r>
      <w:r>
        <w:rPr>
          <w:spacing w:val="-18"/>
          <w:position w:val="-1"/>
        </w:rPr>
        <w:t>1</w:t>
      </w:r>
      <w:r>
        <w:rPr>
          <w:spacing w:val="-18"/>
          <w:position w:val="-1"/>
        </w:rPr>
        <w:fldChar w:fldCharType="end"/>
      </w:r>
      <w:r>
        <w:rPr>
          <w:spacing w:val="-6"/>
          <w:position w:val="-1"/>
        </w:rPr>
        <w:t>4</w:t>
      </w:r>
    </w:p>
    <w:p>
      <w:pPr>
        <w:spacing w:line="184" w:lineRule="auto"/>
        <w:sectPr>
          <w:footerReference r:id="rId7" w:type="default"/>
          <w:pgSz w:w="11906" w:h="16839"/>
          <w:pgMar w:top="1431" w:right="1414" w:bottom="1171" w:left="1487" w:header="0" w:footer="992" w:gutter="0"/>
          <w:cols w:space="720" w:num="1"/>
        </w:sectPr>
      </w:pPr>
    </w:p>
    <w:p>
      <w:pPr>
        <w:spacing w:line="290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pStyle w:val="2"/>
        <w:spacing w:before="130" w:line="226" w:lineRule="auto"/>
        <w:ind w:left="1628"/>
        <w:outlineLvl w:val="0"/>
        <w:rPr>
          <w:sz w:val="40"/>
          <w:szCs w:val="40"/>
        </w:rPr>
      </w:pPr>
      <w:r>
        <w:rPr>
          <w:spacing w:val="10"/>
          <w:sz w:val="40"/>
          <w:szCs w:val="40"/>
          <w14:textOutline w14:w="7446" w14:cap="sq" w14:cmpd="sng">
            <w14:solidFill>
              <w14:srgbClr w14:val="000000"/>
            </w14:solidFill>
            <w14:prstDash w14:val="solid"/>
            <w14:bevel/>
          </w14:textOutline>
        </w:rPr>
        <w:t>德阳市罗江区新盛镇初级中学校</w:t>
      </w:r>
    </w:p>
    <w:p>
      <w:pPr>
        <w:pStyle w:val="2"/>
        <w:spacing w:before="134" w:line="226" w:lineRule="auto"/>
        <w:ind w:left="2191"/>
        <w:outlineLvl w:val="0"/>
        <w:rPr>
          <w:sz w:val="40"/>
          <w:szCs w:val="40"/>
        </w:rPr>
      </w:pPr>
      <w:bookmarkStart w:id="0" w:name="bookmark1"/>
      <w:bookmarkEnd w:id="0"/>
      <w:r>
        <w:rPr>
          <w:spacing w:val="7"/>
          <w:sz w:val="40"/>
          <w:szCs w:val="40"/>
          <w14:textOutline w14:w="7446" w14:cap="sq" w14:cmpd="sng">
            <w14:solidFill>
              <w14:srgbClr w14:val="000000"/>
            </w14:solidFill>
            <w14:prstDash w14:val="solid"/>
            <w14:bevel/>
          </w14:textOutline>
        </w:rPr>
        <w:t>2024</w:t>
      </w:r>
      <w:r>
        <w:rPr>
          <w:spacing w:val="-74"/>
          <w:sz w:val="40"/>
          <w:szCs w:val="40"/>
        </w:rPr>
        <w:t xml:space="preserve"> </w:t>
      </w:r>
      <w:r>
        <w:rPr>
          <w:spacing w:val="7"/>
          <w:sz w:val="40"/>
          <w:szCs w:val="40"/>
          <w14:textOutline w14:w="7446" w14:cap="sq" w14:cmpd="sng">
            <w14:solidFill>
              <w14:srgbClr w14:val="000000"/>
            </w14:solidFill>
            <w14:prstDash w14:val="solid"/>
            <w14:bevel/>
          </w14:textOutline>
        </w:rPr>
        <w:t>年部门预算编制说明</w:t>
      </w:r>
    </w:p>
    <w:p>
      <w:pPr>
        <w:spacing w:line="256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spacing w:line="257" w:lineRule="auto"/>
        <w:rPr>
          <w:rFonts w:ascii="Arial"/>
          <w:sz w:val="21"/>
        </w:rPr>
      </w:pPr>
    </w:p>
    <w:p>
      <w:pPr>
        <w:pStyle w:val="2"/>
        <w:spacing w:before="101" w:line="227" w:lineRule="auto"/>
        <w:ind w:left="645"/>
        <w:outlineLvl w:val="0"/>
        <w:rPr>
          <w:sz w:val="31"/>
          <w:szCs w:val="31"/>
        </w:rPr>
      </w:pPr>
      <w:r>
        <w:rPr>
          <w:spacing w:val="8"/>
          <w:sz w:val="31"/>
          <w:szCs w:val="31"/>
        </w:rPr>
        <w:t>一、基本职能及主要工作</w:t>
      </w:r>
    </w:p>
    <w:p>
      <w:pPr>
        <w:spacing w:before="237" w:line="230" w:lineRule="auto"/>
        <w:ind w:left="66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（一）新盛初中主要职责。</w:t>
      </w:r>
    </w:p>
    <w:p>
      <w:pPr>
        <w:spacing w:before="168" w:line="352" w:lineRule="auto"/>
        <w:ind w:left="7" w:right="55" w:firstLine="1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1、牢固树立教学质量在学校工作中的核心地位，争取多种途径、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多种举措，抓好初三年级的教学管理，力争明年中考取得理想的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fldChar w:fldCharType="begin"/>
      </w:r>
      <w:r>
        <w:instrText xml:space="preserve"> HYPERLINK "http://home.5ykj.com/mnkc/" </w:instrText>
      </w:r>
      <w:r>
        <w:fldChar w:fldCharType="separate"/>
      </w:r>
      <w:r>
        <w:rPr>
          <w:rFonts w:ascii="仿宋" w:hAnsi="仿宋" w:eastAsia="仿宋" w:cs="仿宋"/>
          <w:spacing w:val="-1"/>
          <w:sz w:val="31"/>
          <w:szCs w:val="31"/>
        </w:rPr>
        <w:t>成绩</w:t>
      </w:r>
      <w:r>
        <w:rPr>
          <w:rFonts w:ascii="仿宋" w:hAnsi="仿宋" w:eastAsia="仿宋" w:cs="仿宋"/>
          <w:spacing w:val="-1"/>
          <w:sz w:val="31"/>
          <w:szCs w:val="31"/>
        </w:rPr>
        <w:fldChar w:fldCharType="end"/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>
      <w:pPr>
        <w:spacing w:before="97" w:line="624" w:lineRule="exact"/>
        <w:ind w:left="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2、加强“双减”工作的实施和学生作业管理工作。积极探索和实</w:t>
      </w:r>
    </w:p>
    <w:p>
      <w:pPr>
        <w:spacing w:before="1" w:line="223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践小班教学模式，努力提高学生的综合素质。</w:t>
      </w:r>
    </w:p>
    <w:p>
      <w:pPr>
        <w:spacing w:before="249" w:line="624" w:lineRule="exact"/>
        <w:ind w:left="2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3、扎实推进“平安校园”建设，强化法制建设、养成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教育，形成</w:t>
      </w:r>
    </w:p>
    <w:p>
      <w:pPr>
        <w:spacing w:before="1" w:line="219" w:lineRule="auto"/>
        <w:ind w:left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稳定有序的教育教学秩序，和谐优美的育人环境。</w:t>
      </w:r>
    </w:p>
    <w:p>
      <w:pPr>
        <w:spacing w:before="255" w:line="624" w:lineRule="exact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4、继续加强后勤服务工作，在原有的基础上，让学生的生活水平</w:t>
      </w:r>
    </w:p>
    <w:p>
      <w:pPr>
        <w:spacing w:before="1" w:line="222" w:lineRule="auto"/>
        <w:ind w:left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再上一个档次，力争学生家长达到更满意。</w:t>
      </w:r>
    </w:p>
    <w:p>
      <w:pPr>
        <w:spacing w:before="319" w:line="567" w:lineRule="exact"/>
        <w:ind w:left="66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position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（二）新盛初中</w:t>
      </w:r>
      <w:r>
        <w:rPr>
          <w:rFonts w:ascii="楷体" w:hAnsi="楷体" w:eastAsia="楷体" w:cs="楷体"/>
          <w:spacing w:val="-49"/>
          <w:position w:val="1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6"/>
          <w:position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2024</w:t>
      </w:r>
      <w:r>
        <w:rPr>
          <w:rFonts w:ascii="楷体" w:hAnsi="楷体" w:eastAsia="楷体" w:cs="楷体"/>
          <w:spacing w:val="-59"/>
          <w:position w:val="18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6"/>
          <w:position w:val="1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年主要任务，工作措施。</w:t>
      </w:r>
    </w:p>
    <w:p>
      <w:pPr>
        <w:spacing w:before="2" w:line="219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《一》德育工作</w:t>
      </w:r>
    </w:p>
    <w:p>
      <w:pPr>
        <w:spacing w:before="272" w:line="372" w:lineRule="auto"/>
        <w:ind w:left="1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1、强化师生德育意识。每位教师都要反思自己育人的职责，对学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生的不良行为要及时发现，及时纠正，做到人人育人、时时育人、</w:t>
      </w:r>
    </w:p>
    <w:p>
      <w:pPr>
        <w:spacing w:before="1" w:line="222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事事育人。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1431" w:right="1320" w:bottom="1171" w:left="1486" w:header="0" w:footer="992" w:gutter="0"/>
          <w:cols w:space="720" w:num="1"/>
        </w:sectPr>
      </w:pPr>
    </w:p>
    <w:p>
      <w:pPr>
        <w:spacing w:before="138" w:line="372" w:lineRule="auto"/>
        <w:ind w:left="13" w:hanging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2、学生的思想品德教育以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“感恩孝敬”“乐于奉献”为主题，班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sz w:val="31"/>
          <w:szCs w:val="31"/>
        </w:rPr>
        <w:t>级开展班会活动要与学生生活息息相关，能给学生</w:t>
      </w:r>
      <w:r>
        <w:rPr>
          <w:rFonts w:ascii="仿宋" w:hAnsi="仿宋" w:eastAsia="仿宋" w:cs="仿宋"/>
          <w:spacing w:val="2"/>
          <w:sz w:val="31"/>
          <w:szCs w:val="31"/>
        </w:rPr>
        <w:t>以启迪、感悟，</w:t>
      </w:r>
    </w:p>
    <w:p>
      <w:pPr>
        <w:spacing w:before="1" w:line="219" w:lineRule="auto"/>
        <w:ind w:left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在活动中引导学生逐步树立正确的人生观、世界观、价</w:t>
      </w:r>
      <w:r>
        <w:rPr>
          <w:rFonts w:ascii="仿宋" w:hAnsi="仿宋" w:eastAsia="仿宋" w:cs="仿宋"/>
          <w:spacing w:val="8"/>
          <w:sz w:val="31"/>
          <w:szCs w:val="31"/>
        </w:rPr>
        <w:t>值观。</w:t>
      </w:r>
    </w:p>
    <w:p>
      <w:pPr>
        <w:spacing w:before="252" w:line="372" w:lineRule="auto"/>
        <w:ind w:left="2" w:firstLine="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3、加强班主任队伍建设。一个好的班主任就是一个好</w:t>
      </w:r>
      <w:r>
        <w:rPr>
          <w:rFonts w:ascii="仿宋" w:hAnsi="仿宋" w:eastAsia="仿宋" w:cs="仿宋"/>
          <w:spacing w:val="4"/>
          <w:sz w:val="31"/>
          <w:szCs w:val="31"/>
        </w:rPr>
        <w:t>的班级，多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个好的班级就是一所好学校。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因此要完善每月一次班主任工作例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7"/>
          <w:sz w:val="31"/>
          <w:szCs w:val="31"/>
        </w:rPr>
        <w:t>会，加强班主任的理论学习，倡导当班主任光荣，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当班主任是一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sz w:val="31"/>
          <w:szCs w:val="31"/>
        </w:rPr>
        <w:t>种奉献的氛围，培养出素质高、能力强、乐于奉献的骨干班主任，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强化班主任的责任意识，管理方法。班主任工作要做到晓之以理，</w:t>
      </w:r>
    </w:p>
    <w:p>
      <w:pPr>
        <w:spacing w:line="222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动之以情，心系学生，时刻关心学生的成长。</w:t>
      </w:r>
    </w:p>
    <w:p>
      <w:pPr>
        <w:spacing w:before="267" w:line="220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《二》教育教学工作</w:t>
      </w:r>
    </w:p>
    <w:p>
      <w:pPr>
        <w:spacing w:before="272" w:line="372" w:lineRule="auto"/>
        <w:ind w:left="32" w:right="83" w:hanging="1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1、认真抓好教学各个环节，要求全体教师明确备上作业布置、批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改等教学常规的基本要求，并按学校减负工作措施做好学生减负</w:t>
      </w:r>
    </w:p>
    <w:p>
      <w:pPr>
        <w:spacing w:line="220" w:lineRule="auto"/>
        <w:ind w:left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工作，按十严十不准的要求做好教师管理工作。</w:t>
      </w:r>
    </w:p>
    <w:p>
      <w:pPr>
        <w:spacing w:before="253" w:line="372" w:lineRule="auto"/>
        <w:ind w:left="9" w:right="83" w:firstLine="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2、加大教研力度。进一步提高课堂教学的效益，组织教师进行公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开课，引导教师在教学常规方面有新的突破、提高，提高教师的</w:t>
      </w:r>
    </w:p>
    <w:p>
      <w:pPr>
        <w:spacing w:line="223" w:lineRule="auto"/>
        <w:ind w:left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业务水平。</w:t>
      </w:r>
    </w:p>
    <w:p>
      <w:pPr>
        <w:spacing w:before="245" w:line="373" w:lineRule="auto"/>
        <w:ind w:left="9" w:right="84" w:firstLine="1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3、创办特色学校建设。即抓好初一新生的学前教育培</w:t>
      </w:r>
      <w:r>
        <w:rPr>
          <w:rFonts w:ascii="仿宋" w:hAnsi="仿宋" w:eastAsia="仿宋" w:cs="仿宋"/>
          <w:spacing w:val="4"/>
          <w:sz w:val="31"/>
          <w:szCs w:val="31"/>
        </w:rPr>
        <w:t>训和安全行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为习惯教育，办好乡村少年宫和课后延时服务艺辅工作，办出特</w:t>
      </w:r>
    </w:p>
    <w:p>
      <w:pPr>
        <w:spacing w:line="221" w:lineRule="auto"/>
        <w:ind w:left="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色和效果。促进学生的养成教育，提高学生的审美观。</w:t>
      </w:r>
    </w:p>
    <w:p>
      <w:pPr>
        <w:spacing w:before="253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3"/>
          <w:sz w:val="31"/>
          <w:szCs w:val="31"/>
        </w:rPr>
        <w:t>4、加强对学生的作业简评工作，尤其是对初三工作要加强指导，</w:t>
      </w:r>
    </w:p>
    <w:p>
      <w:pPr>
        <w:spacing w:before="1" w:line="222" w:lineRule="auto"/>
        <w:ind w:left="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努力提高对学生的服务意识。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1431" w:right="1334" w:bottom="1169" w:left="1486" w:header="0" w:footer="992" w:gutter="0"/>
          <w:cols w:space="720" w:num="1"/>
        </w:sectPr>
      </w:pPr>
    </w:p>
    <w:p>
      <w:pPr>
        <w:spacing w:before="137" w:line="372" w:lineRule="auto"/>
        <w:ind w:left="3" w:right="55" w:firstLine="1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5、实施分层作业。使用好学生作业记载簿，班主任、任课老师、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家长及时沟通，培养学生作业习惯。教导处要花大力气管理教师 作业的布置、批改、订正、再批改。要求每周一查，主要检查教 师布置作业是否分层要求、是否全批全改、学生是否订正，订正</w:t>
      </w:r>
    </w:p>
    <w:p>
      <w:pPr>
        <w:spacing w:line="220" w:lineRule="auto"/>
        <w:ind w:left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之后是否二次批改。切实提高作业的针对性和实效性。</w:t>
      </w:r>
    </w:p>
    <w:p>
      <w:pPr>
        <w:spacing w:line="458" w:lineRule="auto"/>
        <w:rPr>
          <w:rFonts w:ascii="Arial"/>
          <w:sz w:val="21"/>
        </w:rPr>
      </w:pPr>
    </w:p>
    <w:p>
      <w:pPr>
        <w:spacing w:before="91" w:line="219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《三》总务后勤工作</w:t>
      </w:r>
    </w:p>
    <w:p>
      <w:pPr>
        <w:spacing w:before="274" w:line="624" w:lineRule="exact"/>
        <w:ind w:left="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1、搞好校园文化建设。在经费十分紧张的情况下，我校本学期要</w:t>
      </w:r>
    </w:p>
    <w:p>
      <w:pPr>
        <w:spacing w:line="221" w:lineRule="auto"/>
        <w:ind w:left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对校园进行绿化、美化，充分渲染校园文化氛围。</w:t>
      </w:r>
    </w:p>
    <w:p>
      <w:pPr>
        <w:spacing w:before="253" w:line="221" w:lineRule="auto"/>
        <w:ind w:left="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2、做好财产登记，严格公物管理制度。</w:t>
      </w:r>
    </w:p>
    <w:p>
      <w:pPr>
        <w:spacing w:before="251" w:line="372" w:lineRule="auto"/>
        <w:ind w:left="12" w:right="97" w:firstLine="1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3、后勤工作是学校教学秩序正常运转的有力保障，总</w:t>
      </w:r>
      <w:r>
        <w:rPr>
          <w:rFonts w:ascii="仿宋" w:hAnsi="仿宋" w:eastAsia="仿宋" w:cs="仿宋"/>
          <w:spacing w:val="4"/>
          <w:sz w:val="31"/>
          <w:szCs w:val="31"/>
        </w:rPr>
        <w:t>务处要及时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添置、维修教学设施，工作积极主动，同时要想方设法，开源节</w:t>
      </w:r>
    </w:p>
    <w:p>
      <w:pPr>
        <w:spacing w:before="1" w:line="220" w:lineRule="auto"/>
        <w:ind w:left="1"/>
        <w:rPr>
          <w:rFonts w:ascii="仿宋" w:hAnsi="仿宋" w:eastAsia="仿宋" w:cs="仿宋"/>
          <w:sz w:val="31"/>
          <w:szCs w:val="31"/>
        </w:rPr>
      </w:pPr>
      <w:bookmarkStart w:id="1" w:name="bookmark2"/>
      <w:bookmarkEnd w:id="1"/>
      <w:r>
        <w:rPr>
          <w:rFonts w:ascii="仿宋" w:hAnsi="仿宋" w:eastAsia="仿宋" w:cs="仿宋"/>
          <w:spacing w:val="8"/>
          <w:sz w:val="31"/>
          <w:szCs w:val="31"/>
        </w:rPr>
        <w:t>流，确</w:t>
      </w:r>
      <w:r>
        <w:fldChar w:fldCharType="begin"/>
      </w:r>
      <w:r>
        <w:instrText xml:space="preserve"> HYPERLINK "http://rj.5ykj.com/"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保教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  <w:r>
        <w:rPr>
          <w:rFonts w:ascii="仿宋" w:hAnsi="仿宋" w:eastAsia="仿宋" w:cs="仿宋"/>
          <w:spacing w:val="8"/>
          <w:sz w:val="31"/>
          <w:szCs w:val="31"/>
        </w:rPr>
        <w:t>学工作的顺利进行。</w:t>
      </w:r>
    </w:p>
    <w:p>
      <w:pPr>
        <w:pStyle w:val="2"/>
        <w:spacing w:before="322" w:line="227" w:lineRule="auto"/>
        <w:ind w:left="645"/>
        <w:outlineLvl w:val="0"/>
        <w:rPr>
          <w:sz w:val="31"/>
          <w:szCs w:val="31"/>
        </w:rPr>
      </w:pPr>
      <w:r>
        <w:rPr>
          <w:spacing w:val="8"/>
          <w:sz w:val="31"/>
          <w:szCs w:val="31"/>
        </w:rPr>
        <w:t>二、部门预算单位构成</w:t>
      </w:r>
    </w:p>
    <w:p>
      <w:pPr>
        <w:spacing w:before="240" w:line="369" w:lineRule="auto"/>
        <w:ind w:right="13" w:firstLine="64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新盛初中属于二级预算单位，编制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26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名，其中行政</w:t>
      </w:r>
      <w:r>
        <w:rPr>
          <w:rFonts w:ascii="仿宋" w:hAnsi="仿宋" w:eastAsia="仿宋" w:cs="仿宋"/>
          <w:spacing w:val="-7"/>
          <w:sz w:val="31"/>
          <w:szCs w:val="31"/>
        </w:rPr>
        <w:t>编制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名，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事业编制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26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名，工勤编制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名。在编在职人</w:t>
      </w:r>
      <w:r>
        <w:rPr>
          <w:rFonts w:ascii="仿宋" w:hAnsi="仿宋" w:eastAsia="仿宋" w:cs="仿宋"/>
          <w:spacing w:val="-2"/>
          <w:sz w:val="31"/>
          <w:szCs w:val="31"/>
        </w:rPr>
        <w:t>员总数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26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人（其中：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行政人员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人，事业人员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26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人，工勤人员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</w:t>
      </w:r>
      <w:r>
        <w:rPr>
          <w:rFonts w:ascii="仿宋" w:hAnsi="仿宋" w:eastAsia="仿宋" w:cs="仿宋"/>
          <w:spacing w:val="-48"/>
          <w:sz w:val="31"/>
          <w:szCs w:val="31"/>
        </w:rPr>
        <w:t>）；</w:t>
      </w:r>
      <w:r>
        <w:rPr>
          <w:rFonts w:ascii="仿宋" w:hAnsi="仿宋" w:eastAsia="仿宋" w:cs="仿宋"/>
          <w:spacing w:val="5"/>
          <w:sz w:val="31"/>
          <w:szCs w:val="31"/>
        </w:rPr>
        <w:t>离退休人员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7</w:t>
      </w:r>
    </w:p>
    <w:p>
      <w:pPr>
        <w:spacing w:before="1" w:line="220" w:lineRule="auto"/>
        <w:ind w:left="2"/>
        <w:rPr>
          <w:rFonts w:ascii="仿宋" w:hAnsi="仿宋" w:eastAsia="仿宋" w:cs="仿宋"/>
          <w:sz w:val="31"/>
          <w:szCs w:val="31"/>
        </w:rPr>
      </w:pPr>
      <w:bookmarkStart w:id="2" w:name="bookmark3"/>
      <w:bookmarkEnd w:id="2"/>
      <w:r>
        <w:rPr>
          <w:rFonts w:ascii="仿宋" w:hAnsi="仿宋" w:eastAsia="仿宋" w:cs="仿宋"/>
          <w:spacing w:val="-6"/>
          <w:sz w:val="31"/>
          <w:szCs w:val="31"/>
        </w:rPr>
        <w:t>人（其中：退休人员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7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人）。</w:t>
      </w:r>
    </w:p>
    <w:p>
      <w:pPr>
        <w:pStyle w:val="2"/>
        <w:spacing w:before="248" w:line="226" w:lineRule="auto"/>
        <w:ind w:left="647"/>
        <w:outlineLvl w:val="0"/>
        <w:rPr>
          <w:sz w:val="31"/>
          <w:szCs w:val="31"/>
        </w:rPr>
      </w:pPr>
      <w:r>
        <w:rPr>
          <w:spacing w:val="8"/>
          <w:sz w:val="31"/>
          <w:szCs w:val="31"/>
        </w:rPr>
        <w:t>三、收支预算增减变化情况说明</w:t>
      </w:r>
    </w:p>
    <w:p>
      <w:pPr>
        <w:spacing w:before="243" w:line="620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3"/>
          <w:sz w:val="31"/>
          <w:szCs w:val="31"/>
        </w:rPr>
        <w:t>按照综合预算的原则，学校所有收支全部纳入部门预算管理。</w:t>
      </w:r>
    </w:p>
    <w:p>
      <w:pPr>
        <w:spacing w:before="1" w:line="221" w:lineRule="auto"/>
        <w:ind w:left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2024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年收支总预算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397.38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>
      <w:pPr>
        <w:spacing w:before="247" w:line="621" w:lineRule="exact"/>
        <w:ind w:left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3"/>
          <w:sz w:val="31"/>
          <w:szCs w:val="31"/>
        </w:rPr>
        <w:t>收入包括：一般公共预算拨款收入</w:t>
      </w:r>
      <w:r>
        <w:rPr>
          <w:rFonts w:ascii="仿宋" w:hAnsi="仿宋" w:eastAsia="仿宋" w:cs="仿宋"/>
          <w:spacing w:val="-3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382.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38</w:t>
      </w:r>
      <w:r>
        <w:rPr>
          <w:rFonts w:ascii="仿宋" w:hAnsi="仿宋" w:eastAsia="仿宋" w:cs="仿宋"/>
          <w:spacing w:val="-4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万元、政府性基金</w:t>
      </w:r>
    </w:p>
    <w:p>
      <w:pPr>
        <w:spacing w:before="1" w:line="221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预算拨款收入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万元、国有资本经营预</w:t>
      </w:r>
      <w:r>
        <w:rPr>
          <w:rFonts w:ascii="仿宋" w:hAnsi="仿宋" w:eastAsia="仿宋" w:cs="仿宋"/>
          <w:spacing w:val="-2"/>
          <w:sz w:val="31"/>
          <w:szCs w:val="31"/>
        </w:rPr>
        <w:t>算拨款收入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万元、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1431" w:right="1320" w:bottom="1171" w:left="1486" w:header="0" w:footer="992" w:gutter="0"/>
          <w:cols w:space="720" w:num="1"/>
        </w:sectPr>
      </w:pPr>
    </w:p>
    <w:p>
      <w:pPr>
        <w:spacing w:before="211" w:line="369" w:lineRule="auto"/>
        <w:ind w:left="20" w:right="90" w:hanging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事业收入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0.00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万元、事业单位经营收入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0.00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万元、其他收入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15.00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万元，2024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年收入总预算比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年预算数减少了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14.63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</w:t>
      </w:r>
    </w:p>
    <w:p>
      <w:pPr>
        <w:spacing w:before="1" w:line="219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主要为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2024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减少在编人员及社会保险。</w:t>
      </w:r>
    </w:p>
    <w:p>
      <w:pPr>
        <w:spacing w:before="251" w:line="369" w:lineRule="auto"/>
        <w:ind w:left="7" w:right="90" w:firstLine="64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支出包括：教育支出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269.73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万元、社会保障和就业支出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69.</w:t>
      </w:r>
      <w:r>
        <w:rPr>
          <w:rFonts w:ascii="仿宋" w:hAnsi="仿宋" w:eastAsia="仿宋" w:cs="仿宋"/>
          <w:spacing w:val="-6"/>
          <w:sz w:val="31"/>
          <w:szCs w:val="31"/>
        </w:rPr>
        <w:t>74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万元、卫生健康支出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24.03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万元、住房公积金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33.88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万元，较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2023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年预算数减少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14.63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万元，主要原因是在编人员增加及社会保险</w:t>
      </w:r>
    </w:p>
    <w:p>
      <w:pPr>
        <w:spacing w:line="223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增加。</w:t>
      </w:r>
    </w:p>
    <w:p>
      <w:pPr>
        <w:spacing w:before="243" w:line="232" w:lineRule="auto"/>
        <w:ind w:left="67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（一）收入预算情况</w:t>
      </w:r>
    </w:p>
    <w:p>
      <w:pPr>
        <w:spacing w:before="234" w:line="369" w:lineRule="auto"/>
        <w:ind w:left="21" w:right="90" w:firstLine="6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2024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年收入预算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397.38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万元，其中：上年结</w:t>
      </w:r>
      <w:r>
        <w:rPr>
          <w:rFonts w:ascii="仿宋" w:hAnsi="仿宋" w:eastAsia="仿宋" w:cs="仿宋"/>
          <w:spacing w:val="2"/>
          <w:sz w:val="31"/>
          <w:szCs w:val="31"/>
        </w:rPr>
        <w:t>转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</w:t>
      </w:r>
      <w:r>
        <w:rPr>
          <w:rFonts w:ascii="仿宋" w:hAnsi="仿宋" w:eastAsia="仿宋" w:cs="仿宋"/>
          <w:sz w:val="31"/>
          <w:szCs w:val="31"/>
        </w:rPr>
        <w:t xml:space="preserve"> 0%；一般公共预算拨款收入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382.38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万元，占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96.23%；事业收入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0 </w:t>
      </w:r>
      <w:r>
        <w:rPr>
          <w:rFonts w:ascii="仿宋" w:hAnsi="仿宋" w:eastAsia="仿宋" w:cs="仿宋"/>
          <w:spacing w:val="-3"/>
          <w:sz w:val="31"/>
          <w:szCs w:val="31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0%；事业单位经营收入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占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0%；其他收入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15</w:t>
      </w:r>
      <w:r>
        <w:rPr>
          <w:rFonts w:ascii="仿宋" w:hAnsi="仿宋" w:eastAsia="仿宋" w:cs="仿宋"/>
          <w:spacing w:val="-4"/>
          <w:sz w:val="31"/>
          <w:szCs w:val="31"/>
        </w:rPr>
        <w:t>.00</w:t>
      </w:r>
    </w:p>
    <w:p>
      <w:pPr>
        <w:spacing w:line="226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9"/>
          <w:sz w:val="31"/>
          <w:szCs w:val="31"/>
        </w:rPr>
        <w:t>万元，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3.77%。</w:t>
      </w:r>
    </w:p>
    <w:p>
      <w:pPr>
        <w:spacing w:before="238" w:line="232" w:lineRule="auto"/>
        <w:ind w:left="670"/>
        <w:rPr>
          <w:rFonts w:ascii="楷体" w:hAnsi="楷体" w:eastAsia="楷体" w:cs="楷体"/>
          <w:sz w:val="31"/>
          <w:szCs w:val="31"/>
        </w:rPr>
      </w:pPr>
      <w:bookmarkStart w:id="3" w:name="bookmark4"/>
      <w:bookmarkEnd w:id="3"/>
      <w:r>
        <w:rPr>
          <w:rFonts w:ascii="楷体" w:hAnsi="楷体" w:eastAsia="楷体" w:cs="楷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（二）支出预算情况</w:t>
      </w:r>
    </w:p>
    <w:p>
      <w:pPr>
        <w:spacing w:before="231" w:line="621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position w:val="23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position w:val="23"/>
          <w:sz w:val="31"/>
          <w:szCs w:val="31"/>
        </w:rPr>
        <w:t>年支出预算</w:t>
      </w:r>
      <w:r>
        <w:rPr>
          <w:rFonts w:ascii="仿宋" w:hAnsi="仿宋" w:eastAsia="仿宋" w:cs="仿宋"/>
          <w:spacing w:val="-36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position w:val="23"/>
          <w:sz w:val="31"/>
          <w:szCs w:val="31"/>
        </w:rPr>
        <w:t>397.38</w:t>
      </w:r>
      <w:r>
        <w:rPr>
          <w:rFonts w:ascii="仿宋" w:hAnsi="仿宋" w:eastAsia="仿宋" w:cs="仿宋"/>
          <w:spacing w:val="-4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position w:val="23"/>
          <w:sz w:val="31"/>
          <w:szCs w:val="31"/>
        </w:rPr>
        <w:t>万元，其</w:t>
      </w:r>
      <w:r>
        <w:rPr>
          <w:rFonts w:ascii="仿宋" w:hAnsi="仿宋" w:eastAsia="仿宋" w:cs="仿宋"/>
          <w:spacing w:val="-6"/>
          <w:position w:val="23"/>
          <w:sz w:val="31"/>
          <w:szCs w:val="31"/>
        </w:rPr>
        <w:t>中：基本支出</w:t>
      </w:r>
      <w:r>
        <w:rPr>
          <w:rFonts w:ascii="仿宋" w:hAnsi="仿宋" w:eastAsia="仿宋" w:cs="仿宋"/>
          <w:spacing w:val="-36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position w:val="23"/>
          <w:sz w:val="31"/>
          <w:szCs w:val="31"/>
        </w:rPr>
        <w:t>397.38</w:t>
      </w:r>
      <w:r>
        <w:rPr>
          <w:rFonts w:ascii="仿宋" w:hAnsi="仿宋" w:eastAsia="仿宋" w:cs="仿宋"/>
          <w:spacing w:val="-44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position w:val="23"/>
          <w:sz w:val="31"/>
          <w:szCs w:val="31"/>
        </w:rPr>
        <w:t>万元，</w:t>
      </w:r>
    </w:p>
    <w:p>
      <w:pPr>
        <w:spacing w:before="1" w:line="222" w:lineRule="auto"/>
        <w:ind w:left="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占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100%；项目支出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占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0%。</w:t>
      </w:r>
    </w:p>
    <w:p>
      <w:pPr>
        <w:pStyle w:val="2"/>
        <w:spacing w:before="245" w:line="226" w:lineRule="auto"/>
        <w:ind w:left="653"/>
        <w:outlineLvl w:val="0"/>
        <w:rPr>
          <w:sz w:val="31"/>
          <w:szCs w:val="31"/>
        </w:rPr>
      </w:pPr>
      <w:r>
        <w:rPr>
          <w:spacing w:val="7"/>
          <w:sz w:val="31"/>
          <w:szCs w:val="31"/>
        </w:rPr>
        <w:t>四、财政拨款收支预算情况说</w:t>
      </w:r>
    </w:p>
    <w:p>
      <w:pPr>
        <w:spacing w:before="241" w:line="621" w:lineRule="exact"/>
        <w:ind w:right="91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23"/>
          <w:sz w:val="31"/>
          <w:szCs w:val="31"/>
        </w:rPr>
        <w:t>2024</w:t>
      </w:r>
      <w:r>
        <w:rPr>
          <w:rFonts w:ascii="仿宋" w:hAnsi="仿宋" w:eastAsia="仿宋" w:cs="仿宋"/>
          <w:spacing w:val="-53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3"/>
          <w:sz w:val="31"/>
          <w:szCs w:val="31"/>
        </w:rPr>
        <w:t>年财政拨款收支总预算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3"/>
          <w:sz w:val="31"/>
          <w:szCs w:val="31"/>
        </w:rPr>
        <w:t>382.38</w:t>
      </w:r>
      <w:r>
        <w:rPr>
          <w:rFonts w:ascii="仿宋" w:hAnsi="仿宋" w:eastAsia="仿宋" w:cs="仿宋"/>
          <w:spacing w:val="-4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3"/>
          <w:sz w:val="31"/>
          <w:szCs w:val="31"/>
        </w:rPr>
        <w:t>万元。</w:t>
      </w:r>
      <w:r>
        <w:rPr>
          <w:rFonts w:ascii="仿宋" w:hAnsi="仿宋" w:eastAsia="仿宋" w:cs="仿宋"/>
          <w:spacing w:val="-8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3"/>
          <w:sz w:val="31"/>
          <w:szCs w:val="31"/>
        </w:rPr>
        <w:t>比</w:t>
      </w:r>
      <w:r>
        <w:rPr>
          <w:rFonts w:ascii="仿宋" w:hAnsi="仿宋" w:eastAsia="仿宋" w:cs="仿宋"/>
          <w:spacing w:val="-4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3"/>
          <w:sz w:val="31"/>
          <w:szCs w:val="31"/>
        </w:rPr>
        <w:t>2023</w:t>
      </w:r>
      <w:r>
        <w:rPr>
          <w:rFonts w:ascii="仿宋" w:hAnsi="仿宋" w:eastAsia="仿宋" w:cs="仿宋"/>
          <w:spacing w:val="-5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position w:val="23"/>
          <w:sz w:val="31"/>
          <w:szCs w:val="31"/>
        </w:rPr>
        <w:t>年财政拨</w:t>
      </w:r>
    </w:p>
    <w:p>
      <w:pPr>
        <w:spacing w:before="1" w:line="219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款收支总预算减少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14.63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万元，主要是减少在编人员及社会保</w:t>
      </w:r>
      <w:r>
        <w:rPr>
          <w:rFonts w:ascii="仿宋" w:hAnsi="仿宋" w:eastAsia="仿宋" w:cs="仿宋"/>
          <w:sz w:val="31"/>
          <w:szCs w:val="31"/>
        </w:rPr>
        <w:t>险。</w:t>
      </w:r>
    </w:p>
    <w:p>
      <w:pPr>
        <w:spacing w:before="251" w:line="619" w:lineRule="exact"/>
        <w:ind w:right="91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23"/>
          <w:sz w:val="31"/>
          <w:szCs w:val="31"/>
        </w:rPr>
        <w:t>收入包括：本年一般公共预算拨款收入</w:t>
      </w:r>
      <w:r>
        <w:rPr>
          <w:rFonts w:ascii="仿宋" w:hAnsi="仿宋" w:eastAsia="仿宋" w:cs="仿宋"/>
          <w:spacing w:val="-19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382.38</w:t>
      </w:r>
      <w:r>
        <w:rPr>
          <w:rFonts w:ascii="仿宋" w:hAnsi="仿宋" w:eastAsia="仿宋" w:cs="仿宋"/>
          <w:spacing w:val="-44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万元、上年结</w:t>
      </w:r>
    </w:p>
    <w:p>
      <w:pPr>
        <w:spacing w:before="1" w:line="218" w:lineRule="auto"/>
        <w:ind w:left="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转一般公共预算拨款收入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>
      <w:pPr>
        <w:spacing w:before="254" w:line="620" w:lineRule="exact"/>
        <w:ind w:right="90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position w:val="23"/>
          <w:sz w:val="31"/>
          <w:szCs w:val="31"/>
        </w:rPr>
        <w:t>支出包括：教育支出</w:t>
      </w:r>
      <w:r>
        <w:rPr>
          <w:rFonts w:ascii="仿宋" w:hAnsi="仿宋" w:eastAsia="仿宋" w:cs="仿宋"/>
          <w:spacing w:val="-5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position w:val="23"/>
          <w:sz w:val="31"/>
          <w:szCs w:val="31"/>
        </w:rPr>
        <w:t>254.73</w:t>
      </w:r>
      <w:r>
        <w:rPr>
          <w:rFonts w:ascii="仿宋" w:hAnsi="仿宋" w:eastAsia="仿宋" w:cs="仿宋"/>
          <w:spacing w:val="-52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position w:val="23"/>
          <w:sz w:val="31"/>
          <w:szCs w:val="31"/>
        </w:rPr>
        <w:t>万元、社会保障和就业支出</w:t>
      </w:r>
      <w:r>
        <w:rPr>
          <w:rFonts w:ascii="仿宋" w:hAnsi="仿宋" w:eastAsia="仿宋" w:cs="仿宋"/>
          <w:spacing w:val="-5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position w:val="23"/>
          <w:sz w:val="31"/>
          <w:szCs w:val="31"/>
        </w:rPr>
        <w:t>69.</w:t>
      </w:r>
      <w:r>
        <w:rPr>
          <w:rFonts w:ascii="仿宋" w:hAnsi="仿宋" w:eastAsia="仿宋" w:cs="仿宋"/>
          <w:spacing w:val="-6"/>
          <w:position w:val="23"/>
          <w:sz w:val="31"/>
          <w:szCs w:val="31"/>
        </w:rPr>
        <w:t>74</w:t>
      </w:r>
    </w:p>
    <w:p>
      <w:pPr>
        <w:spacing w:before="1" w:line="221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万元、卫生健康支出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24.03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万元、住房公积金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3</w:t>
      </w:r>
      <w:r>
        <w:rPr>
          <w:rFonts w:ascii="仿宋" w:hAnsi="仿宋" w:eastAsia="仿宋" w:cs="仿宋"/>
          <w:spacing w:val="2"/>
          <w:sz w:val="31"/>
          <w:szCs w:val="31"/>
        </w:rPr>
        <w:t>3.88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1431" w:right="1326" w:bottom="1169" w:left="1482" w:header="0" w:footer="992" w:gutter="0"/>
          <w:cols w:space="720" w:num="1"/>
        </w:sectPr>
      </w:pPr>
    </w:p>
    <w:p>
      <w:pPr>
        <w:pStyle w:val="2"/>
        <w:spacing w:before="209" w:line="226" w:lineRule="auto"/>
        <w:ind w:left="654"/>
        <w:outlineLvl w:val="0"/>
        <w:rPr>
          <w:sz w:val="31"/>
          <w:szCs w:val="31"/>
        </w:rPr>
      </w:pPr>
      <w:r>
        <w:rPr>
          <w:spacing w:val="8"/>
          <w:sz w:val="31"/>
          <w:szCs w:val="31"/>
        </w:rPr>
        <w:t>五、一般公共预算当年拨款情况说明</w:t>
      </w:r>
    </w:p>
    <w:p>
      <w:pPr>
        <w:spacing w:before="238" w:line="231" w:lineRule="auto"/>
        <w:ind w:left="671"/>
        <w:rPr>
          <w:rFonts w:ascii="楷体" w:hAnsi="楷体" w:eastAsia="楷体" w:cs="楷体"/>
          <w:sz w:val="31"/>
          <w:szCs w:val="31"/>
        </w:rPr>
      </w:pPr>
      <w:bookmarkStart w:id="4" w:name="bookmark5"/>
      <w:bookmarkEnd w:id="4"/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（一）一般公共预算当年拨款规模变化情况</w:t>
      </w:r>
    </w:p>
    <w:p>
      <w:pPr>
        <w:spacing w:before="235" w:line="619" w:lineRule="exact"/>
        <w:ind w:left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3"/>
          <w:sz w:val="31"/>
          <w:szCs w:val="31"/>
        </w:rPr>
        <w:t>2024</w:t>
      </w:r>
      <w:r>
        <w:rPr>
          <w:rFonts w:ascii="仿宋" w:hAnsi="仿宋" w:eastAsia="仿宋" w:cs="仿宋"/>
          <w:spacing w:val="-53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年一般公共预算当年拨款</w:t>
      </w:r>
      <w:r>
        <w:rPr>
          <w:rFonts w:ascii="仿宋" w:hAnsi="仿宋" w:eastAsia="仿宋" w:cs="仿宋"/>
          <w:spacing w:val="-36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382.38</w:t>
      </w:r>
      <w:r>
        <w:rPr>
          <w:rFonts w:ascii="仿宋" w:hAnsi="仿宋" w:eastAsia="仿宋" w:cs="仿宋"/>
          <w:spacing w:val="-44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万元，比</w:t>
      </w:r>
      <w:r>
        <w:rPr>
          <w:rFonts w:ascii="仿宋" w:hAnsi="仿宋" w:eastAsia="仿宋" w:cs="仿宋"/>
          <w:spacing w:val="-5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2023</w:t>
      </w:r>
      <w:r>
        <w:rPr>
          <w:rFonts w:ascii="仿宋" w:hAnsi="仿宋" w:eastAsia="仿宋" w:cs="仿宋"/>
          <w:spacing w:val="-5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年预算</w:t>
      </w:r>
    </w:p>
    <w:p>
      <w:pPr>
        <w:spacing w:before="1" w:line="219" w:lineRule="auto"/>
        <w:ind w:left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数减少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14.63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万元，主要是减少在编人员及社会保险。</w:t>
      </w:r>
    </w:p>
    <w:p>
      <w:pPr>
        <w:spacing w:before="248" w:line="231" w:lineRule="auto"/>
        <w:ind w:left="67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（二）一般公共预算当年拨款结构情况(按照功能科目类写)</w:t>
      </w:r>
    </w:p>
    <w:p>
      <w:pPr>
        <w:spacing w:before="234" w:line="369" w:lineRule="auto"/>
        <w:ind w:left="12" w:right="27" w:firstLine="64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2024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年教育支出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254.73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占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66.62%；社会保障和就业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支出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69.74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万元，占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18.24%；卫生健康支出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24.03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万元，占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6.28%；</w:t>
      </w:r>
    </w:p>
    <w:p>
      <w:pPr>
        <w:spacing w:before="2" w:line="221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住房公积金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33.38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占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8.86%。</w:t>
      </w:r>
    </w:p>
    <w:p>
      <w:pPr>
        <w:spacing w:before="248" w:line="619" w:lineRule="exact"/>
        <w:ind w:left="67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0"/>
          <w:position w:val="2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（三）一般公共预算当年拨款具体使用情况（按功能科目类</w:t>
      </w:r>
    </w:p>
    <w:p>
      <w:pPr>
        <w:spacing w:line="231" w:lineRule="auto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款项写）</w:t>
      </w:r>
    </w:p>
    <w:p>
      <w:pPr>
        <w:spacing w:before="232" w:line="622" w:lineRule="exact"/>
        <w:ind w:left="66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3"/>
          <w:sz w:val="31"/>
          <w:szCs w:val="31"/>
        </w:rPr>
        <w:t>1、教育行政运行（2050101</w:t>
      </w:r>
      <w:r>
        <w:rPr>
          <w:rFonts w:ascii="仿宋" w:hAnsi="仿宋" w:eastAsia="仿宋" w:cs="仿宋"/>
          <w:spacing w:val="-52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2024</w:t>
      </w:r>
      <w:r>
        <w:rPr>
          <w:rFonts w:ascii="仿宋" w:hAnsi="仿宋" w:eastAsia="仿宋" w:cs="仿宋"/>
          <w:spacing w:val="-5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万元。</w:t>
      </w:r>
    </w:p>
    <w:p>
      <w:pPr>
        <w:spacing w:before="1" w:line="221" w:lineRule="auto"/>
        <w:ind w:left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2、学前教育（2050201</w:t>
      </w:r>
      <w:r>
        <w:rPr>
          <w:rFonts w:ascii="仿宋" w:hAnsi="仿宋" w:eastAsia="仿宋" w:cs="仿宋"/>
          <w:spacing w:val="-56"/>
          <w:sz w:val="31"/>
          <w:szCs w:val="31"/>
        </w:rPr>
        <w:t>）：</w:t>
      </w:r>
      <w:r>
        <w:rPr>
          <w:rFonts w:ascii="仿宋" w:hAnsi="仿宋" w:eastAsia="仿宋" w:cs="仿宋"/>
          <w:spacing w:val="2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>
      <w:pPr>
        <w:spacing w:before="247" w:line="222" w:lineRule="auto"/>
        <w:ind w:left="67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3、小学教育（2050202</w:t>
      </w:r>
      <w:r>
        <w:rPr>
          <w:rFonts w:ascii="仿宋" w:hAnsi="仿宋" w:eastAsia="仿宋" w:cs="仿宋"/>
          <w:spacing w:val="-49"/>
          <w:sz w:val="31"/>
          <w:szCs w:val="31"/>
        </w:rPr>
        <w:t>）：</w:t>
      </w:r>
      <w:r>
        <w:rPr>
          <w:rFonts w:ascii="仿宋" w:hAnsi="仿宋" w:eastAsia="仿宋" w:cs="仿宋"/>
          <w:spacing w:val="1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>
      <w:pPr>
        <w:spacing w:before="248" w:line="369" w:lineRule="auto"/>
        <w:ind w:left="14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4、初中教育（2050203</w:t>
      </w:r>
      <w:r>
        <w:rPr>
          <w:rFonts w:ascii="仿宋" w:hAnsi="仿宋" w:eastAsia="仿宋" w:cs="仿宋"/>
          <w:spacing w:val="-61"/>
          <w:sz w:val="31"/>
          <w:szCs w:val="31"/>
        </w:rPr>
        <w:t>）：</w:t>
      </w:r>
      <w:r>
        <w:rPr>
          <w:rFonts w:ascii="仿宋" w:hAnsi="仿宋" w:eastAsia="仿宋" w:cs="仿宋"/>
          <w:spacing w:val="3"/>
          <w:sz w:val="31"/>
          <w:szCs w:val="31"/>
        </w:rPr>
        <w:t>2023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年预算数为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254.73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要用于保障新盛初中正常运转的日常支出，包括基本工资、津贴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补贴等人员经费以及办公费、印刷费、差旅费、水电费、劳务费、</w:t>
      </w:r>
    </w:p>
    <w:p>
      <w:pPr>
        <w:spacing w:line="222" w:lineRule="auto"/>
        <w:ind w:left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办公设备购置等日常公用经费。</w:t>
      </w:r>
    </w:p>
    <w:p>
      <w:pPr>
        <w:spacing w:before="248" w:line="369" w:lineRule="auto"/>
        <w:ind w:left="660" w:right="1261" w:firstLine="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5、高中教育（2050204</w:t>
      </w:r>
      <w:r>
        <w:rPr>
          <w:rFonts w:ascii="仿宋" w:hAnsi="仿宋" w:eastAsia="仿宋" w:cs="仿宋"/>
          <w:spacing w:val="-57"/>
          <w:sz w:val="31"/>
          <w:szCs w:val="31"/>
        </w:rPr>
        <w:t>）：</w:t>
      </w:r>
      <w:r>
        <w:rPr>
          <w:rFonts w:ascii="仿宋" w:hAnsi="仿宋" w:eastAsia="仿宋" w:cs="仿宋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年预算</w:t>
      </w:r>
      <w:r>
        <w:rPr>
          <w:rFonts w:ascii="仿宋" w:hAnsi="仿宋" w:eastAsia="仿宋" w:cs="仿宋"/>
          <w:spacing w:val="-1"/>
          <w:sz w:val="31"/>
          <w:szCs w:val="31"/>
        </w:rPr>
        <w:t>数为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万元。</w:t>
      </w:r>
      <w:r>
        <w:rPr>
          <w:rFonts w:ascii="仿宋" w:hAnsi="仿宋" w:eastAsia="仿宋" w:cs="仿宋"/>
          <w:sz w:val="31"/>
          <w:szCs w:val="31"/>
        </w:rPr>
        <w:t xml:space="preserve"> 6、高等教育（2050205</w:t>
      </w:r>
      <w:r>
        <w:rPr>
          <w:rFonts w:ascii="仿宋" w:hAnsi="仿宋" w:eastAsia="仿宋" w:cs="仿宋"/>
          <w:spacing w:val="-57"/>
          <w:sz w:val="31"/>
          <w:szCs w:val="31"/>
        </w:rPr>
        <w:t>）：</w:t>
      </w:r>
      <w:r>
        <w:rPr>
          <w:rFonts w:ascii="仿宋" w:hAnsi="仿宋" w:eastAsia="仿宋" w:cs="仿宋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年预算数为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万元。</w:t>
      </w:r>
    </w:p>
    <w:p>
      <w:pPr>
        <w:spacing w:before="1" w:line="221" w:lineRule="auto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7、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中专教育（2050302</w:t>
      </w:r>
      <w:r>
        <w:rPr>
          <w:rFonts w:ascii="仿宋" w:hAnsi="仿宋" w:eastAsia="仿宋" w:cs="仿宋"/>
          <w:spacing w:val="-49"/>
          <w:sz w:val="31"/>
          <w:szCs w:val="31"/>
        </w:rPr>
        <w:t>）：</w:t>
      </w:r>
      <w:r>
        <w:rPr>
          <w:rFonts w:ascii="仿宋" w:hAnsi="仿宋" w:eastAsia="仿宋" w:cs="仿宋"/>
          <w:spacing w:val="-1"/>
          <w:sz w:val="31"/>
          <w:szCs w:val="31"/>
        </w:rPr>
        <w:t>2024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万元。</w:t>
      </w:r>
    </w:p>
    <w:p>
      <w:pPr>
        <w:spacing w:before="249" w:line="619" w:lineRule="exact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8、特殊学校教育（2050701）:2024</w:t>
      </w:r>
      <w:r>
        <w:rPr>
          <w:rFonts w:ascii="仿宋" w:hAnsi="仿宋" w:eastAsia="仿宋" w:cs="仿宋"/>
          <w:spacing w:val="-5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万元。</w:t>
      </w:r>
    </w:p>
    <w:p>
      <w:pPr>
        <w:spacing w:before="2" w:line="221" w:lineRule="auto"/>
        <w:ind w:left="66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9、培训支出（2050803</w:t>
      </w:r>
      <w:r>
        <w:rPr>
          <w:rFonts w:ascii="仿宋" w:hAnsi="仿宋" w:eastAsia="仿宋" w:cs="仿宋"/>
          <w:spacing w:val="-57"/>
          <w:sz w:val="31"/>
          <w:szCs w:val="31"/>
        </w:rPr>
        <w:t>）：</w:t>
      </w:r>
      <w:r>
        <w:rPr>
          <w:rFonts w:ascii="仿宋" w:hAnsi="仿宋" w:eastAsia="仿宋" w:cs="仿宋"/>
          <w:spacing w:val="2"/>
          <w:sz w:val="31"/>
          <w:szCs w:val="31"/>
        </w:rPr>
        <w:t>2024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1431" w:right="1320" w:bottom="1171" w:left="1480" w:header="0" w:footer="992" w:gutter="0"/>
          <w:cols w:space="720" w:num="1"/>
        </w:sectPr>
      </w:pPr>
    </w:p>
    <w:p>
      <w:pPr>
        <w:spacing w:before="209" w:line="620" w:lineRule="exact"/>
        <w:ind w:right="62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3"/>
          <w:sz w:val="31"/>
          <w:szCs w:val="31"/>
        </w:rPr>
        <w:t>10、农村中小学校舍建设（2050901</w:t>
      </w:r>
      <w:r>
        <w:rPr>
          <w:rFonts w:ascii="仿宋" w:hAnsi="仿宋" w:eastAsia="仿宋" w:cs="仿宋"/>
          <w:spacing w:val="-59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2024</w:t>
      </w:r>
      <w:r>
        <w:rPr>
          <w:rFonts w:ascii="仿宋" w:hAnsi="仿宋" w:eastAsia="仿宋" w:cs="仿宋"/>
          <w:spacing w:val="-5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万</w:t>
      </w:r>
    </w:p>
    <w:p>
      <w:pPr>
        <w:spacing w:before="1" w:line="226" w:lineRule="auto"/>
        <w:ind w:left="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元。</w:t>
      </w:r>
    </w:p>
    <w:p>
      <w:pPr>
        <w:spacing w:before="240" w:line="619" w:lineRule="exact"/>
        <w:ind w:right="62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3"/>
          <w:sz w:val="31"/>
          <w:szCs w:val="31"/>
        </w:rPr>
        <w:t>11、农村中小学教学设施（2050902</w:t>
      </w:r>
      <w:r>
        <w:rPr>
          <w:rFonts w:ascii="仿宋" w:hAnsi="仿宋" w:eastAsia="仿宋" w:cs="仿宋"/>
          <w:spacing w:val="-59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2024</w:t>
      </w:r>
      <w:r>
        <w:rPr>
          <w:rFonts w:ascii="仿宋" w:hAnsi="仿宋" w:eastAsia="仿宋" w:cs="仿宋"/>
          <w:spacing w:val="-5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万</w:t>
      </w:r>
    </w:p>
    <w:p>
      <w:pPr>
        <w:spacing w:before="1" w:line="226" w:lineRule="auto"/>
        <w:ind w:left="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元。</w:t>
      </w:r>
    </w:p>
    <w:p>
      <w:pPr>
        <w:spacing w:before="238" w:line="621" w:lineRule="exact"/>
        <w:ind w:right="8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12、其他教育费附加安排的支出（2050999</w:t>
      </w:r>
      <w:r>
        <w:rPr>
          <w:rFonts w:ascii="仿宋" w:hAnsi="仿宋" w:eastAsia="仿宋" w:cs="仿宋"/>
          <w:spacing w:val="-62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年预算数</w:t>
      </w:r>
    </w:p>
    <w:p>
      <w:pPr>
        <w:spacing w:before="2" w:line="223" w:lineRule="auto"/>
        <w:ind w:left="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</w:rPr>
        <w:t>为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万元。</w:t>
      </w:r>
    </w:p>
    <w:p>
      <w:pPr>
        <w:spacing w:before="242" w:line="222" w:lineRule="auto"/>
        <w:ind w:left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13、其他教育支出（2059999</w:t>
      </w:r>
      <w:r>
        <w:rPr>
          <w:rFonts w:ascii="仿宋" w:hAnsi="仿宋" w:eastAsia="仿宋" w:cs="仿宋"/>
          <w:spacing w:val="-51"/>
          <w:sz w:val="31"/>
          <w:szCs w:val="31"/>
        </w:rPr>
        <w:t>）：</w:t>
      </w:r>
      <w:r>
        <w:rPr>
          <w:rFonts w:ascii="仿宋" w:hAnsi="仿宋" w:eastAsia="仿宋" w:cs="仿宋"/>
          <w:spacing w:val="2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>
      <w:pPr>
        <w:spacing w:before="249" w:line="369" w:lineRule="auto"/>
        <w:ind w:left="7" w:right="83" w:firstLine="6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14、机关事业单位基本养老保险缴费支出（2080505</w:t>
      </w:r>
      <w:r>
        <w:rPr>
          <w:rFonts w:ascii="仿宋" w:hAnsi="仿宋" w:eastAsia="仿宋" w:cs="仿宋"/>
          <w:spacing w:val="6"/>
          <w:sz w:val="31"/>
          <w:szCs w:val="31"/>
        </w:rPr>
        <w:t>）:2024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年预算数为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45.18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万元，主要用于实施养老保险制度的行政事业</w:t>
      </w:r>
    </w:p>
    <w:p>
      <w:pPr>
        <w:spacing w:line="221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单位由单位缴纳的基本养老保险费。</w:t>
      </w:r>
    </w:p>
    <w:p>
      <w:pPr>
        <w:spacing w:before="250" w:line="369" w:lineRule="auto"/>
        <w:ind w:left="13" w:right="83" w:firstLine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15、机关事业单位职业年金缴费支出（2080506）:2024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算数为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22.59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万元，主要用于实施养老保险制度的行政事业单位</w:t>
      </w:r>
    </w:p>
    <w:p>
      <w:pPr>
        <w:spacing w:line="221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由单位缴纳的职业年金。</w:t>
      </w:r>
    </w:p>
    <w:p>
      <w:pPr>
        <w:spacing w:before="248" w:line="621" w:lineRule="exact"/>
        <w:ind w:right="8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16、其他行政事业单位离退休支出（2080599</w:t>
      </w:r>
      <w:r>
        <w:rPr>
          <w:rFonts w:ascii="仿宋" w:hAnsi="仿宋" w:eastAsia="仿宋" w:cs="仿宋"/>
          <w:spacing w:val="-62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202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4</w:t>
      </w:r>
      <w:r>
        <w:rPr>
          <w:rFonts w:ascii="仿宋" w:hAnsi="仿宋" w:eastAsia="仿宋" w:cs="仿宋"/>
          <w:spacing w:val="-5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年预算</w:t>
      </w:r>
    </w:p>
    <w:p>
      <w:pPr>
        <w:spacing w:before="1" w:line="223" w:lineRule="auto"/>
        <w:ind w:left="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8"/>
          <w:sz w:val="31"/>
          <w:szCs w:val="31"/>
        </w:rPr>
        <w:t>数为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万元。</w:t>
      </w:r>
    </w:p>
    <w:p>
      <w:pPr>
        <w:spacing w:before="246" w:line="369" w:lineRule="auto"/>
        <w:ind w:left="23" w:right="83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17、其他社会保障和就业支出（2089999）:2024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年预算数为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1.97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万元，主要用于行政事业单位由单位缴纳的失业保险、工伤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保险。</w:t>
      </w:r>
    </w:p>
    <w:p>
      <w:pPr>
        <w:spacing w:before="248" w:line="221" w:lineRule="auto"/>
        <w:ind w:left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18、行政单位医疗（2101101）:2024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年预算数为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万元。</w:t>
      </w:r>
    </w:p>
    <w:p>
      <w:pPr>
        <w:spacing w:before="248" w:line="621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position w:val="23"/>
          <w:sz w:val="31"/>
          <w:szCs w:val="31"/>
        </w:rPr>
        <w:t>19、事业单位医疗（2101102）:2024</w:t>
      </w:r>
      <w:r>
        <w:rPr>
          <w:rFonts w:ascii="仿宋" w:hAnsi="仿宋" w:eastAsia="仿宋" w:cs="仿宋"/>
          <w:spacing w:val="-56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position w:val="23"/>
          <w:sz w:val="31"/>
          <w:szCs w:val="31"/>
        </w:rPr>
        <w:t>年预算数为</w:t>
      </w:r>
      <w:r>
        <w:rPr>
          <w:rFonts w:ascii="仿宋" w:hAnsi="仿宋" w:eastAsia="仿宋" w:cs="仿宋"/>
          <w:spacing w:val="-4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position w:val="23"/>
          <w:sz w:val="31"/>
          <w:szCs w:val="31"/>
        </w:rPr>
        <w:t>24.03</w:t>
      </w:r>
      <w:r>
        <w:rPr>
          <w:rFonts w:ascii="仿宋" w:hAnsi="仿宋" w:eastAsia="仿宋" w:cs="仿宋"/>
          <w:spacing w:val="-4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position w:val="23"/>
          <w:sz w:val="31"/>
          <w:szCs w:val="31"/>
        </w:rPr>
        <w:t>万元，</w:t>
      </w:r>
    </w:p>
    <w:p>
      <w:pPr>
        <w:spacing w:line="221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主要用于事业单位由单位缴纳的医疗保险。</w:t>
      </w:r>
    </w:p>
    <w:p>
      <w:pPr>
        <w:spacing w:before="249" w:line="221" w:lineRule="auto"/>
        <w:ind w:left="6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20、其他行政事业单位医疗支出（2101199）:</w:t>
      </w:r>
      <w:r>
        <w:rPr>
          <w:rFonts w:ascii="仿宋" w:hAnsi="仿宋" w:eastAsia="仿宋" w:cs="仿宋"/>
          <w:spacing w:val="5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年预算数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6" w:h="16839"/>
          <w:pgMar w:top="1431" w:right="1334" w:bottom="1171" w:left="1482" w:header="0" w:footer="992" w:gutter="0"/>
          <w:cols w:space="720" w:num="1"/>
        </w:sectPr>
      </w:pPr>
    </w:p>
    <w:p>
      <w:pPr>
        <w:spacing w:before="209" w:line="224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2"/>
          <w:sz w:val="31"/>
          <w:szCs w:val="31"/>
        </w:rPr>
        <w:t>为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万元。</w:t>
      </w:r>
    </w:p>
    <w:p>
      <w:pPr>
        <w:spacing w:before="243" w:line="621" w:lineRule="exact"/>
        <w:ind w:right="27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21、住房公积金（2210201）:2024</w:t>
      </w:r>
      <w:r>
        <w:rPr>
          <w:rFonts w:ascii="仿宋" w:hAnsi="仿宋" w:eastAsia="仿宋" w:cs="仿宋"/>
          <w:spacing w:val="-5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年预算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数为</w:t>
      </w:r>
      <w:r>
        <w:rPr>
          <w:rFonts w:ascii="仿宋" w:hAnsi="仿宋" w:eastAsia="仿宋" w:cs="仿宋"/>
          <w:spacing w:val="-36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33.38</w:t>
      </w:r>
      <w:r>
        <w:rPr>
          <w:rFonts w:ascii="仿宋" w:hAnsi="仿宋" w:eastAsia="仿宋" w:cs="仿宋"/>
          <w:spacing w:val="-44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万元，</w:t>
      </w:r>
    </w:p>
    <w:p>
      <w:pPr>
        <w:spacing w:line="221" w:lineRule="auto"/>
        <w:ind w:left="21"/>
        <w:rPr>
          <w:rFonts w:ascii="仿宋" w:hAnsi="仿宋" w:eastAsia="仿宋" w:cs="仿宋"/>
          <w:sz w:val="31"/>
          <w:szCs w:val="31"/>
        </w:rPr>
      </w:pPr>
      <w:bookmarkStart w:id="5" w:name="bookmark6"/>
      <w:bookmarkEnd w:id="5"/>
      <w:r>
        <w:rPr>
          <w:rFonts w:ascii="仿宋" w:hAnsi="仿宋" w:eastAsia="仿宋" w:cs="仿宋"/>
          <w:spacing w:val="8"/>
          <w:sz w:val="31"/>
          <w:szCs w:val="31"/>
        </w:rPr>
        <w:t>主要用于行政事业单位由单位缴纳的住房公积金。</w:t>
      </w:r>
    </w:p>
    <w:p>
      <w:pPr>
        <w:pStyle w:val="2"/>
        <w:spacing w:before="247" w:line="226" w:lineRule="auto"/>
        <w:ind w:left="658"/>
        <w:outlineLvl w:val="0"/>
        <w:rPr>
          <w:sz w:val="31"/>
          <w:szCs w:val="31"/>
        </w:rPr>
      </w:pPr>
      <w:r>
        <w:rPr>
          <w:spacing w:val="8"/>
          <w:sz w:val="31"/>
          <w:szCs w:val="31"/>
        </w:rPr>
        <w:t>六、一般公共预算基本支出情况说明</w:t>
      </w:r>
    </w:p>
    <w:p>
      <w:pPr>
        <w:spacing w:before="241" w:line="369" w:lineRule="auto"/>
        <w:ind w:left="28" w:right="42" w:firstLine="63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2024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年一般公共预算基本支出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382.38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万元，其中：人员经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费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376.46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万元，主要包括：基本工资、津贴补贴、奖金、社会保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险缴费、绩效工资、机关事业单位基本养老</w:t>
      </w:r>
      <w:r>
        <w:rPr>
          <w:rFonts w:ascii="仿宋" w:hAnsi="仿宋" w:eastAsia="仿宋" w:cs="仿宋"/>
          <w:spacing w:val="10"/>
          <w:sz w:val="31"/>
          <w:szCs w:val="31"/>
        </w:rPr>
        <w:t>保险缴费、职业年金</w:t>
      </w:r>
    </w:p>
    <w:p>
      <w:pPr>
        <w:spacing w:before="1" w:line="221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缴费、其他工资福利支出。</w:t>
      </w:r>
    </w:p>
    <w:p>
      <w:pPr>
        <w:spacing w:before="251" w:line="369" w:lineRule="auto"/>
        <w:ind w:left="7" w:firstLine="63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公用经费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5.93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万元，主要包括：办公费、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印刷费、咨询费、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手续费、水电费、邮电费、差旅费、维修（护）费、租赁费、会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议费、培训费、劳务费、工会经费、福利费、其他交通工具运行</w:t>
      </w:r>
    </w:p>
    <w:p>
      <w:pPr>
        <w:spacing w:before="1" w:line="221" w:lineRule="auto"/>
        <w:ind w:left="17"/>
        <w:rPr>
          <w:rFonts w:ascii="仿宋" w:hAnsi="仿宋" w:eastAsia="仿宋" w:cs="仿宋"/>
          <w:sz w:val="31"/>
          <w:szCs w:val="31"/>
        </w:rPr>
      </w:pPr>
      <w:bookmarkStart w:id="6" w:name="bookmark7"/>
      <w:bookmarkEnd w:id="6"/>
      <w:r>
        <w:rPr>
          <w:rFonts w:ascii="仿宋" w:hAnsi="仿宋" w:eastAsia="仿宋" w:cs="仿宋"/>
          <w:spacing w:val="7"/>
          <w:sz w:val="31"/>
          <w:szCs w:val="31"/>
        </w:rPr>
        <w:t>维护费、其他商品和服务支出。</w:t>
      </w:r>
    </w:p>
    <w:p>
      <w:pPr>
        <w:pStyle w:val="2"/>
        <w:spacing w:before="246" w:line="226" w:lineRule="auto"/>
        <w:ind w:left="647"/>
        <w:outlineLvl w:val="0"/>
        <w:rPr>
          <w:sz w:val="31"/>
          <w:szCs w:val="31"/>
        </w:rPr>
      </w:pPr>
      <w:r>
        <w:rPr>
          <w:spacing w:val="1"/>
          <w:sz w:val="31"/>
          <w:szCs w:val="31"/>
        </w:rPr>
        <w:t>七、“三公”经费财政拨款预算安排情况说明</w:t>
      </w:r>
    </w:p>
    <w:p>
      <w:pPr>
        <w:spacing w:before="242" w:line="369" w:lineRule="auto"/>
        <w:ind w:left="6" w:right="42" w:firstLine="65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2024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</w:t>
      </w:r>
      <w:r>
        <w:rPr>
          <w:rFonts w:ascii="仿宋" w:hAnsi="仿宋" w:eastAsia="仿宋" w:cs="仿宋"/>
          <w:spacing w:val="-9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“</w:t>
      </w:r>
      <w:r>
        <w:rPr>
          <w:rFonts w:ascii="仿宋" w:hAnsi="仿宋" w:eastAsia="仿宋" w:cs="仿宋"/>
          <w:spacing w:val="-1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三公”经费财政拨款预算数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.00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万元，其中：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公出国（境）经费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万元，公务接待费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0.00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万元，公</w:t>
      </w:r>
      <w:r>
        <w:rPr>
          <w:rFonts w:ascii="仿宋" w:hAnsi="仿宋" w:eastAsia="仿宋" w:cs="仿宋"/>
          <w:sz w:val="31"/>
          <w:szCs w:val="31"/>
        </w:rPr>
        <w:t>务用车购置</w:t>
      </w:r>
    </w:p>
    <w:p>
      <w:pPr>
        <w:spacing w:before="1" w:line="219" w:lineRule="auto"/>
        <w:ind w:left="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万元，公务用车运行维护费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>
      <w:pPr>
        <w:spacing w:before="249" w:line="370" w:lineRule="auto"/>
        <w:ind w:right="42" w:firstLine="67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（一）2024</w:t>
      </w:r>
      <w:r>
        <w:rPr>
          <w:rFonts w:ascii="楷体" w:hAnsi="楷体" w:eastAsia="楷体" w:cs="楷体"/>
          <w:spacing w:val="-5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年因公出国（境）经费</w:t>
      </w:r>
      <w:r>
        <w:rPr>
          <w:rFonts w:ascii="楷体" w:hAnsi="楷体" w:eastAsia="楷体" w:cs="楷体"/>
          <w:spacing w:val="-63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0</w:t>
      </w:r>
      <w:r>
        <w:rPr>
          <w:rFonts w:ascii="楷体" w:hAnsi="楷体" w:eastAsia="楷体" w:cs="楷体"/>
          <w:spacing w:val="-49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万元。</w:t>
      </w:r>
      <w:r>
        <w:rPr>
          <w:rFonts w:ascii="仿宋" w:hAnsi="仿宋" w:eastAsia="仿宋" w:cs="仿宋"/>
          <w:spacing w:val="1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年因公出国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（境）经费预算与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年持平，主要原因是：2023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年未安排因</w:t>
      </w:r>
    </w:p>
    <w:p>
      <w:pPr>
        <w:spacing w:before="1" w:line="222" w:lineRule="auto"/>
        <w:ind w:left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公出国（境）经费，经费无增减变化。</w:t>
      </w:r>
    </w:p>
    <w:p>
      <w:pPr>
        <w:spacing w:before="244" w:line="621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4"/>
          <w:position w:val="2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（二）公务接待费较</w:t>
      </w:r>
      <w:r>
        <w:rPr>
          <w:rFonts w:ascii="楷体" w:hAnsi="楷体" w:eastAsia="楷体" w:cs="楷体"/>
          <w:spacing w:val="-63"/>
          <w:position w:val="2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4"/>
          <w:position w:val="2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2024</w:t>
      </w:r>
      <w:r>
        <w:rPr>
          <w:rFonts w:ascii="楷体" w:hAnsi="楷体" w:eastAsia="楷体" w:cs="楷体"/>
          <w:spacing w:val="-58"/>
          <w:position w:val="22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4"/>
          <w:position w:val="2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年预算</w:t>
      </w:r>
      <w:r>
        <w:rPr>
          <w:rFonts w:ascii="仿宋" w:hAnsi="仿宋" w:eastAsia="仿宋" w:cs="仿宋"/>
          <w:spacing w:val="4"/>
          <w:position w:val="22"/>
          <w:sz w:val="31"/>
          <w:szCs w:val="31"/>
        </w:rPr>
        <w:t>安排支出</w:t>
      </w:r>
      <w:r>
        <w:rPr>
          <w:rFonts w:ascii="仿宋" w:hAnsi="仿宋" w:eastAsia="仿宋" w:cs="仿宋"/>
          <w:spacing w:val="-39"/>
          <w:position w:val="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22"/>
          <w:sz w:val="31"/>
          <w:szCs w:val="31"/>
        </w:rPr>
        <w:t>0</w:t>
      </w:r>
      <w:r>
        <w:rPr>
          <w:rFonts w:ascii="仿宋" w:hAnsi="仿宋" w:eastAsia="仿宋" w:cs="仿宋"/>
          <w:spacing w:val="3"/>
          <w:position w:val="22"/>
          <w:sz w:val="31"/>
          <w:szCs w:val="31"/>
        </w:rPr>
        <w:t>.00</w:t>
      </w:r>
      <w:r>
        <w:rPr>
          <w:rFonts w:ascii="仿宋" w:hAnsi="仿宋" w:eastAsia="仿宋" w:cs="仿宋"/>
          <w:spacing w:val="-44"/>
          <w:position w:val="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position w:val="22"/>
          <w:sz w:val="31"/>
          <w:szCs w:val="31"/>
        </w:rPr>
        <w:t>万元。</w:t>
      </w:r>
    </w:p>
    <w:p>
      <w:pPr>
        <w:spacing w:before="2" w:line="230" w:lineRule="auto"/>
        <w:ind w:left="674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（三）公务用车购置及运行维护费。</w:t>
      </w:r>
    </w:p>
    <w:p>
      <w:pPr>
        <w:spacing w:before="232" w:line="220" w:lineRule="auto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2024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年公务用车购置及运行维护费预算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0.00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</w:t>
      </w:r>
      <w:r>
        <w:rPr>
          <w:rFonts w:ascii="仿宋" w:hAnsi="仿宋" w:eastAsia="仿宋" w:cs="仿宋"/>
          <w:spacing w:val="3"/>
          <w:sz w:val="31"/>
          <w:szCs w:val="31"/>
        </w:rPr>
        <w:t>元。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6" w:h="16839"/>
          <w:pgMar w:top="1431" w:right="1375" w:bottom="1171" w:left="1478" w:header="0" w:footer="992" w:gutter="0"/>
          <w:cols w:space="720" w:num="1"/>
        </w:sectPr>
      </w:pPr>
    </w:p>
    <w:p>
      <w:pPr>
        <w:spacing w:before="209" w:line="220" w:lineRule="auto"/>
        <w:ind w:left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公务用车购置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万元。</w:t>
      </w:r>
    </w:p>
    <w:p>
      <w:pPr>
        <w:spacing w:before="249" w:line="220" w:lineRule="auto"/>
        <w:ind w:left="640"/>
        <w:rPr>
          <w:rFonts w:ascii="仿宋" w:hAnsi="仿宋" w:eastAsia="仿宋" w:cs="仿宋"/>
          <w:sz w:val="31"/>
          <w:szCs w:val="31"/>
        </w:rPr>
      </w:pPr>
      <w:bookmarkStart w:id="7" w:name="bookmark8"/>
      <w:bookmarkEnd w:id="7"/>
      <w:r>
        <w:rPr>
          <w:rFonts w:ascii="仿宋" w:hAnsi="仿宋" w:eastAsia="仿宋" w:cs="仿宋"/>
          <w:spacing w:val="4"/>
          <w:sz w:val="31"/>
          <w:szCs w:val="31"/>
        </w:rPr>
        <w:t>公务车用运行维护费财政性经费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万元。</w:t>
      </w:r>
    </w:p>
    <w:p>
      <w:pPr>
        <w:pStyle w:val="2"/>
        <w:spacing w:before="252" w:line="226" w:lineRule="auto"/>
        <w:ind w:left="642"/>
        <w:outlineLvl w:val="0"/>
        <w:rPr>
          <w:sz w:val="31"/>
          <w:szCs w:val="31"/>
        </w:rPr>
      </w:pPr>
      <w:r>
        <w:rPr>
          <w:spacing w:val="9"/>
          <w:sz w:val="31"/>
          <w:szCs w:val="31"/>
        </w:rPr>
        <w:t>八、政府性基金预算收支情况说明</w:t>
      </w:r>
    </w:p>
    <w:p>
      <w:pPr>
        <w:spacing w:before="241" w:line="220" w:lineRule="auto"/>
        <w:ind w:left="654"/>
        <w:rPr>
          <w:rFonts w:ascii="仿宋" w:hAnsi="仿宋" w:eastAsia="仿宋" w:cs="仿宋"/>
          <w:sz w:val="31"/>
          <w:szCs w:val="31"/>
        </w:rPr>
      </w:pPr>
      <w:bookmarkStart w:id="8" w:name="bookmark9"/>
      <w:bookmarkEnd w:id="8"/>
      <w:r>
        <w:rPr>
          <w:rFonts w:ascii="仿宋" w:hAnsi="仿宋" w:eastAsia="仿宋" w:cs="仿宋"/>
          <w:spacing w:val="2"/>
          <w:sz w:val="31"/>
          <w:szCs w:val="31"/>
        </w:rPr>
        <w:t>2024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年政府性基金收支预算安排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>
      <w:pPr>
        <w:pStyle w:val="2"/>
        <w:spacing w:before="248" w:line="226" w:lineRule="auto"/>
        <w:ind w:left="649"/>
        <w:outlineLvl w:val="0"/>
        <w:rPr>
          <w:sz w:val="31"/>
          <w:szCs w:val="31"/>
        </w:rPr>
      </w:pPr>
      <w:r>
        <w:rPr>
          <w:spacing w:val="8"/>
          <w:sz w:val="31"/>
          <w:szCs w:val="31"/>
        </w:rPr>
        <w:t>九、国有资本经营预算支出情况说明</w:t>
      </w:r>
    </w:p>
    <w:p>
      <w:pPr>
        <w:spacing w:before="242" w:line="222" w:lineRule="auto"/>
        <w:ind w:left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2024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年使用国有资本经营预算拨款安排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万元。</w:t>
      </w:r>
    </w:p>
    <w:p>
      <w:pPr>
        <w:pStyle w:val="2"/>
        <w:spacing w:before="246" w:line="226" w:lineRule="auto"/>
        <w:ind w:left="645"/>
        <w:outlineLvl w:val="0"/>
        <w:rPr>
          <w:sz w:val="31"/>
          <w:szCs w:val="31"/>
        </w:rPr>
      </w:pPr>
      <w:r>
        <w:rPr>
          <w:spacing w:val="8"/>
          <w:sz w:val="31"/>
          <w:szCs w:val="31"/>
        </w:rPr>
        <w:t>十、其他重要事项的情况说明</w:t>
      </w:r>
    </w:p>
    <w:p>
      <w:pPr>
        <w:spacing w:before="239" w:line="232" w:lineRule="auto"/>
        <w:ind w:left="667"/>
        <w:rPr>
          <w:rFonts w:ascii="楷体" w:hAnsi="楷体" w:eastAsia="楷体" w:cs="楷体"/>
          <w:sz w:val="31"/>
          <w:szCs w:val="31"/>
        </w:rPr>
      </w:pPr>
      <w:bookmarkStart w:id="9" w:name="bookmark10"/>
      <w:bookmarkEnd w:id="9"/>
      <w:r>
        <w:rPr>
          <w:rFonts w:ascii="楷体" w:hAnsi="楷体" w:eastAsia="楷体" w:cs="楷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（一）政府采购情况</w:t>
      </w:r>
    </w:p>
    <w:p>
      <w:pPr>
        <w:spacing w:before="233" w:line="222" w:lineRule="auto"/>
        <w:ind w:left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2024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年，安排政府采购预算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>
      <w:pPr>
        <w:spacing w:before="244" w:line="229" w:lineRule="auto"/>
        <w:ind w:left="667"/>
        <w:rPr>
          <w:rFonts w:ascii="楷体" w:hAnsi="楷体" w:eastAsia="楷体" w:cs="楷体"/>
          <w:sz w:val="31"/>
          <w:szCs w:val="31"/>
        </w:rPr>
      </w:pPr>
      <w:bookmarkStart w:id="10" w:name="bookmark11"/>
      <w:bookmarkEnd w:id="10"/>
      <w:r>
        <w:rPr>
          <w:rFonts w:ascii="楷体" w:hAnsi="楷体" w:eastAsia="楷体" w:cs="楷体"/>
          <w:spacing w:val="8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（二）国有资产占有使用情况</w:t>
      </w:r>
    </w:p>
    <w:p>
      <w:pPr>
        <w:spacing w:before="238" w:line="222" w:lineRule="auto"/>
        <w:ind w:left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截至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年底，新盛初中共有固定资产总额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513.54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</w:t>
      </w:r>
      <w:r>
        <w:rPr>
          <w:rFonts w:ascii="仿宋" w:hAnsi="仿宋" w:eastAsia="仿宋" w:cs="仿宋"/>
          <w:spacing w:val="3"/>
          <w:sz w:val="31"/>
          <w:szCs w:val="31"/>
        </w:rPr>
        <w:t>元。</w:t>
      </w:r>
    </w:p>
    <w:p>
      <w:pPr>
        <w:pStyle w:val="2"/>
        <w:spacing w:before="246" w:line="228" w:lineRule="auto"/>
        <w:ind w:left="645"/>
        <w:outlineLvl w:val="0"/>
        <w:rPr>
          <w:sz w:val="31"/>
          <w:szCs w:val="31"/>
        </w:rPr>
      </w:pPr>
      <w:r>
        <w:rPr>
          <w:spacing w:val="7"/>
          <w:sz w:val="31"/>
          <w:szCs w:val="31"/>
        </w:rPr>
        <w:t>十一、名词解释</w:t>
      </w:r>
    </w:p>
    <w:p>
      <w:pPr>
        <w:spacing w:before="238" w:line="231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3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（一）一般公共预算拨款收入：</w:t>
      </w:r>
      <w:r>
        <w:rPr>
          <w:rFonts w:ascii="仿宋" w:hAnsi="仿宋" w:eastAsia="仿宋" w:cs="仿宋"/>
          <w:spacing w:val="3"/>
          <w:sz w:val="31"/>
          <w:szCs w:val="31"/>
        </w:rPr>
        <w:t>指区级财政当年拨付的资金。</w:t>
      </w:r>
    </w:p>
    <w:p>
      <w:pPr>
        <w:spacing w:before="230" w:line="623" w:lineRule="exact"/>
        <w:ind w:left="670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0"/>
          <w:position w:val="2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（二）上年结转：</w:t>
      </w:r>
      <w:r>
        <w:rPr>
          <w:rFonts w:ascii="仿宋" w:hAnsi="仿宋" w:eastAsia="仿宋" w:cs="仿宋"/>
          <w:spacing w:val="10"/>
          <w:position w:val="22"/>
          <w:sz w:val="31"/>
          <w:szCs w:val="31"/>
        </w:rPr>
        <w:t>指以前年度尚未完成、结转到本年仍按原</w:t>
      </w:r>
    </w:p>
    <w:p>
      <w:pPr>
        <w:spacing w:before="1" w:line="222" w:lineRule="auto"/>
        <w:ind w:left="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规定用途继续使用的资金。</w:t>
      </w:r>
    </w:p>
    <w:p>
      <w:pPr>
        <w:spacing w:before="244" w:line="621" w:lineRule="exact"/>
        <w:ind w:left="670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0"/>
          <w:position w:val="2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（三）基本支出：</w:t>
      </w:r>
      <w:r>
        <w:rPr>
          <w:rFonts w:ascii="仿宋" w:hAnsi="仿宋" w:eastAsia="仿宋" w:cs="仿宋"/>
          <w:spacing w:val="10"/>
          <w:position w:val="22"/>
          <w:sz w:val="31"/>
          <w:szCs w:val="31"/>
        </w:rPr>
        <w:t>指为保障机构正常运转、完成日常工作任</w:t>
      </w:r>
    </w:p>
    <w:p>
      <w:pPr>
        <w:spacing w:before="1" w:line="222" w:lineRule="auto"/>
        <w:ind w:left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务所必需的人员经费和日常公用经费。</w:t>
      </w:r>
    </w:p>
    <w:p>
      <w:pPr>
        <w:spacing w:before="246" w:line="621" w:lineRule="exact"/>
        <w:ind w:left="670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0"/>
          <w:position w:val="2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（四）项目支出：</w:t>
      </w:r>
      <w:r>
        <w:rPr>
          <w:rFonts w:ascii="仿宋" w:hAnsi="仿宋" w:eastAsia="仿宋" w:cs="仿宋"/>
          <w:spacing w:val="10"/>
          <w:position w:val="22"/>
          <w:sz w:val="31"/>
          <w:szCs w:val="31"/>
        </w:rPr>
        <w:t>指在基本支出之外，为完成特定的行政工</w:t>
      </w:r>
    </w:p>
    <w:p>
      <w:pPr>
        <w:spacing w:line="220" w:lineRule="auto"/>
        <w:ind w:left="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作任务或事业发展目标所发生的支出。</w:t>
      </w:r>
    </w:p>
    <w:p>
      <w:pPr>
        <w:spacing w:before="248" w:line="370" w:lineRule="auto"/>
        <w:ind w:firstLine="667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-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（五）“三公</w:t>
      </w:r>
      <w:r>
        <w:rPr>
          <w:rFonts w:ascii="楷体" w:hAnsi="楷体" w:eastAsia="楷体" w:cs="楷体"/>
          <w:spacing w:val="-95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1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”经费：</w:t>
      </w:r>
      <w:r>
        <w:rPr>
          <w:rFonts w:ascii="仿宋" w:hAnsi="仿宋" w:eastAsia="仿宋" w:cs="仿宋"/>
          <w:spacing w:val="-11"/>
          <w:sz w:val="31"/>
          <w:szCs w:val="31"/>
        </w:rPr>
        <w:t>是指财政拨款安排的因公出国（境）费、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公务用车购置及运行费和公务接待费。其中，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因公出国（</w:t>
      </w:r>
      <w:r>
        <w:rPr>
          <w:rFonts w:ascii="仿宋" w:hAnsi="仿宋" w:eastAsia="仿宋" w:cs="仿宋"/>
          <w:spacing w:val="9"/>
          <w:sz w:val="31"/>
          <w:szCs w:val="31"/>
        </w:rPr>
        <w:t>境）费</w:t>
      </w:r>
    </w:p>
    <w:p>
      <w:pPr>
        <w:spacing w:line="221" w:lineRule="auto"/>
        <w:ind w:left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反映单位公务出国（境）的国际旅费、国外城市间交通费、住宿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6" w:h="16839"/>
          <w:pgMar w:top="1431" w:right="1320" w:bottom="1171" w:left="1484" w:header="0" w:footer="992" w:gutter="0"/>
          <w:cols w:space="720" w:num="1"/>
        </w:sectPr>
      </w:pPr>
    </w:p>
    <w:p>
      <w:pPr>
        <w:spacing w:before="210" w:line="369" w:lineRule="auto"/>
        <w:ind w:left="16" w:right="97" w:firstLine="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费、伙食费、培训费、公杂费等支出；公务</w:t>
      </w:r>
      <w:r>
        <w:rPr>
          <w:rFonts w:ascii="仿宋" w:hAnsi="仿宋" w:eastAsia="仿宋" w:cs="仿宋"/>
          <w:spacing w:val="10"/>
          <w:sz w:val="31"/>
          <w:szCs w:val="31"/>
        </w:rPr>
        <w:t>用车购置及运行费反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映单位公务用车车辆购置支出（含车辆购置税）及租用</w:t>
      </w:r>
      <w:r>
        <w:rPr>
          <w:rFonts w:ascii="仿宋" w:hAnsi="仿宋" w:eastAsia="仿宋" w:cs="仿宋"/>
          <w:spacing w:val="10"/>
          <w:sz w:val="31"/>
          <w:szCs w:val="31"/>
        </w:rPr>
        <w:t>费、燃料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费、维修费、过路过桥费、保险费、安全奖励费用等支</w:t>
      </w:r>
      <w:r>
        <w:rPr>
          <w:rFonts w:ascii="仿宋" w:hAnsi="仿宋" w:eastAsia="仿宋" w:cs="仿宋"/>
          <w:spacing w:val="10"/>
          <w:sz w:val="31"/>
          <w:szCs w:val="31"/>
        </w:rPr>
        <w:t>出；公务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接待费反映单位按规定开支的各类公务接待支</w:t>
      </w:r>
      <w:r>
        <w:rPr>
          <w:rFonts w:ascii="仿宋" w:hAnsi="仿宋" w:eastAsia="仿宋" w:cs="仿宋"/>
          <w:spacing w:val="8"/>
          <w:sz w:val="31"/>
          <w:szCs w:val="31"/>
        </w:rPr>
        <w:t>出。</w:t>
      </w:r>
    </w:p>
    <w:p>
      <w:pPr>
        <w:spacing w:before="245" w:line="229" w:lineRule="auto"/>
        <w:ind w:left="666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（六）教育类功能科目</w:t>
      </w:r>
    </w:p>
    <w:p>
      <w:pPr>
        <w:spacing w:before="239" w:line="619" w:lineRule="exact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3"/>
          <w:sz w:val="31"/>
          <w:szCs w:val="31"/>
        </w:rPr>
        <w:t>（1）行政运行（2050101</w:t>
      </w:r>
      <w:r>
        <w:rPr>
          <w:rFonts w:ascii="仿宋" w:hAnsi="仿宋" w:eastAsia="仿宋" w:cs="仿宋"/>
          <w:spacing w:val="-62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指行政单位基本支出。</w:t>
      </w:r>
    </w:p>
    <w:p>
      <w:pPr>
        <w:spacing w:before="1" w:line="221" w:lineRule="auto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（2）学前教育（2050201</w:t>
      </w:r>
      <w:r>
        <w:rPr>
          <w:rFonts w:ascii="仿宋" w:hAnsi="仿宋" w:eastAsia="仿宋" w:cs="仿宋"/>
          <w:spacing w:val="-63"/>
          <w:sz w:val="31"/>
          <w:szCs w:val="31"/>
        </w:rPr>
        <w:t>）：</w:t>
      </w:r>
      <w:r>
        <w:rPr>
          <w:rFonts w:ascii="仿宋" w:hAnsi="仿宋" w:eastAsia="仿宋" w:cs="仿宋"/>
          <w:spacing w:val="7"/>
          <w:sz w:val="31"/>
          <w:szCs w:val="31"/>
        </w:rPr>
        <w:t>反映学前教育支出。</w:t>
      </w:r>
    </w:p>
    <w:p>
      <w:pPr>
        <w:spacing w:before="247" w:line="622" w:lineRule="exact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3"/>
          <w:sz w:val="31"/>
          <w:szCs w:val="31"/>
        </w:rPr>
        <w:t>（3）小学教育（2050202</w:t>
      </w:r>
      <w:r>
        <w:rPr>
          <w:rFonts w:ascii="仿宋" w:hAnsi="仿宋" w:eastAsia="仿宋" w:cs="仿宋"/>
          <w:spacing w:val="-63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反映小学教育支出。</w:t>
      </w:r>
    </w:p>
    <w:p>
      <w:pPr>
        <w:spacing w:line="222" w:lineRule="auto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（4）初中教育（2050203</w:t>
      </w:r>
      <w:r>
        <w:rPr>
          <w:rFonts w:ascii="仿宋" w:hAnsi="仿宋" w:eastAsia="仿宋" w:cs="仿宋"/>
          <w:spacing w:val="-63"/>
          <w:sz w:val="31"/>
          <w:szCs w:val="31"/>
        </w:rPr>
        <w:t>）：</w:t>
      </w:r>
      <w:r>
        <w:rPr>
          <w:rFonts w:ascii="仿宋" w:hAnsi="仿宋" w:eastAsia="仿宋" w:cs="仿宋"/>
          <w:spacing w:val="7"/>
          <w:sz w:val="31"/>
          <w:szCs w:val="31"/>
        </w:rPr>
        <w:t>反映初中教育支出。</w:t>
      </w:r>
    </w:p>
    <w:p>
      <w:pPr>
        <w:spacing w:before="247" w:line="222" w:lineRule="auto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（5）高中教育（2050204</w:t>
      </w:r>
      <w:r>
        <w:rPr>
          <w:rFonts w:ascii="仿宋" w:hAnsi="仿宋" w:eastAsia="仿宋" w:cs="仿宋"/>
          <w:spacing w:val="-61"/>
          <w:sz w:val="31"/>
          <w:szCs w:val="31"/>
        </w:rPr>
        <w:t>）：</w:t>
      </w:r>
      <w:r>
        <w:rPr>
          <w:rFonts w:ascii="仿宋" w:hAnsi="仿宋" w:eastAsia="仿宋" w:cs="仿宋"/>
          <w:spacing w:val="7"/>
          <w:sz w:val="31"/>
          <w:szCs w:val="31"/>
        </w:rPr>
        <w:t>反映高级中学教育支出。</w:t>
      </w:r>
    </w:p>
    <w:p>
      <w:pPr>
        <w:spacing w:before="247" w:line="369" w:lineRule="auto"/>
        <w:ind w:left="27" w:firstLine="60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（6）高等教育（2050205</w:t>
      </w:r>
      <w:r>
        <w:rPr>
          <w:rFonts w:ascii="仿宋" w:hAnsi="仿宋" w:eastAsia="仿宋" w:cs="仿宋"/>
          <w:spacing w:val="-80"/>
          <w:w w:val="91"/>
          <w:sz w:val="31"/>
          <w:szCs w:val="31"/>
        </w:rPr>
        <w:t>）：</w:t>
      </w:r>
      <w:r>
        <w:rPr>
          <w:rFonts w:ascii="仿宋" w:hAnsi="仿宋" w:eastAsia="仿宋" w:cs="仿宋"/>
          <w:sz w:val="31"/>
          <w:szCs w:val="31"/>
        </w:rPr>
        <w:t>反映经国家批准设立的中央和省、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自治区、直辖市各部门所属的全日制普通高等院校(包括研究生)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的支出。政府各部门对社会中介组织等举办的各类高等院校的资</w:t>
      </w:r>
    </w:p>
    <w:p>
      <w:pPr>
        <w:spacing w:before="1" w:line="219" w:lineRule="auto"/>
        <w:ind w:left="1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助，如捐赠、补贴等，也在本科目中反映。</w:t>
      </w:r>
    </w:p>
    <w:p>
      <w:pPr>
        <w:spacing w:before="252" w:line="222" w:lineRule="auto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（7）中专教育（2050302</w:t>
      </w:r>
      <w:r>
        <w:rPr>
          <w:rFonts w:ascii="仿宋" w:hAnsi="仿宋" w:eastAsia="仿宋" w:cs="仿宋"/>
          <w:spacing w:val="-58"/>
          <w:sz w:val="31"/>
          <w:szCs w:val="31"/>
        </w:rPr>
        <w:t>）：</w:t>
      </w:r>
      <w:r>
        <w:rPr>
          <w:rFonts w:ascii="仿宋" w:hAnsi="仿宋" w:eastAsia="仿宋" w:cs="仿宋"/>
          <w:spacing w:val="7"/>
          <w:sz w:val="31"/>
          <w:szCs w:val="31"/>
        </w:rPr>
        <w:t>反映中等专业学校的支出。</w:t>
      </w:r>
    </w:p>
    <w:p>
      <w:pPr>
        <w:spacing w:before="247" w:line="619" w:lineRule="exact"/>
        <w:ind w:right="1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3"/>
          <w:sz w:val="31"/>
          <w:szCs w:val="31"/>
        </w:rPr>
        <w:t>（8）特殊学校教育（2050701</w:t>
      </w:r>
      <w:r>
        <w:rPr>
          <w:rFonts w:ascii="仿宋" w:hAnsi="仿宋" w:eastAsia="仿宋" w:cs="仿宋"/>
          <w:spacing w:val="-55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反映各部门举办盲童学校、</w:t>
      </w:r>
    </w:p>
    <w:p>
      <w:pPr>
        <w:spacing w:before="1" w:line="221" w:lineRule="auto"/>
        <w:ind w:left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聋哑学校、智力落后儿童学校、其他生理缺陷儿童学校</w:t>
      </w:r>
      <w:r>
        <w:rPr>
          <w:rFonts w:ascii="仿宋" w:hAnsi="仿宋" w:eastAsia="仿宋" w:cs="仿宋"/>
          <w:spacing w:val="8"/>
          <w:sz w:val="31"/>
          <w:szCs w:val="31"/>
        </w:rPr>
        <w:t>的支出。</w:t>
      </w:r>
    </w:p>
    <w:p>
      <w:pPr>
        <w:spacing w:before="250" w:line="619" w:lineRule="exact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（9）培训支出（2050803</w:t>
      </w:r>
      <w:r>
        <w:rPr>
          <w:rFonts w:ascii="仿宋" w:hAnsi="仿宋" w:eastAsia="仿宋" w:cs="仿宋"/>
          <w:spacing w:val="-74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反映各部门安排的用于培训的支</w:t>
      </w:r>
    </w:p>
    <w:p>
      <w:pPr>
        <w:spacing w:before="1" w:line="227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3"/>
          <w:sz w:val="31"/>
          <w:szCs w:val="31"/>
        </w:rPr>
        <w:t>出。</w:t>
      </w:r>
    </w:p>
    <w:p>
      <w:pPr>
        <w:spacing w:before="237" w:line="621" w:lineRule="exact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（10）农村中小学校舍建设（2050901</w:t>
      </w:r>
      <w:r>
        <w:rPr>
          <w:rFonts w:ascii="仿宋" w:hAnsi="仿宋" w:eastAsia="仿宋" w:cs="仿宋"/>
          <w:spacing w:val="-55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t>反映教育费附加安</w:t>
      </w:r>
    </w:p>
    <w:p>
      <w:pPr>
        <w:spacing w:before="2" w:line="221" w:lineRule="auto"/>
        <w:ind w:left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排用于农村中小学校舍新建、改建、修缮和维护的</w:t>
      </w:r>
      <w:r>
        <w:rPr>
          <w:rFonts w:ascii="仿宋" w:hAnsi="仿宋" w:eastAsia="仿宋" w:cs="仿宋"/>
          <w:spacing w:val="8"/>
          <w:sz w:val="31"/>
          <w:szCs w:val="31"/>
        </w:rPr>
        <w:t>支出。</w:t>
      </w:r>
    </w:p>
    <w:p>
      <w:pPr>
        <w:spacing w:before="246" w:line="222" w:lineRule="auto"/>
        <w:ind w:left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（11）农村中小学教学设施（2050902</w:t>
      </w:r>
      <w:r>
        <w:rPr>
          <w:rFonts w:ascii="仿宋" w:hAnsi="仿宋" w:eastAsia="仿宋" w:cs="仿宋"/>
          <w:spacing w:val="-55"/>
          <w:sz w:val="31"/>
          <w:szCs w:val="31"/>
        </w:rPr>
        <w:t>）：</w:t>
      </w:r>
      <w:r>
        <w:rPr>
          <w:rFonts w:ascii="仿宋" w:hAnsi="仿宋" w:eastAsia="仿宋" w:cs="仿宋"/>
          <w:spacing w:val="9"/>
          <w:sz w:val="31"/>
          <w:szCs w:val="31"/>
        </w:rPr>
        <w:t>反映教育费附加安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16" w:type="default"/>
          <w:pgSz w:w="11906" w:h="16839"/>
          <w:pgMar w:top="1431" w:right="1320" w:bottom="1171" w:left="1486" w:header="0" w:footer="992" w:gutter="0"/>
          <w:cols w:space="720" w:num="1"/>
        </w:sectPr>
      </w:pPr>
    </w:p>
    <w:p>
      <w:pPr>
        <w:spacing w:before="209" w:line="222" w:lineRule="auto"/>
        <w:ind w:left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排用于改善农村中小学教学设施和办学条件的支出。</w:t>
      </w:r>
    </w:p>
    <w:p>
      <w:pPr>
        <w:spacing w:before="246" w:line="622" w:lineRule="exact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（12）其他教育费附加安排的支出（2050999</w:t>
      </w:r>
      <w:r>
        <w:rPr>
          <w:rFonts w:ascii="仿宋" w:hAnsi="仿宋" w:eastAsia="仿宋" w:cs="仿宋"/>
          <w:spacing w:val="-55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t>反映用教育</w:t>
      </w:r>
    </w:p>
    <w:p>
      <w:pPr>
        <w:spacing w:line="222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费附加安排的支出。</w:t>
      </w:r>
    </w:p>
    <w:p>
      <w:pPr>
        <w:spacing w:before="245" w:line="619" w:lineRule="exact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（13）其他教育支出（2059999</w:t>
      </w:r>
      <w:r>
        <w:rPr>
          <w:rFonts w:ascii="仿宋" w:hAnsi="仿宋" w:eastAsia="仿宋" w:cs="仿宋"/>
          <w:spacing w:val="-55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t>反映除上述所有项目以外</w:t>
      </w:r>
    </w:p>
    <w:p>
      <w:pPr>
        <w:spacing w:before="1" w:line="221" w:lineRule="auto"/>
        <w:ind w:left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其他用于教育方面的支出。</w:t>
      </w:r>
    </w:p>
    <w:p>
      <w:pPr>
        <w:spacing w:before="248" w:line="232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（七）社会保障和就业类</w:t>
      </w:r>
    </w:p>
    <w:p>
      <w:pPr>
        <w:spacing w:before="233" w:line="369" w:lineRule="auto"/>
        <w:ind w:right="156" w:firstLine="6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（1）机关事业单位基本养老保险缴费支出（2080505）</w:t>
      </w:r>
      <w:r>
        <w:rPr>
          <w:rFonts w:ascii="仿宋" w:hAnsi="仿宋" w:eastAsia="仿宋" w:cs="仿宋"/>
          <w:spacing w:val="4"/>
          <w:sz w:val="31"/>
          <w:szCs w:val="31"/>
        </w:rPr>
        <w:t>:反映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机关事业单位实施养老保险制度由单位缴纳的基本养老保险费支</w:t>
      </w:r>
    </w:p>
    <w:p>
      <w:pPr>
        <w:spacing w:before="1" w:line="227" w:lineRule="auto"/>
        <w:ind w:left="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3"/>
          <w:sz w:val="31"/>
          <w:szCs w:val="31"/>
        </w:rPr>
        <w:t>出。</w:t>
      </w:r>
    </w:p>
    <w:p>
      <w:pPr>
        <w:spacing w:before="237" w:line="619" w:lineRule="exact"/>
        <w:ind w:left="6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（2）机关事业单位职业年金缴费支出（2080506）:反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映机关</w:t>
      </w:r>
    </w:p>
    <w:p>
      <w:pPr>
        <w:spacing w:line="221" w:lineRule="auto"/>
        <w:ind w:left="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事业单位实施养老保险制度由单位缴纳的职业年金支出。</w:t>
      </w:r>
    </w:p>
    <w:p>
      <w:pPr>
        <w:spacing w:before="251" w:line="220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（3）其他行政事业单位离退休支出（2080599）:反映除（1）</w:t>
      </w:r>
    </w:p>
    <w:p>
      <w:pPr>
        <w:spacing w:before="250" w:line="220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（2）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以外其他用于行政事业单位离退休方面的支出。</w:t>
      </w:r>
    </w:p>
    <w:p>
      <w:pPr>
        <w:spacing w:before="249" w:line="622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（4）其他社会保障和就业支出（2089999</w:t>
      </w:r>
      <w:r>
        <w:rPr>
          <w:rFonts w:ascii="仿宋" w:hAnsi="仿宋" w:eastAsia="仿宋" w:cs="仿宋"/>
          <w:spacing w:val="-72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反映除上述（1）</w:t>
      </w:r>
    </w:p>
    <w:p>
      <w:pPr>
        <w:spacing w:line="221" w:lineRule="auto"/>
        <w:ind w:right="7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（2</w:t>
      </w:r>
      <w:r>
        <w:rPr>
          <w:rFonts w:ascii="仿宋" w:hAnsi="仿宋" w:eastAsia="仿宋" w:cs="仿宋"/>
          <w:spacing w:val="-54"/>
          <w:w w:val="60"/>
          <w:sz w:val="31"/>
          <w:szCs w:val="31"/>
        </w:rPr>
        <w:t>）（</w:t>
      </w:r>
      <w:r>
        <w:rPr>
          <w:rFonts w:ascii="仿宋" w:hAnsi="仿宋" w:eastAsia="仿宋" w:cs="仿宋"/>
          <w:spacing w:val="7"/>
          <w:sz w:val="31"/>
          <w:szCs w:val="31"/>
        </w:rPr>
        <w:t>3）项目以外其他用于社会保障和就业方面的支出。</w:t>
      </w:r>
    </w:p>
    <w:p>
      <w:pPr>
        <w:spacing w:before="246" w:line="233" w:lineRule="auto"/>
        <w:ind w:left="66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（八）卫生健康支出类</w:t>
      </w:r>
    </w:p>
    <w:p>
      <w:pPr>
        <w:spacing w:before="231" w:line="369" w:lineRule="auto"/>
        <w:ind w:left="8" w:right="156" w:firstLine="62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（1）行政单位医疗（2101101）:反映财政部门集中安</w:t>
      </w:r>
      <w:r>
        <w:rPr>
          <w:rFonts w:ascii="仿宋" w:hAnsi="仿宋" w:eastAsia="仿宋" w:cs="仿宋"/>
          <w:spacing w:val="4"/>
          <w:sz w:val="31"/>
          <w:szCs w:val="31"/>
        </w:rPr>
        <w:t>排的行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政单位基本医疗保险缴费经费，未参加医疗保险的行政单位的公</w:t>
      </w:r>
    </w:p>
    <w:p>
      <w:pPr>
        <w:spacing w:before="2" w:line="221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费医疗经费、红军老战士待遇人员的医疗经费。</w:t>
      </w:r>
    </w:p>
    <w:p>
      <w:pPr>
        <w:spacing w:before="248" w:line="369" w:lineRule="auto"/>
        <w:ind w:left="16" w:right="156" w:firstLine="61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（2）事业单位医疗（2101102）:反映财政部门集中安</w:t>
      </w:r>
      <w:r>
        <w:rPr>
          <w:rFonts w:ascii="仿宋" w:hAnsi="仿宋" w:eastAsia="仿宋" w:cs="仿宋"/>
          <w:spacing w:val="4"/>
          <w:sz w:val="31"/>
          <w:szCs w:val="31"/>
        </w:rPr>
        <w:t>排的事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业单位基本医疗保险缴费经费，未参加医疗保险的事业单位</w:t>
      </w:r>
      <w:r>
        <w:rPr>
          <w:rFonts w:ascii="仿宋" w:hAnsi="仿宋" w:eastAsia="仿宋" w:cs="仿宋"/>
          <w:spacing w:val="10"/>
          <w:sz w:val="31"/>
          <w:szCs w:val="31"/>
        </w:rPr>
        <w:t>的公</w:t>
      </w:r>
    </w:p>
    <w:p>
      <w:pPr>
        <w:spacing w:line="220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费医疗经费，按国家规定享受离休人员待遇的医疗经费。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7" w:type="default"/>
          <w:pgSz w:w="11906" w:h="16839"/>
          <w:pgMar w:top="1431" w:right="1261" w:bottom="1171" w:left="1483" w:header="0" w:footer="992" w:gutter="0"/>
          <w:cols w:space="720" w:num="1"/>
        </w:sectPr>
      </w:pPr>
    </w:p>
    <w:p>
      <w:pPr>
        <w:spacing w:before="209" w:line="620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position w:val="23"/>
          <w:sz w:val="31"/>
          <w:szCs w:val="31"/>
        </w:rPr>
        <w:t>（3）其他行政事业单位医疗支出（2101199</w:t>
      </w:r>
      <w:r>
        <w:rPr>
          <w:rFonts w:ascii="仿宋" w:hAnsi="仿宋" w:eastAsia="仿宋" w:cs="仿宋"/>
          <w:spacing w:val="-50"/>
          <w:position w:val="23"/>
          <w:sz w:val="31"/>
          <w:szCs w:val="31"/>
        </w:rPr>
        <w:t>）：</w:t>
      </w:r>
      <w:r>
        <w:rPr>
          <w:rFonts w:ascii="仿宋" w:hAnsi="仿宋" w:eastAsia="仿宋" w:cs="仿宋"/>
          <w:spacing w:val="14"/>
          <w:position w:val="23"/>
          <w:sz w:val="31"/>
          <w:szCs w:val="31"/>
        </w:rPr>
        <w:t>反映除（1）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（2）项目以外的其他用于行政事业单位医疗方面的支出。</w:t>
      </w:r>
    </w:p>
    <w:p>
      <w:pPr>
        <w:spacing w:before="249" w:line="232" w:lineRule="auto"/>
        <w:ind w:left="674"/>
        <w:rPr>
          <w:rFonts w:ascii="楷体" w:hAnsi="楷体" w:eastAsia="楷体" w:cs="楷体"/>
          <w:sz w:val="31"/>
          <w:szCs w:val="31"/>
        </w:rPr>
      </w:pPr>
      <w:bookmarkStart w:id="11" w:name="bookmark13"/>
      <w:bookmarkEnd w:id="11"/>
      <w:r>
        <w:rPr>
          <w:rFonts w:ascii="楷体" w:hAnsi="楷体" w:eastAsia="楷体" w:cs="楷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（九）住房保障类</w:t>
      </w:r>
    </w:p>
    <w:p>
      <w:pPr>
        <w:spacing w:before="232" w:line="369" w:lineRule="auto"/>
        <w:ind w:left="13" w:right="153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住房公积金（2210201）:反映行政事业单位</w:t>
      </w:r>
      <w:r>
        <w:rPr>
          <w:rFonts w:ascii="仿宋" w:hAnsi="仿宋" w:eastAsia="仿宋" w:cs="仿宋"/>
          <w:spacing w:val="9"/>
          <w:sz w:val="31"/>
          <w:szCs w:val="31"/>
        </w:rPr>
        <w:t>按人力资源和社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会保障部、财政部规定的基本工资和津补贴以及规定比例为职工</w:t>
      </w:r>
    </w:p>
    <w:p>
      <w:pPr>
        <w:spacing w:before="1" w:line="221" w:lineRule="auto"/>
        <w:ind w:left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缴纳的住房公积金。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before="100" w:line="222" w:lineRule="auto"/>
        <w:ind w:left="672"/>
        <w:outlineLvl w:val="0"/>
        <w:rPr>
          <w:rFonts w:ascii="仿宋" w:hAnsi="仿宋" w:eastAsia="仿宋" w:cs="仿宋"/>
          <w:sz w:val="31"/>
          <w:szCs w:val="31"/>
        </w:rPr>
      </w:pPr>
      <w:bookmarkStart w:id="12" w:name="bookmark12"/>
      <w:bookmarkEnd w:id="12"/>
      <w:r>
        <w:rPr>
          <w:rFonts w:ascii="仿宋" w:hAnsi="仿宋" w:eastAsia="仿宋" w:cs="仿宋"/>
          <w:spacing w:val="9"/>
          <w:sz w:val="31"/>
          <w:szCs w:val="31"/>
        </w:rPr>
        <w:t>附件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1： 德阳市罗江区新盛镇初级中学校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2024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年部门预算</w:t>
      </w:r>
    </w:p>
    <w:p>
      <w:pPr>
        <w:spacing w:before="250" w:line="222" w:lineRule="auto"/>
        <w:ind w:left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公开表</w: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before="100" w:line="222" w:lineRule="auto"/>
        <w:ind w:left="41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德阳市罗江区新盛镇初级中学校</w:t>
      </w: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before="102" w:line="222" w:lineRule="auto"/>
        <w:ind w:left="56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2024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年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01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月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20 日</w:t>
      </w:r>
    </w:p>
    <w:sectPr>
      <w:footerReference r:id="rId18" w:type="default"/>
      <w:pgSz w:w="11906" w:h="16839"/>
      <w:pgMar w:top="1431" w:right="1264" w:bottom="1171" w:left="1478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16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3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0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2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0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26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0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28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0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43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0"/>
        <w:sz w:val="18"/>
        <w:szCs w:val="18"/>
      </w:rPr>
      <w:t>14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460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45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45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459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45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1" w:lineRule="auto"/>
      <w:ind w:left="446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461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4460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mFiM2I3MzNkMDJhYzQ4NTRhOGNmMjM3ZGM4YzViZGYifQ=="/>
  </w:docVars>
  <w:rsids>
    <w:rsidRoot w:val="00000000"/>
    <w:rsid w:val="1E4C7E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TotalTime>2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2024-02-04T09:14:00Z</dcterms:created>
  <dc:creator>null,null,总收发</dc:creator>
  <cp:lastModifiedBy>阁主</cp:lastModifiedBy>
  <dcterms:modified xsi:type="dcterms:W3CDTF">2024-05-07T02:23:02Z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2024-05-07T10:19:10Z</vt:filetime>
  </property>
  <property fmtid="{D5CDD505-2E9C-101B-9397-08002B2CF9AE}" pid="4" name="KSOProductBuildVer">
    <vt:lpwstr>2052-12.1.0.16729</vt:lpwstr>
  </property>
  <property fmtid="{D5CDD505-2E9C-101B-9397-08002B2CF9AE}" pid="5" name="ICV">
    <vt:lpwstr>59F69ECC23C1400C93F59A0824E0E002_12</vt:lpwstr>
  </property>
</Properties>
</file>