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E21A">
      <w:pPr>
        <w:widowControl/>
        <w:suppressAutoHyphens/>
        <w:spacing w:line="560" w:lineRule="exact"/>
        <w:jc w:val="center"/>
        <w:rPr>
          <w:rStyle w:val="13"/>
          <w:rFonts w:hint="eastAsia" w:ascii="ˎ̥" w:hAnsi="ˎ̥"/>
          <w:b/>
          <w:bCs/>
          <w:color w:val="auto"/>
          <w:sz w:val="41"/>
          <w:szCs w:val="41"/>
        </w:rPr>
      </w:pPr>
    </w:p>
    <w:p w14:paraId="30F7AC4F">
      <w:pPr>
        <w:widowControl/>
        <w:suppressAutoHyphens/>
        <w:spacing w:line="560" w:lineRule="exact"/>
        <w:jc w:val="center"/>
        <w:rPr>
          <w:rStyle w:val="13"/>
          <w:rFonts w:hint="eastAsia" w:ascii="ˎ̥" w:hAnsi="ˎ̥"/>
          <w:b/>
          <w:bCs/>
          <w:color w:val="auto"/>
          <w:sz w:val="41"/>
          <w:szCs w:val="41"/>
        </w:rPr>
      </w:pPr>
    </w:p>
    <w:p w14:paraId="77DCC2A3">
      <w:pPr>
        <w:widowControl/>
        <w:suppressAutoHyphens/>
        <w:spacing w:line="560" w:lineRule="exact"/>
        <w:jc w:val="center"/>
        <w:rPr>
          <w:rStyle w:val="13"/>
          <w:rFonts w:hint="eastAsia" w:ascii="ˎ̥" w:hAnsi="ˎ̥"/>
          <w:b/>
          <w:bCs/>
          <w:color w:val="auto"/>
          <w:sz w:val="41"/>
          <w:szCs w:val="41"/>
        </w:rPr>
      </w:pPr>
    </w:p>
    <w:p w14:paraId="09E74D3E">
      <w:pPr>
        <w:widowControl/>
        <w:suppressAutoHyphens/>
        <w:spacing w:line="560" w:lineRule="exact"/>
        <w:jc w:val="center"/>
        <w:rPr>
          <w:rStyle w:val="13"/>
          <w:rFonts w:hint="eastAsia" w:ascii="ˎ̥" w:hAnsi="ˎ̥"/>
          <w:b/>
          <w:bCs/>
          <w:color w:val="auto"/>
          <w:sz w:val="41"/>
          <w:szCs w:val="41"/>
        </w:rPr>
      </w:pPr>
    </w:p>
    <w:p w14:paraId="72820507">
      <w:pPr>
        <w:widowControl/>
        <w:suppressAutoHyphens/>
        <w:spacing w:line="560" w:lineRule="exact"/>
        <w:jc w:val="center"/>
        <w:rPr>
          <w:rStyle w:val="13"/>
          <w:rFonts w:hint="eastAsia" w:ascii="ˎ̥" w:hAnsi="ˎ̥"/>
          <w:b/>
          <w:bCs/>
          <w:color w:val="auto"/>
          <w:sz w:val="41"/>
          <w:szCs w:val="41"/>
        </w:rPr>
      </w:pPr>
    </w:p>
    <w:p w14:paraId="38FC388F">
      <w:pPr>
        <w:widowControl/>
        <w:suppressAutoHyphens/>
        <w:spacing w:line="720" w:lineRule="exact"/>
        <w:jc w:val="center"/>
        <w:rPr>
          <w:rStyle w:val="13"/>
          <w:rFonts w:ascii="黑体" w:hAnsi="黑体" w:eastAsia="黑体"/>
          <w:b/>
          <w:bCs/>
          <w:color w:val="auto"/>
          <w:sz w:val="44"/>
          <w:szCs w:val="44"/>
        </w:rPr>
      </w:pPr>
      <w:r>
        <w:rPr>
          <w:rStyle w:val="13"/>
          <w:rFonts w:hint="eastAsia" w:ascii="黑体" w:hAnsi="黑体" w:eastAsia="黑体"/>
          <w:b/>
          <w:bCs/>
          <w:color w:val="auto"/>
          <w:sz w:val="44"/>
          <w:szCs w:val="44"/>
        </w:rPr>
        <w:t>四川省德阳市罗江区</w:t>
      </w:r>
    </w:p>
    <w:p w14:paraId="44698E18">
      <w:pPr>
        <w:widowControl/>
        <w:suppressAutoHyphens/>
        <w:spacing w:line="720" w:lineRule="exact"/>
        <w:jc w:val="center"/>
        <w:outlineLvl w:val="0"/>
        <w:rPr>
          <w:rStyle w:val="13"/>
          <w:rFonts w:ascii="黑体" w:hAnsi="黑体" w:eastAsia="黑体"/>
          <w:b/>
          <w:bCs/>
          <w:color w:val="auto"/>
          <w:sz w:val="44"/>
          <w:szCs w:val="44"/>
        </w:rPr>
      </w:pPr>
      <w:bookmarkStart w:id="0" w:name="_Toc16061"/>
      <w:bookmarkStart w:id="1" w:name="_Toc15185"/>
      <w:r>
        <w:rPr>
          <w:rStyle w:val="13"/>
          <w:rFonts w:hint="eastAsia" w:ascii="黑体" w:hAnsi="黑体" w:eastAsia="黑体"/>
          <w:b/>
          <w:bCs/>
          <w:color w:val="auto"/>
          <w:sz w:val="44"/>
          <w:szCs w:val="44"/>
        </w:rPr>
        <w:t>略坪镇人民政府</w:t>
      </w:r>
      <w:r>
        <w:rPr>
          <w:rStyle w:val="13"/>
          <w:rFonts w:ascii="黑体" w:hAnsi="黑体" w:eastAsia="黑体"/>
          <w:b/>
          <w:bCs/>
          <w:color w:val="auto"/>
          <w:sz w:val="44"/>
          <w:szCs w:val="44"/>
        </w:rPr>
        <w:t>202</w:t>
      </w:r>
      <w:r>
        <w:rPr>
          <w:rStyle w:val="13"/>
          <w:rFonts w:hint="eastAsia" w:ascii="黑体" w:hAnsi="黑体" w:eastAsia="黑体"/>
          <w:b/>
          <w:bCs/>
          <w:color w:val="auto"/>
          <w:sz w:val="44"/>
          <w:szCs w:val="44"/>
          <w:lang w:val="en-US" w:eastAsia="zh-CN"/>
        </w:rPr>
        <w:t>5</w:t>
      </w:r>
      <w:r>
        <w:rPr>
          <w:rStyle w:val="13"/>
          <w:rFonts w:ascii="黑体" w:hAnsi="黑体" w:eastAsia="黑体"/>
          <w:b/>
          <w:bCs/>
          <w:color w:val="auto"/>
          <w:sz w:val="44"/>
          <w:szCs w:val="44"/>
        </w:rPr>
        <w:t>年部门预算编制</w:t>
      </w:r>
      <w:bookmarkEnd w:id="0"/>
      <w:bookmarkEnd w:id="1"/>
    </w:p>
    <w:p w14:paraId="52D91725">
      <w:pPr>
        <w:widowControl/>
        <w:suppressAutoHyphens/>
        <w:spacing w:line="720" w:lineRule="exact"/>
        <w:jc w:val="center"/>
        <w:outlineLvl w:val="0"/>
        <w:rPr>
          <w:rFonts w:ascii="黑体" w:hAnsi="黑体" w:eastAsia="黑体"/>
          <w:b/>
          <w:bCs/>
          <w:color w:val="auto"/>
          <w:sz w:val="44"/>
          <w:szCs w:val="44"/>
        </w:rPr>
      </w:pPr>
      <w:bookmarkStart w:id="2" w:name="_Toc26710"/>
      <w:bookmarkStart w:id="3" w:name="_Toc12703"/>
      <w:r>
        <w:rPr>
          <w:rStyle w:val="13"/>
          <w:rFonts w:ascii="黑体" w:hAnsi="黑体" w:eastAsia="黑体"/>
          <w:b/>
          <w:bCs/>
          <w:color w:val="auto"/>
          <w:sz w:val="44"/>
          <w:szCs w:val="44"/>
        </w:rPr>
        <w:t>说</w:t>
      </w:r>
      <w:r>
        <w:rPr>
          <w:rStyle w:val="13"/>
          <w:rFonts w:hint="eastAsia" w:ascii="黑体" w:hAnsi="黑体" w:eastAsia="黑体"/>
          <w:b/>
          <w:bCs/>
          <w:color w:val="auto"/>
          <w:sz w:val="44"/>
          <w:szCs w:val="44"/>
        </w:rPr>
        <w:t xml:space="preserve">  </w:t>
      </w:r>
      <w:r>
        <w:rPr>
          <w:rStyle w:val="13"/>
          <w:rFonts w:ascii="黑体" w:hAnsi="黑体" w:eastAsia="黑体"/>
          <w:b/>
          <w:bCs/>
          <w:color w:val="auto"/>
          <w:sz w:val="44"/>
          <w:szCs w:val="44"/>
        </w:rPr>
        <w:t>明</w:t>
      </w:r>
      <w:bookmarkEnd w:id="2"/>
      <w:bookmarkEnd w:id="3"/>
    </w:p>
    <w:p w14:paraId="461D4872">
      <w:pPr>
        <w:widowControl/>
        <w:suppressAutoHyphens/>
        <w:spacing w:line="720" w:lineRule="exact"/>
        <w:ind w:firstLine="640" w:firstLineChars="200"/>
        <w:rPr>
          <w:rFonts w:ascii="仿宋_GB2312" w:hAnsi="仿宋_GB2312" w:eastAsia="仿宋_GB2312"/>
          <w:color w:val="auto"/>
          <w:sz w:val="32"/>
          <w:szCs w:val="32"/>
        </w:rPr>
      </w:pPr>
    </w:p>
    <w:p w14:paraId="3265C4A4">
      <w:pPr>
        <w:widowControl/>
        <w:suppressAutoHyphens/>
        <w:spacing w:line="560" w:lineRule="exact"/>
        <w:ind w:firstLine="640" w:firstLineChars="200"/>
        <w:rPr>
          <w:rFonts w:ascii="仿宋_GB2312" w:hAnsi="仿宋_GB2312" w:eastAsia="仿宋_GB2312"/>
          <w:color w:val="auto"/>
          <w:sz w:val="32"/>
          <w:szCs w:val="32"/>
        </w:rPr>
      </w:pPr>
    </w:p>
    <w:p w14:paraId="2FAA747B">
      <w:pPr>
        <w:widowControl/>
        <w:suppressAutoHyphens/>
        <w:spacing w:line="560" w:lineRule="exact"/>
        <w:ind w:firstLine="640" w:firstLineChars="200"/>
        <w:rPr>
          <w:rFonts w:ascii="仿宋_GB2312" w:hAnsi="仿宋_GB2312" w:eastAsia="仿宋_GB2312"/>
          <w:color w:val="auto"/>
          <w:sz w:val="32"/>
          <w:szCs w:val="32"/>
        </w:rPr>
      </w:pPr>
    </w:p>
    <w:p w14:paraId="798A3110">
      <w:pPr>
        <w:widowControl/>
        <w:suppressAutoHyphens/>
        <w:spacing w:line="560" w:lineRule="exact"/>
        <w:ind w:firstLine="640" w:firstLineChars="200"/>
        <w:rPr>
          <w:rFonts w:ascii="仿宋_GB2312" w:hAnsi="仿宋_GB2312" w:eastAsia="仿宋_GB2312"/>
          <w:color w:val="auto"/>
          <w:sz w:val="32"/>
          <w:szCs w:val="32"/>
        </w:rPr>
      </w:pPr>
    </w:p>
    <w:p w14:paraId="733BEFDD">
      <w:pPr>
        <w:widowControl/>
        <w:suppressAutoHyphens/>
        <w:spacing w:line="560" w:lineRule="exact"/>
        <w:ind w:firstLine="640" w:firstLineChars="200"/>
        <w:rPr>
          <w:rFonts w:ascii="仿宋_GB2312" w:hAnsi="仿宋_GB2312" w:eastAsia="仿宋_GB2312"/>
          <w:color w:val="auto"/>
          <w:sz w:val="32"/>
          <w:szCs w:val="32"/>
        </w:rPr>
      </w:pPr>
    </w:p>
    <w:p w14:paraId="505577D2">
      <w:pPr>
        <w:widowControl/>
        <w:suppressAutoHyphens/>
        <w:spacing w:line="560" w:lineRule="exact"/>
        <w:ind w:firstLine="640" w:firstLineChars="200"/>
        <w:rPr>
          <w:rFonts w:ascii="仿宋_GB2312" w:hAnsi="仿宋_GB2312" w:eastAsia="仿宋_GB2312"/>
          <w:color w:val="auto"/>
          <w:sz w:val="32"/>
          <w:szCs w:val="32"/>
        </w:rPr>
      </w:pPr>
    </w:p>
    <w:p w14:paraId="2476D851">
      <w:pPr>
        <w:widowControl/>
        <w:suppressAutoHyphens/>
        <w:spacing w:line="560" w:lineRule="exact"/>
        <w:ind w:firstLine="640" w:firstLineChars="200"/>
        <w:rPr>
          <w:rFonts w:ascii="仿宋_GB2312" w:hAnsi="仿宋_GB2312" w:eastAsia="仿宋_GB2312"/>
          <w:color w:val="auto"/>
          <w:sz w:val="32"/>
          <w:szCs w:val="32"/>
        </w:rPr>
      </w:pPr>
    </w:p>
    <w:p w14:paraId="32FBFCA4">
      <w:pPr>
        <w:widowControl/>
        <w:suppressAutoHyphens/>
        <w:spacing w:line="560" w:lineRule="exact"/>
        <w:ind w:firstLine="640" w:firstLineChars="200"/>
        <w:rPr>
          <w:rFonts w:ascii="仿宋_GB2312" w:hAnsi="仿宋_GB2312" w:eastAsia="仿宋_GB2312"/>
          <w:color w:val="auto"/>
          <w:sz w:val="32"/>
          <w:szCs w:val="32"/>
        </w:rPr>
      </w:pPr>
    </w:p>
    <w:p w14:paraId="76A58391">
      <w:pPr>
        <w:widowControl/>
        <w:suppressAutoHyphens/>
        <w:spacing w:line="560" w:lineRule="exact"/>
        <w:ind w:firstLine="640" w:firstLineChars="200"/>
        <w:rPr>
          <w:rFonts w:ascii="仿宋_GB2312" w:hAnsi="仿宋_GB2312" w:eastAsia="仿宋_GB2312"/>
          <w:color w:val="auto"/>
          <w:sz w:val="32"/>
          <w:szCs w:val="32"/>
        </w:rPr>
      </w:pPr>
    </w:p>
    <w:p w14:paraId="1A780782">
      <w:pPr>
        <w:widowControl/>
        <w:suppressAutoHyphens/>
        <w:spacing w:line="560" w:lineRule="exact"/>
        <w:rPr>
          <w:rFonts w:ascii="仿宋_GB2312" w:hAnsi="仿宋_GB2312" w:eastAsia="仿宋_GB2312"/>
          <w:color w:val="auto"/>
          <w:sz w:val="32"/>
          <w:szCs w:val="32"/>
        </w:rPr>
      </w:pPr>
    </w:p>
    <w:p w14:paraId="577CFDC1">
      <w:pPr>
        <w:widowControl/>
        <w:suppressAutoHyphens/>
        <w:spacing w:line="560" w:lineRule="exact"/>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202</w:t>
      </w:r>
      <w:r>
        <w:rPr>
          <w:rFonts w:hint="eastAsia" w:asciiTheme="minorEastAsia" w:hAnsiTheme="minorEastAsia" w:eastAsiaTheme="minorEastAsia"/>
          <w:b/>
          <w:color w:val="auto"/>
          <w:sz w:val="44"/>
          <w:szCs w:val="44"/>
          <w:lang w:val="en-US" w:eastAsia="zh-CN"/>
        </w:rPr>
        <w:t>5</w:t>
      </w:r>
      <w:r>
        <w:rPr>
          <w:rFonts w:hint="eastAsia" w:asciiTheme="minorEastAsia" w:hAnsiTheme="minorEastAsia" w:eastAsiaTheme="minorEastAsia"/>
          <w:b/>
          <w:color w:val="auto"/>
          <w:sz w:val="44"/>
          <w:szCs w:val="44"/>
        </w:rPr>
        <w:t>年1月</w:t>
      </w:r>
    </w:p>
    <w:p w14:paraId="1C7F0C3E">
      <w:pPr>
        <w:widowControl/>
        <w:suppressAutoHyphens/>
        <w:spacing w:line="560" w:lineRule="exact"/>
        <w:rPr>
          <w:rFonts w:ascii="仿宋_GB2312" w:hAnsi="仿宋_GB2312" w:eastAsia="仿宋_GB2312"/>
          <w:color w:val="auto"/>
          <w:sz w:val="32"/>
          <w:szCs w:val="32"/>
        </w:rPr>
      </w:pPr>
    </w:p>
    <w:p w14:paraId="315ADF0D">
      <w:pPr>
        <w:widowControl/>
        <w:suppressAutoHyphens/>
        <w:spacing w:line="560" w:lineRule="exact"/>
        <w:rPr>
          <w:rFonts w:ascii="仿宋_GB2312" w:hAnsi="仿宋_GB2312" w:eastAsia="仿宋_GB2312"/>
          <w:color w:val="auto"/>
          <w:sz w:val="32"/>
          <w:szCs w:val="32"/>
        </w:rPr>
      </w:pPr>
    </w:p>
    <w:p w14:paraId="22674926">
      <w:pPr>
        <w:widowControl/>
        <w:suppressAutoHyphens/>
        <w:spacing w:line="560" w:lineRule="exact"/>
        <w:ind w:firstLine="640" w:firstLineChars="200"/>
        <w:rPr>
          <w:rFonts w:ascii="仿宋_GB2312" w:hAnsi="仿宋_GB2312" w:eastAsia="仿宋_GB2312"/>
          <w:color w:val="auto"/>
          <w:sz w:val="32"/>
          <w:szCs w:val="32"/>
        </w:rPr>
      </w:pPr>
    </w:p>
    <w:p w14:paraId="02474B11">
      <w:pPr>
        <w:widowControl/>
        <w:suppressAutoHyphens/>
        <w:spacing w:line="560" w:lineRule="exact"/>
        <w:ind w:firstLine="640" w:firstLineChars="200"/>
        <w:rPr>
          <w:rFonts w:ascii="仿宋_GB2312" w:hAnsi="仿宋_GB2312" w:eastAsia="仿宋_GB2312"/>
          <w:color w:val="auto"/>
          <w:sz w:val="32"/>
          <w:szCs w:val="32"/>
        </w:rPr>
      </w:pPr>
    </w:p>
    <w:p w14:paraId="493FBD1E">
      <w:pPr>
        <w:widowControl/>
        <w:suppressAutoHyphens/>
        <w:spacing w:line="560" w:lineRule="exact"/>
        <w:ind w:firstLine="640" w:firstLineChars="200"/>
        <w:rPr>
          <w:rFonts w:ascii="仿宋_GB2312" w:hAnsi="仿宋_GB2312" w:eastAsia="仿宋_GB2312"/>
          <w:color w:val="auto"/>
          <w:sz w:val="32"/>
          <w:szCs w:val="32"/>
        </w:rPr>
      </w:pPr>
    </w:p>
    <w:p w14:paraId="1B295171">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kern w:val="2"/>
          <w:sz w:val="36"/>
          <w:szCs w:val="36"/>
          <w:lang w:val="en-US" w:eastAsia="zh-CN" w:bidi="ar-SA"/>
        </w:rPr>
        <w:sectPr>
          <w:headerReference r:id="rId3" w:type="default"/>
          <w:footerReference r:id="rId4" w:type="default"/>
          <w:pgSz w:w="11906" w:h="16838"/>
          <w:pgMar w:top="1247" w:right="1588" w:bottom="1247" w:left="1588" w:header="851" w:footer="680" w:gutter="0"/>
          <w:pgNumType w:fmt="numberInDash"/>
          <w:cols w:space="425" w:num="1"/>
          <w:docGrid w:type="lines" w:linePitch="653" w:charSpace="0"/>
        </w:sectPr>
      </w:pPr>
      <w:bookmarkStart w:id="4" w:name="_Toc32319"/>
    </w:p>
    <w:sdt>
      <w:sdtPr>
        <w:rPr>
          <w:rFonts w:hint="eastAsia" w:ascii="仿宋_GB2312" w:hAnsi="仿宋_GB2312" w:eastAsia="仿宋_GB2312" w:cs="仿宋_GB2312"/>
          <w:b/>
          <w:bCs/>
          <w:kern w:val="2"/>
          <w:sz w:val="36"/>
          <w:szCs w:val="36"/>
          <w:lang w:val="en-US" w:eastAsia="zh-CN" w:bidi="ar-SA"/>
        </w:rPr>
        <w:id w:val="147459189"/>
        <w15:color w:val="DBDBDB"/>
        <w:docPartObj>
          <w:docPartGallery w:val="Table of Contents"/>
          <w:docPartUnique/>
        </w:docPartObj>
      </w:sdtPr>
      <w:sdtEndPr>
        <w:rPr>
          <w:rFonts w:hint="eastAsia" w:ascii="仿宋_GB2312" w:hAnsi="仿宋_GB2312" w:eastAsia="仿宋_GB2312" w:cs="仿宋_GB2312"/>
          <w:b w:val="0"/>
          <w:bCs w:val="0"/>
          <w:kern w:val="2"/>
          <w:sz w:val="28"/>
          <w:szCs w:val="28"/>
          <w:lang w:val="en-US" w:eastAsia="zh-CN" w:bidi="ar-SA"/>
        </w:rPr>
      </w:sdtEndPr>
      <w:sdtContent>
        <w:p w14:paraId="03F7337D">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目</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录</w:t>
          </w:r>
        </w:p>
        <w:p w14:paraId="0D0E674B">
          <w:pPr>
            <w:pStyle w:val="22"/>
            <w:tabs>
              <w:tab w:val="right" w:leader="dot" w:pos="8730"/>
            </w:tabs>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TOC \o "1-2" \h \u </w:instrText>
          </w:r>
          <w:r>
            <w:rPr>
              <w:rFonts w:hint="eastAsia" w:ascii="仿宋_GB2312" w:hAnsi="仿宋_GB2312" w:eastAsia="仿宋_GB2312" w:cs="仿宋_GB2312"/>
              <w:b w:val="0"/>
              <w:bCs w:val="0"/>
              <w:sz w:val="28"/>
              <w:szCs w:val="28"/>
            </w:rPr>
            <w:fldChar w:fldCharType="separate"/>
          </w:r>
        </w:p>
        <w:p w14:paraId="46FE7A6C">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_Toc23753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一、基本职能及主要工作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_Toc23753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- 1 -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8C07F4A">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_Toc18796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（一）机构设置及主要职责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_Toc18796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- 1 -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7819CBF6">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_Toc24510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（二）</w:t>
          </w:r>
          <w:r>
            <w:rPr>
              <w:rFonts w:hint="eastAsia" w:ascii="仿宋_GB2312" w:hAnsi="仿宋_GB2312" w:eastAsia="仿宋_GB2312" w:cs="仿宋_GB2312"/>
              <w:b w:val="0"/>
              <w:bCs w:val="0"/>
              <w:sz w:val="28"/>
              <w:szCs w:val="28"/>
              <w:lang w:eastAsia="zh-CN"/>
            </w:rPr>
            <w:t>2025</w:t>
          </w:r>
          <w:r>
            <w:rPr>
              <w:rFonts w:hint="eastAsia" w:ascii="仿宋_GB2312" w:hAnsi="仿宋_GB2312" w:eastAsia="仿宋_GB2312" w:cs="仿宋_GB2312"/>
              <w:b w:val="0"/>
              <w:bCs w:val="0"/>
              <w:sz w:val="28"/>
              <w:szCs w:val="28"/>
            </w:rPr>
            <w:t>年重点工作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_Toc24510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- 2 -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2C11A71">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_Toc16651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二、部门预算单位构成</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_Toc16651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- 4 -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56CFBDC2">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_Toc17802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三、收支预算增减变化情况说明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_Toc17802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- 4 -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3800A897">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_Toc16204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lang w:val="en-US" w:eastAsia="zh-CN" w:bidi="ar-SA"/>
            </w:rPr>
            <w:t>（一）收入预算情况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_Toc16204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- 5 -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1222A4DA">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_Toc31477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（二）支出预算情况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_Toc31477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- 5 -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39E9B677">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_Toc20763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四、财政拨款收支预算情况说明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_Toc20763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- 5 -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1B5F7AA8">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_Toc26490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五、一般公共预算当年拨款情况说明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_Toc26490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- 5 -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79D5CE06">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_Toc32087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kern w:val="2"/>
              <w:sz w:val="28"/>
              <w:szCs w:val="28"/>
              <w:lang w:val="en-US" w:eastAsia="zh-CN" w:bidi="ar-SA"/>
            </w:rPr>
            <w:t>（一）一般公共预算当年拨款规模变化情况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_Toc32087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- 5 -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3DA9E822">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_Toc1666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（二）一般公共预算当年拨款结构情况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_Toc1666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- 6 -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7AF74189">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_Toc18857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（三）一般公共预算当年拨款具体使用情况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_Toc18857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- 6 -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4864A925">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_Toc26478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kern w:val="44"/>
              <w:sz w:val="28"/>
              <w:szCs w:val="28"/>
              <w:lang w:val="en-US" w:eastAsia="zh-CN" w:bidi="ar-SA"/>
            </w:rPr>
            <w:t>、一般公共预算基本支出情况说明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_Toc26478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- 8 -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4BF1E9D6">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_Toc3808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七、“三公”经费财政拨款预算安排情况说明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_Toc3808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- 8 -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5333917">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_Toc2250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eastAsia="zh-CN"/>
            </w:rPr>
            <w:t>八、</w:t>
          </w:r>
          <w:r>
            <w:rPr>
              <w:rFonts w:hint="eastAsia" w:ascii="仿宋_GB2312" w:hAnsi="仿宋_GB2312" w:eastAsia="仿宋_GB2312" w:cs="仿宋_GB2312"/>
              <w:b w:val="0"/>
              <w:bCs w:val="0"/>
              <w:sz w:val="28"/>
              <w:szCs w:val="28"/>
            </w:rPr>
            <w:t>政府性基金预算收支情况说明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_Toc2250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3FC9BB98">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_Toc13449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eastAsia="zh-CN"/>
            </w:rPr>
            <w:t>九、国有资本经营预算支出情况说明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_Toc13449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5459EC00">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_Toc24073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十</w:t>
          </w:r>
          <w:r>
            <w:rPr>
              <w:rFonts w:hint="eastAsia" w:ascii="仿宋_GB2312" w:hAnsi="仿宋_GB2312" w:eastAsia="仿宋_GB2312" w:cs="仿宋_GB2312"/>
              <w:b w:val="0"/>
              <w:bCs w:val="0"/>
              <w:kern w:val="44"/>
              <w:sz w:val="28"/>
              <w:szCs w:val="28"/>
              <w:lang w:val="en-US" w:eastAsia="zh-CN" w:bidi="ar-SA"/>
            </w:rPr>
            <w:t>、其他重要事项的情况说明</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_Toc24073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149CA3B6">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_Toc24642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kern w:val="2"/>
              <w:sz w:val="28"/>
              <w:szCs w:val="28"/>
              <w:lang w:val="en-US" w:eastAsia="zh-CN" w:bidi="ar-SA"/>
            </w:rPr>
            <w:t>一）机关运行经费</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_Toc24642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1EA0308">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_Toc3735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（二）政府采购情况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_Toc3735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005CC3E">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_Toc4360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（三）国有资产占有使用情况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_Toc4360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797FB40F">
          <w:pPr>
            <w:pStyle w:val="22"/>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_Toc7194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kern w:val="2"/>
              <w:sz w:val="28"/>
              <w:szCs w:val="28"/>
              <w:lang w:val="en-US" w:eastAsia="zh-CN" w:bidi="ar-SA"/>
            </w:rPr>
            <w:t>四）绩效目标设置情况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_Toc7194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- 9 -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1587EC3E">
          <w:pPr>
            <w:pStyle w:val="21"/>
            <w:keepNext w:val="0"/>
            <w:keepLines w:val="0"/>
            <w:pageBreakBefore w:val="0"/>
            <w:widowControl/>
            <w:tabs>
              <w:tab w:val="right" w:leader="dot" w:pos="873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_Toc21418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lang w:eastAsia="zh-CN"/>
            </w:rPr>
            <w:t>十一、名词解释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_Toc21418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- 10 -</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sz w:val="28"/>
              <w:szCs w:val="28"/>
            </w:rPr>
            <w:fldChar w:fldCharType="end"/>
          </w:r>
        </w:p>
        <w:p w14:paraId="241EC26E">
          <w:pPr>
            <w:widowControl/>
            <w:suppressAutoHyphens/>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sz w:val="28"/>
              <w:szCs w:val="28"/>
            </w:rPr>
            <w:fldChar w:fldCharType="end"/>
          </w:r>
          <w:bookmarkEnd w:id="4"/>
        </w:p>
      </w:sdtContent>
    </w:sdt>
    <w:p w14:paraId="1F3D5C42">
      <w:pPr>
        <w:widowControl/>
        <w:suppressAutoHyphens/>
        <w:spacing w:line="560" w:lineRule="exact"/>
        <w:jc w:val="center"/>
        <w:rPr>
          <w:rFonts w:hint="eastAsia" w:ascii="仿宋_GB2312" w:hAnsi="仿宋_GB2312" w:eastAsia="仿宋_GB2312"/>
          <w:b/>
          <w:color w:val="auto"/>
          <w:sz w:val="36"/>
          <w:szCs w:val="36"/>
        </w:rPr>
        <w:sectPr>
          <w:footerReference r:id="rId5" w:type="default"/>
          <w:pgSz w:w="11906" w:h="16838"/>
          <w:pgMar w:top="1247" w:right="1588" w:bottom="1247" w:left="1588" w:header="851" w:footer="680" w:gutter="0"/>
          <w:pgNumType w:fmt="numberInDash" w:start="1"/>
          <w:cols w:space="425" w:num="1"/>
          <w:docGrid w:type="lines" w:linePitch="653" w:charSpace="0"/>
        </w:sectPr>
      </w:pPr>
    </w:p>
    <w:p w14:paraId="282349D1">
      <w:pPr>
        <w:widowControl/>
        <w:suppressAutoHyphens/>
        <w:spacing w:line="560" w:lineRule="exact"/>
        <w:jc w:val="center"/>
        <w:rPr>
          <w:rFonts w:ascii="仿宋_GB2312" w:hAnsi="仿宋_GB2312" w:eastAsia="仿宋_GB2312"/>
          <w:b/>
          <w:color w:val="auto"/>
          <w:sz w:val="36"/>
          <w:szCs w:val="36"/>
        </w:rPr>
      </w:pPr>
      <w:r>
        <w:rPr>
          <w:rFonts w:hint="eastAsia" w:ascii="仿宋_GB2312" w:hAnsi="仿宋_GB2312" w:eastAsia="仿宋_GB2312"/>
          <w:b/>
          <w:color w:val="auto"/>
          <w:sz w:val="36"/>
          <w:szCs w:val="36"/>
          <w:lang w:eastAsia="zh-CN"/>
        </w:rPr>
        <w:t>2025</w:t>
      </w:r>
      <w:r>
        <w:rPr>
          <w:rFonts w:hint="eastAsia" w:ascii="仿宋_GB2312" w:hAnsi="仿宋_GB2312" w:eastAsia="仿宋_GB2312"/>
          <w:b/>
          <w:color w:val="auto"/>
          <w:sz w:val="36"/>
          <w:szCs w:val="36"/>
        </w:rPr>
        <w:t>年部门预算公开表目录</w:t>
      </w:r>
    </w:p>
    <w:p w14:paraId="700DC68D">
      <w:pPr>
        <w:widowControl/>
        <w:suppressAutoHyphens/>
        <w:spacing w:line="560" w:lineRule="exact"/>
        <w:jc w:val="center"/>
        <w:rPr>
          <w:rFonts w:ascii="仿宋_GB2312" w:hAnsi="仿宋_GB2312" w:eastAsia="仿宋_GB2312"/>
          <w:b/>
          <w:color w:val="auto"/>
          <w:sz w:val="32"/>
          <w:szCs w:val="32"/>
        </w:rPr>
      </w:pPr>
    </w:p>
    <w:p w14:paraId="66CB6CBF">
      <w:pPr>
        <w:widowControl/>
        <w:suppressAutoHyphens/>
        <w:spacing w:line="560" w:lineRule="exact"/>
        <w:ind w:firstLine="480"/>
        <w:outlineLvl w:val="1"/>
        <w:rPr>
          <w:rFonts w:ascii="仿宋_GB2312" w:hAnsi="仿宋_GB2312" w:eastAsia="仿宋_GB2312"/>
          <w:color w:val="auto"/>
          <w:sz w:val="32"/>
          <w:szCs w:val="32"/>
        </w:rPr>
      </w:pPr>
      <w:bookmarkStart w:id="5" w:name="_Toc17612"/>
      <w:bookmarkStart w:id="6" w:name="_Toc23167"/>
      <w:r>
        <w:rPr>
          <w:rFonts w:hint="eastAsia" w:ascii="仿宋_GB2312" w:hAnsi="仿宋_GB2312" w:eastAsia="仿宋_GB2312"/>
          <w:color w:val="auto"/>
          <w:sz w:val="32"/>
          <w:szCs w:val="32"/>
        </w:rPr>
        <w:t>1．部门收支总表</w:t>
      </w:r>
      <w:bookmarkEnd w:id="5"/>
      <w:bookmarkEnd w:id="6"/>
    </w:p>
    <w:p w14:paraId="148DF5E4">
      <w:pPr>
        <w:ind w:firstLine="480"/>
        <w:rPr>
          <w:rFonts w:ascii="仿宋_GB2312" w:eastAsia="仿宋_GB2312"/>
          <w:color w:val="auto"/>
          <w:sz w:val="32"/>
          <w:szCs w:val="32"/>
        </w:rPr>
      </w:pPr>
      <w:r>
        <w:rPr>
          <w:rFonts w:hint="eastAsia" w:ascii="仿宋_GB2312" w:eastAsia="仿宋_GB2312"/>
          <w:color w:val="auto"/>
          <w:sz w:val="32"/>
          <w:szCs w:val="32"/>
        </w:rPr>
        <w:t>1-1．单位收入总表</w:t>
      </w:r>
    </w:p>
    <w:p w14:paraId="08916AC9">
      <w:pPr>
        <w:ind w:firstLine="480"/>
        <w:rPr>
          <w:rFonts w:ascii="仿宋_GB2312" w:eastAsia="仿宋_GB2312"/>
          <w:color w:val="auto"/>
          <w:sz w:val="32"/>
          <w:szCs w:val="32"/>
        </w:rPr>
      </w:pPr>
      <w:r>
        <w:rPr>
          <w:rFonts w:hint="eastAsia" w:ascii="仿宋_GB2312" w:eastAsia="仿宋_GB2312"/>
          <w:color w:val="auto"/>
          <w:sz w:val="32"/>
          <w:szCs w:val="32"/>
        </w:rPr>
        <w:t>1-2．单位支出总表</w:t>
      </w:r>
    </w:p>
    <w:p w14:paraId="148E6A10">
      <w:pPr>
        <w:ind w:firstLine="480"/>
        <w:outlineLvl w:val="1"/>
        <w:rPr>
          <w:rFonts w:ascii="仿宋_GB2312" w:eastAsia="仿宋_GB2312"/>
          <w:color w:val="auto"/>
          <w:sz w:val="32"/>
          <w:szCs w:val="32"/>
        </w:rPr>
      </w:pPr>
      <w:bookmarkStart w:id="7" w:name="_Toc31525"/>
      <w:bookmarkStart w:id="8" w:name="_Toc10272"/>
      <w:r>
        <w:rPr>
          <w:rFonts w:hint="eastAsia" w:ascii="仿宋_GB2312" w:eastAsia="仿宋_GB2312"/>
          <w:color w:val="auto"/>
          <w:sz w:val="32"/>
          <w:szCs w:val="32"/>
        </w:rPr>
        <w:t>2．财政拨款收支预算总表</w:t>
      </w:r>
      <w:bookmarkEnd w:id="7"/>
      <w:bookmarkEnd w:id="8"/>
    </w:p>
    <w:p w14:paraId="037D08F3">
      <w:pPr>
        <w:ind w:firstLine="480"/>
        <w:rPr>
          <w:rFonts w:ascii="仿宋_GB2312" w:eastAsia="仿宋_GB2312"/>
          <w:color w:val="auto"/>
          <w:sz w:val="32"/>
          <w:szCs w:val="32"/>
        </w:rPr>
      </w:pPr>
      <w:r>
        <w:rPr>
          <w:rFonts w:hint="eastAsia" w:ascii="仿宋_GB2312" w:eastAsia="仿宋_GB2312"/>
          <w:color w:val="auto"/>
          <w:sz w:val="32"/>
          <w:szCs w:val="32"/>
        </w:rPr>
        <w:t>2-1．财政拨款支出预算表（政府经济分类科目）</w:t>
      </w:r>
    </w:p>
    <w:p w14:paraId="19D6D1E7">
      <w:pPr>
        <w:ind w:firstLine="480"/>
        <w:outlineLvl w:val="1"/>
        <w:rPr>
          <w:rFonts w:ascii="仿宋_GB2312" w:eastAsia="仿宋_GB2312"/>
          <w:color w:val="auto"/>
          <w:sz w:val="32"/>
          <w:szCs w:val="32"/>
        </w:rPr>
      </w:pPr>
      <w:bookmarkStart w:id="9" w:name="_Toc29229"/>
      <w:bookmarkStart w:id="10" w:name="_Toc24857"/>
      <w:r>
        <w:rPr>
          <w:rFonts w:hint="eastAsia" w:ascii="仿宋_GB2312" w:eastAsia="仿宋_GB2312"/>
          <w:color w:val="auto"/>
          <w:sz w:val="32"/>
          <w:szCs w:val="32"/>
        </w:rPr>
        <w:t>3．一般公共预算支出预算表</w:t>
      </w:r>
      <w:bookmarkEnd w:id="9"/>
      <w:bookmarkEnd w:id="10"/>
    </w:p>
    <w:p w14:paraId="1B06810C">
      <w:pPr>
        <w:ind w:firstLine="480"/>
        <w:rPr>
          <w:rFonts w:ascii="仿宋_GB2312" w:eastAsia="仿宋_GB2312"/>
          <w:color w:val="auto"/>
          <w:sz w:val="32"/>
          <w:szCs w:val="32"/>
        </w:rPr>
      </w:pPr>
      <w:r>
        <w:rPr>
          <w:rFonts w:hint="eastAsia" w:ascii="仿宋_GB2312" w:eastAsia="仿宋_GB2312"/>
          <w:color w:val="auto"/>
          <w:sz w:val="32"/>
          <w:szCs w:val="32"/>
        </w:rPr>
        <w:t>3-1．一般公共预算基本支出预算表</w:t>
      </w:r>
    </w:p>
    <w:p w14:paraId="28A7CA03">
      <w:pPr>
        <w:ind w:firstLine="480"/>
        <w:rPr>
          <w:rFonts w:ascii="仿宋_GB2312" w:eastAsia="仿宋_GB2312"/>
          <w:color w:val="auto"/>
          <w:sz w:val="32"/>
          <w:szCs w:val="32"/>
        </w:rPr>
      </w:pPr>
      <w:r>
        <w:rPr>
          <w:rFonts w:hint="eastAsia" w:ascii="仿宋_GB2312" w:eastAsia="仿宋_GB2312"/>
          <w:color w:val="auto"/>
          <w:sz w:val="32"/>
          <w:szCs w:val="32"/>
        </w:rPr>
        <w:t>3-2．一般公共预算项目支出预算表</w:t>
      </w:r>
    </w:p>
    <w:p w14:paraId="6A8CE6D9">
      <w:pPr>
        <w:ind w:firstLine="480"/>
        <w:rPr>
          <w:rFonts w:ascii="仿宋_GB2312" w:eastAsia="仿宋_GB2312"/>
          <w:color w:val="auto"/>
          <w:sz w:val="32"/>
          <w:szCs w:val="32"/>
        </w:rPr>
      </w:pPr>
      <w:r>
        <w:rPr>
          <w:rFonts w:hint="eastAsia" w:ascii="仿宋_GB2312" w:eastAsia="仿宋_GB2312"/>
          <w:color w:val="auto"/>
          <w:sz w:val="32"/>
          <w:szCs w:val="32"/>
        </w:rPr>
        <w:t>3-3．一般公共预算“三公”经费支出预算表</w:t>
      </w:r>
    </w:p>
    <w:p w14:paraId="28A028CE">
      <w:pPr>
        <w:ind w:firstLine="480"/>
        <w:outlineLvl w:val="1"/>
        <w:rPr>
          <w:rFonts w:ascii="仿宋_GB2312" w:eastAsia="仿宋_GB2312"/>
          <w:color w:val="auto"/>
          <w:sz w:val="32"/>
          <w:szCs w:val="32"/>
        </w:rPr>
      </w:pPr>
      <w:bookmarkStart w:id="11" w:name="_Toc7142"/>
      <w:bookmarkStart w:id="12" w:name="_Toc15858"/>
      <w:r>
        <w:rPr>
          <w:rFonts w:hint="eastAsia" w:ascii="仿宋_GB2312" w:eastAsia="仿宋_GB2312"/>
          <w:color w:val="auto"/>
          <w:sz w:val="32"/>
          <w:szCs w:val="32"/>
        </w:rPr>
        <w:t>4．政府性基金支出预算表</w:t>
      </w:r>
      <w:bookmarkEnd w:id="11"/>
      <w:bookmarkEnd w:id="12"/>
    </w:p>
    <w:p w14:paraId="7B6086CB">
      <w:pPr>
        <w:ind w:firstLine="480"/>
        <w:rPr>
          <w:rFonts w:ascii="仿宋_GB2312" w:eastAsia="仿宋_GB2312"/>
          <w:color w:val="auto"/>
          <w:sz w:val="32"/>
          <w:szCs w:val="32"/>
        </w:rPr>
      </w:pPr>
      <w:r>
        <w:rPr>
          <w:rFonts w:hint="eastAsia" w:ascii="仿宋_GB2312" w:eastAsia="仿宋_GB2312"/>
          <w:color w:val="auto"/>
          <w:sz w:val="32"/>
          <w:szCs w:val="32"/>
        </w:rPr>
        <w:t>4-1．政府性基金预算“三公”经费支出预算表</w:t>
      </w:r>
    </w:p>
    <w:p w14:paraId="51F1B494">
      <w:pPr>
        <w:ind w:firstLine="480"/>
        <w:outlineLvl w:val="1"/>
        <w:rPr>
          <w:rFonts w:ascii="仿宋_GB2312" w:eastAsia="仿宋_GB2312"/>
          <w:color w:val="auto"/>
          <w:sz w:val="32"/>
          <w:szCs w:val="32"/>
        </w:rPr>
      </w:pPr>
      <w:bookmarkStart w:id="13" w:name="_Toc25871"/>
      <w:bookmarkStart w:id="14" w:name="_Toc15932"/>
      <w:r>
        <w:rPr>
          <w:rFonts w:hint="eastAsia" w:ascii="仿宋_GB2312" w:eastAsia="仿宋_GB2312"/>
          <w:color w:val="auto"/>
          <w:sz w:val="32"/>
          <w:szCs w:val="32"/>
        </w:rPr>
        <w:t>5．国有资本经营预算支出预算表</w:t>
      </w:r>
      <w:bookmarkEnd w:id="13"/>
      <w:bookmarkEnd w:id="14"/>
    </w:p>
    <w:p w14:paraId="2EA83654">
      <w:pPr>
        <w:ind w:firstLine="480"/>
        <w:rPr>
          <w:rFonts w:ascii="仿宋_GB2312" w:eastAsia="仿宋_GB2312"/>
          <w:color w:val="auto"/>
          <w:sz w:val="32"/>
          <w:szCs w:val="32"/>
        </w:rPr>
      </w:pPr>
    </w:p>
    <w:p w14:paraId="4349FCF8">
      <w:pPr>
        <w:ind w:firstLine="480"/>
        <w:rPr>
          <w:rFonts w:ascii="仿宋_GB2312" w:eastAsia="仿宋_GB2312"/>
          <w:color w:val="auto"/>
          <w:sz w:val="32"/>
          <w:szCs w:val="32"/>
        </w:rPr>
      </w:pPr>
    </w:p>
    <w:p w14:paraId="1619B6FD">
      <w:pPr>
        <w:ind w:firstLine="480"/>
        <w:rPr>
          <w:rFonts w:ascii="仿宋_GB2312" w:eastAsia="仿宋_GB2312"/>
          <w:color w:val="auto"/>
          <w:sz w:val="32"/>
          <w:szCs w:val="32"/>
        </w:rPr>
      </w:pPr>
    </w:p>
    <w:p w14:paraId="58A89084">
      <w:pPr>
        <w:ind w:firstLine="480"/>
        <w:rPr>
          <w:rFonts w:ascii="仿宋_GB2312" w:eastAsia="仿宋_GB2312"/>
          <w:color w:val="auto"/>
          <w:sz w:val="32"/>
          <w:szCs w:val="32"/>
        </w:rPr>
      </w:pPr>
    </w:p>
    <w:p w14:paraId="03A9ECC9">
      <w:pPr>
        <w:ind w:firstLine="480"/>
        <w:rPr>
          <w:rFonts w:ascii="仿宋_GB2312" w:eastAsia="仿宋_GB2312"/>
          <w:color w:val="auto"/>
          <w:sz w:val="32"/>
          <w:szCs w:val="32"/>
        </w:rPr>
      </w:pPr>
    </w:p>
    <w:p w14:paraId="196AF7D1">
      <w:pPr>
        <w:ind w:firstLine="480"/>
        <w:rPr>
          <w:rFonts w:ascii="仿宋_GB2312" w:eastAsia="仿宋_GB2312"/>
          <w:color w:val="auto"/>
          <w:sz w:val="32"/>
          <w:szCs w:val="32"/>
        </w:rPr>
      </w:pPr>
    </w:p>
    <w:p w14:paraId="68AE7DB1">
      <w:pPr>
        <w:ind w:firstLine="480"/>
        <w:rPr>
          <w:rFonts w:ascii="仿宋_GB2312" w:eastAsia="仿宋_GB2312"/>
          <w:color w:val="auto"/>
          <w:sz w:val="32"/>
          <w:szCs w:val="32"/>
        </w:rPr>
      </w:pPr>
    </w:p>
    <w:p w14:paraId="586C25F1">
      <w:pPr>
        <w:ind w:firstLine="480"/>
        <w:rPr>
          <w:rFonts w:ascii="仿宋_GB2312" w:eastAsia="仿宋_GB2312"/>
          <w:color w:val="auto"/>
          <w:sz w:val="32"/>
          <w:szCs w:val="32"/>
        </w:rPr>
      </w:pPr>
    </w:p>
    <w:p w14:paraId="3245ED4B">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sz w:val="32"/>
          <w:szCs w:val="32"/>
        </w:rPr>
        <w:sectPr>
          <w:footerReference r:id="rId6" w:type="default"/>
          <w:pgSz w:w="11906" w:h="16838"/>
          <w:pgMar w:top="1247" w:right="1588" w:bottom="1247" w:left="1588" w:header="851" w:footer="680" w:gutter="0"/>
          <w:pgNumType w:fmt="numberInDash" w:start="1"/>
          <w:cols w:space="425" w:num="1"/>
          <w:docGrid w:type="lines" w:linePitch="653" w:charSpace="0"/>
        </w:sectPr>
      </w:pPr>
      <w:bookmarkStart w:id="15" w:name="_Toc28690"/>
      <w:bookmarkStart w:id="16" w:name="_Toc23753"/>
    </w:p>
    <w:p w14:paraId="251167A6">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bookmarkEnd w:id="15"/>
      <w:bookmarkEnd w:id="16"/>
    </w:p>
    <w:p w14:paraId="27933626">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17" w:name="_Toc7397"/>
      <w:bookmarkStart w:id="18" w:name="_Toc18796"/>
      <w:r>
        <w:rPr>
          <w:rFonts w:hint="eastAsia" w:ascii="楷体_GB2312" w:hAnsi="楷体_GB2312" w:eastAsia="楷体_GB2312" w:cs="楷体_GB2312"/>
          <w:b/>
          <w:bCs w:val="0"/>
        </w:rPr>
        <w:t>（一）机构设置及主要职责</w:t>
      </w:r>
      <w:bookmarkEnd w:id="17"/>
      <w:bookmarkEnd w:id="18"/>
    </w:p>
    <w:p w14:paraId="0785D180">
      <w:pPr>
        <w:widowControl/>
        <w:suppressAutoHyphens/>
        <w:spacing w:line="560" w:lineRule="exact"/>
        <w:ind w:firstLine="480" w:firstLineChars="150"/>
        <w:rPr>
          <w:rFonts w:ascii="仿宋_GB2312" w:hAnsi="仿宋_GB2312" w:eastAsia="仿宋_GB2312"/>
          <w:b/>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color w:val="auto"/>
          <w:sz w:val="32"/>
          <w:szCs w:val="32"/>
        </w:rPr>
        <w:t>机构设置：</w:t>
      </w:r>
    </w:p>
    <w:p w14:paraId="3A1DFAF9">
      <w:pPr>
        <w:pStyle w:val="5"/>
        <w:keepNext w:val="0"/>
        <w:keepLines w:val="0"/>
        <w:pageBreakBefore w:val="0"/>
        <w:widowControl/>
        <w:suppressAutoHyphens/>
        <w:kinsoku/>
        <w:wordWrap/>
        <w:overflowPunct/>
        <w:topLinePunct w:val="0"/>
        <w:autoSpaceDE/>
        <w:autoSpaceDN/>
        <w:bidi w:val="0"/>
        <w:adjustRightInd w:val="0"/>
        <w:snapToGrid w:val="0"/>
        <w:spacing w:beforeLines="0" w:line="560" w:lineRule="exact"/>
        <w:ind w:firstLine="672" w:firstLineChars="210"/>
        <w:textAlignment w:val="auto"/>
        <w:rPr>
          <w:rFonts w:hint="eastAsia" w:hAnsi="仿宋_GB2312" w:eastAsia="仿宋_GB2312"/>
          <w:color w:val="auto"/>
          <w:sz w:val="32"/>
          <w:szCs w:val="32"/>
          <w:lang w:eastAsia="zh-CN"/>
        </w:rPr>
      </w:pPr>
      <w:r>
        <w:rPr>
          <w:rFonts w:hint="eastAsia" w:hAnsi="仿宋_GB2312"/>
          <w:color w:val="auto"/>
          <w:sz w:val="32"/>
          <w:szCs w:val="32"/>
        </w:rPr>
        <w:t>德阳市罗江区略坪镇人民政府为一级预算单位1个，其中，行政单位1个。</w:t>
      </w:r>
      <w:r>
        <w:rPr>
          <w:rFonts w:hint="eastAsia" w:hAnsi="宋体"/>
          <w:color w:val="auto"/>
          <w:sz w:val="32"/>
          <w:szCs w:val="32"/>
        </w:rPr>
        <w:t>202</w:t>
      </w:r>
      <w:r>
        <w:rPr>
          <w:rFonts w:hint="eastAsia" w:hAnsi="宋体"/>
          <w:color w:val="auto"/>
          <w:sz w:val="32"/>
          <w:szCs w:val="32"/>
          <w:lang w:val="en-US" w:eastAsia="zh-CN"/>
        </w:rPr>
        <w:t>4</w:t>
      </w:r>
      <w:r>
        <w:rPr>
          <w:rFonts w:hint="eastAsia" w:hAnsi="宋体"/>
          <w:color w:val="auto"/>
          <w:sz w:val="32"/>
          <w:szCs w:val="32"/>
        </w:rPr>
        <w:t>年</w:t>
      </w:r>
      <w:r>
        <w:rPr>
          <w:rFonts w:hint="eastAsia" w:hAnsi="宋体"/>
          <w:color w:val="auto"/>
          <w:sz w:val="32"/>
          <w:szCs w:val="32"/>
          <w:lang w:val="en-US" w:eastAsia="zh-CN"/>
        </w:rPr>
        <w:t>6</w:t>
      </w:r>
      <w:r>
        <w:rPr>
          <w:rFonts w:hint="eastAsia" w:hAnsi="宋体"/>
          <w:color w:val="auto"/>
          <w:sz w:val="32"/>
          <w:szCs w:val="32"/>
        </w:rPr>
        <w:t>月，按照《中共德阳市罗江区委办公室</w:t>
      </w:r>
      <w:r>
        <w:rPr>
          <w:rFonts w:hint="eastAsia" w:hAnsi="宋体"/>
          <w:color w:val="auto"/>
          <w:sz w:val="32"/>
          <w:szCs w:val="32"/>
          <w:lang w:val="en-US" w:eastAsia="zh-CN"/>
        </w:rPr>
        <w:t xml:space="preserve"> 德阳市罗江区人民政府办公室关于印发</w:t>
      </w:r>
      <w:r>
        <w:rPr>
          <w:rFonts w:hint="eastAsia" w:ascii="仿宋_GB2312" w:hAnsi="仿宋_GB2312" w:eastAsia="仿宋_GB2312" w:cs="仿宋_GB2312"/>
          <w:color w:val="auto"/>
          <w:sz w:val="32"/>
          <w:szCs w:val="32"/>
        </w:rPr>
        <w:t>〈</w:t>
      </w:r>
      <w:r>
        <w:rPr>
          <w:rFonts w:hint="eastAsia" w:hAnsi="仿宋_GB2312" w:cs="仿宋_GB2312"/>
          <w:color w:val="auto"/>
          <w:sz w:val="32"/>
          <w:szCs w:val="32"/>
          <w:lang w:eastAsia="zh-CN"/>
        </w:rPr>
        <w:t>德阳市罗江区乡镇党委、镇人民政府职能配置、内设机构和人员编制规定</w:t>
      </w:r>
      <w:r>
        <w:rPr>
          <w:rFonts w:hint="eastAsia" w:ascii="仿宋_GB2312" w:hAnsi="仿宋_GB2312" w:eastAsia="仿宋_GB2312" w:cs="仿宋_GB2312"/>
          <w:color w:val="auto"/>
          <w:sz w:val="32"/>
          <w:szCs w:val="32"/>
        </w:rPr>
        <w:t>〉</w:t>
      </w:r>
      <w:r>
        <w:rPr>
          <w:rFonts w:hint="eastAsia" w:hAnsi="宋体"/>
          <w:color w:val="auto"/>
          <w:sz w:val="32"/>
          <w:szCs w:val="32"/>
        </w:rPr>
        <w:t>的通知》</w:t>
      </w:r>
      <w:r>
        <w:rPr>
          <w:rFonts w:hint="eastAsia" w:hAnsi="宋体"/>
          <w:color w:val="auto"/>
          <w:sz w:val="32"/>
          <w:szCs w:val="32"/>
          <w:lang w:eastAsia="zh-CN"/>
        </w:rPr>
        <w:t>（德市罗委办发</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val="en-US" w:eastAsia="zh-CN"/>
        </w:rPr>
        <w:t>49号</w:t>
      </w:r>
      <w:r>
        <w:rPr>
          <w:rFonts w:hint="eastAsia" w:hAnsi="宋体"/>
          <w:color w:val="auto"/>
          <w:sz w:val="32"/>
          <w:szCs w:val="32"/>
          <w:lang w:eastAsia="zh-CN"/>
        </w:rPr>
        <w:t>）</w:t>
      </w:r>
      <w:r>
        <w:rPr>
          <w:rFonts w:hint="eastAsia" w:hAnsi="宋体"/>
          <w:color w:val="auto"/>
          <w:sz w:val="32"/>
          <w:szCs w:val="32"/>
        </w:rPr>
        <w:t>规定，本单位统一内设正股级综合办事机构7个</w:t>
      </w:r>
      <w:r>
        <w:rPr>
          <w:rFonts w:hint="eastAsia"/>
          <w:color w:val="auto"/>
          <w:sz w:val="32"/>
          <w:szCs w:val="32"/>
        </w:rPr>
        <w:t>，</w:t>
      </w:r>
      <w:r>
        <w:rPr>
          <w:rFonts w:hint="eastAsia" w:hAnsi="宋体"/>
          <w:color w:val="auto"/>
          <w:sz w:val="32"/>
          <w:szCs w:val="32"/>
        </w:rPr>
        <w:t>即：党建办公室、</w:t>
      </w:r>
      <w:r>
        <w:rPr>
          <w:rFonts w:hint="eastAsia" w:hAnsi="宋体"/>
          <w:color w:val="auto"/>
          <w:sz w:val="32"/>
          <w:szCs w:val="32"/>
          <w:lang w:eastAsia="zh-CN"/>
        </w:rPr>
        <w:t>党政综合办公室、经济发展办公室、</w:t>
      </w:r>
      <w:r>
        <w:rPr>
          <w:rFonts w:hint="eastAsia" w:hAnsi="宋体"/>
          <w:color w:val="auto"/>
          <w:sz w:val="32"/>
          <w:szCs w:val="32"/>
        </w:rPr>
        <w:t>社会事务办公室、社会治理和应急管理办公室、</w:t>
      </w:r>
      <w:r>
        <w:rPr>
          <w:rFonts w:hint="eastAsia" w:hAnsi="宋体"/>
          <w:color w:val="auto"/>
          <w:sz w:val="32"/>
          <w:szCs w:val="32"/>
          <w:lang w:eastAsia="zh-CN"/>
        </w:rPr>
        <w:t>综合行政执法办公室、</w:t>
      </w:r>
      <w:r>
        <w:rPr>
          <w:rFonts w:hint="eastAsia" w:hAnsi="宋体"/>
          <w:color w:val="auto"/>
          <w:sz w:val="32"/>
          <w:szCs w:val="32"/>
        </w:rPr>
        <w:t>自然资源和建设管理办公室</w:t>
      </w:r>
      <w:r>
        <w:rPr>
          <w:rFonts w:hint="eastAsia" w:hAnsi="宋体"/>
          <w:color w:val="auto"/>
          <w:sz w:val="32"/>
          <w:szCs w:val="32"/>
          <w:lang w:eastAsia="zh-CN"/>
        </w:rPr>
        <w:t>。</w:t>
      </w:r>
    </w:p>
    <w:p w14:paraId="534D0D64">
      <w:pPr>
        <w:pStyle w:val="5"/>
        <w:keepNext w:val="0"/>
        <w:keepLines w:val="0"/>
        <w:pageBreakBefore w:val="0"/>
        <w:widowControl/>
        <w:suppressAutoHyphens/>
        <w:kinsoku/>
        <w:wordWrap/>
        <w:overflowPunct/>
        <w:topLinePunct w:val="0"/>
        <w:autoSpaceDE/>
        <w:autoSpaceDN/>
        <w:bidi w:val="0"/>
        <w:adjustRightInd w:val="0"/>
        <w:snapToGrid w:val="0"/>
        <w:spacing w:beforeLines="0" w:line="560" w:lineRule="exact"/>
        <w:ind w:firstLine="675" w:firstLineChars="210"/>
        <w:textAlignment w:val="auto"/>
        <w:rPr>
          <w:b/>
          <w:color w:val="auto"/>
          <w:sz w:val="32"/>
          <w:szCs w:val="32"/>
        </w:rPr>
      </w:pPr>
      <w:r>
        <w:rPr>
          <w:rFonts w:hint="eastAsia"/>
          <w:b/>
          <w:color w:val="auto"/>
          <w:sz w:val="32"/>
          <w:szCs w:val="32"/>
        </w:rPr>
        <w:t>主要职责：</w:t>
      </w:r>
    </w:p>
    <w:p w14:paraId="4089B015">
      <w:pPr>
        <w:keepNext w:val="0"/>
        <w:keepLines w:val="0"/>
        <w:pageBreakBefore w:val="0"/>
        <w:kinsoku/>
        <w:wordWrap/>
        <w:overflowPunct/>
        <w:topLinePunct w:val="0"/>
        <w:autoSpaceDE/>
        <w:autoSpaceDN/>
        <w:bidi w:val="0"/>
        <w:spacing w:line="640" w:lineRule="exact"/>
        <w:ind w:firstLine="480" w:firstLineChars="15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（1）贯彻执行党和国家的路线方针政策和上级党委、政府各项决策部署，以及本级党员代表大会（党员大会）、人民代表大会的决议决定。讨论决定本乡镇党的建设和经济社会发展中的重大问题。</w:t>
      </w:r>
    </w:p>
    <w:p w14:paraId="563844F0">
      <w:pPr>
        <w:spacing w:line="640" w:lineRule="exact"/>
        <w:ind w:firstLine="480" w:firstLineChars="150"/>
        <w:jc w:val="left"/>
        <w:rPr>
          <w:rFonts w:ascii="仿宋_GB2312" w:hAnsi="宋体" w:eastAsia="仿宋_GB2312"/>
          <w:color w:val="auto"/>
          <w:sz w:val="32"/>
          <w:szCs w:val="32"/>
        </w:rPr>
      </w:pPr>
      <w:r>
        <w:rPr>
          <w:rFonts w:hint="eastAsia" w:ascii="仿宋_GB2312" w:hAnsi="宋体" w:eastAsia="仿宋_GB2312"/>
          <w:color w:val="auto"/>
          <w:sz w:val="32"/>
          <w:szCs w:val="32"/>
        </w:rPr>
        <w:t>（2）加强党的建设。坚持全面从严治党，落实管党治党主体责任，全面加强党的政治建设、思想建设、组织建设、作风建设、</w:t>
      </w:r>
      <w:r>
        <w:rPr>
          <w:rFonts w:hint="eastAsia" w:ascii="仿宋_GB2312" w:hAnsi="宋体" w:eastAsia="仿宋_GB2312"/>
          <w:color w:val="auto"/>
          <w:sz w:val="32"/>
          <w:szCs w:val="32"/>
          <w:lang w:eastAsia="zh-CN"/>
        </w:rPr>
        <w:t>纪律</w:t>
      </w:r>
      <w:r>
        <w:rPr>
          <w:rFonts w:hint="eastAsia" w:ascii="仿宋_GB2312" w:hAnsi="宋体" w:eastAsia="仿宋_GB2312"/>
          <w:color w:val="auto"/>
          <w:sz w:val="32"/>
          <w:szCs w:val="32"/>
        </w:rPr>
        <w:t>建设、制度建设等工作。</w:t>
      </w:r>
    </w:p>
    <w:p w14:paraId="26CAC7D7">
      <w:pPr>
        <w:spacing w:line="640" w:lineRule="exact"/>
        <w:ind w:firstLine="480" w:firstLineChars="150"/>
        <w:jc w:val="left"/>
        <w:rPr>
          <w:rFonts w:ascii="仿宋_GB2312" w:hAnsi="宋体" w:eastAsia="仿宋_GB2312"/>
          <w:color w:val="auto"/>
          <w:sz w:val="32"/>
          <w:szCs w:val="32"/>
        </w:rPr>
      </w:pPr>
      <w:r>
        <w:rPr>
          <w:rFonts w:hint="eastAsia" w:ascii="仿宋_GB2312" w:hAnsi="宋体" w:eastAsia="仿宋_GB2312"/>
          <w:color w:val="auto"/>
          <w:sz w:val="32"/>
          <w:szCs w:val="32"/>
        </w:rPr>
        <w:t>（3）统筹区域发展。落实关于辖区发展的重大决策，制定辖区经济和社会发展规划、公共服务设施布局，负责乡村振兴工作，推动辖区经济社会健康、有序、可持续发展。</w:t>
      </w:r>
    </w:p>
    <w:p w14:paraId="3077FEB9">
      <w:pPr>
        <w:spacing w:line="640" w:lineRule="exact"/>
        <w:ind w:firstLine="480" w:firstLineChars="150"/>
        <w:jc w:val="left"/>
        <w:rPr>
          <w:rFonts w:ascii="仿宋_GB2312" w:hAnsi="宋体" w:eastAsia="仿宋_GB2312"/>
          <w:color w:val="auto"/>
          <w:sz w:val="32"/>
          <w:szCs w:val="32"/>
        </w:rPr>
      </w:pPr>
      <w:r>
        <w:rPr>
          <w:rFonts w:hint="eastAsia" w:ascii="仿宋_GB2312" w:hAnsi="宋体" w:eastAsia="仿宋_GB2312"/>
          <w:color w:val="auto"/>
          <w:sz w:val="32"/>
          <w:szCs w:val="32"/>
        </w:rPr>
        <w:t>（4）强化基层治理。负责本辖区社会治理，</w:t>
      </w:r>
      <w:r>
        <w:rPr>
          <w:rFonts w:hint="eastAsia" w:ascii="仿宋_GB2312" w:hAnsi="宋体" w:eastAsia="仿宋_GB2312"/>
          <w:color w:val="auto"/>
          <w:sz w:val="32"/>
          <w:szCs w:val="32"/>
          <w:lang w:eastAsia="zh-CN"/>
        </w:rPr>
        <w:t>加强社会主义民主法治建设和精神文明建设，加快推进基层社会治理体系和治理能力现代化；</w:t>
      </w:r>
      <w:r>
        <w:rPr>
          <w:rFonts w:hint="eastAsia" w:ascii="仿宋_GB2312" w:hAnsi="宋体" w:eastAsia="仿宋_GB2312"/>
          <w:color w:val="auto"/>
          <w:sz w:val="32"/>
          <w:szCs w:val="32"/>
        </w:rPr>
        <w:t>指导村（居）委会建设，健全自治平台，组织群众和单位参与村（居）委会建设和管理。负责统筹协调辖区内依法授权或委托授权的行政执法工作。</w:t>
      </w:r>
    </w:p>
    <w:p w14:paraId="0687050D">
      <w:pPr>
        <w:spacing w:line="640" w:lineRule="exact"/>
        <w:ind w:firstLine="480" w:firstLineChars="150"/>
        <w:jc w:val="left"/>
        <w:rPr>
          <w:rFonts w:ascii="仿宋_GB2312" w:hAnsi="宋体" w:eastAsia="仿宋_GB2312"/>
          <w:color w:val="auto"/>
          <w:sz w:val="32"/>
          <w:szCs w:val="32"/>
        </w:rPr>
      </w:pPr>
      <w:r>
        <w:rPr>
          <w:rFonts w:hint="eastAsia" w:ascii="仿宋_GB2312" w:hAnsi="宋体" w:eastAsia="仿宋_GB2312"/>
          <w:color w:val="auto"/>
          <w:sz w:val="32"/>
          <w:szCs w:val="32"/>
        </w:rPr>
        <w:t>（5）优化公共服务。推进服务型政府建设，组织实施并优化教育、卫生健康、文化、民政、劳动社会保障、退役军人事务等各项公共服务。</w:t>
      </w:r>
    </w:p>
    <w:p w14:paraId="278305F8">
      <w:pPr>
        <w:spacing w:line="640" w:lineRule="exact"/>
        <w:ind w:firstLine="480" w:firstLineChars="150"/>
        <w:jc w:val="left"/>
        <w:rPr>
          <w:rFonts w:ascii="仿宋_GB2312" w:hAnsi="宋体" w:eastAsia="仿宋_GB2312"/>
          <w:color w:val="auto"/>
          <w:sz w:val="32"/>
          <w:szCs w:val="32"/>
        </w:rPr>
      </w:pPr>
      <w:r>
        <w:rPr>
          <w:rFonts w:hint="eastAsia" w:ascii="仿宋_GB2312" w:hAnsi="宋体" w:eastAsia="仿宋_GB2312"/>
          <w:color w:val="auto"/>
          <w:sz w:val="32"/>
          <w:szCs w:val="32"/>
        </w:rPr>
        <w:t>（6）负责辖区范围内的</w:t>
      </w:r>
      <w:r>
        <w:rPr>
          <w:rFonts w:hint="eastAsia" w:ascii="仿宋_GB2312" w:hAnsi="宋体" w:eastAsia="仿宋_GB2312"/>
          <w:color w:val="auto"/>
          <w:sz w:val="32"/>
          <w:szCs w:val="32"/>
          <w:lang w:eastAsia="zh-CN"/>
        </w:rPr>
        <w:t>应急管理、</w:t>
      </w:r>
      <w:r>
        <w:rPr>
          <w:rFonts w:hint="eastAsia" w:ascii="仿宋_GB2312" w:hAnsi="宋体" w:eastAsia="仿宋_GB2312"/>
          <w:color w:val="auto"/>
          <w:sz w:val="32"/>
          <w:szCs w:val="32"/>
        </w:rPr>
        <w:t>社会稳定、安全生产和职业健康、生态环境保护、社会信用体系建设和审批服务便民化等工作。</w:t>
      </w:r>
      <w:r>
        <w:rPr>
          <w:rFonts w:hint="eastAsia" w:hAnsi="宋体" w:eastAsia="仿宋_GB2312"/>
          <w:color w:val="auto"/>
          <w:sz w:val="32"/>
          <w:szCs w:val="32"/>
        </w:rPr>
        <w:t> </w:t>
      </w:r>
    </w:p>
    <w:p w14:paraId="6155E0DB">
      <w:pPr>
        <w:tabs>
          <w:tab w:val="right" w:pos="8306"/>
        </w:tabs>
        <w:spacing w:line="640" w:lineRule="exact"/>
        <w:ind w:firstLine="480" w:firstLineChars="150"/>
        <w:jc w:val="left"/>
        <w:rPr>
          <w:rFonts w:hAnsi="宋体"/>
          <w:b/>
          <w:color w:val="auto"/>
          <w:sz w:val="32"/>
          <w:szCs w:val="32"/>
        </w:rPr>
      </w:pPr>
      <w:r>
        <w:rPr>
          <w:rFonts w:hint="eastAsia" w:ascii="仿宋_GB2312" w:hAnsi="宋体" w:eastAsia="仿宋_GB2312"/>
          <w:color w:val="auto"/>
          <w:sz w:val="32"/>
          <w:szCs w:val="32"/>
        </w:rPr>
        <w:t>（7）完成区委、区政府交办的其他任务</w:t>
      </w:r>
      <w:r>
        <w:rPr>
          <w:rFonts w:hint="eastAsia" w:ascii="仿宋_GB2312" w:hAnsi="宋体" w:eastAsia="仿宋_GB2312"/>
          <w:color w:val="auto"/>
          <w:sz w:val="32"/>
          <w:szCs w:val="32"/>
          <w:lang w:eastAsia="zh-CN"/>
        </w:rPr>
        <w:t>。</w:t>
      </w:r>
      <w:r>
        <w:rPr>
          <w:rFonts w:hAnsi="宋体"/>
          <w:color w:val="auto"/>
          <w:sz w:val="32"/>
          <w:szCs w:val="32"/>
        </w:rPr>
        <w:tab/>
      </w:r>
    </w:p>
    <w:p w14:paraId="54F247C5">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19" w:name="_Toc30"/>
      <w:bookmarkStart w:id="20" w:name="_Toc24510"/>
      <w:r>
        <w:rPr>
          <w:rFonts w:hint="eastAsia" w:ascii="楷体_GB2312" w:hAnsi="楷体_GB2312" w:eastAsia="楷体_GB2312" w:cs="楷体_GB2312"/>
          <w:b/>
          <w:bCs w:val="0"/>
        </w:rPr>
        <w:t>（二）</w:t>
      </w:r>
      <w:r>
        <w:rPr>
          <w:rFonts w:hint="eastAsia" w:ascii="楷体_GB2312" w:hAnsi="楷体_GB2312" w:eastAsia="楷体_GB2312" w:cs="楷体_GB2312"/>
          <w:b/>
          <w:bCs w:val="0"/>
          <w:lang w:eastAsia="zh-CN"/>
        </w:rPr>
        <w:t>2025</w:t>
      </w:r>
      <w:r>
        <w:rPr>
          <w:rFonts w:hint="eastAsia" w:ascii="楷体_GB2312" w:hAnsi="楷体_GB2312" w:eastAsia="楷体_GB2312" w:cs="楷体_GB2312"/>
          <w:b/>
          <w:bCs w:val="0"/>
        </w:rPr>
        <w:t>年重点工作</w:t>
      </w:r>
      <w:bookmarkEnd w:id="19"/>
      <w:bookmarkEnd w:id="20"/>
    </w:p>
    <w:p w14:paraId="36B00715">
      <w:pPr>
        <w:pStyle w:val="9"/>
        <w:spacing w:line="560" w:lineRule="exact"/>
        <w:ind w:left="0" w:leftChars="0" w:firstLine="640"/>
        <w:rPr>
          <w:rFonts w:hint="eastAsia" w:ascii="Times New Roman" w:eastAsia="仿宋_GB2312"/>
          <w:bCs/>
          <w:color w:val="auto"/>
          <w:sz w:val="32"/>
          <w:szCs w:val="32"/>
          <w:lang w:eastAsia="zh-CN"/>
        </w:rPr>
      </w:pPr>
      <w:r>
        <w:rPr>
          <w:rFonts w:hint="eastAsia" w:ascii="Times New Roman" w:eastAsia="仿宋_GB2312"/>
          <w:bCs/>
          <w:color w:val="auto"/>
          <w:sz w:val="32"/>
          <w:szCs w:val="32"/>
          <w:lang w:eastAsia="zh-CN"/>
        </w:rPr>
        <w:t>2025年，我们将坚持以习近平新时代中国特色社会主义思想为指导，深入学习贯彻党的二十大、党的二十届三中全会精神，认真落实中省市区决策部署，进一步全面深化改革，协同全域推进城乡融合发展和创建国家乡村振兴示范县，高质量完成“十四五”规划目标任务，奋力推进“烟火农耕 稻乡略坪”建设。重点做好以下四个方面工作。</w:t>
      </w:r>
    </w:p>
    <w:p w14:paraId="454D6EBE">
      <w:pPr>
        <w:pStyle w:val="9"/>
        <w:spacing w:line="560" w:lineRule="exact"/>
        <w:ind w:left="0" w:leftChars="0" w:firstLine="640"/>
        <w:rPr>
          <w:rFonts w:hint="eastAsia" w:ascii="Times New Roman" w:eastAsia="仿宋_GB2312"/>
          <w:bCs/>
          <w:color w:val="auto"/>
          <w:sz w:val="32"/>
          <w:szCs w:val="32"/>
          <w:lang w:eastAsia="zh-CN"/>
        </w:rPr>
      </w:pPr>
      <w:r>
        <w:rPr>
          <w:rFonts w:hint="eastAsia" w:ascii="Times New Roman" w:eastAsia="仿宋_GB2312"/>
          <w:bCs/>
          <w:color w:val="auto"/>
          <w:sz w:val="32"/>
          <w:szCs w:val="32"/>
          <w:lang w:eastAsia="zh-CN"/>
        </w:rPr>
        <w:t>一、聚焦产业发展，增添乡村振兴动能。推动制种产业“品牌化”，推进制种产业“扩面、提质、增效”，巩固拓展水稻油菜双季制种模式，健全完善“育繁推”体系，培育“罗字号”优质品种，高标准建设国家制种基地。加强与省农科院、川农大等高校和科研院所合作，提升种业基地科技含量。提升蔬果产业“竞争力”，持续推进国家设施蔬菜优质特色产业集群，统筹翠冠梨、青豆、羊肚菌等特色农业，形成集生产、加工、销售于一体的现代农业产业链，扩大市场影响力。绘就农文旅融合“新画卷”，打造农业与二、三产业融合示范区，初步建成智慧田园及智慧管理平台，构建将农业生产、乡村生活、农耕文化体验相结合的生态休闲和乡土文化旅游模式，打造“农文旅+研学”融合示范小镇。</w:t>
      </w:r>
    </w:p>
    <w:p w14:paraId="689A765C">
      <w:pPr>
        <w:pStyle w:val="9"/>
        <w:spacing w:line="560" w:lineRule="exact"/>
        <w:ind w:left="0" w:leftChars="0" w:firstLine="640"/>
        <w:rPr>
          <w:rFonts w:hint="eastAsia" w:ascii="Times New Roman" w:eastAsia="仿宋_GB2312"/>
          <w:bCs/>
          <w:color w:val="auto"/>
          <w:sz w:val="32"/>
          <w:szCs w:val="32"/>
          <w:lang w:eastAsia="zh-CN"/>
        </w:rPr>
      </w:pPr>
      <w:r>
        <w:rPr>
          <w:rFonts w:hint="eastAsia" w:ascii="Times New Roman" w:eastAsia="仿宋_GB2312"/>
          <w:bCs/>
          <w:color w:val="auto"/>
          <w:sz w:val="32"/>
          <w:szCs w:val="32"/>
          <w:lang w:eastAsia="zh-CN"/>
        </w:rPr>
        <w:t>二、聚焦宜业宜居，绘就和美乡村画卷。深入学习运用“千万工程”经验，持续巩固长玉村“精品村”建设成果，多管齐下强化村庄整治和美化建设。充分挖掘“一米菜园”“庭院经济”等多元业态潜能，打响“芯辰稻海·长玉未来”双季制种研学基地特色文化品牌。接续开展松花村宜业宜居和美乡村“示范村”打造，高效高质推动项目建设，全力实现乡村“蝶变”。</w:t>
      </w:r>
    </w:p>
    <w:p w14:paraId="097F1E8E">
      <w:pPr>
        <w:pStyle w:val="9"/>
        <w:spacing w:line="560" w:lineRule="exact"/>
        <w:ind w:left="0" w:leftChars="0" w:firstLine="640"/>
        <w:rPr>
          <w:rFonts w:hint="eastAsia" w:ascii="Times New Roman" w:eastAsia="仿宋_GB2312"/>
          <w:bCs/>
          <w:color w:val="auto"/>
          <w:sz w:val="32"/>
          <w:szCs w:val="32"/>
          <w:lang w:eastAsia="zh-CN"/>
        </w:rPr>
      </w:pPr>
      <w:r>
        <w:rPr>
          <w:rFonts w:hint="eastAsia" w:ascii="Times New Roman" w:eastAsia="仿宋_GB2312"/>
          <w:bCs/>
          <w:color w:val="auto"/>
          <w:sz w:val="32"/>
          <w:szCs w:val="32"/>
          <w:lang w:eastAsia="zh-CN"/>
        </w:rPr>
        <w:t>三、聚焦红线底线，营造稳定发展环境。守好耕地保护红线，强化耕地用途管理，加大耕地“进出平衡”工作力度，坚决遏制耕地“非农化”、防止“非粮化”。抓好违规用地、宅基地管理、农房管控、土地流转审批工作，对新增违法违规占用耕地行为，始终保持高压态势。落实安全生产责任，统筹抓好企业生产、道路交通、防汛减灾、地灾防治、森林防灭火、自建房、城镇燃气等领域安全专项整治，确保安全形势持续向好。严厉打击电信网络诈骗、养老诈骗、刑事治安等各类违法犯罪活动，切实保障人民群众生命财产安全。</w:t>
      </w:r>
    </w:p>
    <w:p w14:paraId="10FA3459">
      <w:pPr>
        <w:pStyle w:val="9"/>
        <w:spacing w:line="560" w:lineRule="exact"/>
        <w:ind w:left="0" w:leftChars="0" w:firstLine="640"/>
        <w:rPr>
          <w:rFonts w:hint="eastAsia" w:ascii="Times New Roman" w:eastAsia="仿宋_GB2312"/>
          <w:bCs/>
          <w:color w:val="auto"/>
          <w:sz w:val="32"/>
          <w:szCs w:val="32"/>
          <w:lang w:eastAsia="zh-CN"/>
        </w:rPr>
      </w:pPr>
      <w:r>
        <w:rPr>
          <w:rFonts w:hint="eastAsia" w:ascii="Times New Roman" w:eastAsia="仿宋_GB2312"/>
          <w:bCs/>
          <w:color w:val="auto"/>
          <w:sz w:val="32"/>
          <w:szCs w:val="32"/>
          <w:lang w:eastAsia="zh-CN"/>
        </w:rPr>
        <w:t>四、聚焦民生福祉，保障基层社会和谐。强化动态监测和帮扶工作，促进脱贫人口、监测人口稳定增收，持续巩固拓展脱贫攻坚成果。实施就业创业促进行动，统筹做好高校毕业生、农民工、退役军人等重点群体就业创业工作。广泛开展“三下乡”等群众性文体活动，丰富群众文化供给。严格落实耕地补贴、低保、五保、大病救助等惠农助农政策，切实兜牢民生底线。推广“一核五治”治理模式，加快数字技术赋能平安建设。实施儿童关爱保护行动，完善“一老一小”服务体系。</w:t>
      </w:r>
    </w:p>
    <w:p w14:paraId="7CCD29F5">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21" w:name="_Toc18249"/>
      <w:bookmarkStart w:id="22" w:name="_Toc16651"/>
      <w:r>
        <w:rPr>
          <w:rFonts w:hint="eastAsia" w:ascii="黑体" w:hAnsi="黑体" w:eastAsia="黑体" w:cs="黑体"/>
          <w:b/>
          <w:sz w:val="32"/>
          <w:szCs w:val="32"/>
        </w:rPr>
        <w:t>二、部门预算单位构成</w:t>
      </w:r>
      <w:bookmarkEnd w:id="21"/>
      <w:bookmarkEnd w:id="22"/>
    </w:p>
    <w:p w14:paraId="694A14FF">
      <w:pPr>
        <w:widowControl/>
        <w:suppressAutoHyphens/>
        <w:spacing w:line="560" w:lineRule="exact"/>
        <w:rPr>
          <w:rFonts w:hint="eastAsia" w:ascii="黑体" w:hAnsi="黑体" w:eastAsia="仿宋_GB2312" w:cs="黑体"/>
          <w:b/>
          <w:sz w:val="32"/>
          <w:szCs w:val="32"/>
          <w:lang w:eastAsia="zh-CN"/>
        </w:rPr>
      </w:pPr>
      <w:r>
        <w:rPr>
          <w:rFonts w:hint="eastAsia" w:ascii="仿宋_GB2312" w:hAnsi="仿宋_GB2312" w:eastAsia="仿宋_GB2312"/>
          <w:color w:val="auto"/>
          <w:sz w:val="32"/>
          <w:szCs w:val="32"/>
        </w:rPr>
        <w:t>　　德阳市罗江区略坪镇人民政府为一级预算单位1个，其中，行政单位1个。</w:t>
      </w:r>
      <w:r>
        <w:rPr>
          <w:rFonts w:hint="eastAsia" w:ascii="仿宋_GB2312" w:hAnsi="宋体" w:eastAsia="仿宋_GB2312"/>
          <w:color w:val="auto"/>
          <w:sz w:val="32"/>
          <w:szCs w:val="32"/>
        </w:rPr>
        <w:t>本单位内设非独立核算正股级综合办事机构7个</w:t>
      </w:r>
      <w:r>
        <w:rPr>
          <w:rFonts w:hint="eastAsia" w:ascii="仿宋_GB2312" w:eastAsia="仿宋_GB2312"/>
          <w:color w:val="auto"/>
          <w:sz w:val="32"/>
          <w:szCs w:val="32"/>
        </w:rPr>
        <w:t>，</w:t>
      </w:r>
      <w:r>
        <w:rPr>
          <w:rFonts w:hint="eastAsia" w:ascii="仿宋_GB2312" w:hAnsi="宋体" w:eastAsia="仿宋_GB2312"/>
          <w:color w:val="auto"/>
          <w:sz w:val="32"/>
          <w:szCs w:val="32"/>
        </w:rPr>
        <w:t>即：党建办公室、党政综合办公室、经济发展办公室、社会事务办公室、社会治理和应急管理办公室、综合行政执法办公室、自然资源和建设管理办公室</w:t>
      </w:r>
      <w:r>
        <w:rPr>
          <w:rFonts w:hint="eastAsia" w:ascii="仿宋_GB2312" w:hAnsi="宋体" w:eastAsia="仿宋_GB2312"/>
          <w:color w:val="auto"/>
          <w:sz w:val="32"/>
          <w:szCs w:val="32"/>
          <w:lang w:eastAsia="zh-CN"/>
        </w:rPr>
        <w:t>。</w:t>
      </w:r>
    </w:p>
    <w:p w14:paraId="13AE18D9">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23" w:name="_Toc21875"/>
      <w:bookmarkStart w:id="24" w:name="_Toc17802"/>
      <w:r>
        <w:rPr>
          <w:rFonts w:hint="eastAsia" w:ascii="黑体" w:hAnsi="黑体" w:eastAsia="黑体" w:cs="黑体"/>
          <w:b/>
          <w:sz w:val="32"/>
          <w:szCs w:val="32"/>
        </w:rPr>
        <w:t>三、收支预算增减变化情况说明</w:t>
      </w:r>
      <w:bookmarkEnd w:id="23"/>
      <w:bookmarkEnd w:id="24"/>
    </w:p>
    <w:p w14:paraId="3D5D3882">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b/>
          <w:color w:val="auto"/>
          <w:sz w:val="32"/>
          <w:szCs w:val="32"/>
        </w:rPr>
        <w:t>按照综合预算的原则，德阳市罗江区略坪镇人民政府所有收入和支出均纳入部门预算管理。</w:t>
      </w:r>
      <w:r>
        <w:rPr>
          <w:rFonts w:hint="eastAsia" w:ascii="仿宋_GB2312" w:hAnsi="仿宋_GB2312" w:eastAsia="仿宋_GB2312"/>
          <w:color w:val="auto"/>
          <w:sz w:val="32"/>
          <w:szCs w:val="32"/>
        </w:rPr>
        <w:t>收入包括一般公共预算拨款收入</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2024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228.38</w:t>
      </w:r>
      <w:r>
        <w:rPr>
          <w:rFonts w:hint="eastAsia" w:ascii="仿宋_GB2312" w:hAnsi="仿宋_GB2312" w:eastAsia="仿宋_GB2312"/>
          <w:color w:val="auto"/>
          <w:sz w:val="32"/>
          <w:szCs w:val="32"/>
        </w:rPr>
        <w:t>万元，主要原因是人员</w:t>
      </w:r>
      <w:r>
        <w:rPr>
          <w:rFonts w:hint="eastAsia" w:ascii="仿宋_GB2312" w:hAnsi="仿宋_GB2312" w:eastAsia="仿宋_GB2312"/>
          <w:color w:val="auto"/>
          <w:sz w:val="32"/>
          <w:szCs w:val="32"/>
          <w:lang w:eastAsia="zh-CN"/>
        </w:rPr>
        <w:t>增加导致</w:t>
      </w:r>
      <w:r>
        <w:rPr>
          <w:rFonts w:hint="eastAsia" w:ascii="仿宋_GB2312" w:hAnsi="仿宋_GB2312" w:eastAsia="仿宋_GB2312"/>
          <w:color w:val="auto"/>
          <w:sz w:val="32"/>
          <w:szCs w:val="32"/>
        </w:rPr>
        <w:t>人员经费</w:t>
      </w:r>
      <w:r>
        <w:rPr>
          <w:rFonts w:hint="eastAsia" w:ascii="仿宋_GB2312" w:hAnsi="仿宋_GB2312" w:eastAsia="仿宋_GB2312"/>
          <w:color w:val="auto"/>
          <w:sz w:val="32"/>
          <w:szCs w:val="32"/>
          <w:lang w:eastAsia="zh-CN"/>
        </w:rPr>
        <w:t>、公用经费增多了</w:t>
      </w:r>
      <w:r>
        <w:rPr>
          <w:rFonts w:hint="eastAsia" w:ascii="仿宋_GB2312" w:hAnsi="仿宋_GB2312" w:eastAsia="仿宋_GB2312"/>
          <w:color w:val="auto"/>
          <w:sz w:val="32"/>
          <w:szCs w:val="32"/>
        </w:rPr>
        <w:t>。</w:t>
      </w:r>
    </w:p>
    <w:p w14:paraId="763EFBAA">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年预算支出包括：</w:t>
      </w:r>
    </w:p>
    <w:p w14:paraId="1AC59E1C">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一般公共服务预算支出</w:t>
      </w:r>
      <w:r>
        <w:rPr>
          <w:rFonts w:hint="eastAsia" w:ascii="仿宋_GB2312" w:hAnsi="仿宋_GB2312" w:eastAsia="仿宋_GB2312"/>
          <w:color w:val="auto"/>
          <w:sz w:val="32"/>
          <w:szCs w:val="32"/>
          <w:lang w:val="en-US" w:eastAsia="zh-CN"/>
        </w:rPr>
        <w:t>412.47</w:t>
      </w:r>
      <w:r>
        <w:rPr>
          <w:rFonts w:hint="eastAsia" w:ascii="仿宋_GB2312" w:hAnsi="仿宋_GB2312" w:eastAsia="仿宋_GB2312"/>
          <w:color w:val="auto"/>
          <w:sz w:val="32"/>
          <w:szCs w:val="32"/>
        </w:rPr>
        <w:t>万元；</w:t>
      </w:r>
    </w:p>
    <w:p w14:paraId="7CC8D164">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189.48</w:t>
      </w:r>
      <w:r>
        <w:rPr>
          <w:rFonts w:hint="eastAsia" w:ascii="仿宋_GB2312" w:hAnsi="仿宋_GB2312" w:eastAsia="仿宋_GB2312"/>
          <w:color w:val="auto"/>
          <w:sz w:val="32"/>
          <w:szCs w:val="32"/>
        </w:rPr>
        <w:t>万元；</w:t>
      </w:r>
    </w:p>
    <w:p w14:paraId="5B4CFDE7">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卫生健康</w:t>
      </w:r>
      <w:r>
        <w:rPr>
          <w:rFonts w:hint="eastAsia" w:ascii="仿宋_GB2312" w:hAnsi="仿宋_GB2312" w:eastAsia="仿宋_GB2312"/>
          <w:color w:val="auto"/>
          <w:sz w:val="32"/>
          <w:szCs w:val="32"/>
        </w:rPr>
        <w:t>支出</w:t>
      </w:r>
      <w:r>
        <w:rPr>
          <w:rFonts w:hint="eastAsia" w:ascii="仿宋_GB2312" w:hAnsi="仿宋_GB2312" w:eastAsia="仿宋_GB2312"/>
          <w:color w:val="auto"/>
          <w:sz w:val="32"/>
          <w:szCs w:val="32"/>
          <w:lang w:val="en-US" w:eastAsia="zh-CN"/>
        </w:rPr>
        <w:t>28.87</w:t>
      </w:r>
      <w:r>
        <w:rPr>
          <w:rFonts w:hint="eastAsia" w:ascii="仿宋_GB2312" w:hAnsi="仿宋_GB2312" w:eastAsia="仿宋_GB2312"/>
          <w:color w:val="auto"/>
          <w:sz w:val="32"/>
          <w:szCs w:val="32"/>
        </w:rPr>
        <w:t>万元；</w:t>
      </w:r>
    </w:p>
    <w:p w14:paraId="4DDCB9E1">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农林水支出</w:t>
      </w:r>
      <w:r>
        <w:rPr>
          <w:rFonts w:hint="eastAsia" w:ascii="仿宋_GB2312" w:hAnsi="仿宋_GB2312" w:eastAsia="仿宋_GB2312"/>
          <w:color w:val="auto"/>
          <w:sz w:val="32"/>
          <w:szCs w:val="32"/>
          <w:lang w:val="en-US" w:eastAsia="zh-CN"/>
        </w:rPr>
        <w:t>953.88</w:t>
      </w:r>
      <w:r>
        <w:rPr>
          <w:rFonts w:hint="eastAsia" w:ascii="仿宋_GB2312" w:hAnsi="仿宋_GB2312" w:eastAsia="仿宋_GB2312"/>
          <w:color w:val="auto"/>
          <w:sz w:val="32"/>
          <w:szCs w:val="32"/>
        </w:rPr>
        <w:t>万元；</w:t>
      </w:r>
    </w:p>
    <w:p w14:paraId="01630B19">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58.69</w:t>
      </w:r>
      <w:r>
        <w:rPr>
          <w:rFonts w:hint="eastAsia" w:ascii="仿宋_GB2312" w:hAnsi="仿宋_GB2312" w:eastAsia="仿宋_GB2312"/>
          <w:color w:val="auto"/>
          <w:sz w:val="32"/>
          <w:szCs w:val="32"/>
        </w:rPr>
        <w:t>万元。</w:t>
      </w:r>
    </w:p>
    <w:p w14:paraId="0A3BE3BD">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b/>
          <w:color w:val="auto"/>
          <w:sz w:val="32"/>
          <w:szCs w:val="32"/>
          <w:lang w:eastAsia="zh-CN"/>
        </w:rPr>
        <w:t>2025</w:t>
      </w:r>
      <w:r>
        <w:rPr>
          <w:rFonts w:hint="eastAsia" w:ascii="仿宋_GB2312" w:hAnsi="仿宋_GB2312" w:eastAsia="仿宋_GB2312"/>
          <w:b/>
          <w:color w:val="auto"/>
          <w:sz w:val="32"/>
          <w:szCs w:val="32"/>
        </w:rPr>
        <w:t>年部门收支总预算</w:t>
      </w:r>
      <w:r>
        <w:rPr>
          <w:rFonts w:hint="eastAsia" w:ascii="仿宋_GB2312" w:hAnsi="仿宋_GB2312" w:eastAsia="仿宋_GB2312"/>
          <w:b/>
          <w:color w:val="auto"/>
          <w:sz w:val="32"/>
          <w:szCs w:val="32"/>
          <w:lang w:val="en-US" w:eastAsia="zh-CN"/>
        </w:rPr>
        <w:t>1643.39</w:t>
      </w:r>
      <w:r>
        <w:rPr>
          <w:rFonts w:hint="eastAsia" w:ascii="仿宋_GB2312" w:hAnsi="仿宋_GB2312" w:eastAsia="仿宋_GB2312"/>
          <w:b/>
          <w:color w:val="auto"/>
          <w:sz w:val="32"/>
          <w:szCs w:val="32"/>
        </w:rPr>
        <w:t>万元</w:t>
      </w:r>
      <w:r>
        <w:rPr>
          <w:rFonts w:hint="eastAsia" w:ascii="仿宋_GB2312" w:hAnsi="仿宋_GB2312" w:eastAsia="仿宋_GB2312"/>
          <w:color w:val="auto"/>
          <w:sz w:val="32"/>
          <w:szCs w:val="32"/>
        </w:rPr>
        <w:t>。</w:t>
      </w:r>
    </w:p>
    <w:p w14:paraId="2B86D484">
      <w:pPr>
        <w:widowControl/>
        <w:suppressAutoHyphens/>
        <w:spacing w:line="560" w:lineRule="exact"/>
        <w:outlineLvl w:val="1"/>
        <w:rPr>
          <w:rFonts w:ascii="仿宋_GB2312" w:hAnsi="仿宋_GB2312" w:eastAsia="仿宋_GB2312"/>
          <w:b/>
          <w:color w:val="auto"/>
          <w:sz w:val="32"/>
          <w:szCs w:val="32"/>
        </w:rPr>
      </w:pPr>
      <w:r>
        <w:rPr>
          <w:rFonts w:hint="eastAsia" w:ascii="仿宋_GB2312" w:hAnsi="仿宋_GB2312" w:eastAsia="仿宋_GB2312"/>
          <w:color w:val="auto"/>
          <w:sz w:val="32"/>
          <w:szCs w:val="32"/>
        </w:rPr>
        <w:t>　　</w:t>
      </w:r>
      <w:bookmarkStart w:id="25" w:name="_Toc7531"/>
      <w:bookmarkStart w:id="26" w:name="_Toc16204"/>
      <w:r>
        <w:rPr>
          <w:rFonts w:hint="eastAsia" w:ascii="楷体_GB2312" w:hAnsi="楷体_GB2312" w:eastAsia="楷体_GB2312" w:cs="楷体_GB2312"/>
          <w:b/>
          <w:bCs w:val="0"/>
          <w:kern w:val="2"/>
          <w:sz w:val="32"/>
          <w:szCs w:val="24"/>
          <w:lang w:val="en-US" w:eastAsia="zh-CN" w:bidi="ar-SA"/>
        </w:rPr>
        <w:t>（一）收入预算情况</w:t>
      </w:r>
      <w:bookmarkEnd w:id="25"/>
      <w:bookmarkEnd w:id="26"/>
    </w:p>
    <w:p w14:paraId="0BD48A3A">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万元，其中：上年结转0.00万元，占0.00%；一般公共预算拨款收入</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万元，占100%；事业收入0万元，占0.00%；事业单位经营收0万元，占0.00%；其他收入0万元，占0.00%。</w:t>
      </w:r>
    </w:p>
    <w:p w14:paraId="0A515A74">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27" w:name="_Toc21967"/>
      <w:bookmarkStart w:id="28" w:name="_Toc31477"/>
      <w:r>
        <w:rPr>
          <w:rFonts w:hint="eastAsia" w:ascii="楷体_GB2312" w:hAnsi="楷体_GB2312" w:eastAsia="楷体_GB2312" w:cs="楷体_GB2312"/>
          <w:b/>
          <w:bCs w:val="0"/>
        </w:rPr>
        <w:t>（二）支出预算情况</w:t>
      </w:r>
      <w:bookmarkEnd w:id="27"/>
      <w:bookmarkEnd w:id="28"/>
    </w:p>
    <w:p w14:paraId="75F73DBD">
      <w:pPr>
        <w:widowControl/>
        <w:suppressAutoHyphens/>
        <w:spacing w:line="560" w:lineRule="exact"/>
        <w:ind w:firstLine="645"/>
        <w:rPr>
          <w:rFonts w:hint="eastAsia" w:ascii="黑体" w:hAnsi="黑体" w:eastAsia="黑体" w:cs="黑体"/>
          <w:b/>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年支出预算</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1413.39</w:t>
      </w:r>
      <w:r>
        <w:rPr>
          <w:rFonts w:hint="eastAsia" w:ascii="仿宋_GB2312" w:hAnsi="仿宋_GB2312" w:eastAsia="仿宋_GB2312"/>
          <w:color w:val="auto"/>
          <w:sz w:val="32"/>
          <w:szCs w:val="32"/>
        </w:rPr>
        <w:t>万元，占比</w:t>
      </w:r>
      <w:r>
        <w:rPr>
          <w:rFonts w:hint="eastAsia" w:ascii="仿宋_GB2312" w:hAnsi="仿宋_GB2312" w:eastAsia="仿宋_GB2312"/>
          <w:color w:val="auto"/>
          <w:sz w:val="32"/>
          <w:szCs w:val="32"/>
          <w:lang w:val="en-US" w:eastAsia="zh-CN"/>
        </w:rPr>
        <w:t>86</w:t>
      </w:r>
      <w:r>
        <w:rPr>
          <w:rFonts w:hint="eastAsia" w:ascii="仿宋_GB2312" w:hAnsi="仿宋_GB2312" w:eastAsia="仿宋_GB2312"/>
          <w:color w:val="auto"/>
          <w:sz w:val="32"/>
          <w:szCs w:val="32"/>
        </w:rPr>
        <w:t>%；项目支出2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0.00万元，占比</w:t>
      </w:r>
      <w:r>
        <w:rPr>
          <w:rFonts w:hint="eastAsia" w:ascii="仿宋_GB2312" w:hAnsi="仿宋_GB2312" w:eastAsia="仿宋_GB2312"/>
          <w:color w:val="auto"/>
          <w:sz w:val="32"/>
          <w:szCs w:val="32"/>
          <w:lang w:val="en-US" w:eastAsia="zh-CN"/>
        </w:rPr>
        <w:t>14</w:t>
      </w:r>
      <w:r>
        <w:rPr>
          <w:rFonts w:hint="eastAsia" w:ascii="仿宋_GB2312" w:hAnsi="仿宋_GB2312" w:eastAsia="仿宋_GB2312"/>
          <w:color w:val="auto"/>
          <w:sz w:val="32"/>
          <w:szCs w:val="32"/>
        </w:rPr>
        <w:t>%。</w:t>
      </w:r>
    </w:p>
    <w:p w14:paraId="33DF73F2">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29" w:name="_Toc1194"/>
      <w:bookmarkStart w:id="30" w:name="_Toc20763"/>
      <w:r>
        <w:rPr>
          <w:rFonts w:hint="eastAsia" w:ascii="黑体" w:hAnsi="黑体" w:eastAsia="黑体" w:cs="黑体"/>
          <w:b/>
          <w:sz w:val="32"/>
          <w:szCs w:val="32"/>
        </w:rPr>
        <w:t>四、财政拨款收支预算情况说明</w:t>
      </w:r>
      <w:bookmarkEnd w:id="29"/>
      <w:bookmarkEnd w:id="30"/>
    </w:p>
    <w:p w14:paraId="70142956">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2024</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228.38</w:t>
      </w:r>
      <w:r>
        <w:rPr>
          <w:rFonts w:hint="eastAsia" w:ascii="仿宋_GB2312" w:hAnsi="仿宋_GB2312" w:eastAsia="仿宋_GB2312"/>
          <w:color w:val="auto"/>
          <w:sz w:val="32"/>
          <w:szCs w:val="32"/>
        </w:rPr>
        <w:t>万元，主要原因是人员</w:t>
      </w:r>
      <w:r>
        <w:rPr>
          <w:rFonts w:hint="eastAsia" w:ascii="仿宋_GB2312" w:hAnsi="仿宋_GB2312" w:eastAsia="仿宋_GB2312"/>
          <w:color w:val="auto"/>
          <w:sz w:val="32"/>
          <w:szCs w:val="32"/>
          <w:lang w:eastAsia="zh-CN"/>
        </w:rPr>
        <w:t>增加导致</w:t>
      </w:r>
      <w:r>
        <w:rPr>
          <w:rFonts w:hint="eastAsia" w:ascii="仿宋_GB2312" w:hAnsi="仿宋_GB2312" w:eastAsia="仿宋_GB2312"/>
          <w:color w:val="auto"/>
          <w:sz w:val="32"/>
          <w:szCs w:val="32"/>
        </w:rPr>
        <w:t>人员经费</w:t>
      </w:r>
      <w:r>
        <w:rPr>
          <w:rFonts w:hint="eastAsia" w:ascii="仿宋_GB2312" w:hAnsi="仿宋_GB2312" w:eastAsia="仿宋_GB2312"/>
          <w:color w:val="auto"/>
          <w:sz w:val="32"/>
          <w:szCs w:val="32"/>
          <w:lang w:eastAsia="zh-CN"/>
        </w:rPr>
        <w:t>、公用经费增多了</w:t>
      </w:r>
      <w:r>
        <w:rPr>
          <w:rFonts w:hint="eastAsia" w:ascii="仿宋_GB2312" w:hAnsi="仿宋_GB2312" w:eastAsia="仿宋_GB2312"/>
          <w:color w:val="auto"/>
          <w:sz w:val="32"/>
          <w:szCs w:val="32"/>
        </w:rPr>
        <w:t>。</w:t>
      </w:r>
    </w:p>
    <w:p w14:paraId="4A6A2BF8">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收入包括：一般公共财政预算拨款收入</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w:t>
      </w:r>
    </w:p>
    <w:p w14:paraId="429E491C">
      <w:pPr>
        <w:widowControl/>
        <w:suppressAutoHyphens/>
        <w:spacing w:line="560" w:lineRule="exact"/>
        <w:ind w:firstLine="645"/>
        <w:rPr>
          <w:rFonts w:hint="eastAsia" w:ascii="黑体" w:hAnsi="黑体" w:eastAsia="黑体" w:cs="黑体"/>
          <w:b/>
          <w:sz w:val="32"/>
          <w:szCs w:val="32"/>
        </w:rPr>
      </w:pPr>
      <w:r>
        <w:rPr>
          <w:rFonts w:hint="eastAsia" w:ascii="仿宋_GB2312" w:hAnsi="仿宋_GB2312" w:eastAsia="仿宋_GB2312"/>
          <w:color w:val="auto"/>
          <w:sz w:val="32"/>
          <w:szCs w:val="32"/>
        </w:rPr>
        <w:t>支出包括：一般公共服务支出</w:t>
      </w:r>
      <w:r>
        <w:rPr>
          <w:rFonts w:hint="eastAsia" w:ascii="仿宋_GB2312" w:hAnsi="仿宋_GB2312" w:eastAsia="仿宋_GB2312"/>
          <w:color w:val="auto"/>
          <w:sz w:val="32"/>
          <w:szCs w:val="32"/>
          <w:lang w:val="en-US" w:eastAsia="zh-CN"/>
        </w:rPr>
        <w:t>412.47</w:t>
      </w:r>
      <w:r>
        <w:rPr>
          <w:rFonts w:hint="eastAsia" w:ascii="仿宋_GB2312" w:hAnsi="仿宋_GB2312" w:eastAsia="仿宋_GB2312"/>
          <w:color w:val="auto"/>
          <w:sz w:val="32"/>
          <w:szCs w:val="32"/>
        </w:rPr>
        <w:t>万元；社会保障和就业支出</w:t>
      </w:r>
      <w:r>
        <w:rPr>
          <w:rFonts w:hint="eastAsia" w:ascii="仿宋_GB2312" w:hAnsi="仿宋_GB2312" w:eastAsia="仿宋_GB2312"/>
          <w:color w:val="auto"/>
          <w:sz w:val="32"/>
          <w:szCs w:val="32"/>
          <w:lang w:val="en-US" w:eastAsia="zh-CN"/>
        </w:rPr>
        <w:t>189.48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卫生健康</w:t>
      </w:r>
      <w:r>
        <w:rPr>
          <w:rFonts w:hint="eastAsia" w:ascii="仿宋_GB2312" w:hAnsi="仿宋_GB2312" w:eastAsia="仿宋_GB2312"/>
          <w:color w:val="auto"/>
          <w:sz w:val="32"/>
          <w:szCs w:val="32"/>
        </w:rPr>
        <w:t>支出</w:t>
      </w:r>
      <w:r>
        <w:rPr>
          <w:rFonts w:hint="eastAsia" w:ascii="仿宋_GB2312" w:hAnsi="仿宋_GB2312" w:eastAsia="仿宋_GB2312"/>
          <w:color w:val="auto"/>
          <w:sz w:val="32"/>
          <w:szCs w:val="32"/>
          <w:lang w:val="en-US" w:eastAsia="zh-CN"/>
        </w:rPr>
        <w:t>28.87</w:t>
      </w:r>
      <w:r>
        <w:rPr>
          <w:rFonts w:hint="eastAsia" w:ascii="仿宋_GB2312" w:hAnsi="仿宋_GB2312" w:eastAsia="仿宋_GB2312"/>
          <w:color w:val="auto"/>
          <w:sz w:val="32"/>
          <w:szCs w:val="32"/>
        </w:rPr>
        <w:t>万元；农林水支出</w:t>
      </w:r>
      <w:r>
        <w:rPr>
          <w:rFonts w:hint="eastAsia" w:ascii="仿宋_GB2312" w:hAnsi="仿宋_GB2312" w:eastAsia="仿宋_GB2312"/>
          <w:color w:val="auto"/>
          <w:sz w:val="32"/>
          <w:szCs w:val="32"/>
          <w:lang w:val="en-US" w:eastAsia="zh-CN"/>
        </w:rPr>
        <w:t>953.88</w:t>
      </w:r>
      <w:r>
        <w:rPr>
          <w:rFonts w:hint="eastAsia" w:ascii="仿宋_GB2312" w:hAnsi="仿宋_GB2312" w:eastAsia="仿宋_GB2312"/>
          <w:color w:val="auto"/>
          <w:sz w:val="32"/>
          <w:szCs w:val="32"/>
        </w:rPr>
        <w:t>万元；住房保障支出</w:t>
      </w:r>
      <w:r>
        <w:rPr>
          <w:rFonts w:hint="eastAsia" w:ascii="仿宋_GB2312" w:hAnsi="仿宋_GB2312" w:eastAsia="仿宋_GB2312"/>
          <w:color w:val="auto"/>
          <w:sz w:val="32"/>
          <w:szCs w:val="32"/>
          <w:lang w:val="en-US" w:eastAsia="zh-CN"/>
        </w:rPr>
        <w:t>58.69</w:t>
      </w:r>
      <w:r>
        <w:rPr>
          <w:rFonts w:hint="eastAsia" w:ascii="仿宋_GB2312" w:hAnsi="仿宋_GB2312" w:eastAsia="仿宋_GB2312"/>
          <w:color w:val="auto"/>
          <w:sz w:val="32"/>
          <w:szCs w:val="32"/>
        </w:rPr>
        <w:t>万元。</w:t>
      </w:r>
    </w:p>
    <w:p w14:paraId="1805404A">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31" w:name="_Toc5428"/>
      <w:bookmarkStart w:id="32" w:name="_Toc26490"/>
      <w:r>
        <w:rPr>
          <w:rFonts w:hint="eastAsia" w:ascii="黑体" w:hAnsi="黑体" w:eastAsia="黑体" w:cs="黑体"/>
          <w:b/>
          <w:sz w:val="32"/>
          <w:szCs w:val="32"/>
        </w:rPr>
        <w:t>五、一般公共预算当年拨款情况说明</w:t>
      </w:r>
      <w:bookmarkEnd w:id="31"/>
      <w:bookmarkEnd w:id="32"/>
    </w:p>
    <w:p w14:paraId="2CE8CCAC">
      <w:pPr>
        <w:widowControl/>
        <w:suppressAutoHyphens/>
        <w:spacing w:line="560" w:lineRule="exact"/>
        <w:outlineLvl w:val="1"/>
        <w:rPr>
          <w:rFonts w:ascii="仿宋_GB2312" w:hAnsi="仿宋_GB2312" w:eastAsia="仿宋_GB2312"/>
          <w:b/>
          <w:color w:val="auto"/>
          <w:sz w:val="32"/>
          <w:szCs w:val="32"/>
        </w:rPr>
      </w:pPr>
      <w:r>
        <w:rPr>
          <w:rFonts w:hint="eastAsia" w:ascii="仿宋_GB2312" w:hAnsi="仿宋_GB2312" w:eastAsia="仿宋_GB2312"/>
          <w:b/>
          <w:color w:val="auto"/>
          <w:sz w:val="32"/>
          <w:szCs w:val="32"/>
        </w:rPr>
        <w:t>　　</w:t>
      </w:r>
      <w:bookmarkStart w:id="33" w:name="_Toc23737"/>
      <w:bookmarkStart w:id="34" w:name="_Toc32087"/>
      <w:r>
        <w:rPr>
          <w:rFonts w:hint="eastAsia" w:ascii="楷体_GB2312" w:hAnsi="楷体_GB2312" w:eastAsia="楷体_GB2312" w:cs="楷体_GB2312"/>
          <w:b/>
          <w:bCs w:val="0"/>
          <w:kern w:val="2"/>
          <w:sz w:val="32"/>
          <w:szCs w:val="24"/>
          <w:lang w:val="en-US" w:eastAsia="zh-CN" w:bidi="ar-SA"/>
        </w:rPr>
        <w:t>（一）一般公共预算当年拨款规模变化情况</w:t>
      </w:r>
      <w:bookmarkEnd w:id="33"/>
      <w:bookmarkEnd w:id="34"/>
    </w:p>
    <w:p w14:paraId="01AA4A0B">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2024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228.38</w:t>
      </w:r>
      <w:r>
        <w:rPr>
          <w:rFonts w:hint="eastAsia" w:ascii="仿宋_GB2312" w:hAnsi="仿宋_GB2312" w:eastAsia="仿宋_GB2312"/>
          <w:color w:val="auto"/>
          <w:sz w:val="32"/>
          <w:szCs w:val="32"/>
        </w:rPr>
        <w:t>万元，主要原因是人员</w:t>
      </w:r>
      <w:r>
        <w:rPr>
          <w:rFonts w:hint="eastAsia" w:ascii="仿宋_GB2312" w:hAnsi="仿宋_GB2312" w:eastAsia="仿宋_GB2312"/>
          <w:color w:val="auto"/>
          <w:sz w:val="32"/>
          <w:szCs w:val="32"/>
          <w:lang w:eastAsia="zh-CN"/>
        </w:rPr>
        <w:t>增加导致</w:t>
      </w:r>
      <w:r>
        <w:rPr>
          <w:rFonts w:hint="eastAsia" w:ascii="仿宋_GB2312" w:hAnsi="仿宋_GB2312" w:eastAsia="仿宋_GB2312"/>
          <w:color w:val="auto"/>
          <w:sz w:val="32"/>
          <w:szCs w:val="32"/>
        </w:rPr>
        <w:t>人员经费</w:t>
      </w:r>
      <w:r>
        <w:rPr>
          <w:rFonts w:hint="eastAsia" w:ascii="仿宋_GB2312" w:hAnsi="仿宋_GB2312" w:eastAsia="仿宋_GB2312"/>
          <w:color w:val="auto"/>
          <w:sz w:val="32"/>
          <w:szCs w:val="32"/>
          <w:lang w:eastAsia="zh-CN"/>
        </w:rPr>
        <w:t>、公用经费增多了</w:t>
      </w:r>
      <w:r>
        <w:rPr>
          <w:rFonts w:hint="eastAsia" w:ascii="仿宋_GB2312" w:hAnsi="仿宋_GB2312" w:eastAsia="仿宋_GB2312"/>
          <w:color w:val="auto"/>
          <w:sz w:val="32"/>
          <w:szCs w:val="32"/>
        </w:rPr>
        <w:t>。</w:t>
      </w:r>
    </w:p>
    <w:p w14:paraId="3A96F2D1">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35" w:name="_Toc26990"/>
      <w:bookmarkStart w:id="36" w:name="_Toc1666"/>
      <w:r>
        <w:rPr>
          <w:rFonts w:hint="eastAsia" w:ascii="楷体_GB2312" w:hAnsi="楷体_GB2312" w:eastAsia="楷体_GB2312" w:cs="楷体_GB2312"/>
          <w:b/>
          <w:bCs w:val="0"/>
          <w:lang w:val="en-US" w:eastAsia="zh-CN"/>
        </w:rPr>
        <w:t>（二）一般公共预算当年拨款结构情况</w:t>
      </w:r>
      <w:bookmarkEnd w:id="35"/>
      <w:bookmarkEnd w:id="36"/>
    </w:p>
    <w:p w14:paraId="327F281A">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一般公共服务预算支出</w:t>
      </w:r>
      <w:r>
        <w:rPr>
          <w:rFonts w:hint="eastAsia" w:ascii="仿宋_GB2312" w:hAnsi="仿宋_GB2312" w:eastAsia="仿宋_GB2312"/>
          <w:color w:val="auto"/>
          <w:sz w:val="32"/>
          <w:szCs w:val="32"/>
          <w:lang w:val="en-US" w:eastAsia="zh-CN"/>
        </w:rPr>
        <w:t>412.47</w:t>
      </w:r>
      <w:r>
        <w:rPr>
          <w:rFonts w:hint="eastAsia" w:ascii="仿宋_GB2312" w:hAnsi="仿宋_GB2312" w:eastAsia="仿宋_GB2312"/>
          <w:color w:val="auto"/>
          <w:sz w:val="32"/>
          <w:szCs w:val="32"/>
        </w:rPr>
        <w:t>万元，占比2</w:t>
      </w:r>
      <w:r>
        <w:rPr>
          <w:rFonts w:hint="eastAsia" w:ascii="仿宋_GB2312" w:hAnsi="仿宋_GB2312" w:eastAsia="仿宋_GB2312"/>
          <w:color w:val="auto"/>
          <w:sz w:val="32"/>
          <w:szCs w:val="32"/>
          <w:lang w:val="en-US" w:eastAsia="zh-CN"/>
        </w:rPr>
        <w:t>5.1</w:t>
      </w:r>
      <w:r>
        <w:rPr>
          <w:rFonts w:hint="eastAsia" w:ascii="仿宋_GB2312" w:hAnsi="仿宋_GB2312" w:eastAsia="仿宋_GB2312"/>
          <w:color w:val="auto"/>
          <w:sz w:val="32"/>
          <w:szCs w:val="32"/>
        </w:rPr>
        <w:t>%；</w:t>
      </w:r>
    </w:p>
    <w:p w14:paraId="35EC7CDC">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189.48</w:t>
      </w:r>
      <w:r>
        <w:rPr>
          <w:rFonts w:hint="eastAsia" w:ascii="仿宋_GB2312" w:hAnsi="仿宋_GB2312" w:eastAsia="仿宋_GB2312"/>
          <w:color w:val="auto"/>
          <w:sz w:val="32"/>
          <w:szCs w:val="32"/>
        </w:rPr>
        <w:t>万元，占比1</w:t>
      </w:r>
      <w:r>
        <w:rPr>
          <w:rFonts w:hint="eastAsia" w:ascii="仿宋_GB2312" w:hAnsi="仿宋_GB2312" w:eastAsia="仿宋_GB2312"/>
          <w:color w:val="auto"/>
          <w:sz w:val="32"/>
          <w:szCs w:val="32"/>
          <w:lang w:val="en-US" w:eastAsia="zh-CN"/>
        </w:rPr>
        <w:t>1.53</w:t>
      </w:r>
      <w:r>
        <w:rPr>
          <w:rFonts w:hint="eastAsia" w:ascii="仿宋_GB2312" w:hAnsi="仿宋_GB2312" w:eastAsia="仿宋_GB2312"/>
          <w:color w:val="auto"/>
          <w:sz w:val="32"/>
          <w:szCs w:val="32"/>
        </w:rPr>
        <w:t>%；</w:t>
      </w:r>
    </w:p>
    <w:p w14:paraId="0B6C4840">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卫生健康支出</w:t>
      </w:r>
      <w:r>
        <w:rPr>
          <w:rFonts w:hint="eastAsia" w:ascii="仿宋_GB2312" w:hAnsi="仿宋_GB2312" w:eastAsia="仿宋_GB2312"/>
          <w:color w:val="auto"/>
          <w:sz w:val="32"/>
          <w:szCs w:val="32"/>
          <w:lang w:val="en-US" w:eastAsia="zh-CN"/>
        </w:rPr>
        <w:t>28.87</w:t>
      </w:r>
      <w:r>
        <w:rPr>
          <w:rFonts w:hint="eastAsia" w:ascii="仿宋_GB2312" w:hAnsi="仿宋_GB2312" w:eastAsia="仿宋_GB2312"/>
          <w:color w:val="auto"/>
          <w:sz w:val="32"/>
          <w:szCs w:val="32"/>
        </w:rPr>
        <w:t>万元，占比</w:t>
      </w:r>
      <w:r>
        <w:rPr>
          <w:rFonts w:hint="eastAsia" w:ascii="仿宋_GB2312" w:hAnsi="仿宋_GB2312" w:eastAsia="仿宋_GB2312"/>
          <w:color w:val="auto"/>
          <w:sz w:val="32"/>
          <w:szCs w:val="32"/>
          <w:lang w:val="en-US" w:eastAsia="zh-CN"/>
        </w:rPr>
        <w:t>1.76</w:t>
      </w:r>
      <w:r>
        <w:rPr>
          <w:rFonts w:hint="eastAsia" w:ascii="仿宋_GB2312" w:hAnsi="仿宋_GB2312" w:eastAsia="仿宋_GB2312"/>
          <w:color w:val="auto"/>
          <w:sz w:val="32"/>
          <w:szCs w:val="32"/>
        </w:rPr>
        <w:t>%；</w:t>
      </w:r>
    </w:p>
    <w:p w14:paraId="65E91476">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农林水支出</w:t>
      </w:r>
      <w:r>
        <w:rPr>
          <w:rFonts w:hint="eastAsia" w:ascii="仿宋_GB2312" w:hAnsi="仿宋_GB2312" w:eastAsia="仿宋_GB2312"/>
          <w:color w:val="auto"/>
          <w:sz w:val="32"/>
          <w:szCs w:val="32"/>
          <w:lang w:val="en-US" w:eastAsia="zh-CN"/>
        </w:rPr>
        <w:t>953.88</w:t>
      </w:r>
      <w:r>
        <w:rPr>
          <w:rFonts w:hint="eastAsia" w:ascii="仿宋_GB2312" w:hAnsi="仿宋_GB2312" w:eastAsia="仿宋_GB2312"/>
          <w:color w:val="auto"/>
          <w:sz w:val="32"/>
          <w:szCs w:val="32"/>
        </w:rPr>
        <w:t>万元，占比</w:t>
      </w:r>
      <w:r>
        <w:rPr>
          <w:rFonts w:hint="eastAsia" w:ascii="仿宋_GB2312" w:hAnsi="仿宋_GB2312" w:eastAsia="仿宋_GB2312"/>
          <w:color w:val="auto"/>
          <w:sz w:val="32"/>
          <w:szCs w:val="32"/>
          <w:lang w:val="en-US" w:eastAsia="zh-CN"/>
        </w:rPr>
        <w:t>58.04</w:t>
      </w:r>
      <w:r>
        <w:rPr>
          <w:rFonts w:hint="eastAsia" w:ascii="仿宋_GB2312" w:hAnsi="仿宋_GB2312" w:eastAsia="仿宋_GB2312"/>
          <w:color w:val="auto"/>
          <w:sz w:val="32"/>
          <w:szCs w:val="32"/>
        </w:rPr>
        <w:t>%；</w:t>
      </w:r>
    </w:p>
    <w:p w14:paraId="79D096C3">
      <w:pPr>
        <w:widowControl/>
        <w:suppressAutoHyphens/>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58.69</w:t>
      </w:r>
      <w:r>
        <w:rPr>
          <w:rFonts w:hint="eastAsia" w:ascii="仿宋_GB2312" w:hAnsi="仿宋_GB2312" w:eastAsia="仿宋_GB2312"/>
          <w:color w:val="auto"/>
          <w:sz w:val="32"/>
          <w:szCs w:val="32"/>
        </w:rPr>
        <w:t>万元，占比</w:t>
      </w:r>
      <w:r>
        <w:rPr>
          <w:rFonts w:hint="eastAsia" w:ascii="仿宋_GB2312" w:hAnsi="仿宋_GB2312" w:eastAsia="仿宋_GB2312"/>
          <w:color w:val="auto"/>
          <w:sz w:val="32"/>
          <w:szCs w:val="32"/>
          <w:lang w:val="en-US" w:eastAsia="zh-CN"/>
        </w:rPr>
        <w:t>3.57</w:t>
      </w:r>
      <w:r>
        <w:rPr>
          <w:rFonts w:hint="eastAsia" w:ascii="仿宋_GB2312" w:hAnsi="仿宋_GB2312" w:eastAsia="仿宋_GB2312"/>
          <w:color w:val="auto"/>
          <w:sz w:val="32"/>
          <w:szCs w:val="32"/>
        </w:rPr>
        <w:t>%。</w:t>
      </w:r>
    </w:p>
    <w:p w14:paraId="0728B90D">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37" w:name="_Toc28019"/>
      <w:bookmarkStart w:id="38" w:name="_Toc18857"/>
      <w:r>
        <w:rPr>
          <w:rFonts w:hint="eastAsia" w:ascii="楷体_GB2312" w:hAnsi="楷体_GB2312" w:eastAsia="楷体_GB2312" w:cs="楷体_GB2312"/>
          <w:b/>
          <w:bCs w:val="0"/>
        </w:rPr>
        <w:t>（三）一般公共预算当年拨款具体使用情况</w:t>
      </w:r>
      <w:bookmarkEnd w:id="37"/>
      <w:bookmarkEnd w:id="38"/>
    </w:p>
    <w:p w14:paraId="15DC5389">
      <w:pPr>
        <w:widowControl/>
        <w:suppressAutoHyphens/>
        <w:spacing w:line="560" w:lineRule="exact"/>
        <w:ind w:firstLine="787" w:firstLineChars="246"/>
        <w:rPr>
          <w:rFonts w:ascii="仿宋_GB2312" w:hAnsi="仿宋_GB2312" w:eastAsia="仿宋_GB2312"/>
          <w:color w:val="auto"/>
          <w:sz w:val="32"/>
          <w:szCs w:val="32"/>
        </w:rPr>
      </w:pPr>
      <w:r>
        <w:rPr>
          <w:rFonts w:hint="eastAsia" w:ascii="仿宋_GB2312" w:hAnsi="仿宋_GB2312" w:eastAsia="仿宋_GB2312"/>
          <w:color w:val="auto"/>
          <w:sz w:val="32"/>
          <w:szCs w:val="32"/>
        </w:rPr>
        <w:t>1．一般公共服务支出</w:t>
      </w:r>
    </w:p>
    <w:p w14:paraId="5F3E4598">
      <w:pPr>
        <w:widowControl/>
        <w:suppressAutoHyphens/>
        <w:spacing w:line="560" w:lineRule="exact"/>
        <w:ind w:firstLine="787" w:firstLineChars="246"/>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年一般公共服务预算支出</w:t>
      </w:r>
      <w:r>
        <w:rPr>
          <w:rFonts w:hint="eastAsia" w:ascii="仿宋_GB2312" w:hAnsi="仿宋_GB2312" w:eastAsia="仿宋_GB2312"/>
          <w:color w:val="auto"/>
          <w:sz w:val="32"/>
          <w:szCs w:val="32"/>
          <w:lang w:val="en-US" w:eastAsia="zh-CN"/>
        </w:rPr>
        <w:t>412.47</w:t>
      </w:r>
      <w:r>
        <w:rPr>
          <w:rFonts w:hint="eastAsia" w:ascii="仿宋_GB2312" w:hAnsi="仿宋_GB2312" w:eastAsia="仿宋_GB2312"/>
          <w:color w:val="auto"/>
          <w:sz w:val="32"/>
          <w:szCs w:val="32"/>
        </w:rPr>
        <w:t>万元，其中：</w:t>
      </w:r>
    </w:p>
    <w:p w14:paraId="71C82956">
      <w:pPr>
        <w:widowControl/>
        <w:suppressAutoHyphens/>
        <w:spacing w:line="560" w:lineRule="exact"/>
        <w:ind w:firstLine="787" w:firstLineChars="246"/>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一般公共服务支出（类）</w:t>
      </w:r>
      <w:r>
        <w:rPr>
          <w:rFonts w:hint="eastAsia" w:ascii="仿宋_GB2312" w:hAnsi="仿宋_GB2312" w:eastAsia="仿宋_GB2312"/>
          <w:color w:val="auto"/>
          <w:sz w:val="32"/>
          <w:szCs w:val="32"/>
          <w:lang w:eastAsia="zh-CN"/>
        </w:rPr>
        <w:t>人大事务</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代表工作</w:t>
      </w:r>
      <w:r>
        <w:rPr>
          <w:rFonts w:hint="eastAsia" w:ascii="仿宋_GB2312" w:hAnsi="仿宋_GB2312" w:eastAsia="仿宋_GB2312"/>
          <w:color w:val="auto"/>
          <w:sz w:val="32"/>
          <w:szCs w:val="32"/>
        </w:rPr>
        <w:t>（项）预算</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，主要用于人大代表视察等方面支出；</w:t>
      </w:r>
    </w:p>
    <w:p w14:paraId="02281B2B">
      <w:pPr>
        <w:widowControl/>
        <w:suppressAutoHyphens/>
        <w:spacing w:line="560" w:lineRule="exact"/>
        <w:ind w:firstLine="787" w:firstLineChars="246"/>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一般公共服务支出（类）政府办公厅（室）及相关机构事务（款）行政运行（项）预算</w:t>
      </w:r>
      <w:r>
        <w:rPr>
          <w:rFonts w:hint="eastAsia" w:ascii="仿宋_GB2312" w:hAnsi="仿宋_GB2312" w:eastAsia="仿宋_GB2312"/>
          <w:color w:val="auto"/>
          <w:sz w:val="32"/>
          <w:szCs w:val="32"/>
          <w:lang w:val="en-US" w:eastAsia="zh-CN"/>
        </w:rPr>
        <w:t>405.47</w:t>
      </w:r>
      <w:r>
        <w:rPr>
          <w:rFonts w:hint="eastAsia" w:ascii="仿宋_GB2312" w:hAnsi="仿宋_GB2312" w:eastAsia="仿宋_GB2312"/>
          <w:color w:val="auto"/>
          <w:sz w:val="32"/>
          <w:szCs w:val="32"/>
        </w:rPr>
        <w:t>万元，主要用于政府机关人员经费和机关运转；</w:t>
      </w:r>
    </w:p>
    <w:p w14:paraId="75B435C8">
      <w:pPr>
        <w:widowControl/>
        <w:suppressAutoHyphens/>
        <w:spacing w:line="560" w:lineRule="exact"/>
        <w:ind w:firstLine="787" w:firstLineChars="246"/>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一般公共服务支出（类）</w:t>
      </w:r>
      <w:r>
        <w:rPr>
          <w:rFonts w:hint="eastAsia" w:ascii="仿宋_GB2312" w:hAnsi="仿宋_GB2312" w:eastAsia="仿宋_GB2312"/>
          <w:color w:val="auto"/>
          <w:sz w:val="32"/>
          <w:szCs w:val="32"/>
          <w:lang w:eastAsia="zh-CN"/>
        </w:rPr>
        <w:t>社会工作事务</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其他社会工作事务支出</w:t>
      </w:r>
      <w:r>
        <w:rPr>
          <w:rFonts w:hint="eastAsia" w:ascii="仿宋_GB2312" w:hAnsi="仿宋_GB2312" w:eastAsia="仿宋_GB2312"/>
          <w:color w:val="auto"/>
          <w:sz w:val="32"/>
          <w:szCs w:val="32"/>
        </w:rPr>
        <w:t>（项）预算</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万元</w:t>
      </w:r>
    </w:p>
    <w:p w14:paraId="194CDC7A">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rPr>
        <w:t>2．社会保障和就业</w:t>
      </w:r>
    </w:p>
    <w:p w14:paraId="3AAB167D">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年社会保障和就业预算支出</w:t>
      </w:r>
      <w:r>
        <w:rPr>
          <w:rFonts w:hint="eastAsia" w:ascii="仿宋_GB2312" w:hAnsi="仿宋_GB2312" w:eastAsia="仿宋_GB2312"/>
          <w:color w:val="auto"/>
          <w:sz w:val="32"/>
          <w:szCs w:val="32"/>
          <w:lang w:val="en-US" w:eastAsia="zh-CN"/>
        </w:rPr>
        <w:t>189.48</w:t>
      </w:r>
      <w:r>
        <w:rPr>
          <w:rFonts w:hint="eastAsia" w:ascii="仿宋_GB2312" w:hAnsi="仿宋_GB2312" w:eastAsia="仿宋_GB2312"/>
          <w:color w:val="auto"/>
          <w:sz w:val="32"/>
          <w:szCs w:val="32"/>
        </w:rPr>
        <w:t>万元，其中：</w:t>
      </w:r>
    </w:p>
    <w:p w14:paraId="4606ACD2">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社会保障和就业支出（类）行政事业单位养老支出（款）机关事业单位基本养老保险缴费支出（项）预算</w:t>
      </w:r>
      <w:r>
        <w:rPr>
          <w:rFonts w:hint="eastAsia" w:ascii="仿宋_GB2312" w:hAnsi="仿宋_GB2312" w:eastAsia="仿宋_GB2312"/>
          <w:color w:val="auto"/>
          <w:sz w:val="32"/>
          <w:szCs w:val="32"/>
          <w:lang w:val="en-US" w:eastAsia="zh-CN"/>
        </w:rPr>
        <w:t>69.31</w:t>
      </w:r>
      <w:r>
        <w:rPr>
          <w:rFonts w:hint="eastAsia" w:ascii="仿宋_GB2312" w:hAnsi="仿宋_GB2312" w:eastAsia="仿宋_GB2312"/>
          <w:color w:val="auto"/>
          <w:sz w:val="32"/>
          <w:szCs w:val="32"/>
        </w:rPr>
        <w:t>万元，主要用于缴纳机关事业人员机保费；</w:t>
      </w:r>
    </w:p>
    <w:p w14:paraId="526EF466">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社会保障和就业支出（类）行政事业单位养老支出（款）机关事业单位职业年金缴费支出（项）预算</w:t>
      </w:r>
      <w:r>
        <w:rPr>
          <w:rFonts w:hint="eastAsia" w:ascii="仿宋_GB2312" w:hAnsi="仿宋_GB2312" w:eastAsia="仿宋_GB2312"/>
          <w:color w:val="auto"/>
          <w:sz w:val="32"/>
          <w:szCs w:val="32"/>
          <w:lang w:val="en-US" w:eastAsia="zh-CN"/>
        </w:rPr>
        <w:t>34.66</w:t>
      </w:r>
      <w:r>
        <w:rPr>
          <w:rFonts w:hint="eastAsia" w:ascii="仿宋_GB2312" w:hAnsi="仿宋_GB2312" w:eastAsia="仿宋_GB2312"/>
          <w:color w:val="auto"/>
          <w:sz w:val="32"/>
          <w:szCs w:val="32"/>
        </w:rPr>
        <w:t>万元，主要用于缴纳机关事业人员职业年金；</w:t>
      </w:r>
    </w:p>
    <w:p w14:paraId="4A4CA13B">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社会保障和就业支出（类）行政事业单位养老支出（款）其他行政事业单位养老支出（项）预算</w:t>
      </w:r>
      <w:r>
        <w:rPr>
          <w:rFonts w:hint="eastAsia" w:ascii="仿宋_GB2312" w:hAnsi="仿宋_GB2312" w:eastAsia="仿宋_GB2312"/>
          <w:color w:val="auto"/>
          <w:sz w:val="32"/>
          <w:szCs w:val="32"/>
          <w:lang w:val="en-US" w:eastAsia="zh-CN"/>
        </w:rPr>
        <w:t>83.92</w:t>
      </w:r>
      <w:r>
        <w:rPr>
          <w:rFonts w:hint="eastAsia" w:ascii="仿宋_GB2312" w:hAnsi="仿宋_GB2312" w:eastAsia="仿宋_GB2312"/>
          <w:color w:val="auto"/>
          <w:sz w:val="32"/>
          <w:szCs w:val="32"/>
        </w:rPr>
        <w:t>万元，主要用于发放机关事业单位离（退）休人员生活性补助；</w:t>
      </w:r>
    </w:p>
    <w:p w14:paraId="7E6FC41C">
      <w:pPr>
        <w:widowControl/>
        <w:suppressAutoHyphens/>
        <w:spacing w:line="560" w:lineRule="exact"/>
        <w:ind w:firstLine="630"/>
        <w:rPr>
          <w:rFonts w:ascii="仿宋_GB2312" w:hAnsi="仿宋_GB2312" w:eastAsia="仿宋_GB2312"/>
          <w:color w:val="auto"/>
          <w:sz w:val="32"/>
          <w:szCs w:val="32"/>
        </w:rPr>
      </w:pPr>
      <w:r>
        <w:rPr>
          <w:rFonts w:hint="eastAsia" w:ascii="仿宋_GB2312" w:hAnsi="仿宋_GB2312" w:eastAsia="仿宋_GB2312"/>
          <w:color w:val="auto"/>
          <w:sz w:val="32"/>
          <w:szCs w:val="32"/>
        </w:rPr>
        <w:t>社会保障和就业支出（类）其他社会保障和就业支出（款）其他社会保障和就业支出（项）</w:t>
      </w:r>
      <w:r>
        <w:rPr>
          <w:rFonts w:hint="eastAsia" w:ascii="仿宋_GB2312" w:hAnsi="仿宋_GB2312" w:eastAsia="仿宋_GB2312"/>
          <w:color w:val="auto"/>
          <w:sz w:val="32"/>
          <w:szCs w:val="32"/>
          <w:lang w:val="en-US" w:eastAsia="zh-CN"/>
        </w:rPr>
        <w:t>1.6</w:t>
      </w:r>
      <w:r>
        <w:rPr>
          <w:rFonts w:hint="eastAsia" w:ascii="仿宋_GB2312" w:hAnsi="仿宋_GB2312" w:eastAsia="仿宋_GB2312"/>
          <w:color w:val="auto"/>
          <w:sz w:val="32"/>
          <w:szCs w:val="32"/>
        </w:rPr>
        <w:t>万元，主要用于机关事业单位缴纳其他社会保险费。</w:t>
      </w:r>
    </w:p>
    <w:p w14:paraId="2F6DFC60">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3．卫生健康支出</w:t>
      </w:r>
    </w:p>
    <w:p w14:paraId="1D71EE83">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年卫生健康支出预算</w:t>
      </w:r>
      <w:r>
        <w:rPr>
          <w:rFonts w:hint="eastAsia" w:ascii="仿宋_GB2312" w:hAnsi="仿宋_GB2312" w:eastAsia="仿宋_GB2312"/>
          <w:color w:val="auto"/>
          <w:sz w:val="32"/>
          <w:szCs w:val="32"/>
          <w:lang w:val="en-US" w:eastAsia="zh-CN"/>
        </w:rPr>
        <w:t>28.87</w:t>
      </w:r>
      <w:r>
        <w:rPr>
          <w:rFonts w:hint="eastAsia" w:ascii="仿宋_GB2312" w:hAnsi="仿宋_GB2312" w:eastAsia="仿宋_GB2312"/>
          <w:color w:val="auto"/>
          <w:sz w:val="32"/>
          <w:szCs w:val="32"/>
        </w:rPr>
        <w:t>万元，其中：</w:t>
      </w:r>
    </w:p>
    <w:p w14:paraId="6C54C565">
      <w:pPr>
        <w:widowControl/>
        <w:suppressAutoHyphens/>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卫生健康支出（类）行政事业单位医疗（款）行政单位医疗（项）预算</w:t>
      </w:r>
      <w:r>
        <w:rPr>
          <w:rFonts w:hint="eastAsia" w:ascii="仿宋_GB2312" w:hAnsi="仿宋_GB2312" w:eastAsia="仿宋_GB2312"/>
          <w:color w:val="auto"/>
          <w:sz w:val="32"/>
          <w:szCs w:val="32"/>
          <w:lang w:val="en-US" w:eastAsia="zh-CN"/>
        </w:rPr>
        <w:t>18.34</w:t>
      </w:r>
      <w:r>
        <w:rPr>
          <w:rFonts w:hint="eastAsia" w:ascii="仿宋_GB2312" w:hAnsi="仿宋_GB2312" w:eastAsia="仿宋_GB2312"/>
          <w:color w:val="auto"/>
          <w:sz w:val="32"/>
          <w:szCs w:val="32"/>
        </w:rPr>
        <w:t>万元，主要用于缴纳机关公务员基本医疗保险费用；</w:t>
      </w:r>
    </w:p>
    <w:p w14:paraId="6463CEB4">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卫生健康支出（类）行政事业单位医疗（款）事业单位医疗（项）预算</w:t>
      </w:r>
      <w:r>
        <w:rPr>
          <w:rFonts w:hint="eastAsia" w:ascii="仿宋_GB2312" w:hAnsi="仿宋_GB2312" w:eastAsia="仿宋_GB2312"/>
          <w:color w:val="auto"/>
          <w:sz w:val="32"/>
          <w:szCs w:val="32"/>
          <w:lang w:val="en-US" w:eastAsia="zh-CN"/>
        </w:rPr>
        <w:t>10.52</w:t>
      </w:r>
      <w:r>
        <w:rPr>
          <w:rFonts w:hint="eastAsia" w:ascii="仿宋_GB2312" w:hAnsi="仿宋_GB2312" w:eastAsia="仿宋_GB2312"/>
          <w:color w:val="auto"/>
          <w:sz w:val="32"/>
          <w:szCs w:val="32"/>
        </w:rPr>
        <w:t>万元，主要用于缴纳农村发展服务部人员基本医疗保险费；</w:t>
      </w:r>
    </w:p>
    <w:p w14:paraId="21391404">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4．农林水支出</w:t>
      </w:r>
    </w:p>
    <w:p w14:paraId="05DC41BC">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年农林水支出预算</w:t>
      </w:r>
      <w:r>
        <w:rPr>
          <w:rFonts w:hint="eastAsia" w:ascii="仿宋_GB2312" w:hAnsi="仿宋_GB2312" w:eastAsia="仿宋_GB2312"/>
          <w:color w:val="auto"/>
          <w:sz w:val="32"/>
          <w:szCs w:val="32"/>
          <w:lang w:val="en-US" w:eastAsia="zh-CN"/>
        </w:rPr>
        <w:t>953.88</w:t>
      </w:r>
      <w:r>
        <w:rPr>
          <w:rFonts w:hint="eastAsia" w:ascii="仿宋_GB2312" w:hAnsi="仿宋_GB2312" w:eastAsia="仿宋_GB2312"/>
          <w:color w:val="auto"/>
          <w:sz w:val="32"/>
          <w:szCs w:val="32"/>
        </w:rPr>
        <w:t>万元，其中：</w:t>
      </w:r>
    </w:p>
    <w:p w14:paraId="0EFA37A8">
      <w:pPr>
        <w:widowControl/>
        <w:suppressAutoHyphens/>
        <w:spacing w:line="560" w:lineRule="exact"/>
        <w:ind w:firstLine="645"/>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农林水支出（类）农业农村（款）事业运行（项）预算支出</w:t>
      </w:r>
      <w:r>
        <w:rPr>
          <w:rFonts w:hint="eastAsia" w:ascii="仿宋_GB2312" w:hAnsi="仿宋_GB2312" w:eastAsia="仿宋_GB2312"/>
          <w:color w:val="auto"/>
          <w:sz w:val="32"/>
          <w:szCs w:val="32"/>
          <w:lang w:val="en-US" w:eastAsia="zh-CN"/>
        </w:rPr>
        <w:t>404.68</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事业（含</w:t>
      </w:r>
      <w:r>
        <w:rPr>
          <w:rFonts w:hint="eastAsia" w:ascii="仿宋_GB2312" w:hAnsi="仿宋_GB2312" w:eastAsia="仿宋_GB2312"/>
          <w:color w:val="auto"/>
          <w:sz w:val="32"/>
          <w:szCs w:val="32"/>
        </w:rPr>
        <w:t>农村发展服务</w:t>
      </w:r>
      <w:r>
        <w:rPr>
          <w:rFonts w:hint="eastAsia" w:ascii="仿宋_GB2312" w:hAnsi="仿宋_GB2312" w:eastAsia="仿宋_GB2312"/>
          <w:color w:val="auto"/>
          <w:sz w:val="32"/>
          <w:szCs w:val="32"/>
          <w:lang w:eastAsia="zh-CN"/>
        </w:rPr>
        <w:t>部）</w:t>
      </w:r>
      <w:r>
        <w:rPr>
          <w:rFonts w:hint="eastAsia" w:ascii="仿宋_GB2312" w:hAnsi="仿宋_GB2312" w:eastAsia="仿宋_GB2312"/>
          <w:color w:val="auto"/>
          <w:sz w:val="32"/>
          <w:szCs w:val="32"/>
        </w:rPr>
        <w:t>人员经费、一般公用经费支出和行政事业项目（即重点镇综合业务经费）经费支出</w:t>
      </w:r>
      <w:r>
        <w:rPr>
          <w:rFonts w:hint="eastAsia" w:ascii="仿宋_GB2312" w:hAnsi="仿宋_GB2312" w:eastAsia="仿宋_GB2312"/>
          <w:color w:val="auto"/>
          <w:sz w:val="32"/>
          <w:szCs w:val="32"/>
          <w:lang w:eastAsia="zh-CN"/>
        </w:rPr>
        <w:t>；</w:t>
      </w:r>
    </w:p>
    <w:p w14:paraId="60210883">
      <w:pPr>
        <w:widowControl/>
        <w:suppressAutoHyphens/>
        <w:spacing w:line="560" w:lineRule="exact"/>
        <w:ind w:firstLine="645"/>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农林水支出（类）</w:t>
      </w:r>
      <w:r>
        <w:rPr>
          <w:rFonts w:hint="eastAsia" w:ascii="仿宋_GB2312" w:hAnsi="仿宋_GB2312" w:eastAsia="仿宋_GB2312"/>
          <w:color w:val="auto"/>
          <w:sz w:val="32"/>
          <w:szCs w:val="32"/>
          <w:lang w:eastAsia="zh-CN"/>
        </w:rPr>
        <w:t>巩固脱贫攻坚成果衔接乡村振兴</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农村基础设施建设</w:t>
      </w:r>
      <w:r>
        <w:rPr>
          <w:rFonts w:hint="eastAsia" w:ascii="仿宋_GB2312" w:hAnsi="仿宋_GB2312" w:eastAsia="仿宋_GB2312"/>
          <w:color w:val="auto"/>
          <w:sz w:val="32"/>
          <w:szCs w:val="32"/>
        </w:rPr>
        <w:t>（项）预算支出</w:t>
      </w:r>
      <w:r>
        <w:rPr>
          <w:rFonts w:hint="eastAsia" w:ascii="仿宋_GB2312" w:hAnsi="仿宋_GB2312" w:eastAsia="仿宋_GB2312"/>
          <w:color w:val="auto"/>
          <w:sz w:val="32"/>
          <w:szCs w:val="32"/>
          <w:lang w:val="en-US" w:eastAsia="zh-CN"/>
        </w:rPr>
        <w:t>65</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主要用于农村基础设施建设、维修、维护，以及农村水利、环境卫生治理等方面支出；</w:t>
      </w:r>
    </w:p>
    <w:p w14:paraId="3B6F6DB2">
      <w:pPr>
        <w:widowControl/>
        <w:suppressAutoHyphens/>
        <w:spacing w:line="560" w:lineRule="exact"/>
        <w:ind w:firstLine="645"/>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农林水支出（类）</w:t>
      </w:r>
      <w:r>
        <w:rPr>
          <w:rFonts w:hint="eastAsia" w:ascii="仿宋_GB2312" w:hAnsi="仿宋_GB2312" w:eastAsia="仿宋_GB2312"/>
          <w:color w:val="auto"/>
          <w:sz w:val="32"/>
          <w:szCs w:val="32"/>
          <w:lang w:eastAsia="zh-CN"/>
        </w:rPr>
        <w:t>巩固脱贫攻坚成果衔接乡村振兴</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社会发展</w:t>
      </w:r>
      <w:r>
        <w:rPr>
          <w:rFonts w:hint="eastAsia" w:ascii="仿宋_GB2312" w:hAnsi="仿宋_GB2312" w:eastAsia="仿宋_GB2312"/>
          <w:color w:val="auto"/>
          <w:sz w:val="32"/>
          <w:szCs w:val="32"/>
        </w:rPr>
        <w:t>（项）预算支出</w:t>
      </w:r>
      <w:r>
        <w:rPr>
          <w:rFonts w:hint="eastAsia" w:ascii="仿宋_GB2312" w:hAnsi="仿宋_GB2312" w:eastAsia="仿宋_GB2312"/>
          <w:color w:val="auto"/>
          <w:sz w:val="32"/>
          <w:szCs w:val="32"/>
          <w:lang w:val="en-US" w:eastAsia="zh-CN"/>
        </w:rPr>
        <w:t>13</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主要用于农村文化、卫生等方面支出；</w:t>
      </w:r>
    </w:p>
    <w:p w14:paraId="4448E662">
      <w:pPr>
        <w:widowControl/>
        <w:suppressAutoHyphens/>
        <w:spacing w:line="560" w:lineRule="exact"/>
        <w:ind w:firstLine="645"/>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农林水支出（类）农村综合改革（款）对村民委员会和村党支部的补助（项）预算</w:t>
      </w:r>
      <w:r>
        <w:rPr>
          <w:rFonts w:hint="eastAsia" w:ascii="仿宋_GB2312" w:hAnsi="仿宋_GB2312" w:eastAsia="仿宋_GB2312"/>
          <w:color w:val="auto"/>
          <w:sz w:val="32"/>
          <w:szCs w:val="32"/>
          <w:lang w:val="en-US" w:eastAsia="zh-CN"/>
        </w:rPr>
        <w:t>451.2</w:t>
      </w:r>
      <w:r>
        <w:rPr>
          <w:rFonts w:hint="eastAsia" w:ascii="仿宋_GB2312" w:hAnsi="仿宋_GB2312" w:eastAsia="仿宋_GB2312"/>
          <w:color w:val="auto"/>
          <w:sz w:val="32"/>
          <w:szCs w:val="32"/>
        </w:rPr>
        <w:t>万元，主要用于村（社区）及其所属村民小组干部生活补助、办公费和村（社区）在职干部基本养老保险缴费；以及村级组织活动和公共服务运行维护等方面开支</w:t>
      </w:r>
      <w:r>
        <w:rPr>
          <w:rFonts w:hint="eastAsia" w:ascii="仿宋_GB2312" w:hAnsi="仿宋_GB2312" w:eastAsia="仿宋_GB2312"/>
          <w:color w:val="auto"/>
          <w:sz w:val="32"/>
          <w:szCs w:val="32"/>
          <w:lang w:eastAsia="zh-CN"/>
        </w:rPr>
        <w:t>；</w:t>
      </w:r>
    </w:p>
    <w:p w14:paraId="66D82343">
      <w:pPr>
        <w:widowControl/>
        <w:suppressAutoHyphens/>
        <w:spacing w:line="560" w:lineRule="exact"/>
        <w:ind w:firstLine="645"/>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农林水支出（类）</w:t>
      </w:r>
      <w:r>
        <w:rPr>
          <w:rFonts w:hint="eastAsia" w:ascii="仿宋_GB2312" w:hAnsi="仿宋_GB2312" w:eastAsia="仿宋_GB2312"/>
          <w:color w:val="auto"/>
          <w:sz w:val="32"/>
          <w:szCs w:val="32"/>
          <w:lang w:eastAsia="zh-CN"/>
        </w:rPr>
        <w:t>其他农林水支出</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其他农林水支出</w:t>
      </w:r>
      <w:r>
        <w:rPr>
          <w:rFonts w:hint="eastAsia" w:ascii="仿宋_GB2312" w:hAnsi="仿宋_GB2312" w:eastAsia="仿宋_GB2312"/>
          <w:color w:val="auto"/>
          <w:sz w:val="32"/>
          <w:szCs w:val="32"/>
        </w:rPr>
        <w:t>（项）预算</w:t>
      </w:r>
      <w:r>
        <w:rPr>
          <w:rFonts w:hint="eastAsia" w:ascii="仿宋_GB2312" w:hAnsi="仿宋_GB2312" w:eastAsia="仿宋_GB2312"/>
          <w:color w:val="auto"/>
          <w:sz w:val="32"/>
          <w:szCs w:val="32"/>
          <w:lang w:val="en-US" w:eastAsia="zh-CN"/>
        </w:rPr>
        <w:t>20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主要用于拨付驻镇单位特定工作经费等其他农业农村相关支出。</w:t>
      </w:r>
    </w:p>
    <w:p w14:paraId="3DAD8947">
      <w:pPr>
        <w:widowControl/>
        <w:suppressAutoHyphens/>
        <w:spacing w:line="560" w:lineRule="exact"/>
        <w:ind w:firstLine="645"/>
        <w:rPr>
          <w:rFonts w:hint="eastAsia" w:ascii="黑体" w:hAnsi="黑体" w:eastAsia="黑体" w:cs="黑体"/>
          <w:b/>
          <w:sz w:val="32"/>
          <w:szCs w:val="32"/>
        </w:rPr>
      </w:pPr>
      <w:r>
        <w:rPr>
          <w:rFonts w:hint="eastAsia" w:ascii="仿宋_GB2312" w:hAnsi="仿宋_GB2312" w:eastAsia="仿宋_GB2312"/>
          <w:color w:val="auto"/>
          <w:sz w:val="32"/>
          <w:szCs w:val="32"/>
        </w:rPr>
        <w:t>5．住房保障支出（类）住房改革支出（款）住房公积金（项）预算数为</w:t>
      </w:r>
      <w:r>
        <w:rPr>
          <w:rFonts w:hint="eastAsia" w:ascii="仿宋_GB2312" w:hAnsi="仿宋_GB2312" w:eastAsia="仿宋_GB2312"/>
          <w:color w:val="auto"/>
          <w:sz w:val="32"/>
          <w:szCs w:val="32"/>
          <w:lang w:val="en-US" w:eastAsia="zh-CN"/>
        </w:rPr>
        <w:t>58.69</w:t>
      </w:r>
      <w:r>
        <w:rPr>
          <w:rFonts w:hint="eastAsia" w:ascii="仿宋_GB2312" w:hAnsi="仿宋_GB2312" w:eastAsia="仿宋_GB2312"/>
          <w:color w:val="auto"/>
          <w:sz w:val="32"/>
          <w:szCs w:val="32"/>
        </w:rPr>
        <w:t>万元，主要用于机关事业单位在岗职工缴存住房公积金。</w:t>
      </w:r>
    </w:p>
    <w:p w14:paraId="321AD4CA">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仿宋_GB2312" w:hAnsi="仿宋_GB2312" w:eastAsia="仿宋_GB2312"/>
          <w:b/>
          <w:color w:val="auto"/>
          <w:sz w:val="32"/>
          <w:szCs w:val="32"/>
        </w:rPr>
      </w:pPr>
      <w:bookmarkStart w:id="39" w:name="_Toc10026"/>
      <w:bookmarkStart w:id="40" w:name="_Toc26478"/>
      <w:r>
        <w:rPr>
          <w:rFonts w:hint="eastAsia" w:ascii="黑体" w:hAnsi="黑体" w:eastAsia="黑体" w:cs="黑体"/>
          <w:b/>
          <w:sz w:val="32"/>
          <w:szCs w:val="32"/>
          <w:lang w:val="en-US" w:eastAsia="zh-CN"/>
        </w:rPr>
        <w:t>六</w:t>
      </w:r>
      <w:r>
        <w:rPr>
          <w:rFonts w:hint="eastAsia" w:ascii="黑体" w:hAnsi="黑体" w:eastAsia="黑体" w:cs="黑体"/>
          <w:b/>
          <w:kern w:val="44"/>
          <w:sz w:val="32"/>
          <w:szCs w:val="32"/>
          <w:lang w:val="en-US" w:eastAsia="zh-CN" w:bidi="ar-SA"/>
        </w:rPr>
        <w:t>、一般公共预算基本支出情况说明</w:t>
      </w:r>
      <w:bookmarkEnd w:id="39"/>
      <w:bookmarkEnd w:id="40"/>
    </w:p>
    <w:p w14:paraId="6E5A5CC2">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1413.39</w:t>
      </w:r>
      <w:r>
        <w:rPr>
          <w:rFonts w:hint="eastAsia" w:ascii="仿宋_GB2312" w:hAnsi="仿宋_GB2312" w:eastAsia="仿宋_GB2312"/>
          <w:color w:val="auto"/>
          <w:sz w:val="32"/>
          <w:szCs w:val="32"/>
        </w:rPr>
        <w:t>万元，其中：</w:t>
      </w:r>
    </w:p>
    <w:p w14:paraId="334476D6">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人员经费</w:t>
      </w:r>
      <w:r>
        <w:rPr>
          <w:rFonts w:hint="eastAsia" w:ascii="仿宋_GB2312" w:hAnsi="仿宋_GB2312" w:eastAsia="仿宋_GB2312"/>
          <w:color w:val="auto"/>
          <w:sz w:val="32"/>
          <w:szCs w:val="32"/>
          <w:lang w:val="en-US" w:eastAsia="zh-CN"/>
        </w:rPr>
        <w:t>1122.54</w:t>
      </w:r>
      <w:r>
        <w:rPr>
          <w:rFonts w:hint="eastAsia" w:ascii="仿宋_GB2312" w:hAnsi="仿宋_GB2312" w:eastAsia="仿宋_GB2312"/>
          <w:color w:val="auto"/>
          <w:sz w:val="32"/>
          <w:szCs w:val="32"/>
        </w:rPr>
        <w:t>万元，主要包括：基本工资、津贴补贴、奖金、社会保险缴费、绩效工资、机关事业单位基本养老保险缴费、职业年金缴费、其他工资福利支出、退休人员生活性补助、遗属困难生活补助、三支一扶和村社区干部生活补助等。</w:t>
      </w:r>
    </w:p>
    <w:p w14:paraId="4F21A5A5">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公用经费</w:t>
      </w:r>
      <w:r>
        <w:rPr>
          <w:rFonts w:hint="eastAsia" w:ascii="仿宋_GB2312" w:hAnsi="仿宋_GB2312" w:eastAsia="仿宋_GB2312"/>
          <w:color w:val="auto"/>
          <w:sz w:val="32"/>
          <w:szCs w:val="32"/>
          <w:lang w:val="en-US" w:eastAsia="zh-CN"/>
        </w:rPr>
        <w:t>290.85</w:t>
      </w:r>
      <w:r>
        <w:rPr>
          <w:rFonts w:hint="eastAsia" w:ascii="仿宋_GB2312" w:hAnsi="仿宋_GB2312" w:eastAsia="仿宋_GB2312"/>
          <w:color w:val="auto"/>
          <w:sz w:val="32"/>
          <w:szCs w:val="32"/>
        </w:rPr>
        <w:t>万元，主要包括：办公费、印刷费、咨询费、手续费、水电费、邮电费、差旅费、维修（护）费、租赁费、会议费、培训费、劳务费、工会经费、福利费、其他交通工具运行维护费、其他商品和服务支出</w:t>
      </w:r>
      <w:r>
        <w:rPr>
          <w:rFonts w:hint="eastAsia" w:ascii="仿宋_GB2312" w:hAnsi="仿宋_GB2312" w:eastAsia="仿宋_GB2312"/>
          <w:color w:val="auto"/>
          <w:sz w:val="32"/>
          <w:szCs w:val="32"/>
          <w:lang w:eastAsia="zh-CN"/>
        </w:rPr>
        <w:t>等</w:t>
      </w:r>
      <w:r>
        <w:rPr>
          <w:rFonts w:hint="eastAsia" w:ascii="仿宋_GB2312" w:hAnsi="仿宋_GB2312" w:eastAsia="仿宋_GB2312"/>
          <w:color w:val="auto"/>
          <w:sz w:val="32"/>
          <w:szCs w:val="32"/>
        </w:rPr>
        <w:t>。</w:t>
      </w:r>
    </w:p>
    <w:p w14:paraId="2A132F31">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41" w:name="_Toc7203"/>
      <w:bookmarkStart w:id="42" w:name="_Toc3808"/>
      <w:r>
        <w:rPr>
          <w:rFonts w:hint="eastAsia" w:ascii="黑体" w:hAnsi="黑体" w:eastAsia="黑体" w:cs="黑体"/>
          <w:b/>
          <w:sz w:val="32"/>
          <w:szCs w:val="32"/>
        </w:rPr>
        <w:t>七、“三公”经费财政拨款预算安排情况说明</w:t>
      </w:r>
      <w:bookmarkEnd w:id="41"/>
      <w:bookmarkEnd w:id="42"/>
    </w:p>
    <w:p w14:paraId="48CFF00C">
      <w:pPr>
        <w:widowControl/>
        <w:suppressAutoHyphens/>
        <w:spacing w:line="560" w:lineRule="exact"/>
        <w:ind w:firstLine="320" w:firstLineChars="100"/>
        <w:rPr>
          <w:rFonts w:ascii="仿宋_GB2312" w:hAnsi="仿宋_GB2312" w:eastAsia="仿宋_GB2312"/>
          <w:color w:val="auto"/>
          <w:sz w:val="32"/>
          <w:szCs w:val="32"/>
        </w:rPr>
      </w:pPr>
      <w:r>
        <w:rPr>
          <w:rFonts w:hint="eastAsia" w:ascii="仿宋_GB2312" w:hAnsi="仿宋_GB2312" w:eastAsia="仿宋_GB2312"/>
          <w:color w:val="auto"/>
          <w:sz w:val="32"/>
          <w:szCs w:val="32"/>
        </w:rPr>
        <w:t>　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万元，其中：因公出国（境）经费用0.00万元，公务接待费用</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万元，公务用车购置及运行维护费3.</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0万元。</w:t>
      </w:r>
    </w:p>
    <w:p w14:paraId="03CCB4E3">
      <w:pPr>
        <w:widowControl/>
        <w:suppressAutoHyphens/>
        <w:spacing w:line="560" w:lineRule="exact"/>
        <w:ind w:firstLine="630"/>
        <w:outlineLvl w:val="1"/>
        <w:rPr>
          <w:rFonts w:ascii="仿宋_GB2312" w:hAnsi="仿宋_GB2312" w:eastAsia="仿宋_GB2312"/>
          <w:color w:val="auto"/>
          <w:sz w:val="32"/>
          <w:szCs w:val="32"/>
        </w:rPr>
      </w:pPr>
      <w:bookmarkStart w:id="43" w:name="_Toc15501"/>
      <w:bookmarkStart w:id="44" w:name="_Toc13051"/>
      <w:r>
        <w:rPr>
          <w:rFonts w:hint="eastAsia" w:ascii="仿宋_GB2312" w:hAnsi="仿宋_GB2312" w:eastAsia="仿宋_GB2312"/>
          <w:color w:val="auto"/>
          <w:sz w:val="32"/>
          <w:szCs w:val="32"/>
        </w:rPr>
        <w:t>（一）因公出国（境）经费预算0万元。</w:t>
      </w:r>
      <w:bookmarkEnd w:id="43"/>
      <w:bookmarkEnd w:id="44"/>
    </w:p>
    <w:p w14:paraId="3336AA53">
      <w:pPr>
        <w:widowControl/>
        <w:suppressAutoHyphens/>
        <w:spacing w:line="56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（二）公务接待费预算</w:t>
      </w:r>
      <w:r>
        <w:rPr>
          <w:rFonts w:hint="eastAsia" w:ascii="仿宋_GB2312" w:hAnsi="仿宋_GB2312" w:eastAsia="仿宋_GB2312"/>
          <w:color w:val="auto"/>
          <w:sz w:val="32"/>
          <w:szCs w:val="32"/>
          <w:lang w:eastAsia="zh-CN"/>
        </w:rPr>
        <w:t>比2024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1.00万元，主要原因是公务接待活动减少</w:t>
      </w:r>
      <w:r>
        <w:rPr>
          <w:rFonts w:hint="eastAsia" w:ascii="仿宋_GB2312" w:hAnsi="仿宋_GB2312" w:eastAsia="仿宋_GB2312"/>
          <w:color w:val="auto"/>
          <w:sz w:val="32"/>
          <w:szCs w:val="32"/>
          <w:lang w:eastAsia="zh-CN"/>
        </w:rPr>
        <w:t>。</w:t>
      </w:r>
    </w:p>
    <w:p w14:paraId="70342E7A">
      <w:pPr>
        <w:widowControl/>
        <w:suppressAutoHyphens/>
        <w:spacing w:line="560" w:lineRule="exact"/>
        <w:outlineLvl w:val="1"/>
        <w:rPr>
          <w:rFonts w:ascii="仿宋_GB2312" w:hAnsi="仿宋_GB2312" w:eastAsia="仿宋_GB2312"/>
          <w:color w:val="auto"/>
          <w:sz w:val="32"/>
          <w:szCs w:val="32"/>
        </w:rPr>
      </w:pPr>
      <w:r>
        <w:rPr>
          <w:rFonts w:hint="eastAsia" w:ascii="仿宋_GB2312" w:hAnsi="仿宋_GB2312" w:eastAsia="仿宋_GB2312"/>
          <w:color w:val="auto"/>
          <w:sz w:val="32"/>
          <w:szCs w:val="32"/>
        </w:rPr>
        <w:t>　　</w:t>
      </w:r>
      <w:bookmarkStart w:id="45" w:name="_Toc27706"/>
      <w:bookmarkStart w:id="46" w:name="_Toc24900"/>
      <w:r>
        <w:rPr>
          <w:rFonts w:hint="eastAsia" w:ascii="仿宋_GB2312" w:hAnsi="仿宋_GB2312" w:eastAsia="仿宋_GB2312"/>
          <w:color w:val="auto"/>
          <w:sz w:val="32"/>
          <w:szCs w:val="32"/>
        </w:rPr>
        <w:t>（三）公务用车购置及运行维护费预算</w:t>
      </w:r>
      <w:r>
        <w:rPr>
          <w:rFonts w:hint="eastAsia" w:ascii="仿宋_GB2312" w:hAnsi="仿宋_GB2312" w:eastAsia="仿宋_GB2312"/>
          <w:color w:val="auto"/>
          <w:sz w:val="32"/>
          <w:szCs w:val="32"/>
          <w:lang w:eastAsia="zh-CN"/>
        </w:rPr>
        <w:t>比</w:t>
      </w:r>
      <w:r>
        <w:rPr>
          <w:rFonts w:hint="eastAsia" w:ascii="仿宋_GB2312" w:hAnsi="仿宋_GB2312" w:eastAsia="仿宋_GB2312"/>
          <w:color w:val="auto"/>
          <w:sz w:val="32"/>
          <w:szCs w:val="32"/>
          <w:lang w:val="en-US" w:eastAsia="zh-CN"/>
        </w:rPr>
        <w:t>2024年减少0.5万元，主要是单位暂无公务车</w:t>
      </w:r>
      <w:r>
        <w:rPr>
          <w:rFonts w:hint="eastAsia" w:ascii="仿宋_GB2312" w:hAnsi="仿宋_GB2312" w:eastAsia="仿宋_GB2312"/>
          <w:color w:val="auto"/>
          <w:sz w:val="32"/>
          <w:szCs w:val="32"/>
        </w:rPr>
        <w:t>。</w:t>
      </w:r>
      <w:bookmarkEnd w:id="45"/>
      <w:bookmarkEnd w:id="46"/>
    </w:p>
    <w:p w14:paraId="789E3DC3">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单位现有公务用车</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辆。</w:t>
      </w:r>
    </w:p>
    <w:p w14:paraId="544B3E0B">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年安排公务用车购置费</w:t>
      </w:r>
      <w:r>
        <w:rPr>
          <w:rFonts w:hint="eastAsia" w:ascii="仿宋_GB2312" w:hAnsi="仿宋_GB2312" w:eastAsia="仿宋_GB2312"/>
          <w:color w:val="auto"/>
          <w:sz w:val="32"/>
          <w:szCs w:val="32"/>
          <w:lang w:val="en-US" w:eastAsia="zh-CN"/>
        </w:rPr>
        <w:t>3万元</w:t>
      </w:r>
      <w:r>
        <w:rPr>
          <w:rFonts w:hint="eastAsia" w:ascii="仿宋_GB2312" w:hAnsi="仿宋_GB2312" w:eastAsia="仿宋_GB2312"/>
          <w:color w:val="auto"/>
          <w:sz w:val="32"/>
          <w:szCs w:val="32"/>
        </w:rPr>
        <w:t>。</w:t>
      </w:r>
    </w:p>
    <w:p w14:paraId="68AE815B">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rPr>
      </w:pPr>
      <w:bookmarkStart w:id="47" w:name="_Toc15780"/>
      <w:bookmarkStart w:id="48" w:name="_Toc2250"/>
      <w:r>
        <w:rPr>
          <w:rFonts w:hint="eastAsia" w:ascii="黑体" w:hAnsi="黑体" w:eastAsia="黑体" w:cs="黑体"/>
          <w:b/>
          <w:sz w:val="32"/>
          <w:szCs w:val="32"/>
          <w:lang w:eastAsia="zh-CN"/>
        </w:rPr>
        <w:t>八、</w:t>
      </w:r>
      <w:r>
        <w:rPr>
          <w:rFonts w:hint="eastAsia" w:ascii="黑体" w:hAnsi="黑体" w:eastAsia="黑体" w:cs="黑体"/>
          <w:b/>
          <w:sz w:val="32"/>
          <w:szCs w:val="32"/>
        </w:rPr>
        <w:t>政府性基金预算收支情况说明</w:t>
      </w:r>
      <w:bookmarkEnd w:id="47"/>
      <w:bookmarkEnd w:id="48"/>
    </w:p>
    <w:p w14:paraId="0DAA2AA0">
      <w:pPr>
        <w:widowControl/>
        <w:suppressAutoHyphens/>
        <w:spacing w:line="560" w:lineRule="exact"/>
        <w:ind w:firstLine="640" w:firstLineChars="200"/>
        <w:rPr>
          <w:rFonts w:hint="eastAsia" w:ascii="仿宋_GB2312" w:hAnsi="仿宋_GB2312" w:eastAsia="仿宋_GB2312"/>
          <w:b/>
          <w:color w:val="auto"/>
          <w:sz w:val="32"/>
          <w:szCs w:val="32"/>
        </w:rPr>
      </w:pPr>
      <w:r>
        <w:rPr>
          <w:rFonts w:hint="eastAsia" w:ascii="仿宋_GB2312" w:hAnsi="仿宋_GB2312" w:eastAsia="仿宋_GB2312"/>
          <w:color w:val="auto"/>
          <w:sz w:val="32"/>
          <w:szCs w:val="32"/>
        </w:rPr>
        <w:t>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年度未安排政府性基金预算收支。</w:t>
      </w:r>
    </w:p>
    <w:p w14:paraId="71A21FD6">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lang w:eastAsia="zh-CN"/>
        </w:rPr>
      </w:pPr>
      <w:bookmarkStart w:id="49" w:name="_Toc11913"/>
      <w:bookmarkStart w:id="50" w:name="_Toc13449"/>
      <w:r>
        <w:rPr>
          <w:rFonts w:hint="eastAsia" w:ascii="黑体" w:hAnsi="黑体" w:eastAsia="黑体" w:cs="黑体"/>
          <w:b/>
          <w:sz w:val="32"/>
          <w:szCs w:val="32"/>
          <w:lang w:eastAsia="zh-CN"/>
        </w:rPr>
        <w:t>九、国有资本经营预算支出情况说明</w:t>
      </w:r>
      <w:bookmarkEnd w:id="49"/>
      <w:bookmarkEnd w:id="50"/>
    </w:p>
    <w:p w14:paraId="6875908D">
      <w:pPr>
        <w:widowControl/>
        <w:suppressAutoHyphens/>
        <w:spacing w:line="560" w:lineRule="exact"/>
        <w:ind w:firstLine="630"/>
        <w:rPr>
          <w:rFonts w:hint="eastAsia" w:ascii="黑体" w:hAnsi="黑体" w:eastAsia="黑体" w:cs="黑体"/>
          <w:b/>
          <w:sz w:val="32"/>
          <w:szCs w:val="32"/>
          <w:lang w:eastAsia="zh-CN"/>
        </w:rPr>
      </w:pP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年本部门没有国有资本经营预算支出。</w:t>
      </w:r>
    </w:p>
    <w:p w14:paraId="182AAB76">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51" w:name="_Toc22816"/>
      <w:bookmarkStart w:id="52" w:name="_Toc24073"/>
      <w:r>
        <w:rPr>
          <w:rFonts w:hint="eastAsia" w:ascii="黑体" w:hAnsi="黑体" w:eastAsia="黑体" w:cs="黑体"/>
          <w:b/>
          <w:sz w:val="32"/>
          <w:szCs w:val="32"/>
          <w:lang w:val="en-US" w:eastAsia="zh-CN"/>
        </w:rPr>
        <w:t>十</w:t>
      </w:r>
      <w:r>
        <w:rPr>
          <w:rFonts w:hint="eastAsia" w:ascii="黑体" w:hAnsi="黑体" w:eastAsia="黑体" w:cs="黑体"/>
          <w:b/>
          <w:kern w:val="44"/>
          <w:sz w:val="32"/>
          <w:szCs w:val="32"/>
          <w:lang w:val="en-US" w:eastAsia="zh-CN" w:bidi="ar-SA"/>
        </w:rPr>
        <w:t>、其他重要事项的情况说明</w:t>
      </w:r>
      <w:bookmarkEnd w:id="51"/>
      <w:bookmarkEnd w:id="52"/>
    </w:p>
    <w:p w14:paraId="457A4674">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仿宋_GB2312" w:hAnsi="仿宋_GB2312" w:eastAsia="仿宋_GB2312"/>
          <w:b/>
          <w:color w:val="auto"/>
          <w:sz w:val="32"/>
          <w:szCs w:val="32"/>
        </w:rPr>
      </w:pPr>
      <w:bookmarkStart w:id="53" w:name="_Toc7032"/>
      <w:bookmarkStart w:id="54" w:name="_Toc24642"/>
      <w:r>
        <w:rPr>
          <w:rFonts w:hint="eastAsia" w:ascii="楷体_GB2312" w:hAnsi="楷体_GB2312" w:eastAsia="楷体_GB2312" w:cs="楷体_GB2312"/>
          <w:b/>
          <w:bCs w:val="0"/>
          <w:lang w:val="en-US" w:eastAsia="zh-CN"/>
        </w:rPr>
        <w:t>（</w:t>
      </w:r>
      <w:r>
        <w:rPr>
          <w:rFonts w:hint="eastAsia" w:ascii="楷体_GB2312" w:hAnsi="楷体_GB2312" w:eastAsia="楷体_GB2312" w:cs="楷体_GB2312"/>
          <w:b/>
          <w:bCs w:val="0"/>
          <w:kern w:val="2"/>
          <w:sz w:val="32"/>
          <w:szCs w:val="24"/>
          <w:lang w:val="en-US" w:eastAsia="zh-CN" w:bidi="ar-SA"/>
        </w:rPr>
        <w:t>一）机关运行经费</w:t>
      </w:r>
      <w:bookmarkEnd w:id="53"/>
      <w:bookmarkEnd w:id="54"/>
    </w:p>
    <w:p w14:paraId="288E7FD0">
      <w:pPr>
        <w:widowControl/>
        <w:suppressAutoHyphens/>
        <w:spacing w:line="560" w:lineRule="exact"/>
        <w:rPr>
          <w:rFonts w:hint="eastAsia" w:ascii="楷体_GB2312" w:hAnsi="楷体_GB2312" w:eastAsia="楷体_GB2312" w:cs="楷体_GB2312"/>
          <w:b/>
          <w:bCs w:val="0"/>
        </w:rPr>
      </w:pPr>
      <w:r>
        <w:rPr>
          <w:rFonts w:hint="eastAsia" w:ascii="仿宋_GB2312" w:hAnsi="仿宋_GB2312" w:eastAsia="仿宋_GB2312"/>
          <w:color w:val="auto"/>
          <w:sz w:val="32"/>
          <w:szCs w:val="32"/>
        </w:rPr>
        <w:t>　</w:t>
      </w:r>
      <w:r>
        <w:rPr>
          <w:rFonts w:hint="eastAsia" w:ascii="仿宋_GB2312" w:hAnsi="仿宋_GB2312" w:eastAsia="仿宋_GB2312"/>
          <w:color w:val="4F81BD" w:themeColor="accent1"/>
          <w:sz w:val="32"/>
          <w:szCs w:val="32"/>
        </w:rPr>
        <w:t>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年，德阳市罗江区略坪镇人民政府机关运行经费财政拨款预算为</w:t>
      </w:r>
      <w:r>
        <w:rPr>
          <w:rFonts w:hint="eastAsia" w:ascii="仿宋_GB2312" w:hAnsi="仿宋_GB2312" w:eastAsia="仿宋_GB2312"/>
          <w:color w:val="auto"/>
          <w:sz w:val="32"/>
          <w:szCs w:val="32"/>
          <w:lang w:val="en-US" w:eastAsia="zh-CN"/>
        </w:rPr>
        <w:t>290.85</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2024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81.62</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增长</w:t>
      </w:r>
      <w:r>
        <w:rPr>
          <w:rFonts w:hint="eastAsia" w:ascii="仿宋_GB2312" w:hAnsi="仿宋_GB2312" w:eastAsia="仿宋_GB2312"/>
          <w:color w:val="auto"/>
          <w:sz w:val="32"/>
          <w:szCs w:val="32"/>
          <w:lang w:val="en-US" w:eastAsia="zh-CN"/>
        </w:rPr>
        <w:t>39</w:t>
      </w: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eastAsia="zh-CN"/>
        </w:rPr>
        <w:t>机构改革，单位增加事业编制，</w:t>
      </w:r>
      <w:r>
        <w:rPr>
          <w:rFonts w:hint="eastAsia" w:ascii="仿宋_GB2312" w:hAnsi="仿宋_GB2312" w:eastAsia="仿宋_GB2312"/>
          <w:color w:val="auto"/>
          <w:sz w:val="32"/>
          <w:szCs w:val="32"/>
        </w:rPr>
        <w:t>人员</w:t>
      </w:r>
      <w:r>
        <w:rPr>
          <w:rFonts w:hint="eastAsia" w:ascii="仿宋_GB2312" w:hAnsi="仿宋_GB2312" w:eastAsia="仿宋_GB2312"/>
          <w:color w:val="auto"/>
          <w:sz w:val="32"/>
          <w:szCs w:val="32"/>
          <w:lang w:eastAsia="zh-CN"/>
        </w:rPr>
        <w:t>增多</w:t>
      </w:r>
      <w:r>
        <w:rPr>
          <w:rFonts w:hint="eastAsia" w:ascii="仿宋_GB2312" w:hAnsi="仿宋_GB2312" w:eastAsia="仿宋_GB2312"/>
          <w:color w:val="auto"/>
          <w:sz w:val="32"/>
          <w:szCs w:val="32"/>
        </w:rPr>
        <w:t>。</w:t>
      </w:r>
    </w:p>
    <w:p w14:paraId="2A63A681">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rPr>
      </w:pPr>
      <w:bookmarkStart w:id="55" w:name="_Toc8259"/>
      <w:bookmarkStart w:id="56" w:name="_Toc3735"/>
      <w:r>
        <w:rPr>
          <w:rFonts w:hint="eastAsia" w:ascii="楷体_GB2312" w:hAnsi="楷体_GB2312" w:eastAsia="楷体_GB2312" w:cs="楷体_GB2312"/>
          <w:b/>
          <w:bCs w:val="0"/>
        </w:rPr>
        <w:t>（二）政府采购情况</w:t>
      </w:r>
      <w:bookmarkEnd w:id="55"/>
      <w:bookmarkEnd w:id="56"/>
    </w:p>
    <w:p w14:paraId="79F87717">
      <w:pPr>
        <w:widowControl/>
        <w:suppressAutoHyphens/>
        <w:spacing w:line="560" w:lineRule="exact"/>
        <w:rPr>
          <w:rFonts w:hint="eastAsia" w:ascii="楷体_GB2312" w:hAnsi="楷体_GB2312" w:eastAsia="楷体_GB2312" w:cs="楷体_GB2312"/>
          <w:b/>
          <w:bCs w:val="0"/>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年，德阳市罗江区略坪镇人民政府</w:t>
      </w:r>
      <w:r>
        <w:rPr>
          <w:rFonts w:hint="eastAsia" w:ascii="仿宋_GB2312" w:hAnsi="仿宋_GB2312" w:eastAsia="仿宋_GB2312"/>
          <w:color w:val="auto"/>
          <w:sz w:val="32"/>
          <w:szCs w:val="32"/>
          <w:lang w:eastAsia="zh-CN"/>
        </w:rPr>
        <w:t>未</w:t>
      </w:r>
      <w:r>
        <w:rPr>
          <w:rFonts w:hint="eastAsia" w:ascii="仿宋_GB2312" w:hAnsi="仿宋_GB2312" w:eastAsia="仿宋_GB2312"/>
          <w:color w:val="auto"/>
          <w:sz w:val="32"/>
          <w:szCs w:val="32"/>
        </w:rPr>
        <w:t>安排政府采购预算。</w:t>
      </w:r>
    </w:p>
    <w:p w14:paraId="2E04DF5D">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color w:val="auto"/>
        </w:rPr>
      </w:pPr>
      <w:bookmarkStart w:id="57" w:name="_Toc14296"/>
      <w:bookmarkStart w:id="58" w:name="_Toc4360"/>
      <w:r>
        <w:rPr>
          <w:rFonts w:hint="eastAsia" w:ascii="楷体_GB2312" w:hAnsi="楷体_GB2312" w:eastAsia="楷体_GB2312" w:cs="楷体_GB2312"/>
          <w:b/>
          <w:bCs w:val="0"/>
          <w:color w:val="auto"/>
        </w:rPr>
        <w:t>（三）国有资产占有使用情况</w:t>
      </w:r>
      <w:bookmarkEnd w:id="57"/>
      <w:bookmarkEnd w:id="58"/>
    </w:p>
    <w:p w14:paraId="524D9B99">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截至</w:t>
      </w:r>
      <w:r>
        <w:rPr>
          <w:rFonts w:hint="eastAsia" w:ascii="仿宋_GB2312" w:hAnsi="仿宋_GB2312" w:eastAsia="仿宋_GB2312"/>
          <w:color w:val="auto"/>
          <w:sz w:val="32"/>
          <w:szCs w:val="32"/>
          <w:lang w:eastAsia="zh-CN"/>
        </w:rPr>
        <w:t>2024</w:t>
      </w:r>
      <w:r>
        <w:rPr>
          <w:rFonts w:hint="eastAsia" w:ascii="仿宋_GB2312" w:hAnsi="仿宋_GB2312" w:eastAsia="仿宋_GB2312"/>
          <w:color w:val="auto"/>
          <w:sz w:val="32"/>
          <w:szCs w:val="32"/>
        </w:rPr>
        <w:t>年底，德阳市罗江区略坪镇人民政府共有车辆</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辆。</w:t>
      </w:r>
    </w:p>
    <w:p w14:paraId="2E602900">
      <w:pPr>
        <w:widowControl/>
        <w:suppressAutoHyphens/>
        <w:spacing w:line="560" w:lineRule="exact"/>
        <w:rPr>
          <w:rFonts w:hint="eastAsia" w:ascii="楷体_GB2312" w:hAnsi="楷体_GB2312" w:eastAsia="楷体_GB2312" w:cs="楷体_GB2312"/>
          <w:b/>
          <w:bCs w:val="0"/>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年，部门预算未安排购置车辆及单位价值200万元以上大型设备。</w:t>
      </w:r>
    </w:p>
    <w:p w14:paraId="2592E0DE">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val="0"/>
          <w:kern w:val="2"/>
          <w:sz w:val="32"/>
          <w:szCs w:val="24"/>
          <w:lang w:val="en-US" w:eastAsia="zh-CN" w:bidi="ar-SA"/>
        </w:rPr>
      </w:pPr>
      <w:bookmarkStart w:id="59" w:name="_Toc8938"/>
      <w:bookmarkStart w:id="60" w:name="_Toc7194"/>
      <w:r>
        <w:rPr>
          <w:rFonts w:hint="eastAsia" w:ascii="楷体_GB2312" w:hAnsi="楷体_GB2312" w:eastAsia="楷体_GB2312" w:cs="楷体_GB2312"/>
          <w:b/>
          <w:bCs w:val="0"/>
          <w:lang w:val="en-US" w:eastAsia="zh-CN"/>
        </w:rPr>
        <w:t>（</w:t>
      </w:r>
      <w:r>
        <w:rPr>
          <w:rFonts w:hint="eastAsia" w:ascii="楷体_GB2312" w:hAnsi="楷体_GB2312" w:eastAsia="楷体_GB2312" w:cs="楷体_GB2312"/>
          <w:b/>
          <w:bCs w:val="0"/>
          <w:kern w:val="2"/>
          <w:sz w:val="32"/>
          <w:szCs w:val="24"/>
          <w:lang w:val="en-US" w:eastAsia="zh-CN" w:bidi="ar-SA"/>
        </w:rPr>
        <w:t>四）绩效目标设置情况</w:t>
      </w:r>
      <w:bookmarkEnd w:id="59"/>
      <w:bookmarkEnd w:id="60"/>
    </w:p>
    <w:p w14:paraId="50D86D20">
      <w:pPr>
        <w:widowControl/>
        <w:suppressAutoHyphens/>
        <w:spacing w:line="560" w:lineRule="exact"/>
        <w:rPr>
          <w:rFonts w:hint="eastAsia" w:ascii="黑体" w:hAnsi="黑体" w:eastAsia="黑体" w:cs="黑体"/>
          <w:b/>
          <w:sz w:val="32"/>
          <w:szCs w:val="32"/>
          <w:lang w:eastAsia="zh-CN"/>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年德阳市罗江区略坪镇人民政府部门通用项目和专用项目均按要求实行绩效目标管理，涉及一般公共预算当年拨款</w:t>
      </w:r>
      <w:r>
        <w:rPr>
          <w:rFonts w:hint="eastAsia" w:ascii="仿宋_GB2312" w:hAnsi="仿宋_GB2312" w:eastAsia="仿宋_GB2312"/>
          <w:color w:val="auto"/>
          <w:sz w:val="32"/>
          <w:szCs w:val="32"/>
          <w:lang w:val="en-US" w:eastAsia="zh-CN"/>
        </w:rPr>
        <w:t>1643.39</w:t>
      </w:r>
      <w:r>
        <w:rPr>
          <w:rFonts w:hint="eastAsia" w:ascii="仿宋_GB2312" w:hAnsi="仿宋_GB2312" w:eastAsia="仿宋_GB2312"/>
          <w:color w:val="auto"/>
          <w:sz w:val="32"/>
          <w:szCs w:val="32"/>
        </w:rPr>
        <w:t>万元。</w:t>
      </w:r>
    </w:p>
    <w:p w14:paraId="26A6502A">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sz w:val="32"/>
          <w:szCs w:val="32"/>
          <w:lang w:eastAsia="zh-CN"/>
        </w:rPr>
      </w:pPr>
      <w:bookmarkStart w:id="61" w:name="_Toc8499"/>
      <w:bookmarkStart w:id="62" w:name="_Toc21418"/>
      <w:r>
        <w:rPr>
          <w:rFonts w:hint="eastAsia" w:ascii="黑体" w:hAnsi="黑体" w:eastAsia="黑体" w:cs="黑体"/>
          <w:b/>
          <w:sz w:val="32"/>
          <w:szCs w:val="32"/>
          <w:lang w:eastAsia="zh-CN"/>
        </w:rPr>
        <w:t>十一、名词解释</w:t>
      </w:r>
      <w:bookmarkEnd w:id="61"/>
      <w:bookmarkEnd w:id="62"/>
    </w:p>
    <w:p w14:paraId="49356949">
      <w:pPr>
        <w:widowControl/>
        <w:suppressAutoHyphens/>
        <w:spacing w:line="560" w:lineRule="exact"/>
        <w:outlineLvl w:val="1"/>
        <w:rPr>
          <w:rFonts w:ascii="仿宋_GB2312" w:hAnsi="仿宋_GB2312" w:eastAsia="仿宋_GB2312"/>
          <w:color w:val="auto"/>
          <w:sz w:val="32"/>
          <w:szCs w:val="32"/>
        </w:rPr>
      </w:pPr>
      <w:r>
        <w:rPr>
          <w:rFonts w:hint="eastAsia" w:ascii="仿宋_GB2312" w:hAnsi="仿宋_GB2312" w:eastAsia="仿宋_GB2312"/>
          <w:color w:val="auto"/>
          <w:sz w:val="32"/>
          <w:szCs w:val="32"/>
        </w:rPr>
        <w:t>　　</w:t>
      </w:r>
      <w:bookmarkStart w:id="63" w:name="_Toc10508"/>
      <w:bookmarkStart w:id="64" w:name="_Toc13014"/>
      <w:r>
        <w:rPr>
          <w:rFonts w:hint="eastAsia" w:ascii="仿宋_GB2312" w:hAnsi="仿宋_GB2312" w:eastAsia="仿宋_GB2312"/>
          <w:color w:val="auto"/>
          <w:sz w:val="32"/>
          <w:szCs w:val="32"/>
        </w:rPr>
        <w:t>（一）一般公共预算拨款收入：指县级财政当年拨付的资金。</w:t>
      </w:r>
      <w:bookmarkEnd w:id="63"/>
      <w:bookmarkEnd w:id="64"/>
    </w:p>
    <w:p w14:paraId="337DB45C">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（二）上年结转：指以前年度尚未完成、结转到本年仍按原规定用途继续使用的资金。</w:t>
      </w:r>
    </w:p>
    <w:p w14:paraId="5BDB21C4">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（三）基本支出：指为保障机构正常运转、完成日常工作任务所必需的人员经费和日常公用经费。</w:t>
      </w:r>
    </w:p>
    <w:p w14:paraId="487ECCDF">
      <w:pPr>
        <w:widowControl/>
        <w:suppressAutoHyphens/>
        <w:spacing w:line="56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　　（四）项目支出：指在基本支出之外，为完成特定的行政工作任务或事业发展目标所发生的支出。</w:t>
      </w:r>
    </w:p>
    <w:p w14:paraId="382ED0C4">
      <w:pPr>
        <w:widowControl/>
        <w:suppressAutoHyphens/>
        <w:spacing w:line="560" w:lineRule="exact"/>
        <w:ind w:firstLine="645"/>
        <w:rPr>
          <w:rFonts w:ascii="仿宋_GB2312" w:hAnsi="仿宋_GB2312" w:eastAsia="仿宋_GB2312"/>
          <w:color w:val="auto"/>
          <w:sz w:val="32"/>
          <w:szCs w:val="32"/>
        </w:rPr>
      </w:pPr>
      <w:r>
        <w:rPr>
          <w:rFonts w:hint="eastAsia" w:ascii="仿宋_GB2312" w:hAnsi="仿宋_GB2312" w:eastAsia="仿宋_GB2312"/>
          <w:color w:val="auto"/>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1C97BED0">
      <w:pPr>
        <w:widowControl/>
        <w:suppressAutoHyphens/>
        <w:spacing w:line="560" w:lineRule="exact"/>
        <w:ind w:firstLine="630" w:firstLineChars="196"/>
        <w:rPr>
          <w:rFonts w:ascii="仿宋_GB2312" w:hAnsi="仿宋_GB2312" w:eastAsia="仿宋_GB2312"/>
          <w:b/>
          <w:color w:val="auto"/>
          <w:sz w:val="32"/>
          <w:szCs w:val="32"/>
        </w:rPr>
      </w:pPr>
    </w:p>
    <w:p w14:paraId="157FFDBE">
      <w:pPr>
        <w:widowControl/>
        <w:suppressAutoHyphens/>
        <w:spacing w:line="560" w:lineRule="exact"/>
        <w:rPr>
          <w:rFonts w:ascii="仿宋_GB2312" w:hAnsi="仿宋_GB2312" w:eastAsia="仿宋_GB2312"/>
          <w:b/>
          <w:color w:val="auto"/>
          <w:sz w:val="32"/>
          <w:szCs w:val="32"/>
        </w:rPr>
      </w:pPr>
      <w:r>
        <w:rPr>
          <w:rFonts w:hint="eastAsia" w:ascii="仿宋_GB2312" w:hAnsi="仿宋_GB2312" w:eastAsia="仿宋_GB2312"/>
          <w:b/>
          <w:color w:val="auto"/>
          <w:sz w:val="32"/>
          <w:szCs w:val="32"/>
        </w:rPr>
        <w:t>附件：</w:t>
      </w:r>
    </w:p>
    <w:p w14:paraId="45DC6898">
      <w:pPr>
        <w:widowControl/>
        <w:suppressAutoHyphens/>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宋体" w:eastAsia="仿宋_GB2312" w:cs="宋体"/>
          <w:color w:val="auto"/>
          <w:sz w:val="32"/>
          <w:szCs w:val="32"/>
        </w:rPr>
        <w:t>．德阳市罗江区略坪镇人民政府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 xml:space="preserve">年部门预算公开表 </w:t>
      </w:r>
    </w:p>
    <w:p w14:paraId="3B41817F">
      <w:pPr>
        <w:widowControl/>
        <w:suppressAutoHyphens/>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2．德阳市罗江区略坪镇人民政府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年部门项目绩效目标公开表</w:t>
      </w:r>
    </w:p>
    <w:p w14:paraId="5E5FBBFE">
      <w:pPr>
        <w:widowControl/>
        <w:suppressAutoHyphens/>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3．德阳市罗江区略坪镇人民政府</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年部门整体绩效目标公开表</w:t>
      </w:r>
    </w:p>
    <w:p w14:paraId="3EC959AC">
      <w:pPr>
        <w:widowControl/>
        <w:suppressAutoHyphens/>
        <w:spacing w:line="560" w:lineRule="exact"/>
        <w:rPr>
          <w:rFonts w:ascii="仿宋_GB2312" w:eastAsia="仿宋_GB2312"/>
          <w:color w:val="auto"/>
        </w:rPr>
      </w:pPr>
    </w:p>
    <w:p w14:paraId="1112F8C1">
      <w:pPr>
        <w:widowControl/>
        <w:suppressAutoHyphens/>
        <w:spacing w:line="560" w:lineRule="exact"/>
        <w:rPr>
          <w:color w:val="auto"/>
          <w:sz w:val="32"/>
          <w:szCs w:val="32"/>
        </w:rPr>
      </w:pPr>
      <w:r>
        <w:rPr>
          <w:rFonts w:hint="eastAsia"/>
          <w:color w:val="auto"/>
        </w:rPr>
        <w:t xml:space="preserve">             </w:t>
      </w:r>
      <w:bookmarkStart w:id="65" w:name="_GoBack"/>
      <w:bookmarkEnd w:id="65"/>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2025</w:t>
      </w:r>
      <w:r>
        <w:rPr>
          <w:rFonts w:hint="eastAsia" w:ascii="仿宋_GB2312" w:hAnsi="仿宋_GB2312" w:eastAsia="仿宋_GB2312"/>
          <w:color w:val="auto"/>
          <w:sz w:val="32"/>
          <w:szCs w:val="32"/>
        </w:rPr>
        <w:t>年01月2</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日</w:t>
      </w:r>
    </w:p>
    <w:sectPr>
      <w:footerReference r:id="rId7" w:type="default"/>
      <w:pgSz w:w="11906" w:h="16838"/>
      <w:pgMar w:top="1247" w:right="1588" w:bottom="1247" w:left="1588" w:header="851" w:footer="680" w:gutter="0"/>
      <w:pgNumType w:fmt="numberInDash" w:start="1"/>
      <w:cols w:space="425" w:num="1"/>
      <w:docGrid w:type="lines" w:linePitch="6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19A8">
    <w:pPr>
      <w:pStyle w:val="7"/>
      <w:jc w:val="center"/>
      <w:rPr>
        <w:b/>
        <w:sz w:val="24"/>
        <w:szCs w:val="24"/>
      </w:rPr>
    </w:pPr>
  </w:p>
  <w:p w14:paraId="2876E05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1542">
    <w:pPr>
      <w:pStyle w:val="7"/>
      <w:jc w:val="center"/>
      <w:rPr>
        <w:b/>
        <w:sz w:val="24"/>
        <w:szCs w:val="24"/>
      </w:rPr>
    </w:pPr>
  </w:p>
  <w:p w14:paraId="603B246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298BE">
    <w:pPr>
      <w:pStyle w:val="7"/>
      <w:jc w:val="center"/>
      <w:rPr>
        <w:b/>
        <w:sz w:val="24"/>
        <w:szCs w:val="24"/>
      </w:rPr>
    </w:pPr>
  </w:p>
  <w:p w14:paraId="19B4E10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77481">
    <w:pPr>
      <w:pStyle w:val="7"/>
      <w:jc w:val="center"/>
      <w:rPr>
        <w:b/>
        <w:sz w:val="24"/>
        <w:szCs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9534688"/>
                  <w:docPartObj>
                    <w:docPartGallery w:val="autotext"/>
                  </w:docPartObj>
                </w:sdtPr>
                <w:sdtEndPr>
                  <w:rPr>
                    <w:b/>
                    <w:sz w:val="24"/>
                    <w:szCs w:val="24"/>
                  </w:rPr>
                </w:sdtEndPr>
                <w:sdtContent>
                  <w:p w14:paraId="227D1115">
                    <w:pPr>
                      <w:pStyle w:val="7"/>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val="zh-CN"/>
                      </w:rPr>
                      <w:t>1</w:t>
                    </w:r>
                    <w:r>
                      <w:rPr>
                        <w:b/>
                        <w:sz w:val="24"/>
                        <w:szCs w:val="24"/>
                      </w:rPr>
                      <w:fldChar w:fldCharType="end"/>
                    </w:r>
                  </w:p>
                </w:sdtContent>
              </w:sdt>
              <w:p w14:paraId="20749203">
                <w:pPr>
                  <w:rPr>
                    <w:b/>
                    <w:sz w:val="24"/>
                    <w:szCs w:val="24"/>
                  </w:rPr>
                </w:pPr>
              </w:p>
            </w:txbxContent>
          </v:textbox>
        </v:shape>
      </w:pict>
    </w:r>
  </w:p>
  <w:p w14:paraId="7073938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9BD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240"/>
  <w:drawingGridVerticalSpacing w:val="653"/>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zMDZhMjc5ZTMyYTdhYTU0ZGU3NmY2ZjQxMzQwNGIifQ=="/>
  </w:docVars>
  <w:rsids>
    <w:rsidRoot w:val="004E4A63"/>
    <w:rsid w:val="00006B72"/>
    <w:rsid w:val="0005124C"/>
    <w:rsid w:val="0006232B"/>
    <w:rsid w:val="000649C6"/>
    <w:rsid w:val="0007515B"/>
    <w:rsid w:val="000866EF"/>
    <w:rsid w:val="00095E63"/>
    <w:rsid w:val="00097D13"/>
    <w:rsid w:val="000A039A"/>
    <w:rsid w:val="000B0FFC"/>
    <w:rsid w:val="000B44A4"/>
    <w:rsid w:val="000C6C56"/>
    <w:rsid w:val="000D0141"/>
    <w:rsid w:val="000E5ADC"/>
    <w:rsid w:val="000F6A49"/>
    <w:rsid w:val="001000AC"/>
    <w:rsid w:val="00110E36"/>
    <w:rsid w:val="00122BCE"/>
    <w:rsid w:val="00126E78"/>
    <w:rsid w:val="00137164"/>
    <w:rsid w:val="00152070"/>
    <w:rsid w:val="00152F90"/>
    <w:rsid w:val="001666CD"/>
    <w:rsid w:val="001720B5"/>
    <w:rsid w:val="00173FF2"/>
    <w:rsid w:val="00186170"/>
    <w:rsid w:val="001A20F1"/>
    <w:rsid w:val="001A5E61"/>
    <w:rsid w:val="001B5EDD"/>
    <w:rsid w:val="001E1A4F"/>
    <w:rsid w:val="001E213A"/>
    <w:rsid w:val="001E4295"/>
    <w:rsid w:val="001E7CDD"/>
    <w:rsid w:val="001F0E76"/>
    <w:rsid w:val="001F36A7"/>
    <w:rsid w:val="001F48B1"/>
    <w:rsid w:val="00202054"/>
    <w:rsid w:val="00202A4E"/>
    <w:rsid w:val="002131CB"/>
    <w:rsid w:val="00216579"/>
    <w:rsid w:val="0023624E"/>
    <w:rsid w:val="00256493"/>
    <w:rsid w:val="00294AD4"/>
    <w:rsid w:val="002B3730"/>
    <w:rsid w:val="002C519B"/>
    <w:rsid w:val="002C532A"/>
    <w:rsid w:val="002D3201"/>
    <w:rsid w:val="002F6687"/>
    <w:rsid w:val="00302665"/>
    <w:rsid w:val="00306F1B"/>
    <w:rsid w:val="00325291"/>
    <w:rsid w:val="003364FF"/>
    <w:rsid w:val="00363AC0"/>
    <w:rsid w:val="003B1445"/>
    <w:rsid w:val="003B55EF"/>
    <w:rsid w:val="003D01C4"/>
    <w:rsid w:val="004325AF"/>
    <w:rsid w:val="004673B4"/>
    <w:rsid w:val="004705FF"/>
    <w:rsid w:val="004A5AF8"/>
    <w:rsid w:val="004D53A9"/>
    <w:rsid w:val="004E4A63"/>
    <w:rsid w:val="00504316"/>
    <w:rsid w:val="0051059C"/>
    <w:rsid w:val="005239FE"/>
    <w:rsid w:val="00527108"/>
    <w:rsid w:val="00542432"/>
    <w:rsid w:val="005542CD"/>
    <w:rsid w:val="005A0F05"/>
    <w:rsid w:val="005B1189"/>
    <w:rsid w:val="00640CC1"/>
    <w:rsid w:val="00644953"/>
    <w:rsid w:val="00656338"/>
    <w:rsid w:val="00657CAF"/>
    <w:rsid w:val="00667FD2"/>
    <w:rsid w:val="00670DFE"/>
    <w:rsid w:val="006963B8"/>
    <w:rsid w:val="006A1D7C"/>
    <w:rsid w:val="006A47C7"/>
    <w:rsid w:val="006A6F7F"/>
    <w:rsid w:val="006D7A6C"/>
    <w:rsid w:val="00705C8A"/>
    <w:rsid w:val="007225E2"/>
    <w:rsid w:val="007365C4"/>
    <w:rsid w:val="0073661B"/>
    <w:rsid w:val="0074795C"/>
    <w:rsid w:val="00751FB1"/>
    <w:rsid w:val="007532E9"/>
    <w:rsid w:val="00763712"/>
    <w:rsid w:val="007638C3"/>
    <w:rsid w:val="00784AE8"/>
    <w:rsid w:val="007C1350"/>
    <w:rsid w:val="007C4583"/>
    <w:rsid w:val="007E576A"/>
    <w:rsid w:val="007F4FAE"/>
    <w:rsid w:val="007F6820"/>
    <w:rsid w:val="00803776"/>
    <w:rsid w:val="008105CC"/>
    <w:rsid w:val="008208F9"/>
    <w:rsid w:val="00825040"/>
    <w:rsid w:val="00831529"/>
    <w:rsid w:val="00840322"/>
    <w:rsid w:val="00863932"/>
    <w:rsid w:val="008669E3"/>
    <w:rsid w:val="009049CB"/>
    <w:rsid w:val="00916BE4"/>
    <w:rsid w:val="0093249C"/>
    <w:rsid w:val="009650B5"/>
    <w:rsid w:val="009745E1"/>
    <w:rsid w:val="009E0DEB"/>
    <w:rsid w:val="009E6585"/>
    <w:rsid w:val="00A23E1A"/>
    <w:rsid w:val="00A35F1B"/>
    <w:rsid w:val="00A45CA5"/>
    <w:rsid w:val="00A46B69"/>
    <w:rsid w:val="00A5551E"/>
    <w:rsid w:val="00AA4E20"/>
    <w:rsid w:val="00AE008D"/>
    <w:rsid w:val="00AE749F"/>
    <w:rsid w:val="00B0400F"/>
    <w:rsid w:val="00B26880"/>
    <w:rsid w:val="00B74F6F"/>
    <w:rsid w:val="00B75F4A"/>
    <w:rsid w:val="00C109EF"/>
    <w:rsid w:val="00C1577B"/>
    <w:rsid w:val="00C15A56"/>
    <w:rsid w:val="00C35625"/>
    <w:rsid w:val="00C947A6"/>
    <w:rsid w:val="00CD4DCC"/>
    <w:rsid w:val="00CF4054"/>
    <w:rsid w:val="00D26A32"/>
    <w:rsid w:val="00D36045"/>
    <w:rsid w:val="00D83FDF"/>
    <w:rsid w:val="00D96671"/>
    <w:rsid w:val="00DA72B4"/>
    <w:rsid w:val="00DD42DA"/>
    <w:rsid w:val="00E344B2"/>
    <w:rsid w:val="00E5003F"/>
    <w:rsid w:val="00E51C7E"/>
    <w:rsid w:val="00E84E8C"/>
    <w:rsid w:val="00E9063F"/>
    <w:rsid w:val="00E93BAB"/>
    <w:rsid w:val="00EB2EC3"/>
    <w:rsid w:val="00EB5A78"/>
    <w:rsid w:val="00ED13D1"/>
    <w:rsid w:val="00ED2740"/>
    <w:rsid w:val="00EE23D3"/>
    <w:rsid w:val="00F421CE"/>
    <w:rsid w:val="00F53A53"/>
    <w:rsid w:val="00F5720B"/>
    <w:rsid w:val="00F6292C"/>
    <w:rsid w:val="00F6573B"/>
    <w:rsid w:val="00F8285F"/>
    <w:rsid w:val="00F85804"/>
    <w:rsid w:val="00FC40BC"/>
    <w:rsid w:val="00FC5E4C"/>
    <w:rsid w:val="00FD18E9"/>
    <w:rsid w:val="00FD2F29"/>
    <w:rsid w:val="00FE3DA0"/>
    <w:rsid w:val="0421648E"/>
    <w:rsid w:val="059C01B8"/>
    <w:rsid w:val="062B20E7"/>
    <w:rsid w:val="16F119F4"/>
    <w:rsid w:val="178036B9"/>
    <w:rsid w:val="17DA3338"/>
    <w:rsid w:val="1F275662"/>
    <w:rsid w:val="221E067D"/>
    <w:rsid w:val="22563E36"/>
    <w:rsid w:val="287F4980"/>
    <w:rsid w:val="2C9D4FC5"/>
    <w:rsid w:val="2CE675AA"/>
    <w:rsid w:val="34735A18"/>
    <w:rsid w:val="363870C8"/>
    <w:rsid w:val="3653281F"/>
    <w:rsid w:val="38AA3B82"/>
    <w:rsid w:val="3C01094A"/>
    <w:rsid w:val="3C080B99"/>
    <w:rsid w:val="3C1732DC"/>
    <w:rsid w:val="3D5F689F"/>
    <w:rsid w:val="3EB3758D"/>
    <w:rsid w:val="404B3E9C"/>
    <w:rsid w:val="43210EE4"/>
    <w:rsid w:val="44437936"/>
    <w:rsid w:val="44523A0D"/>
    <w:rsid w:val="454D4212"/>
    <w:rsid w:val="46B7007A"/>
    <w:rsid w:val="47234C08"/>
    <w:rsid w:val="475056BF"/>
    <w:rsid w:val="48030BB8"/>
    <w:rsid w:val="49396F88"/>
    <w:rsid w:val="497F49C6"/>
    <w:rsid w:val="4C714619"/>
    <w:rsid w:val="4CBD7ED0"/>
    <w:rsid w:val="4ED736E4"/>
    <w:rsid w:val="4F912F4E"/>
    <w:rsid w:val="55822F90"/>
    <w:rsid w:val="5B6E13B8"/>
    <w:rsid w:val="5E8F5693"/>
    <w:rsid w:val="600334E4"/>
    <w:rsid w:val="61904257"/>
    <w:rsid w:val="61FF0E6B"/>
    <w:rsid w:val="62063929"/>
    <w:rsid w:val="63120400"/>
    <w:rsid w:val="634D6EF7"/>
    <w:rsid w:val="645760BC"/>
    <w:rsid w:val="66724667"/>
    <w:rsid w:val="67F41B99"/>
    <w:rsid w:val="68B76F09"/>
    <w:rsid w:val="6A6F7434"/>
    <w:rsid w:val="6B0156E4"/>
    <w:rsid w:val="6F6D0127"/>
    <w:rsid w:val="712D08D1"/>
    <w:rsid w:val="728F3335"/>
    <w:rsid w:val="74055B35"/>
    <w:rsid w:val="75C45DDC"/>
    <w:rsid w:val="76DA647A"/>
    <w:rsid w:val="780C588B"/>
    <w:rsid w:val="78F61EF0"/>
    <w:rsid w:val="7D1F37BA"/>
    <w:rsid w:val="7D923F60"/>
    <w:rsid w:val="7DC41F1A"/>
    <w:rsid w:val="7F225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unhideWhenUsed/>
    <w:qFormat/>
    <w:uiPriority w:val="35"/>
    <w:rPr>
      <w:rFonts w:eastAsia="黑体" w:asciiTheme="majorHAnsi" w:hAnsiTheme="majorHAnsi" w:cstheme="majorBidi"/>
      <w:sz w:val="20"/>
      <w:szCs w:val="20"/>
    </w:rPr>
  </w:style>
  <w:style w:type="paragraph" w:styleId="5">
    <w:name w:val="Body Text"/>
    <w:basedOn w:val="1"/>
    <w:link w:val="17"/>
    <w:autoRedefine/>
    <w:qFormat/>
    <w:uiPriority w:val="0"/>
    <w:pPr>
      <w:spacing w:beforeLines="30"/>
    </w:pPr>
    <w:rPr>
      <w:rFonts w:ascii="仿宋_GB2312" w:eastAsia="仿宋_GB2312"/>
      <w:sz w:val="30"/>
    </w:rPr>
  </w:style>
  <w:style w:type="paragraph" w:styleId="6">
    <w:name w:val="Body Text Indent"/>
    <w:basedOn w:val="1"/>
    <w:link w:val="18"/>
    <w:autoRedefine/>
    <w:semiHidden/>
    <w:unhideWhenUsed/>
    <w:qFormat/>
    <w:uiPriority w:val="99"/>
    <w:pPr>
      <w:spacing w:after="120"/>
      <w:ind w:left="420" w:leftChars="200"/>
    </w:p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link w:val="19"/>
    <w:autoRedefine/>
    <w:unhideWhenUsed/>
    <w:qFormat/>
    <w:uiPriority w:val="99"/>
    <w:pPr>
      <w:ind w:firstLine="420" w:firstLineChars="200"/>
    </w:pPr>
  </w:style>
  <w:style w:type="character" w:styleId="12">
    <w:name w:val="Strong"/>
    <w:autoRedefine/>
    <w:qFormat/>
    <w:uiPriority w:val="0"/>
    <w:rPr>
      <w:b/>
      <w:bCs/>
    </w:rPr>
  </w:style>
  <w:style w:type="character" w:styleId="13">
    <w:name w:val="Emphasis"/>
    <w:basedOn w:val="11"/>
    <w:autoRedefine/>
    <w:qFormat/>
    <w:uiPriority w:val="20"/>
  </w:style>
  <w:style w:type="paragraph" w:styleId="14">
    <w:name w:val="List Paragraph"/>
    <w:basedOn w:val="1"/>
    <w:autoRedefine/>
    <w:qFormat/>
    <w:uiPriority w:val="34"/>
    <w:pPr>
      <w:ind w:firstLine="420" w:firstLineChars="200"/>
    </w:pPr>
  </w:style>
  <w:style w:type="character" w:customStyle="1" w:styleId="15">
    <w:name w:val="页眉 Char"/>
    <w:basedOn w:val="11"/>
    <w:link w:val="8"/>
    <w:autoRedefine/>
    <w:semiHidden/>
    <w:qFormat/>
    <w:uiPriority w:val="99"/>
    <w:rPr>
      <w:rFonts w:ascii="宋体" w:hAnsi="Times New Roman" w:eastAsia="宋体" w:cs="Times New Roman"/>
      <w:sz w:val="18"/>
      <w:szCs w:val="18"/>
    </w:rPr>
  </w:style>
  <w:style w:type="character" w:customStyle="1" w:styleId="16">
    <w:name w:val="页脚 Char"/>
    <w:basedOn w:val="11"/>
    <w:link w:val="7"/>
    <w:autoRedefine/>
    <w:qFormat/>
    <w:uiPriority w:val="99"/>
    <w:rPr>
      <w:rFonts w:ascii="宋体" w:hAnsi="Times New Roman" w:eastAsia="宋体" w:cs="Times New Roman"/>
      <w:sz w:val="18"/>
      <w:szCs w:val="18"/>
    </w:rPr>
  </w:style>
  <w:style w:type="character" w:customStyle="1" w:styleId="17">
    <w:name w:val="正文文本 Char"/>
    <w:basedOn w:val="11"/>
    <w:link w:val="5"/>
    <w:autoRedefine/>
    <w:qFormat/>
    <w:uiPriority w:val="0"/>
    <w:rPr>
      <w:rFonts w:ascii="仿宋_GB2312" w:hAnsi="Times New Roman" w:eastAsia="仿宋_GB2312" w:cs="Times New Roman"/>
      <w:sz w:val="30"/>
      <w:szCs w:val="24"/>
    </w:rPr>
  </w:style>
  <w:style w:type="character" w:customStyle="1" w:styleId="18">
    <w:name w:val="正文文本缩进 Char"/>
    <w:basedOn w:val="11"/>
    <w:link w:val="6"/>
    <w:autoRedefine/>
    <w:semiHidden/>
    <w:qFormat/>
    <w:uiPriority w:val="99"/>
    <w:rPr>
      <w:rFonts w:ascii="宋体" w:hAnsi="Times New Roman" w:eastAsia="宋体" w:cs="Times New Roman"/>
      <w:sz w:val="48"/>
      <w:szCs w:val="24"/>
    </w:rPr>
  </w:style>
  <w:style w:type="character" w:customStyle="1" w:styleId="19">
    <w:name w:val="正文首行缩进 2 Char"/>
    <w:basedOn w:val="18"/>
    <w:link w:val="9"/>
    <w:autoRedefine/>
    <w:qFormat/>
    <w:uiPriority w:val="99"/>
  </w:style>
  <w:style w:type="character" w:customStyle="1" w:styleId="20">
    <w:name w:val="ca-1"/>
    <w:autoRedefine/>
    <w:qFormat/>
    <w:uiPriority w:val="0"/>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5839</Words>
  <Characters>6285</Characters>
  <Lines>44</Lines>
  <Paragraphs>12</Paragraphs>
  <TotalTime>3</TotalTime>
  <ScaleCrop>false</ScaleCrop>
  <LinksUpToDate>false</LinksUpToDate>
  <CharactersWithSpaces>6467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WPS_1668065007</cp:lastModifiedBy>
  <cp:lastPrinted>2022-06-10T03:20:00Z</cp:lastPrinted>
  <dcterms:modified xsi:type="dcterms:W3CDTF">2025-01-22T07:45:49Z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D1086DD1551241849C01A7E5D3ABCA50</vt:lpwstr>
  </property>
  <property fmtid="{D5CDD505-2E9C-101B-9397-08002B2CF9AE}" pid="4" name="KSOTemplateDocerSaveRecord">
    <vt:lpwstr>eyJoZGlkIjoiYjYzMDZhMjc5ZTMyYTdhYTU0ZGU3NmY2ZjQxMzQwNGIiLCJ1c2VySWQiOiIxNDMzODMxODA0In0=</vt:lpwstr>
  </property>
</Properties>
</file>