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0" w:name="_Toc15396475"/>
      <w:bookmarkStart w:id="1" w:name="_Toc15378441"/>
      <w:bookmarkStart w:id="2" w:name="_Toc15377193"/>
      <w:bookmarkStart w:id="3" w:name="_Toc15396597"/>
      <w:bookmarkStart w:id="4" w:name="_Toc15377425"/>
      <w:r>
        <w:rPr>
          <w:rFonts w:hint="default" w:ascii="Times New Roman" w:hAnsi="Times New Roman" w:eastAsia="黑体" w:cs="Times New Roman"/>
          <w:color w:val="auto"/>
          <w:sz w:val="72"/>
          <w:szCs w:val="72"/>
          <w:lang w:val="en-US" w:eastAsia="zh-CN"/>
        </w:rPr>
        <w:t>202</w:t>
      </w:r>
      <w:r>
        <w:rPr>
          <w:rFonts w:hint="eastAsia" w:ascii="Times New Roman" w:eastAsia="黑体" w:cs="Times New Roman"/>
          <w:color w:val="auto"/>
          <w:sz w:val="72"/>
          <w:szCs w:val="72"/>
          <w:lang w:val="en-US" w:eastAsia="zh-CN"/>
        </w:rPr>
        <w:t>5</w:t>
      </w:r>
      <w:r>
        <w:rPr>
          <w:rFonts w:hint="eastAsia" w:ascii="方正小标宋简体" w:hAnsi="宋体" w:eastAsia="方正小标宋简体"/>
          <w:color w:val="auto"/>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auto"/>
          <w:w w:val="90"/>
          <w:sz w:val="72"/>
          <w:szCs w:val="72"/>
          <w:lang w:val="en-US" w:eastAsia="zh-CN"/>
        </w:rPr>
      </w:pPr>
      <w:bookmarkStart w:id="5" w:name="_Toc15396476"/>
      <w:bookmarkStart w:id="6" w:name="_Toc15378442"/>
      <w:bookmarkStart w:id="7" w:name="_Toc15377426"/>
      <w:bookmarkStart w:id="8" w:name="_Toc15377194"/>
      <w:bookmarkStart w:id="9" w:name="_Toc15396598"/>
      <w:r>
        <w:rPr>
          <w:rFonts w:hint="eastAsia" w:ascii="方正小标宋简体" w:hAnsi="宋体" w:eastAsia="方正小标宋简体"/>
          <w:color w:val="auto"/>
          <w:sz w:val="72"/>
          <w:szCs w:val="72"/>
          <w:lang w:eastAsia="zh-CN"/>
        </w:rPr>
        <w:t>中国共产党</w:t>
      </w:r>
      <w:r>
        <w:rPr>
          <w:rFonts w:hint="eastAsia" w:ascii="方正小标宋简体" w:hAnsi="宋体" w:eastAsia="方正小标宋简体"/>
          <w:color w:val="auto"/>
          <w:sz w:val="72"/>
          <w:szCs w:val="72"/>
        </w:rPr>
        <w:t>四川省德阳市罗江</w:t>
      </w:r>
      <w:r>
        <w:rPr>
          <w:rFonts w:hint="eastAsia" w:ascii="方正小标宋简体" w:hAnsi="宋体" w:eastAsia="方正小标宋简体"/>
          <w:color w:val="auto"/>
          <w:sz w:val="72"/>
          <w:szCs w:val="72"/>
          <w:lang w:val="en-US" w:eastAsia="zh-CN"/>
        </w:rPr>
        <w:t>区</w:t>
      </w:r>
      <w:bookmarkStart w:id="10" w:name="_Toc15306268"/>
      <w:r>
        <w:rPr>
          <w:rFonts w:hint="eastAsia" w:ascii="方正小标宋简体" w:hAnsi="宋体" w:eastAsia="方正小标宋简体"/>
          <w:color w:val="auto"/>
          <w:w w:val="90"/>
          <w:sz w:val="72"/>
          <w:szCs w:val="72"/>
          <w:lang w:val="en-US" w:eastAsia="zh-CN"/>
        </w:rPr>
        <w:t>委员会宣传部</w:t>
      </w:r>
    </w:p>
    <w:p>
      <w:pPr>
        <w:adjustRightInd w:val="0"/>
        <w:snapToGrid w:val="0"/>
        <w:spacing w:line="360" w:lineRule="auto"/>
        <w:jc w:val="center"/>
        <w:outlineLvl w:val="0"/>
        <w:rPr>
          <w:rStyle w:val="11"/>
          <w:rFonts w:hint="eastAsia" w:ascii="ˎ̥" w:hAnsi="ˎ̥"/>
          <w:b/>
          <w:bCs/>
          <w:color w:val="auto"/>
          <w:sz w:val="41"/>
          <w:szCs w:val="41"/>
          <w:lang w:val="en-US" w:eastAsia="zh-CN"/>
        </w:rPr>
        <w:sectPr>
          <w:pgSz w:w="11906" w:h="16838"/>
          <w:pgMar w:top="1440" w:right="1800" w:bottom="1440" w:left="1800" w:header="851" w:footer="992" w:gutter="0"/>
          <w:pgNumType w:fmt="decimal" w:start="3"/>
          <w:cols w:space="425" w:num="1"/>
          <w:docGrid w:type="lines" w:linePitch="312" w:charSpace="0"/>
        </w:sectPr>
      </w:pPr>
      <w:r>
        <w:rPr>
          <w:rFonts w:hint="eastAsia" w:ascii="方正小标宋简体" w:hAnsi="宋体" w:eastAsia="方正小标宋简体"/>
          <w:color w:val="auto"/>
          <w:sz w:val="72"/>
          <w:szCs w:val="72"/>
        </w:rPr>
        <w:t>部门</w:t>
      </w:r>
      <w:r>
        <w:rPr>
          <w:rFonts w:hint="eastAsia" w:ascii="方正小标宋简体" w:hAnsi="宋体" w:eastAsia="方正小标宋简体"/>
          <w:color w:val="auto"/>
          <w:sz w:val="72"/>
          <w:szCs w:val="72"/>
          <w:lang w:eastAsia="zh-CN"/>
        </w:rPr>
        <w:t>预</w:t>
      </w:r>
      <w:r>
        <w:rPr>
          <w:rFonts w:hint="eastAsia" w:ascii="方正小标宋简体" w:hAnsi="宋体" w:eastAsia="方正小标宋简体"/>
          <w:color w:val="auto"/>
          <w:sz w:val="72"/>
          <w:szCs w:val="72"/>
        </w:rPr>
        <w:t>算</w:t>
      </w:r>
      <w:bookmarkEnd w:id="5"/>
      <w:bookmarkEnd w:id="6"/>
      <w:bookmarkEnd w:id="7"/>
      <w:bookmarkEnd w:id="8"/>
      <w:bookmarkEnd w:id="9"/>
      <w:bookmarkEnd w:id="10"/>
    </w:p>
    <w:p>
      <w:pPr>
        <w:jc w:val="both"/>
        <w:rPr>
          <w:rStyle w:val="11"/>
          <w:rFonts w:ascii="ˎ̥" w:hAnsi="ˎ̥"/>
          <w:b/>
          <w:bCs/>
          <w:color w:val="auto"/>
          <w:sz w:val="41"/>
          <w:szCs w:val="41"/>
        </w:rPr>
      </w:pPr>
    </w:p>
    <w:sdt>
      <w:sdtPr>
        <w:rPr>
          <w:rFonts w:ascii="宋体" w:hAnsi="宋体" w:eastAsia="宋体" w:cs="Times New Roman"/>
          <w:color w:val="auto"/>
          <w:kern w:val="2"/>
          <w:sz w:val="21"/>
          <w:szCs w:val="24"/>
          <w:lang w:val="en-US" w:eastAsia="zh-CN" w:bidi="ar-SA"/>
        </w:rPr>
        <w:id w:val="147471545"/>
        <w15:color w:val="DBDBDB"/>
      </w:sdtPr>
      <w:sdtEndPr>
        <w:rPr>
          <w:rFonts w:hint="eastAsia" w:ascii="ˎ̥" w:hAnsi="ˎ̥" w:eastAsia="宋体" w:cs="Times New Roman"/>
          <w:b/>
          <w:bCs/>
          <w:color w:val="auto"/>
          <w:kern w:val="2"/>
          <w:sz w:val="48"/>
          <w:szCs w:val="41"/>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32"/>
              <w:szCs w:val="32"/>
            </w:rPr>
            <w:t>目录</w:t>
          </w:r>
        </w:p>
        <w:p>
          <w:pPr>
            <w:pStyle w:val="15"/>
            <w:tabs>
              <w:tab w:val="right" w:leader="dot" w:pos="8845"/>
            </w:tabs>
            <w:rPr>
              <w:rFonts w:hint="eastAsia" w:ascii="黑体" w:hAnsi="黑体" w:eastAsia="黑体" w:cs="黑体"/>
              <w:color w:val="auto"/>
              <w:sz w:val="32"/>
              <w:szCs w:val="32"/>
            </w:rPr>
          </w:pPr>
          <w:r>
            <w:rPr>
              <w:rStyle w:val="11"/>
              <w:rFonts w:hint="eastAsia" w:ascii="ˎ̥" w:hAnsi="ˎ̥"/>
              <w:b/>
              <w:bCs/>
              <w:color w:val="auto"/>
              <w:sz w:val="41"/>
              <w:szCs w:val="41"/>
            </w:rPr>
            <w:fldChar w:fldCharType="begin"/>
          </w:r>
          <w:r>
            <w:rPr>
              <w:rStyle w:val="11"/>
              <w:rFonts w:hint="eastAsia" w:ascii="ˎ̥" w:hAnsi="ˎ̥"/>
              <w:b/>
              <w:bCs/>
              <w:color w:val="auto"/>
              <w:sz w:val="41"/>
              <w:szCs w:val="41"/>
            </w:rPr>
            <w:instrText xml:space="preserve">TOC \o "1-2" \h \u </w:instrText>
          </w:r>
          <w:r>
            <w:rPr>
              <w:rStyle w:val="11"/>
              <w:rFonts w:hint="eastAsia" w:ascii="ˎ̥" w:hAnsi="ˎ̥"/>
              <w:b/>
              <w:bCs/>
              <w:color w:val="auto"/>
              <w:sz w:val="41"/>
              <w:szCs w:val="41"/>
            </w:rPr>
            <w:fldChar w:fldCharType="separate"/>
          </w:r>
          <w:r>
            <w:rPr>
              <w:rFonts w:hint="eastAsia" w:ascii="黑体" w:hAnsi="黑体" w:eastAsia="黑体" w:cs="黑体"/>
              <w:b/>
              <w:bCs/>
              <w:color w:val="auto"/>
              <w:sz w:val="32"/>
              <w:szCs w:val="32"/>
            </w:rPr>
            <w:fldChar w:fldCharType="begin"/>
          </w:r>
          <w:r>
            <w:rPr>
              <w:rFonts w:hint="eastAsia" w:ascii="黑体" w:hAnsi="黑体" w:eastAsia="黑体" w:cs="黑体"/>
              <w:b/>
              <w:bCs/>
              <w:color w:val="auto"/>
              <w:sz w:val="32"/>
              <w:szCs w:val="32"/>
            </w:rPr>
            <w:instrText xml:space="preserve"> HYPERLINK \l _Toc28770 </w:instrText>
          </w:r>
          <w:r>
            <w:rPr>
              <w:rFonts w:hint="eastAsia" w:ascii="黑体" w:hAnsi="黑体" w:eastAsia="黑体" w:cs="黑体"/>
              <w:b/>
              <w:bCs/>
              <w:color w:val="auto"/>
              <w:sz w:val="32"/>
              <w:szCs w:val="32"/>
            </w:rPr>
            <w:fldChar w:fldCharType="separate"/>
          </w:r>
          <w:r>
            <w:rPr>
              <w:rFonts w:hint="eastAsia" w:ascii="黑体" w:hAnsi="黑体" w:eastAsia="黑体" w:cs="黑体"/>
              <w:b/>
              <w:color w:val="auto"/>
              <w:sz w:val="32"/>
              <w:szCs w:val="32"/>
            </w:rPr>
            <w:t>一、主要</w:t>
          </w:r>
          <w:r>
            <w:rPr>
              <w:rFonts w:hint="eastAsia" w:ascii="黑体" w:hAnsi="黑体" w:eastAsia="黑体" w:cs="黑体"/>
              <w:b/>
              <w:color w:val="auto"/>
              <w:sz w:val="32"/>
              <w:szCs w:val="32"/>
              <w:lang w:eastAsia="zh-CN"/>
            </w:rPr>
            <w:t>职责</w:t>
          </w:r>
          <w:r>
            <w:rPr>
              <w:rFonts w:hint="eastAsia" w:ascii="仿宋_GB2312" w:hAnsi="仿宋_GB2312" w:eastAsia="仿宋_GB2312" w:cs="仿宋_GB2312"/>
              <w:color w:val="auto"/>
              <w:sz w:val="28"/>
              <w:szCs w:val="28"/>
            </w:rPr>
            <w:tab/>
          </w:r>
          <w:r>
            <w:rPr>
              <w:rFonts w:hint="eastAsia" w:ascii="黑体" w:hAnsi="黑体" w:eastAsia="黑体" w:cs="黑体"/>
              <w:b/>
              <w:color w:val="auto"/>
              <w:sz w:val="32"/>
              <w:szCs w:val="32"/>
              <w:lang w:val="en-US" w:eastAsia="zh-CN"/>
            </w:rPr>
            <w:t>1</w:t>
          </w:r>
          <w:r>
            <w:rPr>
              <w:rFonts w:hint="eastAsia" w:ascii="黑体" w:hAnsi="黑体" w:eastAsia="黑体" w:cs="黑体"/>
              <w:b/>
              <w:bCs/>
              <w:color w:val="auto"/>
              <w:sz w:val="32"/>
              <w:szCs w:val="32"/>
            </w:rPr>
            <w:fldChar w:fldCharType="end"/>
          </w:r>
        </w:p>
        <w:p>
          <w:pPr>
            <w:pStyle w:val="15"/>
            <w:tabs>
              <w:tab w:val="right" w:leader="dot" w:pos="8845"/>
            </w:tabs>
            <w:rPr>
              <w:rFonts w:hint="eastAsia" w:ascii="ˎ̥" w:hAnsi="ˎ̥"/>
              <w:b/>
              <w:bCs/>
              <w:color w:val="auto"/>
              <w:szCs w:val="41"/>
            </w:rPr>
          </w:pPr>
          <w:r>
            <w:rPr>
              <w:rFonts w:hint="eastAsia" w:ascii="ˎ̥" w:hAnsi="ˎ̥"/>
              <w:b/>
              <w:bCs/>
              <w:color w:val="auto"/>
              <w:szCs w:val="41"/>
            </w:rPr>
            <w:fldChar w:fldCharType="begin"/>
          </w:r>
          <w:r>
            <w:rPr>
              <w:rFonts w:hint="eastAsia" w:ascii="ˎ̥" w:hAnsi="ˎ̥"/>
              <w:b/>
              <w:bCs/>
              <w:color w:val="auto"/>
              <w:szCs w:val="41"/>
            </w:rPr>
            <w:instrText xml:space="preserve"> HYPERLINK \l _Toc27442 </w:instrText>
          </w:r>
          <w:r>
            <w:rPr>
              <w:rFonts w:hint="eastAsia" w:ascii="ˎ̥" w:hAnsi="ˎ̥"/>
              <w:b/>
              <w:bCs/>
              <w:color w:val="auto"/>
              <w:szCs w:val="41"/>
            </w:rPr>
            <w:fldChar w:fldCharType="separate"/>
          </w:r>
          <w:r>
            <w:rPr>
              <w:rFonts w:hint="eastAsia" w:ascii="黑体" w:hAnsi="黑体" w:eastAsia="黑体" w:cs="黑体"/>
              <w:b/>
              <w:color w:val="auto"/>
              <w:sz w:val="32"/>
              <w:szCs w:val="32"/>
            </w:rPr>
            <w:t>二、</w:t>
          </w:r>
          <w:r>
            <w:rPr>
              <w:rFonts w:hint="default" w:ascii="黑体" w:hAnsi="黑体" w:eastAsia="黑体" w:cs="黑体"/>
              <w:b/>
              <w:color w:val="auto"/>
              <w:sz w:val="32"/>
              <w:szCs w:val="32"/>
            </w:rPr>
            <w:t>部门概况</w:t>
          </w:r>
          <w:r>
            <w:rPr>
              <w:rFonts w:hint="eastAsia" w:ascii="仿宋_GB2312" w:hAnsi="仿宋_GB2312" w:eastAsia="仿宋_GB2312" w:cs="仿宋_GB2312"/>
              <w:color w:val="auto"/>
              <w:sz w:val="28"/>
              <w:szCs w:val="28"/>
            </w:rPr>
            <w:tab/>
          </w:r>
          <w:r>
            <w:rPr>
              <w:rFonts w:hint="eastAsia" w:ascii="黑体" w:hAnsi="黑体" w:eastAsia="黑体" w:cs="黑体"/>
              <w:b/>
              <w:color w:val="auto"/>
              <w:sz w:val="32"/>
              <w:szCs w:val="32"/>
              <w:lang w:val="en-US" w:eastAsia="zh-CN"/>
            </w:rPr>
            <w:t>3</w:t>
          </w:r>
          <w:r>
            <w:rPr>
              <w:rFonts w:hint="eastAsia" w:ascii="ˎ̥" w:hAnsi="ˎ̥"/>
              <w:b/>
              <w:bCs/>
              <w:color w:val="auto"/>
              <w:szCs w:val="41"/>
            </w:rPr>
            <w:fldChar w:fldCharType="end"/>
          </w:r>
        </w:p>
        <w:p>
          <w:pPr>
            <w:pStyle w:val="16"/>
            <w:tabs>
              <w:tab w:val="right" w:leader="dot" w:pos="8845"/>
            </w:tabs>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_Toc21884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（一）</w:t>
          </w:r>
          <w:r>
            <w:rPr>
              <w:rFonts w:hint="eastAsia" w:ascii="仿宋_GB2312" w:hAnsi="仿宋_GB2312" w:eastAsia="仿宋_GB2312" w:cs="仿宋_GB2312"/>
              <w:bCs/>
              <w:color w:val="auto"/>
              <w:sz w:val="28"/>
              <w:szCs w:val="28"/>
              <w:lang w:eastAsia="zh-CN"/>
            </w:rPr>
            <w:t>机构情况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rPr>
            <w:fldChar w:fldCharType="end"/>
          </w:r>
        </w:p>
        <w:p>
          <w:pPr>
            <w:pStyle w:val="15"/>
            <w:tabs>
              <w:tab w:val="right" w:leader="dot" w:pos="8845"/>
            </w:tabs>
            <w:ind w:firstLine="560" w:firstLineChars="200"/>
            <w:rPr>
              <w:rFonts w:hint="eastAsia" w:ascii="黑体" w:hAnsi="黑体" w:eastAsia="黑体" w:cs="黑体"/>
              <w:b/>
              <w:color w:val="auto"/>
              <w:sz w:val="32"/>
              <w:szCs w:val="32"/>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_Toc818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Cs/>
              <w:color w:val="auto"/>
              <w:sz w:val="28"/>
              <w:szCs w:val="28"/>
              <w:lang w:eastAsia="zh-CN"/>
            </w:rPr>
            <w:t>人员情况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bCs/>
              <w:color w:val="auto"/>
              <w:sz w:val="28"/>
              <w:szCs w:val="28"/>
            </w:rPr>
            <w:fldChar w:fldCharType="end"/>
          </w:r>
        </w:p>
        <w:p>
          <w:pPr>
            <w:pStyle w:val="15"/>
            <w:tabs>
              <w:tab w:val="right" w:leader="dot" w:pos="8845"/>
            </w:tabs>
            <w:rPr>
              <w:rFonts w:hint="eastAsia" w:ascii="仿宋_GB2312" w:hAnsi="仿宋_GB2312" w:eastAsia="仿宋_GB2312" w:cs="仿宋_GB2312"/>
              <w:b/>
              <w:color w:val="auto"/>
            </w:rPr>
          </w:pPr>
          <w:r>
            <w:rPr>
              <w:rFonts w:hint="eastAsia" w:ascii="黑体" w:hAnsi="黑体" w:eastAsia="黑体" w:cs="黑体"/>
              <w:b/>
              <w:color w:val="auto"/>
              <w:sz w:val="32"/>
              <w:szCs w:val="32"/>
            </w:rPr>
            <w:fldChar w:fldCharType="begin" w:fldLock="1"/>
          </w:r>
          <w:r>
            <w:rPr>
              <w:rFonts w:hint="eastAsia" w:ascii="黑体" w:hAnsi="黑体" w:eastAsia="黑体" w:cs="黑体"/>
              <w:b/>
              <w:color w:val="auto"/>
              <w:sz w:val="32"/>
              <w:szCs w:val="32"/>
            </w:rPr>
            <w:instrText xml:space="preserve"> HYPERLINK \l _Toc1848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三、收支预算增减变化情况说明</w:t>
          </w:r>
          <w:r>
            <w:rPr>
              <w:rFonts w:hint="eastAsia" w:ascii="仿宋_GB2312" w:hAnsi="仿宋_GB2312" w:eastAsia="仿宋_GB2312" w:cs="仿宋_GB2312"/>
              <w:color w:val="auto"/>
              <w:sz w:val="28"/>
              <w:szCs w:val="28"/>
            </w:rPr>
            <w:tab/>
          </w:r>
          <w:r>
            <w:rPr>
              <w:rFonts w:hint="eastAsia" w:ascii="黑体" w:hAnsi="黑体" w:eastAsia="黑体" w:cs="黑体"/>
              <w:b/>
              <w:color w:val="auto"/>
              <w:sz w:val="32"/>
              <w:szCs w:val="32"/>
              <w:lang w:val="en-US" w:eastAsia="zh-CN"/>
            </w:rPr>
            <w:t>6</w:t>
          </w:r>
          <w:r>
            <w:rPr>
              <w:rFonts w:hint="eastAsia" w:ascii="黑体" w:hAnsi="黑体" w:eastAsia="黑体" w:cs="黑体"/>
              <w:b/>
              <w:color w:val="auto"/>
              <w:sz w:val="32"/>
              <w:szCs w:val="32"/>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38"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_Toc193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（一）预算收入情况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bCs/>
              <w:color w:val="auto"/>
              <w:sz w:val="28"/>
              <w:szCs w:val="28"/>
            </w:rPr>
            <w:fldChar w:fldCharType="end"/>
          </w:r>
        </w:p>
        <w:p>
          <w:pPr>
            <w:pStyle w:val="16"/>
            <w:tabs>
              <w:tab w:val="right" w:leader="dot" w:pos="8845"/>
            </w:tabs>
            <w:ind w:left="0" w:leftChars="0" w:firstLine="560" w:firstLineChars="200"/>
            <w:rPr>
              <w:color w:val="auto"/>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_Toc3651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（二）预算支出情况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bCs/>
              <w:color w:val="auto"/>
              <w:sz w:val="28"/>
              <w:szCs w:val="28"/>
            </w:rPr>
            <w:fldChar w:fldCharType="end"/>
          </w:r>
        </w:p>
        <w:p>
          <w:pPr>
            <w:pStyle w:val="15"/>
            <w:tabs>
              <w:tab w:val="right" w:leader="dot" w:pos="8845"/>
            </w:tabs>
            <w:rPr>
              <w:rFonts w:hint="eastAsia" w:ascii="黑体" w:hAnsi="黑体" w:eastAsia="黑体" w:cs="黑体"/>
              <w:b/>
              <w:color w:val="auto"/>
              <w:sz w:val="32"/>
              <w:szCs w:val="32"/>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_Toc3738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四、财政拨款收支预算情况说明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7</w:t>
          </w:r>
          <w:r>
            <w:rPr>
              <w:rFonts w:hint="eastAsia" w:ascii="黑体" w:hAnsi="黑体" w:eastAsia="黑体" w:cs="黑体"/>
              <w:b/>
              <w:color w:val="auto"/>
              <w:sz w:val="32"/>
              <w:szCs w:val="32"/>
            </w:rPr>
            <w:fldChar w:fldCharType="end"/>
          </w:r>
        </w:p>
        <w:p>
          <w:pPr>
            <w:pStyle w:val="15"/>
            <w:tabs>
              <w:tab w:val="right" w:leader="dot" w:pos="8845"/>
            </w:tabs>
            <w:rPr>
              <w:b/>
              <w:color w:val="auto"/>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_Toc3440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五、一般公共预算当年拨款情况说明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7</w:t>
          </w:r>
          <w:r>
            <w:rPr>
              <w:rFonts w:hint="eastAsia" w:ascii="黑体" w:hAnsi="黑体" w:eastAsia="黑体" w:cs="黑体"/>
              <w:b/>
              <w:color w:val="auto"/>
              <w:sz w:val="32"/>
              <w:szCs w:val="32"/>
            </w:rPr>
            <w:fldChar w:fldCharType="end"/>
          </w:r>
        </w:p>
        <w:p>
          <w:pPr>
            <w:pStyle w:val="16"/>
            <w:tabs>
              <w:tab w:val="right" w:leader="dot" w:pos="8845"/>
            </w:tabs>
            <w:ind w:left="0" w:leftChars="0"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fldChar w:fldCharType="begin"/>
          </w:r>
          <w:r>
            <w:rPr>
              <w:rFonts w:hint="eastAsia" w:ascii="仿宋_GB2312" w:hAnsi="仿宋_GB2312" w:eastAsia="仿宋_GB2312" w:cs="仿宋_GB2312"/>
              <w:bCs/>
              <w:color w:val="auto"/>
              <w:sz w:val="28"/>
              <w:szCs w:val="28"/>
            </w:rPr>
            <w:instrText xml:space="preserve"> HYPERLINK \l _Toc25098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（一）一般公共预算当年拨款规模变化情况</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92" w:lineRule="exact"/>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fldChar w:fldCharType="begin"/>
          </w:r>
          <w:r>
            <w:rPr>
              <w:rFonts w:hint="eastAsia" w:ascii="仿宋_GB2312" w:hAnsi="仿宋_GB2312" w:eastAsia="仿宋_GB2312" w:cs="仿宋_GB2312"/>
              <w:bCs/>
              <w:color w:val="auto"/>
              <w:sz w:val="28"/>
              <w:szCs w:val="28"/>
            </w:rPr>
            <w:instrText xml:space="preserve"> HYPERLINK \l _Toc16092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（二）一般公共预算当年拨款结构情况(按照功能科目类写)</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fldChar w:fldCharType="end"/>
          </w:r>
        </w:p>
        <w:p>
          <w:pPr>
            <w:pStyle w:val="16"/>
            <w:tabs>
              <w:tab w:val="right" w:leader="dot" w:pos="8845"/>
            </w:tabs>
            <w:ind w:left="0" w:leftChars="0" w:firstLine="560" w:firstLineChars="200"/>
            <w:rPr>
              <w:color w:val="auto"/>
            </w:rPr>
          </w:pPr>
          <w:r>
            <w:rPr>
              <w:rFonts w:hint="eastAsia" w:ascii="仿宋_GB2312" w:hAnsi="仿宋_GB2312" w:eastAsia="仿宋_GB2312" w:cs="仿宋_GB2312"/>
              <w:bCs/>
              <w:color w:val="auto"/>
              <w:sz w:val="28"/>
              <w:szCs w:val="28"/>
            </w:rPr>
            <w:fldChar w:fldCharType="begin"/>
          </w:r>
          <w:r>
            <w:rPr>
              <w:rFonts w:hint="eastAsia" w:ascii="仿宋_GB2312" w:hAnsi="仿宋_GB2312" w:eastAsia="仿宋_GB2312" w:cs="仿宋_GB2312"/>
              <w:bCs/>
              <w:color w:val="auto"/>
              <w:sz w:val="28"/>
              <w:szCs w:val="28"/>
            </w:rPr>
            <w:instrText xml:space="preserve"> HYPERLINK \l _Toc28341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bCs/>
              <w:color w:val="auto"/>
              <w:sz w:val="28"/>
              <w:szCs w:val="28"/>
            </w:rPr>
            <w:t>（三）一般公共预算当年拨款具体使用情况（按功能科目类款项写）</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fldChar w:fldCharType="end"/>
          </w:r>
        </w:p>
        <w:p>
          <w:pPr>
            <w:pStyle w:val="15"/>
            <w:tabs>
              <w:tab w:val="right" w:leader="dot" w:pos="8845"/>
            </w:tabs>
            <w:rPr>
              <w:rFonts w:hint="eastAsia" w:ascii="黑体" w:hAnsi="黑体" w:eastAsia="黑体" w:cs="黑体"/>
              <w:b/>
              <w:color w:val="auto"/>
              <w:sz w:val="32"/>
              <w:szCs w:val="32"/>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_Toc18858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六、一般公共预算基本支出情况说明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9</w:t>
          </w:r>
          <w:r>
            <w:rPr>
              <w:rFonts w:hint="eastAsia" w:ascii="黑体" w:hAnsi="黑体" w:eastAsia="黑体" w:cs="黑体"/>
              <w:b/>
              <w:color w:val="auto"/>
              <w:sz w:val="32"/>
              <w:szCs w:val="32"/>
            </w:rPr>
            <w:fldChar w:fldCharType="end"/>
          </w:r>
        </w:p>
        <w:p>
          <w:pPr>
            <w:pStyle w:val="15"/>
            <w:tabs>
              <w:tab w:val="right" w:leader="dot" w:pos="8845"/>
            </w:tabs>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_Toc256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七、“三公”经费财政拨款预算安排情况说明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rPr>
            <w:fldChar w:fldCharType="end"/>
          </w:r>
          <w:r>
            <w:rPr>
              <w:rFonts w:hint="eastAsia" w:ascii="黑体" w:hAnsi="黑体" w:eastAsia="黑体" w:cs="黑体"/>
              <w:b/>
              <w:color w:val="auto"/>
              <w:sz w:val="32"/>
              <w:szCs w:val="32"/>
              <w:lang w:val="en-US" w:eastAsia="zh-CN"/>
            </w:rPr>
            <w:t>0</w:t>
          </w:r>
        </w:p>
        <w:p>
          <w:pPr>
            <w:pStyle w:val="15"/>
            <w:tabs>
              <w:tab w:val="right" w:leader="dot" w:pos="8845"/>
            </w:tabs>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_Toc11086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八、政府性基金预算收支情况说明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rPr>
            <w:fldChar w:fldCharType="end"/>
          </w:r>
          <w:r>
            <w:rPr>
              <w:rFonts w:hint="eastAsia" w:ascii="黑体" w:hAnsi="黑体" w:eastAsia="黑体" w:cs="黑体"/>
              <w:b/>
              <w:color w:val="auto"/>
              <w:sz w:val="32"/>
              <w:szCs w:val="32"/>
              <w:lang w:val="en-US" w:eastAsia="zh-CN"/>
            </w:rPr>
            <w:t>0</w:t>
          </w:r>
        </w:p>
        <w:p>
          <w:pPr>
            <w:pStyle w:val="15"/>
            <w:tabs>
              <w:tab w:val="right" w:leader="dot" w:pos="8845"/>
            </w:tabs>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_Toc165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九、国有资本经营预算支出情况说明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rPr>
            <w:fldChar w:fldCharType="end"/>
          </w:r>
          <w:r>
            <w:rPr>
              <w:rFonts w:hint="eastAsia" w:ascii="黑体" w:hAnsi="黑体" w:eastAsia="黑体" w:cs="黑体"/>
              <w:b/>
              <w:color w:val="auto"/>
              <w:sz w:val="32"/>
              <w:szCs w:val="32"/>
              <w:lang w:val="en-US" w:eastAsia="zh-CN"/>
            </w:rPr>
            <w:t>0</w:t>
          </w:r>
        </w:p>
        <w:p>
          <w:pPr>
            <w:pStyle w:val="15"/>
            <w:tabs>
              <w:tab w:val="right" w:leader="dot" w:pos="8845"/>
            </w:tabs>
            <w:rPr>
              <w:rFonts w:hint="eastAsia" w:eastAsia="黑体"/>
              <w:b/>
              <w:color w:val="auto"/>
              <w:lang w:val="en-US" w:eastAsia="zh-CN"/>
            </w:rPr>
          </w:pPr>
          <w:r>
            <w:rPr>
              <w:rFonts w:hint="eastAsia" w:ascii="黑体" w:hAnsi="黑体" w:eastAsia="黑体" w:cs="黑体"/>
              <w:b/>
              <w:color w:val="auto"/>
              <w:sz w:val="32"/>
              <w:szCs w:val="32"/>
            </w:rPr>
            <w:fldChar w:fldCharType="begin"/>
          </w:r>
          <w:r>
            <w:rPr>
              <w:rFonts w:hint="eastAsia" w:ascii="黑体" w:hAnsi="黑体" w:eastAsia="黑体" w:cs="黑体"/>
              <w:b/>
              <w:color w:val="auto"/>
              <w:sz w:val="32"/>
              <w:szCs w:val="32"/>
            </w:rPr>
            <w:instrText xml:space="preserve"> HYPERLINK \l _Toc29771 </w:instrText>
          </w:r>
          <w:r>
            <w:rPr>
              <w:rFonts w:hint="eastAsia" w:ascii="黑体" w:hAnsi="黑体" w:eastAsia="黑体" w:cs="黑体"/>
              <w:b/>
              <w:color w:val="auto"/>
              <w:sz w:val="32"/>
              <w:szCs w:val="32"/>
            </w:rPr>
            <w:fldChar w:fldCharType="separate"/>
          </w:r>
          <w:r>
            <w:rPr>
              <w:rFonts w:hint="eastAsia" w:ascii="黑体" w:hAnsi="黑体" w:eastAsia="黑体" w:cs="黑体"/>
              <w:b/>
              <w:color w:val="auto"/>
              <w:sz w:val="32"/>
              <w:szCs w:val="32"/>
            </w:rPr>
            <w:t>十、其他重要事项的情况说明</w:t>
          </w:r>
          <w:r>
            <w:rPr>
              <w:rFonts w:hint="eastAsia" w:ascii="黑体" w:hAnsi="黑体" w:eastAsia="黑体" w:cs="黑体"/>
              <w:b/>
              <w:color w:val="auto"/>
              <w:sz w:val="32"/>
              <w:szCs w:val="32"/>
            </w:rPr>
            <w:tab/>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rPr>
            <w:fldChar w:fldCharType="end"/>
          </w:r>
          <w:r>
            <w:rPr>
              <w:rFonts w:hint="eastAsia" w:ascii="黑体" w:hAnsi="黑体" w:eastAsia="黑体" w:cs="黑体"/>
              <w:b/>
              <w:color w:val="auto"/>
              <w:sz w:val="32"/>
              <w:szCs w:val="32"/>
              <w:lang w:val="en-US" w:eastAsia="zh-CN"/>
            </w:rPr>
            <w:t>0</w:t>
          </w:r>
        </w:p>
        <w:p>
          <w:pPr>
            <w:pStyle w:val="16"/>
            <w:tabs>
              <w:tab w:val="right" w:leader="dot" w:pos="8845"/>
            </w:tabs>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_Toc11525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color w:val="auto"/>
              <w:sz w:val="28"/>
              <w:szCs w:val="28"/>
            </w:rPr>
            <w:t>（一）机关运行经费</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color w:val="auto"/>
              <w:sz w:val="28"/>
              <w:szCs w:val="28"/>
              <w:lang w:val="en-US" w:eastAsia="zh-CN"/>
            </w:rPr>
            <w:t>0</w:t>
          </w:r>
        </w:p>
        <w:p>
          <w:pPr>
            <w:pStyle w:val="16"/>
            <w:tabs>
              <w:tab w:val="right" w:leader="dot" w:pos="8845"/>
            </w:tabs>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_Toc15299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color w:val="auto"/>
              <w:sz w:val="28"/>
              <w:szCs w:val="28"/>
            </w:rPr>
            <w:t>（二）政府采购情况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color w:val="auto"/>
              <w:sz w:val="28"/>
              <w:szCs w:val="28"/>
              <w:lang w:val="en-US" w:eastAsia="zh-CN"/>
            </w:rPr>
            <w:t>0</w:t>
          </w:r>
        </w:p>
        <w:p>
          <w:pPr>
            <w:pStyle w:val="16"/>
            <w:tabs>
              <w:tab w:val="right" w:leader="dot" w:pos="8845"/>
            </w:tabs>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_Toc18679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color w:val="auto"/>
              <w:sz w:val="28"/>
              <w:szCs w:val="28"/>
            </w:rPr>
            <w:t>（三）国有资产占有使用情况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color w:val="auto"/>
              <w:sz w:val="28"/>
              <w:szCs w:val="28"/>
              <w:lang w:val="en-US" w:eastAsia="zh-CN"/>
            </w:rPr>
            <w:t>0</w:t>
          </w:r>
        </w:p>
        <w:p>
          <w:pPr>
            <w:pStyle w:val="16"/>
            <w:tabs>
              <w:tab w:val="right" w:leader="dot" w:pos="8845"/>
            </w:tabs>
            <w:ind w:left="0" w:leftChars="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_Toc2176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color w:val="auto"/>
              <w:sz w:val="28"/>
              <w:szCs w:val="28"/>
            </w:rPr>
            <w:t>（四）绩效目标设置情况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bCs/>
              <w:color w:val="auto"/>
              <w:sz w:val="28"/>
              <w:szCs w:val="28"/>
            </w:rPr>
            <w:fldChar w:fldCharType="end"/>
          </w:r>
        </w:p>
        <w:p>
          <w:pPr>
            <w:pStyle w:val="16"/>
            <w:tabs>
              <w:tab w:val="right" w:leader="dot" w:pos="8845"/>
            </w:tabs>
            <w:ind w:left="0" w:leftChars="0" w:firstLine="560" w:firstLineChars="200"/>
            <w:rPr>
              <w:rFonts w:hint="eastAsia" w:eastAsia="仿宋_GB2312"/>
              <w:color w:val="auto"/>
              <w:lang w:val="en-US" w:eastAsia="zh-CN"/>
            </w:rPr>
          </w:pPr>
          <w:r>
            <w:rPr>
              <w:rFonts w:hint="eastAsia" w:ascii="仿宋_GB2312" w:hAnsi="仿宋_GB2312" w:eastAsia="仿宋_GB2312" w:cs="仿宋_GB2312"/>
              <w:bCs/>
              <w:color w:val="auto"/>
              <w:sz w:val="28"/>
              <w:szCs w:val="28"/>
            </w:rPr>
            <w:fldChar w:fldCharType="begin" w:fldLock="1"/>
          </w:r>
          <w:r>
            <w:rPr>
              <w:rFonts w:hint="eastAsia" w:ascii="仿宋_GB2312" w:hAnsi="仿宋_GB2312" w:eastAsia="仿宋_GB2312" w:cs="仿宋_GB2312"/>
              <w:bCs/>
              <w:color w:val="auto"/>
              <w:sz w:val="28"/>
              <w:szCs w:val="28"/>
            </w:rPr>
            <w:instrText xml:space="preserve"> HYPERLINK \l _Toc2176 </w:instrText>
          </w:r>
          <w:r>
            <w:rPr>
              <w:rFonts w:hint="eastAsia" w:ascii="仿宋_GB2312" w:hAnsi="仿宋_GB2312" w:eastAsia="仿宋_GB2312" w:cs="仿宋_GB2312"/>
              <w:bCs/>
              <w:color w:val="auto"/>
              <w:sz w:val="28"/>
              <w:szCs w:val="28"/>
            </w:rPr>
            <w:fldChar w:fldCharType="separate"/>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非税收入</w:t>
          </w:r>
          <w:r>
            <w:rPr>
              <w:rFonts w:hint="eastAsia" w:ascii="仿宋_GB2312" w:hAnsi="仿宋_GB2312" w:eastAsia="仿宋_GB2312" w:cs="仿宋_GB2312"/>
              <w:color w:val="auto"/>
              <w:sz w:val="28"/>
              <w:szCs w:val="28"/>
            </w:rPr>
            <w:t>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color w:val="auto"/>
              <w:sz w:val="28"/>
              <w:szCs w:val="28"/>
              <w:lang w:val="en-US" w:eastAsia="zh-CN"/>
            </w:rPr>
            <w:t>1</w:t>
          </w:r>
        </w:p>
        <w:p>
          <w:pPr>
            <w:pStyle w:val="15"/>
            <w:tabs>
              <w:tab w:val="right" w:leader="dot" w:pos="8845"/>
            </w:tabs>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fldChar w:fldCharType="begin"/>
          </w:r>
          <w:r>
            <w:rPr>
              <w:rFonts w:hint="eastAsia" w:ascii="黑体" w:hAnsi="黑体" w:eastAsia="黑体" w:cs="黑体"/>
              <w:b/>
              <w:color w:val="auto"/>
              <w:sz w:val="32"/>
              <w:szCs w:val="32"/>
              <w:lang w:val="en-US" w:eastAsia="zh-CN"/>
            </w:rPr>
            <w:instrText xml:space="preserve"> HYPERLINK \l _Toc6693 </w:instrText>
          </w:r>
          <w:r>
            <w:rPr>
              <w:rFonts w:hint="eastAsia" w:ascii="黑体" w:hAnsi="黑体" w:eastAsia="黑体" w:cs="黑体"/>
              <w:b/>
              <w:color w:val="auto"/>
              <w:sz w:val="32"/>
              <w:szCs w:val="32"/>
              <w:lang w:val="en-US" w:eastAsia="zh-CN"/>
            </w:rPr>
            <w:fldChar w:fldCharType="separate"/>
          </w:r>
          <w:r>
            <w:rPr>
              <w:rFonts w:hint="eastAsia" w:ascii="黑体" w:hAnsi="黑体" w:eastAsia="黑体" w:cs="黑体"/>
              <w:b/>
              <w:color w:val="auto"/>
              <w:sz w:val="32"/>
              <w:szCs w:val="32"/>
              <w:lang w:val="en-US" w:eastAsia="zh-CN"/>
            </w:rPr>
            <w:t>十一、名词解释</w:t>
          </w:r>
          <w:r>
            <w:rPr>
              <w:rFonts w:hint="eastAsia" w:ascii="黑体" w:hAnsi="黑体" w:eastAsia="黑体" w:cs="黑体"/>
              <w:b/>
              <w:color w:val="auto"/>
              <w:sz w:val="32"/>
              <w:szCs w:val="32"/>
              <w:lang w:val="en-US" w:eastAsia="zh-CN"/>
            </w:rPr>
            <w:tab/>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lang w:val="en-US" w:eastAsia="zh-CN"/>
            </w:rPr>
            <w:fldChar w:fldCharType="end"/>
          </w:r>
          <w:r>
            <w:rPr>
              <w:rFonts w:hint="eastAsia" w:ascii="黑体" w:hAnsi="黑体" w:eastAsia="黑体" w:cs="黑体"/>
              <w:b/>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方正仿宋_GB2312" w:hAnsi="方正仿宋_GB2312" w:eastAsia="方正仿宋_GB2312" w:cs="方正仿宋_GB2312"/>
              <w:color w:val="auto"/>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ˎ̥" w:hAnsi="ˎ̥"/>
              <w:b/>
              <w:bCs/>
              <w:color w:val="auto"/>
              <w:szCs w:val="41"/>
            </w:rPr>
            <w:fldChar w:fldCharType="end"/>
          </w:r>
          <w:bookmarkStart w:id="11" w:name="_Toc28770"/>
          <w:bookmarkEnd w:id="11"/>
          <w:bookmarkStart w:id="12" w:name="_Toc3604"/>
          <w:bookmarkEnd w:id="12"/>
          <w:bookmarkStart w:id="13" w:name="_GoBack"/>
          <w:bookmarkEnd w:id="13"/>
        </w:p>
      </w:sdtContent>
    </w:sdt>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（一）拟订全区宣传思想文化工作重大政策和事业产业发展总体规划，统筹协调推进宣传思想文化领域法治建设。按照区委统一部署，协调宣传思想文化系统各部门（单位）之间的工作。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统筹协调全区党的意识形态工作，贯彻落实党中央、省委、市委和区委关于意识形态工作的决策部署，组织协调意识形态工作责任制落实和日常监督检查，分析研判意识形态领域情况，配合巡视巡察工作开展专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（三）统筹协调理论研究、理论学习、理论宣传工作，组织推动理论武装工作，指导推动哲学社会科学工作，统筹推动马克思主义理论研究和建设工作。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（四）负责规划组织全局性思想政治工作，配合</w:t>
      </w:r>
      <w:r>
        <w:rPr>
          <w:rFonts w:hint="eastAsia" w:ascii="Times New Roman" w:hAnsi="Times New Roman" w:eastAsia="仿宋_GB2312" w:cs="仿宋_GB2312"/>
          <w:b w:val="0"/>
          <w:bCs w:val="0"/>
          <w:color w:val="auto"/>
          <w:sz w:val="32"/>
          <w:szCs w:val="32"/>
          <w:lang w:val="en-US" w:eastAsia="zh-CN"/>
        </w:rPr>
        <w:t>区</w:t>
      </w:r>
      <w:r>
        <w:rPr>
          <w:rFonts w:hint="eastAsia" w:ascii="Times New Roman" w:hAnsi="Times New Roman" w:eastAsia="仿宋_GB2312" w:cs="仿宋_GB2312"/>
          <w:b w:val="0"/>
          <w:bCs w:val="0"/>
          <w:color w:val="auto"/>
          <w:sz w:val="32"/>
          <w:szCs w:val="32"/>
          <w:lang w:eastAsia="zh-CN"/>
        </w:rPr>
        <w:t>委组织部做好党员教育工作，会同有关部门研究和改进群众</w:t>
      </w:r>
      <w:r>
        <w:rPr>
          <w:rFonts w:hint="eastAsia" w:ascii="Times New Roman" w:hAnsi="Times New Roman" w:eastAsia="仿宋_GB2312" w:cs="仿宋_GB2312"/>
          <w:b w:val="0"/>
          <w:bCs w:val="0"/>
          <w:color w:val="auto"/>
          <w:sz w:val="32"/>
          <w:szCs w:val="32"/>
          <w:lang w:val="en-US" w:eastAsia="zh-CN"/>
        </w:rPr>
        <w:t>思想教育工作，组织重大先进</w:t>
      </w:r>
      <w:r>
        <w:rPr>
          <w:rFonts w:hint="eastAsia" w:ascii="Times New Roman" w:hAnsi="Times New Roman" w:eastAsia="仿宋_GB2312" w:cs="仿宋_GB2312"/>
          <w:b w:val="0"/>
          <w:bCs w:val="0"/>
          <w:color w:val="auto"/>
          <w:sz w:val="32"/>
          <w:szCs w:val="32"/>
          <w:lang w:eastAsia="zh-CN"/>
        </w:rPr>
        <w:t>典型的学习和推广。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（五）统筹指</w:t>
      </w:r>
      <w:r>
        <w:rPr>
          <w:rFonts w:hint="eastAsia" w:ascii="Times New Roman" w:hAnsi="Times New Roman" w:eastAsia="仿宋_GB2312" w:cs="仿宋_GB2312"/>
          <w:b w:val="0"/>
          <w:bCs w:val="0"/>
          <w:color w:val="auto"/>
          <w:sz w:val="32"/>
          <w:szCs w:val="32"/>
          <w:lang w:val="en-US" w:eastAsia="zh-CN"/>
        </w:rPr>
        <w:t>导协调推进精神文化产品的创作和生产，协调</w:t>
      </w:r>
      <w:r>
        <w:rPr>
          <w:rFonts w:hint="eastAsia" w:ascii="Times New Roman" w:hAnsi="Times New Roman" w:eastAsia="仿宋_GB2312" w:cs="仿宋_GB2312"/>
          <w:b w:val="0"/>
          <w:bCs w:val="0"/>
          <w:color w:val="auto"/>
          <w:sz w:val="32"/>
          <w:szCs w:val="32"/>
          <w:lang w:eastAsia="zh-CN"/>
        </w:rPr>
        <w:t>组织</w:t>
      </w:r>
      <w:r>
        <w:rPr>
          <w:rFonts w:hint="eastAsia" w:ascii="Times New Roman" w:hAnsi="Times New Roman" w:eastAsia="仿宋_GB2312" w:cs="仿宋_GB2312"/>
          <w:b w:val="0"/>
          <w:bCs w:val="0"/>
          <w:color w:val="auto"/>
          <w:sz w:val="32"/>
          <w:szCs w:val="32"/>
          <w:lang w:val="en-US" w:eastAsia="zh-CN"/>
        </w:rPr>
        <w:t>中华优秀传统</w:t>
      </w:r>
      <w:r>
        <w:rPr>
          <w:rFonts w:hint="eastAsia" w:ascii="Times New Roman" w:hAnsi="Times New Roman" w:eastAsia="仿宋_GB2312" w:cs="仿宋_GB2312"/>
          <w:b w:val="0"/>
          <w:bCs w:val="0"/>
          <w:color w:val="auto"/>
          <w:sz w:val="32"/>
          <w:szCs w:val="32"/>
          <w:lang w:eastAsia="zh-CN"/>
        </w:rPr>
        <w:t>文化和地方优秀历史文化的</w:t>
      </w:r>
      <w:r>
        <w:rPr>
          <w:rFonts w:hint="eastAsia" w:ascii="Times New Roman" w:hAnsi="Times New Roman" w:eastAsia="仿宋_GB2312" w:cs="仿宋_GB2312"/>
          <w:b w:val="0"/>
          <w:bCs w:val="0"/>
          <w:color w:val="auto"/>
          <w:sz w:val="32"/>
          <w:szCs w:val="32"/>
          <w:lang w:val="en-US" w:eastAsia="zh-CN"/>
        </w:rPr>
        <w:t>传承发展工作，指</w:t>
      </w:r>
      <w:r>
        <w:rPr>
          <w:rFonts w:hint="eastAsia" w:ascii="Times New Roman" w:hAnsi="Times New Roman" w:eastAsia="仿宋_GB2312" w:cs="仿宋_GB2312"/>
          <w:b w:val="0"/>
          <w:bCs w:val="0"/>
          <w:color w:val="auto"/>
          <w:sz w:val="32"/>
          <w:szCs w:val="32"/>
          <w:lang w:eastAsia="zh-CN"/>
        </w:rPr>
        <w:t>导协调推动群众文化建设。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（六）统筹组织协调精神文明建设工作，协调推</w:t>
      </w:r>
      <w:r>
        <w:rPr>
          <w:rFonts w:hint="eastAsia" w:ascii="Times New Roman" w:hAnsi="Times New Roman" w:eastAsia="仿宋_GB2312" w:cs="仿宋_GB2312"/>
          <w:b w:val="0"/>
          <w:bCs w:val="0"/>
          <w:color w:val="auto"/>
          <w:sz w:val="32"/>
          <w:szCs w:val="32"/>
          <w:lang w:val="en-US" w:eastAsia="zh-CN"/>
        </w:rPr>
        <w:t>动精神文明</w:t>
      </w:r>
      <w:r>
        <w:rPr>
          <w:rFonts w:hint="eastAsia" w:ascii="Times New Roman" w:hAnsi="Times New Roman" w:eastAsia="仿宋_GB2312" w:cs="仿宋_GB2312"/>
          <w:b w:val="0"/>
          <w:bCs w:val="0"/>
          <w:color w:val="auto"/>
          <w:sz w:val="32"/>
          <w:szCs w:val="32"/>
          <w:lang w:eastAsia="zh-CN"/>
        </w:rPr>
        <w:t>创建、公民思想道德建设和未成年人思想道德建设工作。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（七）统筹分析研判和引导社会舆论，指导协调</w:t>
      </w:r>
      <w:r>
        <w:rPr>
          <w:rFonts w:hint="eastAsia" w:ascii="Times New Roman" w:hAnsi="Times New Roman" w:eastAsia="仿宋_GB2312" w:cs="仿宋_GB2312"/>
          <w:b w:val="0"/>
          <w:bCs w:val="0"/>
          <w:color w:val="auto"/>
          <w:sz w:val="32"/>
          <w:szCs w:val="32"/>
          <w:lang w:val="en-US" w:eastAsia="zh-CN"/>
        </w:rPr>
        <w:t>区级新闻单</w:t>
      </w:r>
      <w:r>
        <w:rPr>
          <w:rFonts w:hint="eastAsia" w:ascii="Times New Roman" w:hAnsi="Times New Roman" w:eastAsia="仿宋_GB2312" w:cs="仿宋_GB2312"/>
          <w:b w:val="0"/>
          <w:bCs w:val="0"/>
          <w:color w:val="auto"/>
          <w:sz w:val="32"/>
          <w:szCs w:val="32"/>
          <w:lang w:eastAsia="zh-CN"/>
        </w:rPr>
        <w:t>位工作，负责组织协调重大新闻宣传活动和重大突发</w:t>
      </w:r>
      <w:r>
        <w:rPr>
          <w:rFonts w:hint="eastAsia" w:ascii="Times New Roman" w:hAnsi="Times New Roman" w:eastAsia="仿宋_GB2312" w:cs="仿宋_GB2312"/>
          <w:b w:val="0"/>
          <w:bCs w:val="0"/>
          <w:color w:val="auto"/>
          <w:sz w:val="32"/>
          <w:szCs w:val="32"/>
          <w:lang w:val="en-US" w:eastAsia="zh-CN"/>
        </w:rPr>
        <w:t>公共事件</w:t>
      </w:r>
      <w:r>
        <w:rPr>
          <w:rFonts w:hint="eastAsia" w:ascii="Times New Roman" w:hAnsi="Times New Roman" w:eastAsia="仿宋_GB2312" w:cs="仿宋_GB2312"/>
          <w:b w:val="0"/>
          <w:bCs w:val="0"/>
          <w:color w:val="auto"/>
          <w:sz w:val="32"/>
          <w:szCs w:val="32"/>
          <w:lang w:eastAsia="zh-CN"/>
        </w:rPr>
        <w:t>应急新闻工作。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（八）统筹协调对外宣传工作，组织推动区内媒体融合发展，提高媒体传播能力；组织指导重大对外宣传活动和对外文化交流工</w:t>
      </w:r>
      <w:r>
        <w:rPr>
          <w:rFonts w:hint="eastAsia" w:ascii="Times New Roman" w:hAnsi="Times New Roman" w:eastAsia="仿宋_GB2312" w:cs="仿宋_GB2312"/>
          <w:b w:val="0"/>
          <w:bCs w:val="0"/>
          <w:color w:val="auto"/>
          <w:sz w:val="32"/>
          <w:szCs w:val="32"/>
          <w:lang w:val="en-US" w:eastAsia="zh-CN"/>
        </w:rPr>
        <w:t>作，配</w:t>
      </w:r>
      <w:r>
        <w:rPr>
          <w:rFonts w:hint="eastAsia" w:ascii="Times New Roman" w:hAnsi="Times New Roman" w:eastAsia="仿宋_GB2312" w:cs="仿宋_GB2312"/>
          <w:b w:val="0"/>
          <w:bCs w:val="0"/>
          <w:color w:val="auto"/>
          <w:sz w:val="32"/>
          <w:szCs w:val="32"/>
          <w:lang w:eastAsia="zh-CN"/>
        </w:rPr>
        <w:t>合省委、</w:t>
      </w:r>
      <w:r>
        <w:rPr>
          <w:rFonts w:hint="eastAsia" w:ascii="Times New Roman" w:hAnsi="Times New Roman" w:eastAsia="仿宋_GB2312" w:cs="仿宋_GB2312"/>
          <w:b w:val="0"/>
          <w:bCs w:val="0"/>
          <w:color w:val="auto"/>
          <w:sz w:val="32"/>
          <w:szCs w:val="32"/>
          <w:lang w:val="en-US" w:eastAsia="zh-CN"/>
        </w:rPr>
        <w:t>市委</w:t>
      </w:r>
      <w:r>
        <w:rPr>
          <w:rFonts w:hint="eastAsia" w:ascii="Times New Roman" w:hAnsi="Times New Roman" w:eastAsia="仿宋_GB2312" w:cs="仿宋_GB2312"/>
          <w:b w:val="0"/>
          <w:bCs w:val="0"/>
          <w:color w:val="auto"/>
          <w:sz w:val="32"/>
          <w:szCs w:val="32"/>
          <w:lang w:eastAsia="zh-CN"/>
        </w:rPr>
        <w:t>宣传部做好推动中华文化走出去工作；会同有关</w:t>
      </w:r>
      <w:r>
        <w:rPr>
          <w:rFonts w:hint="eastAsia" w:ascii="Times New Roman" w:hAnsi="Times New Roman" w:eastAsia="仿宋_GB2312" w:cs="仿宋_GB2312"/>
          <w:b w:val="0"/>
          <w:bCs w:val="0"/>
          <w:color w:val="auto"/>
          <w:sz w:val="32"/>
          <w:szCs w:val="32"/>
          <w:lang w:val="en-US" w:eastAsia="zh-CN"/>
        </w:rPr>
        <w:t>部门做</w:t>
      </w:r>
      <w:r>
        <w:rPr>
          <w:rFonts w:hint="eastAsia" w:ascii="Times New Roman" w:hAnsi="Times New Roman" w:eastAsia="仿宋_GB2312" w:cs="仿宋_GB2312"/>
          <w:b w:val="0"/>
          <w:bCs w:val="0"/>
          <w:color w:val="auto"/>
          <w:sz w:val="32"/>
          <w:szCs w:val="32"/>
          <w:lang w:eastAsia="zh-CN"/>
        </w:rPr>
        <w:t>好境外来访记者到罗江采访事务方面的工作。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（九）负责人权宣传工作的组织协调，会同有关部门做好</w:t>
      </w:r>
      <w:r>
        <w:rPr>
          <w:rFonts w:hint="eastAsia" w:ascii="Times New Roman" w:hAnsi="Times New Roman" w:eastAsia="仿宋_GB2312" w:cs="仿宋_GB2312"/>
          <w:b w:val="0"/>
          <w:bCs w:val="0"/>
          <w:color w:val="auto"/>
          <w:sz w:val="32"/>
          <w:szCs w:val="32"/>
          <w:lang w:val="en-US" w:eastAsia="zh-CN"/>
        </w:rPr>
        <w:t>组织涉及</w:t>
      </w:r>
      <w:r>
        <w:rPr>
          <w:rFonts w:hint="eastAsia" w:ascii="Times New Roman" w:hAnsi="Times New Roman" w:eastAsia="仿宋_GB2312" w:cs="仿宋_GB2312"/>
          <w:b w:val="0"/>
          <w:bCs w:val="0"/>
          <w:color w:val="auto"/>
          <w:sz w:val="32"/>
          <w:szCs w:val="32"/>
          <w:lang w:eastAsia="zh-CN"/>
        </w:rPr>
        <w:t>民族、反邪教等方面的对外宣传和舆论斗争工作。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（十）统筹指导协调互联网宣传和信息内容管理</w:t>
      </w:r>
      <w:r>
        <w:rPr>
          <w:rFonts w:hint="eastAsia" w:ascii="Times New Roman" w:hAnsi="Times New Roman" w:eastAsia="仿宋_GB2312" w:cs="仿宋_GB2312"/>
          <w:b w:val="0"/>
          <w:bCs w:val="0"/>
          <w:color w:val="auto"/>
          <w:sz w:val="32"/>
          <w:szCs w:val="32"/>
          <w:lang w:val="en-US" w:eastAsia="zh-CN"/>
        </w:rPr>
        <w:t>，统筹</w:t>
      </w:r>
      <w:r>
        <w:rPr>
          <w:rFonts w:hint="eastAsia" w:ascii="Times New Roman" w:hAnsi="Times New Roman" w:eastAsia="仿宋_GB2312" w:cs="仿宋_GB2312"/>
          <w:b w:val="0"/>
          <w:bCs w:val="0"/>
          <w:color w:val="auto"/>
          <w:sz w:val="32"/>
          <w:szCs w:val="32"/>
          <w:lang w:eastAsia="zh-CN"/>
        </w:rPr>
        <w:t>协调区内新媒体的建设与管理。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（十一）统筹指导</w:t>
      </w:r>
      <w:r>
        <w:rPr>
          <w:rFonts w:hint="eastAsia" w:ascii="Times New Roman" w:hAnsi="Times New Roman" w:eastAsia="仿宋_GB2312" w:cs="仿宋_GB2312"/>
          <w:b w:val="0"/>
          <w:bCs w:val="0"/>
          <w:color w:val="auto"/>
          <w:sz w:val="32"/>
          <w:szCs w:val="32"/>
          <w:lang w:val="en-US" w:eastAsia="zh-CN"/>
        </w:rPr>
        <w:t>舆</w:t>
      </w:r>
      <w:r>
        <w:rPr>
          <w:rFonts w:hint="eastAsia" w:ascii="Times New Roman" w:hAnsi="Times New Roman" w:eastAsia="仿宋_GB2312" w:cs="仿宋_GB2312"/>
          <w:b w:val="0"/>
          <w:bCs w:val="0"/>
          <w:color w:val="auto"/>
          <w:sz w:val="32"/>
          <w:szCs w:val="32"/>
          <w:lang w:eastAsia="zh-CN"/>
        </w:rPr>
        <w:t>情信息工作，组织协调开展舆情信息</w:t>
      </w:r>
      <w:r>
        <w:rPr>
          <w:rFonts w:hint="eastAsia" w:ascii="Times New Roman" w:hAnsi="Times New Roman" w:eastAsia="仿宋_GB2312" w:cs="仿宋_GB2312"/>
          <w:b w:val="0"/>
          <w:bCs w:val="0"/>
          <w:color w:val="auto"/>
          <w:sz w:val="32"/>
          <w:szCs w:val="32"/>
          <w:lang w:val="en-US" w:eastAsia="zh-CN"/>
        </w:rPr>
        <w:t>收集分析</w:t>
      </w:r>
      <w:r>
        <w:rPr>
          <w:rFonts w:hint="eastAsia" w:ascii="Times New Roman" w:hAnsi="Times New Roman" w:eastAsia="仿宋_GB2312" w:cs="仿宋_GB2312"/>
          <w:b w:val="0"/>
          <w:bCs w:val="0"/>
          <w:color w:val="auto"/>
          <w:sz w:val="32"/>
          <w:szCs w:val="32"/>
          <w:lang w:eastAsia="zh-CN"/>
        </w:rPr>
        <w:t>研判工作，跟踪了解、研究掌握宣传舆情动态。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eastAsia="zh-CN"/>
        </w:rPr>
        <w:t>（十二）统筹协调组织开展新闻发布工作，承担</w:t>
      </w:r>
      <w:r>
        <w:rPr>
          <w:rFonts w:hint="eastAsia" w:ascii="Times New Roman" w:hAnsi="Times New Roman" w:eastAsia="仿宋_GB2312" w:cs="仿宋_GB2312"/>
          <w:b w:val="0"/>
          <w:bCs w:val="0"/>
          <w:color w:val="auto"/>
          <w:sz w:val="32"/>
          <w:szCs w:val="32"/>
          <w:lang w:val="en-US" w:eastAsia="zh-CN"/>
        </w:rPr>
        <w:t>区</w:t>
      </w:r>
      <w:r>
        <w:rPr>
          <w:rFonts w:hint="eastAsia" w:ascii="Times New Roman" w:hAnsi="Times New Roman" w:eastAsia="仿宋_GB2312" w:cs="仿宋_GB2312"/>
          <w:b w:val="0"/>
          <w:bCs w:val="0"/>
          <w:color w:val="auto"/>
          <w:sz w:val="32"/>
          <w:szCs w:val="32"/>
          <w:lang w:eastAsia="zh-CN"/>
        </w:rPr>
        <w:t>委</w:t>
      </w:r>
      <w:r>
        <w:rPr>
          <w:rFonts w:hint="eastAsia" w:ascii="Times New Roman" w:hAnsi="Times New Roman" w:eastAsia="仿宋_GB2312" w:cs="仿宋_GB2312"/>
          <w:b w:val="0"/>
          <w:bCs w:val="0"/>
          <w:color w:val="auto"/>
          <w:sz w:val="32"/>
          <w:szCs w:val="32"/>
          <w:lang w:val="en-US" w:eastAsia="zh-CN"/>
        </w:rPr>
        <w:t>新闻发布有关组织协调工作，负责区政府新闻发布组织实施工作，指导区委、区政府各部门（单位）和各镇新闻发布工作，推动新闻发言人制度建设。拟订我区重大问题宣传口径。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（十三）对新闻出版、文化艺术、广播电视、电影等改革发展研究提出政策性建议，统筹指导推进全区文化体制改革和文化事业、文化产业发展</w:t>
      </w:r>
      <w:r>
        <w:rPr>
          <w:rFonts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（十四）负责监督管理出版物内容和质量，监督管理印刷业，管理著作权等。指导协调“扫黄打非”工作。负责区内新闻记者证管理工作。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Times New Roman"/>
          <w:b w:val="0"/>
          <w:bCs w:val="0"/>
          <w:color w:val="auto"/>
          <w:sz w:val="32"/>
          <w:szCs w:val="32"/>
          <w:highlight w:val="none"/>
          <w:lang w:eastAsia="zh-CN"/>
        </w:rPr>
        <w:t>（十五）</w:t>
      </w:r>
      <w:r>
        <w:rPr>
          <w:rFonts w:ascii="Times New Roman" w:hAnsi="Times New Roman" w:eastAsia="仿宋_GB2312" w:cs="Times New Roman"/>
          <w:b w:val="0"/>
          <w:bCs w:val="0"/>
          <w:color w:val="auto"/>
          <w:sz w:val="32"/>
          <w:szCs w:val="32"/>
          <w:highlight w:val="none"/>
        </w:rPr>
        <w:t>指导监管电影发行、放映工作，</w:t>
      </w:r>
      <w:r>
        <w:rPr>
          <w:rFonts w:hint="eastAsia" w:ascii="Times New Roman" w:hAnsi="Times New Roman" w:eastAsia="仿宋_GB2312" w:cs="仿宋_GB2312"/>
          <w:b w:val="0"/>
          <w:bCs w:val="0"/>
          <w:color w:val="auto"/>
          <w:sz w:val="32"/>
          <w:szCs w:val="32"/>
          <w:lang w:val="en-US" w:eastAsia="zh-CN"/>
        </w:rPr>
        <w:t>监督检查全区电影行业执行党和国家政策、法规、标准的情况；指导和组织实施农村电影放映工作；负责落实和参与市内重大电影活动和电影对外合作交流等。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（十六）受区委委托，会同区委组织部管理区属宣传思想文化单位的领导干部。负责全区宣传思想文化战线干部教育培训和人才工作。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（十七）承担区委网信办、区精神文明建设办公室、区委对外宣传办公室（区政府新闻办公室）、区新闻出版局（版权局）等的日常工作。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（十八）</w:t>
      </w:r>
      <w:r>
        <w:rPr>
          <w:rFonts w:ascii="Times New Roman" w:hAnsi="Times New Roman" w:eastAsia="仿宋_GB2312" w:cs="Times New Roman"/>
          <w:b w:val="0"/>
          <w:bCs w:val="0"/>
          <w:color w:val="auto"/>
          <w:sz w:val="32"/>
          <w:szCs w:val="32"/>
        </w:rPr>
        <w:t>负责职责范围内的安全生产和职业健康、生态环境保护等工作。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（十九）</w:t>
      </w:r>
      <w:r>
        <w:rPr>
          <w:rFonts w:ascii="Times New Roman" w:hAnsi="Times New Roman" w:eastAsia="仿宋_GB2312" w:cs="Times New Roman"/>
          <w:b w:val="0"/>
          <w:bCs w:val="0"/>
          <w:color w:val="auto"/>
          <w:sz w:val="32"/>
          <w:szCs w:val="32"/>
        </w:rPr>
        <w:t>按照本部门权责清单履行相关职责。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Times New Roman" w:hAnsi="Times New Roman" w:eastAsia="仿宋_GB2312" w:cs="Times New Roman"/>
          <w:b w:val="0"/>
          <w:bCs w:val="0"/>
          <w:color w:val="auto"/>
          <w:sz w:val="32"/>
          <w:szCs w:val="32"/>
          <w:lang w:eastAsia="zh-CN"/>
        </w:rPr>
        <w:t>（二十）</w:t>
      </w:r>
      <w:r>
        <w:rPr>
          <w:rFonts w:ascii="Times New Roman" w:hAnsi="Times New Roman" w:eastAsia="仿宋_GB2312" w:cs="Times New Roman"/>
          <w:b w:val="0"/>
          <w:bCs w:val="0"/>
          <w:color w:val="auto"/>
          <w:sz w:val="32"/>
          <w:szCs w:val="32"/>
        </w:rPr>
        <w:t>完成</w:t>
      </w:r>
      <w:r>
        <w:rPr>
          <w:rFonts w:hint="eastAsia"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委交办的其他任务。</w:t>
      </w:r>
    </w:p>
    <w:p>
      <w:pPr>
        <w:spacing w:line="594"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二、部门概况</w:t>
      </w:r>
    </w:p>
    <w:p>
      <w:pPr>
        <w:spacing w:line="594" w:lineRule="exact"/>
        <w:ind w:firstLine="645"/>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（一）机构</w:t>
      </w:r>
      <w:r>
        <w:rPr>
          <w:rFonts w:hint="eastAsia" w:ascii="Times New Roman" w:hAnsi="Times New Roman" w:eastAsia="楷体_GB2312" w:cs="Times New Roman"/>
          <w:b/>
          <w:color w:val="auto"/>
          <w:sz w:val="32"/>
          <w:szCs w:val="32"/>
          <w:lang w:eastAsia="zh-CN"/>
        </w:rPr>
        <w:t>设置</w:t>
      </w:r>
      <w:r>
        <w:rPr>
          <w:rFonts w:hint="default" w:ascii="Times New Roman" w:hAnsi="Times New Roman" w:eastAsia="楷体_GB2312" w:cs="Times New Roman"/>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方正楷体_GBK" w:cs="方正楷体_GBK"/>
          <w:b/>
          <w:bCs/>
          <w:color w:val="auto"/>
          <w:kern w:val="2"/>
          <w:sz w:val="32"/>
          <w:szCs w:val="32"/>
          <w:highlight w:val="none"/>
          <w:lang w:val="en-US" w:eastAsia="zh-CN" w:bidi="ar-SA"/>
        </w:rPr>
        <w:t>（1）办公室</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仿宋_GB2312"/>
          <w:b w:val="0"/>
          <w:bCs w:val="0"/>
          <w:color w:val="auto"/>
          <w:sz w:val="32"/>
          <w:szCs w:val="32"/>
          <w:lang w:val="en-US" w:eastAsia="zh-CN"/>
        </w:rPr>
        <w:t>负责机关日常运转工作和内外联系、综合协调、文秘、机要、保密、保卫、信访、档案、财务、督查、行政管理和党建、党风廉政建设、干部人事管理、离退休干部工作。负责组织研究宣传思想文化工作政策建议，统筹协调推进宣传思想文化领域法治建设，协调宣传思想文化系统各部门（单位）之间的工作。会同区委组织部做好区直宣传思想文化单位干部管理工作，对各镇党委宣传委员任免提出意见，负责组织开展宣传思想文化战线干部教育培训和人才工作。负责统筹指导全区互联网宣传和信息内容管理，统筹协调区内新媒体的建设和管理。统筹指导全区舆情信息工作，组织开展社会舆情动态、社会思想反映等方面的信息收集报送工作，承担区委网络安全和信息化办公室日常工作。负责群众性精神文明创建、公民思想道德建设等工作，指导协调未成年思想道德教育、精神文化产品的生产和社会教育工作等，负责社会主义核心价值观建设。承担区精神文明建设委员会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方正楷体_GBK" w:cs="方正楷体_GBK"/>
          <w:b/>
          <w:bCs/>
          <w:color w:val="auto"/>
          <w:kern w:val="2"/>
          <w:sz w:val="32"/>
          <w:szCs w:val="32"/>
          <w:highlight w:val="none"/>
          <w:lang w:val="en-US" w:eastAsia="zh-CN" w:bidi="ar-SA"/>
        </w:rPr>
        <w:t>（2）理论股</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仿宋_GB2312"/>
          <w:b w:val="0"/>
          <w:bCs w:val="0"/>
          <w:color w:val="auto"/>
          <w:sz w:val="32"/>
          <w:szCs w:val="32"/>
          <w:lang w:val="en-US" w:eastAsia="zh-CN"/>
        </w:rPr>
        <w:t>负责组织推动全区理论研究、学习教育、宣传宣讲和队伍建设，开展重大主题理论宣讲活动；负责区委理论学习中心组学习服务工作、指导推动全区各级党委（党组）理论学习中心组工作。组织指导哲学社会科学工作，组织实施全区马克思主义理论研究和建设工作。负责统筹协调意识形态工作责任制落实和日常监督检查，分析研判意识形态领域情况，配合巡视巡察工作开展专项检查。负责组织开展全局性思想政治工作，</w:t>
      </w:r>
      <w:r>
        <w:rPr>
          <w:rFonts w:hint="eastAsia" w:ascii="Times New Roman" w:hAnsi="Times New Roman" w:eastAsia="仿宋_GB2312" w:cs="仿宋_GB2312"/>
          <w:b w:val="0"/>
          <w:bCs w:val="0"/>
          <w:color w:val="auto"/>
          <w:sz w:val="32"/>
          <w:szCs w:val="32"/>
          <w:highlight w:val="none"/>
          <w:lang w:val="en-US" w:eastAsia="zh-CN"/>
        </w:rPr>
        <w:t>负</w:t>
      </w:r>
      <w:r>
        <w:rPr>
          <w:rFonts w:hint="eastAsia" w:ascii="Times New Roman" w:hAnsi="Times New Roman" w:eastAsia="仿宋_GB2312" w:cs="仿宋_GB2312"/>
          <w:b w:val="0"/>
          <w:bCs w:val="0"/>
          <w:color w:val="auto"/>
          <w:sz w:val="32"/>
          <w:szCs w:val="32"/>
          <w:lang w:val="en-US" w:eastAsia="zh-CN"/>
        </w:rPr>
        <w:t>责形势政策教育、重大纪念活动的组织、指导和协调工作，配合区委组织部做好党员教育工作，会同有关部门研究和改进群众思想教育工作，组织重大先进典型的学习和推广。承担区委宣传思想工作领导小组的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方正楷体_GBK" w:cs="方正楷体_GBK"/>
          <w:b/>
          <w:bCs/>
          <w:color w:val="auto"/>
          <w:kern w:val="2"/>
          <w:sz w:val="32"/>
          <w:szCs w:val="32"/>
          <w:highlight w:val="none"/>
          <w:lang w:val="en-US" w:eastAsia="zh-CN" w:bidi="ar-SA"/>
        </w:rPr>
        <w:t>（3）宣传股</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负责新闻舆论宏观管理、新闻舆情分析监管和新闻队伍建设的指导协调。负责组织协调重大新闻宣传报道活动、突发事件应急新闻宣传和舆论引导。承担区委、区政府新闻发布有关组织协调工作，指导区委、区政府各部门（单位）和各镇新闻发布工作，推动新闻发言人制度建设。研究拟订我区重大问题宣传口径。负责联系中、省、市新闻单位。组织查处重大新闻违法活动等。负责拟定对外宣传规划并指导实施，开展重大对外宣传活动，会同有关部门做好境外来访记者采访事务方面的工作，承担媒体融合建设和管理相关工作，协调组织区级新闻单位媒体传播能力建设。负责全区人权宣传工作的组织协调，会同有关部门做好组织涉及民族、反邪教等方面的对外宣传和舆论斗争工作。承担区委对外宣传办公室（区政府新闻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r>
        <w:rPr>
          <w:rFonts w:hint="eastAsia" w:ascii="Times New Roman" w:hAnsi="Times New Roman" w:eastAsia="方正楷体_GBK" w:cs="方正楷体_GBK"/>
          <w:b/>
          <w:bCs/>
          <w:color w:val="auto"/>
          <w:kern w:val="2"/>
          <w:sz w:val="32"/>
          <w:szCs w:val="32"/>
          <w:highlight w:val="none"/>
          <w:lang w:val="en-US" w:eastAsia="zh-CN" w:bidi="ar-SA"/>
        </w:rPr>
        <w:t>（4）文艺股</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仿宋_GB2312"/>
          <w:b w:val="0"/>
          <w:bCs w:val="0"/>
          <w:color w:val="auto"/>
          <w:sz w:val="32"/>
          <w:szCs w:val="32"/>
          <w:lang w:val="en-US" w:eastAsia="zh-CN"/>
        </w:rPr>
        <w:t>负责文化艺术工作、文艺队伍建设的指导协调；对全区新闻出版、文化艺术等改革发展提出政策性建议，统筹指导推进全区文化体制改革和文化事业、文化产业发展；协调开展重大文艺文化活动，组织协调文化产业发展和重大文化产业项目建设。组织协调精神文化产品创作生产和优秀传统文化的研究阐发、保护传承、创新发展工作，指导推动群众文化建设。负责全区“五个一”工程项目的申报、推荐。负责“李调元文艺奖”的评选组织工作。制定全区电影产业发展规划和年度发展计划并组织实施，负责电影放映单位和业务的监督管理工作；指导和组织实施农村电影放映工程。负责拟定全区出版物（包括报纸、期刊、图书、电子出版物）的管理办法；负责报刊出版活动的管理、监督；负责全区内部资料性出版物的管理；协调重要文件文献、教科书等的发行工作；负责全区出版物印刷企业、包装装潢印刷品、其它印刷品印刷企业的年检工作；指导协调“扫黄打非”工作。承担实施著作权保护管理、新闻出版制度改革有关行政职责。承担区新闻出版局（区版权局）、区“扫黄打非”工作领导小组日常工作。</w:t>
      </w:r>
    </w:p>
    <w:p>
      <w:pPr>
        <w:spacing w:line="594" w:lineRule="exact"/>
        <w:ind w:firstLine="645"/>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（二）人员情况</w:t>
      </w:r>
    </w:p>
    <w:p>
      <w:pPr>
        <w:numPr>
          <w:ilvl w:val="0"/>
          <w:numId w:val="0"/>
        </w:numPr>
        <w:spacing w:line="594" w:lineRule="exact"/>
        <w:ind w:firstLine="640" w:firstLineChars="200"/>
        <w:rPr>
          <w:rFonts w:hint="default"/>
          <w:color w:val="auto"/>
        </w:rPr>
      </w:pPr>
      <w:r>
        <w:rPr>
          <w:rFonts w:hint="eastAsia" w:ascii="Times New Roman" w:hAnsi="Times New Roman" w:eastAsia="仿宋_GB2312" w:cs="Times New Roman"/>
          <w:color w:val="auto"/>
          <w:sz w:val="32"/>
          <w:szCs w:val="32"/>
          <w:lang w:eastAsia="zh-CN"/>
        </w:rPr>
        <w:t>中共德阳市罗江区委宣传部</w:t>
      </w:r>
      <w:r>
        <w:rPr>
          <w:rFonts w:hint="default" w:ascii="Times New Roman" w:hAnsi="Times New Roman" w:eastAsia="仿宋_GB2312" w:cs="Times New Roman"/>
          <w:color w:val="auto"/>
          <w:sz w:val="32"/>
          <w:szCs w:val="32"/>
        </w:rPr>
        <w:t xml:space="preserve">总编制 </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 xml:space="preserve">人，其中：行政编制 </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人，参照公务员编制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人，事业编制</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val="en-US" w:eastAsia="zh-CN"/>
        </w:rPr>
        <w:t>2024年年末</w:t>
      </w:r>
      <w:r>
        <w:rPr>
          <w:rFonts w:hint="default" w:ascii="Times New Roman" w:hAnsi="Times New Roman" w:eastAsia="仿宋_GB2312" w:cs="Times New Roman"/>
          <w:color w:val="auto"/>
          <w:sz w:val="32"/>
          <w:szCs w:val="32"/>
        </w:rPr>
        <w:t>实有在职人员</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人，空编</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人，其中：行政人员</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参照公务员人员</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人，事业人员</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三、收支预算增减变化情况说明</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val="0"/>
          <w:color w:val="auto"/>
          <w:kern w:val="2"/>
          <w:sz w:val="32"/>
          <w:szCs w:val="32"/>
          <w:lang w:val="en-US" w:eastAsia="zh-CN" w:bidi="ar-SA"/>
        </w:rPr>
        <w:t>收入包括</w:t>
      </w:r>
      <w:r>
        <w:rPr>
          <w:rFonts w:hint="default" w:ascii="Times New Roman" w:hAnsi="Times New Roman" w:eastAsia="方正仿宋_GB2312" w:cs="Times New Roman"/>
          <w:color w:val="auto"/>
          <w:sz w:val="32"/>
          <w:szCs w:val="32"/>
          <w:lang w:val="en-US" w:eastAsia="zh-CN"/>
        </w:rPr>
        <w:t>：财政拨款收入777.14万元，比202</w:t>
      </w:r>
      <w:r>
        <w:rPr>
          <w:rFonts w:hint="eastAsia" w:asci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lang w:val="en-US" w:eastAsia="zh-CN"/>
        </w:rPr>
        <w:t>年预算数增加</w:t>
      </w:r>
      <w:r>
        <w:rPr>
          <w:rFonts w:hint="eastAsia" w:ascii="Times New Roman" w:eastAsia="方正仿宋_GB2312" w:cs="Times New Roman"/>
          <w:color w:val="auto"/>
          <w:sz w:val="32"/>
          <w:szCs w:val="32"/>
          <w:lang w:val="en-US" w:eastAsia="zh-CN"/>
        </w:rPr>
        <w:t>119.18</w:t>
      </w:r>
      <w:r>
        <w:rPr>
          <w:rFonts w:hint="default" w:ascii="Times New Roman" w:hAnsi="Times New Roman" w:eastAsia="方正仿宋_GB2312" w:cs="Times New Roman"/>
          <w:color w:val="auto"/>
          <w:sz w:val="32"/>
          <w:szCs w:val="32"/>
          <w:lang w:val="en-US" w:eastAsia="zh-CN"/>
        </w:rPr>
        <w:t>万元</w:t>
      </w:r>
      <w:r>
        <w:rPr>
          <w:rFonts w:hint="eastAsia" w:asci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主要</w:t>
      </w:r>
      <w:r>
        <w:rPr>
          <w:rFonts w:hint="eastAsia" w:ascii="Times New Roman" w:eastAsia="方正仿宋_GB2312" w:cs="Times New Roman"/>
          <w:color w:val="auto"/>
          <w:sz w:val="32"/>
          <w:szCs w:val="32"/>
          <w:lang w:val="en-US" w:eastAsia="zh-CN"/>
        </w:rPr>
        <w:t>原因</w:t>
      </w:r>
      <w:r>
        <w:rPr>
          <w:rFonts w:hint="default" w:ascii="Times New Roman" w:hAnsi="Times New Roman" w:eastAsia="方正仿宋_GB2312" w:cs="Times New Roman"/>
          <w:color w:val="auto"/>
          <w:sz w:val="32"/>
          <w:szCs w:val="32"/>
          <w:lang w:val="en-US" w:eastAsia="zh-CN"/>
        </w:rPr>
        <w:t>是人员</w:t>
      </w:r>
      <w:r>
        <w:rPr>
          <w:rFonts w:hint="eastAsia" w:ascii="Times New Roman" w:eastAsia="方正仿宋_GB2312" w:cs="Times New Roman"/>
          <w:color w:val="auto"/>
          <w:sz w:val="32"/>
          <w:szCs w:val="32"/>
          <w:lang w:val="en-US" w:eastAsia="zh-CN"/>
        </w:rPr>
        <w:t>增加，</w:t>
      </w:r>
      <w:r>
        <w:rPr>
          <w:rFonts w:hint="default" w:ascii="Times New Roman" w:hAnsi="Times New Roman" w:eastAsia="方正仿宋_GB2312" w:cs="Times New Roman"/>
          <w:color w:val="auto"/>
          <w:sz w:val="32"/>
          <w:szCs w:val="32"/>
          <w:lang w:val="en-US" w:eastAsia="zh-CN"/>
        </w:rPr>
        <w:t>工资福利</w:t>
      </w:r>
      <w:r>
        <w:rPr>
          <w:rFonts w:hint="eastAsia" w:ascii="Times New Roman" w:eastAsia="方正仿宋_GB2312" w:cs="Times New Roman"/>
          <w:color w:val="auto"/>
          <w:sz w:val="32"/>
          <w:szCs w:val="32"/>
          <w:lang w:val="en-US" w:eastAsia="zh-CN"/>
        </w:rPr>
        <w:t>支出</w:t>
      </w:r>
      <w:r>
        <w:rPr>
          <w:rFonts w:hint="default" w:ascii="Times New Roman" w:hAnsi="Times New Roman" w:eastAsia="方正仿宋_GB2312" w:cs="Times New Roman"/>
          <w:color w:val="auto"/>
          <w:sz w:val="32"/>
          <w:szCs w:val="32"/>
          <w:lang w:val="en-US" w:eastAsia="zh-CN"/>
        </w:rPr>
        <w:t>及公用经费增加</w:t>
      </w:r>
      <w:r>
        <w:rPr>
          <w:rFonts w:hint="eastAsia" w:ascii="Times New Roman" w:eastAsia="方正仿宋_GB2312" w:cs="Times New Roman"/>
          <w:color w:val="auto"/>
          <w:sz w:val="32"/>
          <w:szCs w:val="32"/>
          <w:lang w:val="en-US" w:eastAsia="zh-CN"/>
        </w:rPr>
        <w:t>；区级项目对外宣传经费、新时代文明实践运行经费等专项资金增加</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b/>
          <w:bCs w:val="0"/>
          <w:color w:val="auto"/>
          <w:kern w:val="2"/>
          <w:sz w:val="32"/>
          <w:szCs w:val="32"/>
          <w:lang w:val="en-US" w:eastAsia="zh-CN" w:bidi="ar-SA"/>
        </w:rPr>
        <w:t>支出包括：</w:t>
      </w:r>
      <w:r>
        <w:rPr>
          <w:rFonts w:hint="default" w:ascii="Times New Roman" w:hAnsi="Times New Roman" w:eastAsia="方正仿宋_GB2312" w:cs="Times New Roman"/>
          <w:color w:val="auto"/>
          <w:sz w:val="32"/>
          <w:szCs w:val="32"/>
          <w:lang w:val="en-US" w:eastAsia="zh-CN"/>
        </w:rPr>
        <w:t>工资福利支出308.45万元，比202</w:t>
      </w:r>
      <w:r>
        <w:rPr>
          <w:rFonts w:hint="eastAsia" w:asci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lang w:val="en-US" w:eastAsia="zh-CN"/>
        </w:rPr>
        <w:t>年预算数增加</w:t>
      </w:r>
      <w:r>
        <w:rPr>
          <w:rFonts w:hint="eastAsia" w:ascii="Times New Roman" w:eastAsia="方正仿宋_GB2312" w:cs="Times New Roman"/>
          <w:color w:val="auto"/>
          <w:sz w:val="32"/>
          <w:szCs w:val="32"/>
          <w:lang w:val="en-US" w:eastAsia="zh-CN"/>
        </w:rPr>
        <w:t>33.72</w:t>
      </w:r>
      <w:r>
        <w:rPr>
          <w:rFonts w:hint="default" w:ascii="Times New Roman" w:hAnsi="Times New Roman" w:eastAsia="方正仿宋_GB2312" w:cs="Times New Roman"/>
          <w:color w:val="auto"/>
          <w:sz w:val="32"/>
          <w:szCs w:val="32"/>
          <w:lang w:val="en-US" w:eastAsia="zh-CN"/>
        </w:rPr>
        <w:t>万元，主要</w:t>
      </w:r>
      <w:r>
        <w:rPr>
          <w:rFonts w:hint="eastAsia" w:ascii="Times New Roman" w:eastAsia="方正仿宋_GB2312" w:cs="Times New Roman"/>
          <w:color w:val="auto"/>
          <w:sz w:val="32"/>
          <w:szCs w:val="32"/>
          <w:lang w:val="en-US" w:eastAsia="zh-CN"/>
        </w:rPr>
        <w:t>原因是</w:t>
      </w:r>
      <w:r>
        <w:rPr>
          <w:rFonts w:hint="default" w:ascii="Times New Roman" w:hAnsi="Times New Roman" w:eastAsia="方正仿宋_GB2312" w:cs="Times New Roman"/>
          <w:color w:val="auto"/>
          <w:sz w:val="32"/>
          <w:szCs w:val="32"/>
          <w:lang w:val="en-US" w:eastAsia="zh-CN"/>
        </w:rPr>
        <w:t>人员</w:t>
      </w:r>
      <w:r>
        <w:rPr>
          <w:rFonts w:hint="eastAsia" w:ascii="Times New Roman" w:eastAsia="方正仿宋_GB2312" w:cs="Times New Roman"/>
          <w:color w:val="auto"/>
          <w:sz w:val="32"/>
          <w:szCs w:val="32"/>
          <w:lang w:val="en-US" w:eastAsia="zh-CN"/>
        </w:rPr>
        <w:t>增加，</w:t>
      </w:r>
      <w:r>
        <w:rPr>
          <w:rFonts w:hint="default" w:ascii="Times New Roman" w:hAnsi="Times New Roman" w:eastAsia="方正仿宋_GB2312" w:cs="Times New Roman"/>
          <w:color w:val="auto"/>
          <w:sz w:val="32"/>
          <w:szCs w:val="32"/>
          <w:lang w:val="en-US" w:eastAsia="zh-CN"/>
        </w:rPr>
        <w:t>工资福利</w:t>
      </w:r>
      <w:r>
        <w:rPr>
          <w:rFonts w:hint="eastAsia" w:ascii="Times New Roman" w:eastAsia="方正仿宋_GB2312" w:cs="Times New Roman"/>
          <w:color w:val="auto"/>
          <w:sz w:val="32"/>
          <w:szCs w:val="32"/>
          <w:lang w:val="en-US" w:eastAsia="zh-CN"/>
        </w:rPr>
        <w:t>支出</w:t>
      </w:r>
      <w:r>
        <w:rPr>
          <w:rFonts w:hint="default" w:ascii="Times New Roman" w:hAnsi="Times New Roman" w:eastAsia="方正仿宋_GB2312" w:cs="Times New Roman"/>
          <w:color w:val="auto"/>
          <w:sz w:val="32"/>
          <w:szCs w:val="32"/>
          <w:lang w:val="en-US" w:eastAsia="zh-CN"/>
        </w:rPr>
        <w:t>增加。商品和服务支出54.99万元，比202</w:t>
      </w:r>
      <w:r>
        <w:rPr>
          <w:rFonts w:hint="eastAsia" w:asci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lang w:val="en-US" w:eastAsia="zh-CN"/>
        </w:rPr>
        <w:t>年预算数增加</w:t>
      </w:r>
      <w:r>
        <w:rPr>
          <w:rFonts w:hint="eastAsia" w:ascii="Times New Roman" w:eastAsia="方正仿宋_GB2312" w:cs="Times New Roman"/>
          <w:color w:val="auto"/>
          <w:sz w:val="32"/>
          <w:szCs w:val="32"/>
          <w:lang w:val="en-US" w:eastAsia="zh-CN"/>
        </w:rPr>
        <w:t>3.84</w:t>
      </w:r>
      <w:r>
        <w:rPr>
          <w:rFonts w:hint="default" w:ascii="Times New Roman" w:hAnsi="Times New Roman" w:eastAsia="方正仿宋_GB2312" w:cs="Times New Roman"/>
          <w:color w:val="auto"/>
          <w:sz w:val="32"/>
          <w:szCs w:val="32"/>
          <w:lang w:val="en-US" w:eastAsia="zh-CN"/>
        </w:rPr>
        <w:t>万元，主要</w:t>
      </w:r>
      <w:r>
        <w:rPr>
          <w:rFonts w:hint="eastAsia" w:ascii="Times New Roman" w:eastAsia="方正仿宋_GB2312" w:cs="Times New Roman"/>
          <w:color w:val="auto"/>
          <w:sz w:val="32"/>
          <w:szCs w:val="32"/>
          <w:lang w:val="en-US" w:eastAsia="zh-CN"/>
        </w:rPr>
        <w:t>原因是</w:t>
      </w:r>
      <w:r>
        <w:rPr>
          <w:rFonts w:hint="default" w:ascii="Times New Roman" w:hAnsi="Times New Roman" w:eastAsia="方正仿宋_GB2312" w:cs="Times New Roman"/>
          <w:color w:val="auto"/>
          <w:sz w:val="32"/>
          <w:szCs w:val="32"/>
          <w:lang w:val="en-US" w:eastAsia="zh-CN"/>
        </w:rPr>
        <w:t>人员</w:t>
      </w:r>
      <w:r>
        <w:rPr>
          <w:rFonts w:hint="eastAsia" w:ascii="Times New Roman" w:eastAsia="方正仿宋_GB2312" w:cs="Times New Roman"/>
          <w:color w:val="auto"/>
          <w:sz w:val="32"/>
          <w:szCs w:val="32"/>
          <w:lang w:val="en-US" w:eastAsia="zh-CN"/>
        </w:rPr>
        <w:t>增加，</w:t>
      </w:r>
      <w:r>
        <w:rPr>
          <w:rFonts w:hint="default" w:ascii="Times New Roman" w:hAnsi="Times New Roman" w:eastAsia="方正仿宋_GB2312" w:cs="Times New Roman"/>
          <w:color w:val="auto"/>
          <w:sz w:val="32"/>
          <w:szCs w:val="32"/>
          <w:lang w:val="en-US" w:eastAsia="zh-CN"/>
        </w:rPr>
        <w:t>公用经费增加。对个人和家庭的补助支出7.2万元，比202</w:t>
      </w:r>
      <w:r>
        <w:rPr>
          <w:rFonts w:hint="eastAsia" w:asci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lang w:val="en-US" w:eastAsia="zh-CN"/>
        </w:rPr>
        <w:t>年预算数增加</w:t>
      </w:r>
      <w:r>
        <w:rPr>
          <w:rFonts w:hint="eastAsia" w:ascii="Times New Roman" w:eastAsia="方正仿宋_GB2312" w:cs="Times New Roman"/>
          <w:color w:val="auto"/>
          <w:sz w:val="32"/>
          <w:szCs w:val="32"/>
          <w:lang w:val="en-US" w:eastAsia="zh-CN"/>
        </w:rPr>
        <w:t>0.12</w:t>
      </w:r>
      <w:r>
        <w:rPr>
          <w:rFonts w:hint="default" w:ascii="Times New Roman" w:hAnsi="Times New Roman" w:eastAsia="方正仿宋_GB2312" w:cs="Times New Roman"/>
          <w:color w:val="auto"/>
          <w:sz w:val="32"/>
          <w:szCs w:val="32"/>
          <w:lang w:val="en-US" w:eastAsia="zh-CN"/>
        </w:rPr>
        <w:t>万元，主要</w:t>
      </w:r>
      <w:r>
        <w:rPr>
          <w:rFonts w:hint="eastAsia" w:ascii="Times New Roman" w:eastAsia="方正仿宋_GB2312" w:cs="Times New Roman"/>
          <w:color w:val="auto"/>
          <w:sz w:val="32"/>
          <w:szCs w:val="32"/>
          <w:lang w:val="en-US" w:eastAsia="zh-CN"/>
        </w:rPr>
        <w:t>原因是</w:t>
      </w:r>
      <w:r>
        <w:rPr>
          <w:rFonts w:hint="default" w:ascii="Times New Roman" w:hAnsi="Times New Roman" w:eastAsia="方正仿宋_GB2312" w:cs="Times New Roman"/>
          <w:color w:val="auto"/>
          <w:sz w:val="32"/>
          <w:szCs w:val="32"/>
          <w:lang w:val="en-US" w:eastAsia="zh-CN"/>
        </w:rPr>
        <w:t>人员</w:t>
      </w:r>
      <w:r>
        <w:rPr>
          <w:rFonts w:hint="eastAsia" w:ascii="Times New Roman" w:eastAsia="方正仿宋_GB2312" w:cs="Times New Roman"/>
          <w:color w:val="auto"/>
          <w:sz w:val="32"/>
          <w:szCs w:val="32"/>
          <w:lang w:val="en-US" w:eastAsia="zh-CN"/>
        </w:rPr>
        <w:t>增加，体检费增加</w:t>
      </w:r>
      <w:r>
        <w:rPr>
          <w:rFonts w:hint="default" w:ascii="Times New Roman" w:hAnsi="Times New Roman" w:eastAsia="方正仿宋_GB2312" w:cs="Times New Roman"/>
          <w:color w:val="auto"/>
          <w:sz w:val="32"/>
          <w:szCs w:val="32"/>
          <w:lang w:val="en-US" w:eastAsia="zh-CN"/>
        </w:rPr>
        <w:t>。项目支出406.5万元，比</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预算数</w:t>
      </w:r>
      <w:r>
        <w:rPr>
          <w:rFonts w:hint="eastAsia" w:ascii="Times New Roman" w:eastAsia="方正仿宋_GB2312" w:cs="Times New Roman"/>
          <w:color w:val="auto"/>
          <w:sz w:val="32"/>
          <w:szCs w:val="32"/>
          <w:lang w:val="en-US" w:eastAsia="zh-CN"/>
        </w:rPr>
        <w:t>增加81.5</w:t>
      </w:r>
      <w:r>
        <w:rPr>
          <w:rFonts w:hint="default" w:ascii="Times New Roman" w:hAnsi="Times New Roman" w:eastAsia="方正仿宋_GB2312" w:cs="Times New Roman"/>
          <w:color w:val="auto"/>
          <w:sz w:val="32"/>
          <w:szCs w:val="32"/>
          <w:lang w:val="en-US" w:eastAsia="zh-CN"/>
        </w:rPr>
        <w:t>万元，主要</w:t>
      </w:r>
      <w:r>
        <w:rPr>
          <w:rFonts w:hint="eastAsia" w:ascii="Times New Roman" w:eastAsia="方正仿宋_GB2312" w:cs="Times New Roman"/>
          <w:color w:val="auto"/>
          <w:sz w:val="32"/>
          <w:szCs w:val="32"/>
          <w:lang w:val="en-US" w:eastAsia="zh-CN"/>
        </w:rPr>
        <w:t>原因是对外宣传经费、新时代文明实践运行经费等专项资金增加</w:t>
      </w:r>
      <w:r>
        <w:rPr>
          <w:rFonts w:hint="default" w:ascii="Times New Roman" w:hAnsi="Times New Roman" w:eastAsia="方正仿宋_GB2312" w:cs="Times New Roman"/>
          <w:color w:val="auto"/>
          <w:sz w:val="32"/>
          <w:szCs w:val="32"/>
          <w:lang w:val="en-US" w:eastAsia="zh-CN"/>
        </w:rPr>
        <w:t>。宣传部</w:t>
      </w: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收支总预算</w:t>
      </w:r>
      <w:r>
        <w:rPr>
          <w:rFonts w:hint="eastAsia" w:ascii="Times New Roman" w:eastAsia="方正仿宋_GB2312" w:cs="Times New Roman"/>
          <w:color w:val="auto"/>
          <w:sz w:val="32"/>
          <w:szCs w:val="32"/>
          <w:lang w:val="en-US" w:eastAsia="zh-CN"/>
        </w:rPr>
        <w:t>777.14</w:t>
      </w:r>
      <w:r>
        <w:rPr>
          <w:rFonts w:hint="default" w:ascii="Times New Roman" w:hAnsi="Times New Roman" w:eastAsia="方正仿宋_GB2312" w:cs="Times New Roman"/>
          <w:color w:val="auto"/>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（一）预算收入情况</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收入预算</w:t>
      </w:r>
      <w:r>
        <w:rPr>
          <w:rFonts w:hint="eastAsia" w:ascii="Times New Roman" w:eastAsia="方正仿宋_GB2312" w:cs="Times New Roman"/>
          <w:color w:val="auto"/>
          <w:sz w:val="32"/>
          <w:szCs w:val="32"/>
          <w:lang w:val="en-US" w:eastAsia="zh-CN"/>
        </w:rPr>
        <w:t>777.14</w:t>
      </w:r>
      <w:r>
        <w:rPr>
          <w:rFonts w:hint="default" w:ascii="Times New Roman" w:hAnsi="Times New Roman" w:eastAsia="方正仿宋_GB2312" w:cs="Times New Roman"/>
          <w:color w:val="auto"/>
          <w:sz w:val="32"/>
          <w:szCs w:val="32"/>
          <w:lang w:val="en-US" w:eastAsia="zh-CN"/>
        </w:rPr>
        <w:t>万元，其中：上年结转0万元，占0%；一般公共预算拨款收入</w:t>
      </w:r>
      <w:r>
        <w:rPr>
          <w:rFonts w:hint="eastAsia" w:ascii="Times New Roman" w:eastAsia="方正仿宋_GB2312" w:cs="Times New Roman"/>
          <w:color w:val="auto"/>
          <w:sz w:val="32"/>
          <w:szCs w:val="32"/>
          <w:lang w:val="en-US" w:eastAsia="zh-CN"/>
        </w:rPr>
        <w:t>777.14</w:t>
      </w:r>
      <w:r>
        <w:rPr>
          <w:rFonts w:hint="default" w:ascii="Times New Roman" w:hAnsi="Times New Roman" w:eastAsia="方正仿宋_GB2312" w:cs="Times New Roman"/>
          <w:color w:val="auto"/>
          <w:sz w:val="32"/>
          <w:szCs w:val="32"/>
          <w:lang w:val="en-US" w:eastAsia="zh-CN"/>
        </w:rPr>
        <w:t>万元，占100%；政府性基金预算拨款收入0万元，占0%。</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（二）预算支出情况</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支出预算</w:t>
      </w:r>
      <w:r>
        <w:rPr>
          <w:rFonts w:hint="eastAsia" w:ascii="Times New Roman" w:eastAsia="方正仿宋_GB2312" w:cs="Times New Roman"/>
          <w:color w:val="auto"/>
          <w:sz w:val="32"/>
          <w:szCs w:val="32"/>
          <w:lang w:val="en-US" w:eastAsia="zh-CN"/>
        </w:rPr>
        <w:t>777.14</w:t>
      </w:r>
      <w:r>
        <w:rPr>
          <w:rFonts w:hint="default" w:ascii="Times New Roman" w:hAnsi="Times New Roman" w:eastAsia="方正仿宋_GB2312" w:cs="Times New Roman"/>
          <w:color w:val="auto"/>
          <w:sz w:val="32"/>
          <w:szCs w:val="32"/>
          <w:lang w:val="en-US" w:eastAsia="zh-CN"/>
        </w:rPr>
        <w:t>万元，其中：基本支出370.64万元，占</w:t>
      </w:r>
      <w:r>
        <w:rPr>
          <w:rFonts w:hint="eastAsia" w:ascii="Times New Roman" w:eastAsia="方正仿宋_GB2312" w:cs="Times New Roman"/>
          <w:color w:val="auto"/>
          <w:sz w:val="32"/>
          <w:szCs w:val="32"/>
          <w:lang w:val="en-US" w:eastAsia="zh-CN"/>
        </w:rPr>
        <w:t>47.69</w:t>
      </w:r>
      <w:r>
        <w:rPr>
          <w:rFonts w:hint="default" w:ascii="Times New Roman" w:hAnsi="Times New Roman" w:eastAsia="方正仿宋_GB2312" w:cs="Times New Roman"/>
          <w:color w:val="auto"/>
          <w:sz w:val="32"/>
          <w:szCs w:val="32"/>
          <w:lang w:val="en-US" w:eastAsia="zh-CN"/>
        </w:rPr>
        <w:t>%；项目支出406.5万元，占</w:t>
      </w:r>
      <w:r>
        <w:rPr>
          <w:rFonts w:hint="eastAsia" w:ascii="Times New Roman" w:eastAsia="方正仿宋_GB2312" w:cs="Times New Roman"/>
          <w:color w:val="auto"/>
          <w:sz w:val="32"/>
          <w:szCs w:val="32"/>
          <w:lang w:val="en-US" w:eastAsia="zh-CN"/>
        </w:rPr>
        <w:t>52.31</w:t>
      </w:r>
      <w:r>
        <w:rPr>
          <w:rFonts w:hint="default" w:ascii="Times New Roman" w:hAnsi="Times New Roman" w:eastAsia="方正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四、财政拨款收支预算情况说明</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财政拨款收支总预算</w:t>
      </w:r>
      <w:r>
        <w:rPr>
          <w:rFonts w:hint="eastAsia" w:ascii="Times New Roman" w:eastAsia="方正仿宋_GB2312" w:cs="Times New Roman"/>
          <w:color w:val="auto"/>
          <w:sz w:val="32"/>
          <w:szCs w:val="32"/>
          <w:lang w:val="en-US" w:eastAsia="zh-CN"/>
        </w:rPr>
        <w:t>777.14</w:t>
      </w:r>
      <w:r>
        <w:rPr>
          <w:rFonts w:hint="default" w:ascii="Times New Roman" w:hAnsi="Times New Roman" w:eastAsia="方正仿宋_GB2312" w:cs="Times New Roman"/>
          <w:color w:val="auto"/>
          <w:sz w:val="32"/>
          <w:szCs w:val="32"/>
          <w:lang w:val="en-US" w:eastAsia="zh-CN"/>
        </w:rPr>
        <w:t>万元。比</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财政拨款收支总预算增加</w:t>
      </w:r>
      <w:r>
        <w:rPr>
          <w:rFonts w:hint="eastAsia" w:ascii="Times New Roman" w:eastAsia="方正仿宋_GB2312" w:cs="Times New Roman"/>
          <w:color w:val="auto"/>
          <w:sz w:val="32"/>
          <w:szCs w:val="32"/>
          <w:lang w:val="en-US" w:eastAsia="zh-CN"/>
        </w:rPr>
        <w:t>119.18</w:t>
      </w:r>
      <w:r>
        <w:rPr>
          <w:rFonts w:hint="default" w:ascii="Times New Roman" w:hAnsi="Times New Roman" w:eastAsia="方正仿宋_GB2312" w:cs="Times New Roman"/>
          <w:color w:val="auto"/>
          <w:sz w:val="32"/>
          <w:szCs w:val="32"/>
          <w:lang w:val="en-US" w:eastAsia="zh-CN"/>
        </w:rPr>
        <w:t>万元，主要</w:t>
      </w:r>
      <w:r>
        <w:rPr>
          <w:rFonts w:hint="eastAsia" w:ascii="Times New Roman" w:eastAsia="方正仿宋_GB2312" w:cs="Times New Roman"/>
          <w:color w:val="auto"/>
          <w:sz w:val="32"/>
          <w:szCs w:val="32"/>
          <w:lang w:val="en-US" w:eastAsia="zh-CN"/>
        </w:rPr>
        <w:t>原因</w:t>
      </w:r>
      <w:r>
        <w:rPr>
          <w:rFonts w:hint="default" w:ascii="Times New Roman" w:hAnsi="Times New Roman" w:eastAsia="方正仿宋_GB2312" w:cs="Times New Roman"/>
          <w:color w:val="auto"/>
          <w:sz w:val="32"/>
          <w:szCs w:val="32"/>
          <w:lang w:val="en-US" w:eastAsia="zh-CN"/>
        </w:rPr>
        <w:t>是人员</w:t>
      </w:r>
      <w:r>
        <w:rPr>
          <w:rFonts w:hint="eastAsia" w:ascii="Times New Roman" w:eastAsia="方正仿宋_GB2312" w:cs="Times New Roman"/>
          <w:color w:val="auto"/>
          <w:sz w:val="32"/>
          <w:szCs w:val="32"/>
          <w:lang w:val="en-US" w:eastAsia="zh-CN"/>
        </w:rPr>
        <w:t>增加，</w:t>
      </w:r>
      <w:r>
        <w:rPr>
          <w:rFonts w:hint="default" w:ascii="Times New Roman" w:hAnsi="Times New Roman" w:eastAsia="方正仿宋_GB2312" w:cs="Times New Roman"/>
          <w:color w:val="auto"/>
          <w:sz w:val="32"/>
          <w:szCs w:val="32"/>
          <w:lang w:val="en-US" w:eastAsia="zh-CN"/>
        </w:rPr>
        <w:t>工资福利</w:t>
      </w:r>
      <w:r>
        <w:rPr>
          <w:rFonts w:hint="eastAsia" w:ascii="Times New Roman" w:eastAsia="方正仿宋_GB2312" w:cs="Times New Roman"/>
          <w:color w:val="auto"/>
          <w:sz w:val="32"/>
          <w:szCs w:val="32"/>
          <w:lang w:val="en-US" w:eastAsia="zh-CN"/>
        </w:rPr>
        <w:t>支出</w:t>
      </w:r>
      <w:r>
        <w:rPr>
          <w:rFonts w:hint="default" w:ascii="Times New Roman" w:hAnsi="Times New Roman" w:eastAsia="方正仿宋_GB2312" w:cs="Times New Roman"/>
          <w:color w:val="auto"/>
          <w:sz w:val="32"/>
          <w:szCs w:val="32"/>
          <w:lang w:val="en-US" w:eastAsia="zh-CN"/>
        </w:rPr>
        <w:t>及公用经费增加</w:t>
      </w:r>
      <w:r>
        <w:rPr>
          <w:rFonts w:hint="eastAsia" w:ascii="Times New Roman" w:eastAsia="方正仿宋_GB2312" w:cs="Times New Roman"/>
          <w:color w:val="auto"/>
          <w:sz w:val="32"/>
          <w:szCs w:val="32"/>
          <w:lang w:val="en-US" w:eastAsia="zh-CN"/>
        </w:rPr>
        <w:t>；区级项目对外宣传经费、新时代文明实践运行经费等专项资金增加。</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收入包括：本年一般公共预算拨款收入</w:t>
      </w:r>
      <w:r>
        <w:rPr>
          <w:rFonts w:hint="eastAsia" w:ascii="Times New Roman" w:eastAsia="方正仿宋_GB2312" w:cs="Times New Roman"/>
          <w:color w:val="auto"/>
          <w:sz w:val="32"/>
          <w:szCs w:val="32"/>
          <w:lang w:val="en-US" w:eastAsia="zh-CN"/>
        </w:rPr>
        <w:t>777.14</w:t>
      </w:r>
      <w:r>
        <w:rPr>
          <w:rFonts w:hint="default" w:ascii="Times New Roman" w:hAnsi="Times New Roman" w:eastAsia="方正仿宋_GB2312" w:cs="Times New Roman"/>
          <w:color w:val="auto"/>
          <w:sz w:val="32"/>
          <w:szCs w:val="32"/>
          <w:lang w:val="en-US" w:eastAsia="zh-CN"/>
        </w:rPr>
        <w:t>万元、政府性基金预算拨款收入0万元、上年结转一般公共预算拨款收入0万元</w:t>
      </w:r>
      <w:r>
        <w:rPr>
          <w:rFonts w:hint="eastAsia" w:asci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支出包括：一般公共服务支出580.6万元、文化旅游体育与传媒支出110万元</w:t>
      </w:r>
      <w:r>
        <w:rPr>
          <w:rFonts w:hint="eastAsia" w:asci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社会保障和就业支出50.18万元、卫生健康支出11.94万元、住房保障支出24.42万元。</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（一）一般公共预算当年拨款规模变化情况</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一般公共预算当年拨款777.14万元，比</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预算数增加</w:t>
      </w:r>
      <w:r>
        <w:rPr>
          <w:rFonts w:hint="eastAsia" w:ascii="Times New Roman" w:eastAsia="方正仿宋_GB2312" w:cs="Times New Roman"/>
          <w:color w:val="auto"/>
          <w:sz w:val="32"/>
          <w:szCs w:val="32"/>
          <w:lang w:val="en-US" w:eastAsia="zh-CN"/>
        </w:rPr>
        <w:t>119.18</w:t>
      </w:r>
      <w:r>
        <w:rPr>
          <w:rFonts w:hint="default" w:ascii="Times New Roman" w:hAnsi="Times New Roman" w:eastAsia="方正仿宋_GB2312" w:cs="Times New Roman"/>
          <w:color w:val="auto"/>
          <w:sz w:val="32"/>
          <w:szCs w:val="32"/>
          <w:lang w:val="en-US" w:eastAsia="zh-CN"/>
        </w:rPr>
        <w:t>万元，主要</w:t>
      </w:r>
      <w:r>
        <w:rPr>
          <w:rFonts w:hint="eastAsia" w:ascii="Times New Roman" w:eastAsia="方正仿宋_GB2312" w:cs="Times New Roman"/>
          <w:color w:val="auto"/>
          <w:sz w:val="32"/>
          <w:szCs w:val="32"/>
          <w:lang w:val="en-US" w:eastAsia="zh-CN"/>
        </w:rPr>
        <w:t>原因</w:t>
      </w:r>
      <w:r>
        <w:rPr>
          <w:rFonts w:hint="default" w:ascii="Times New Roman" w:hAnsi="Times New Roman" w:eastAsia="方正仿宋_GB2312" w:cs="Times New Roman"/>
          <w:color w:val="auto"/>
          <w:sz w:val="32"/>
          <w:szCs w:val="32"/>
          <w:lang w:val="en-US" w:eastAsia="zh-CN"/>
        </w:rPr>
        <w:t>是人员</w:t>
      </w:r>
      <w:r>
        <w:rPr>
          <w:rFonts w:hint="eastAsia" w:ascii="Times New Roman" w:eastAsia="方正仿宋_GB2312" w:cs="Times New Roman"/>
          <w:color w:val="auto"/>
          <w:sz w:val="32"/>
          <w:szCs w:val="32"/>
          <w:lang w:val="en-US" w:eastAsia="zh-CN"/>
        </w:rPr>
        <w:t>增加，</w:t>
      </w:r>
      <w:r>
        <w:rPr>
          <w:rFonts w:hint="default" w:ascii="Times New Roman" w:hAnsi="Times New Roman" w:eastAsia="方正仿宋_GB2312" w:cs="Times New Roman"/>
          <w:color w:val="auto"/>
          <w:sz w:val="32"/>
          <w:szCs w:val="32"/>
          <w:lang w:val="en-US" w:eastAsia="zh-CN"/>
        </w:rPr>
        <w:t>工资福利</w:t>
      </w:r>
      <w:r>
        <w:rPr>
          <w:rFonts w:hint="eastAsia" w:ascii="Times New Roman" w:eastAsia="方正仿宋_GB2312" w:cs="Times New Roman"/>
          <w:color w:val="auto"/>
          <w:sz w:val="32"/>
          <w:szCs w:val="32"/>
          <w:lang w:val="en-US" w:eastAsia="zh-CN"/>
        </w:rPr>
        <w:t>支出</w:t>
      </w:r>
      <w:r>
        <w:rPr>
          <w:rFonts w:hint="default" w:ascii="Times New Roman" w:hAnsi="Times New Roman" w:eastAsia="方正仿宋_GB2312" w:cs="Times New Roman"/>
          <w:color w:val="auto"/>
          <w:sz w:val="32"/>
          <w:szCs w:val="32"/>
          <w:lang w:val="en-US" w:eastAsia="zh-CN"/>
        </w:rPr>
        <w:t>及公用经费增加</w:t>
      </w:r>
      <w:r>
        <w:rPr>
          <w:rFonts w:hint="eastAsia" w:ascii="Times New Roman" w:eastAsia="方正仿宋_GB2312" w:cs="Times New Roman"/>
          <w:color w:val="auto"/>
          <w:sz w:val="32"/>
          <w:szCs w:val="32"/>
          <w:lang w:val="en-US" w:eastAsia="zh-CN"/>
        </w:rPr>
        <w:t>；区级项目对外宣传经费、新时代文明实践运行经费等专项资金增加。</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一般公共服务支出580.6万元，占</w:t>
      </w:r>
      <w:r>
        <w:rPr>
          <w:rFonts w:hint="eastAsia" w:ascii="Times New Roman" w:eastAsia="方正仿宋_GB2312" w:cs="Times New Roman"/>
          <w:color w:val="auto"/>
          <w:sz w:val="32"/>
          <w:szCs w:val="32"/>
          <w:lang w:val="en-US" w:eastAsia="zh-CN"/>
        </w:rPr>
        <w:t>74.71</w:t>
      </w:r>
      <w:r>
        <w:rPr>
          <w:rFonts w:hint="default" w:ascii="Times New Roman" w:hAnsi="Times New Roman" w:eastAsia="方正仿宋_GB2312" w:cs="Times New Roman"/>
          <w:color w:val="auto"/>
          <w:sz w:val="32"/>
          <w:szCs w:val="32"/>
          <w:lang w:val="en-US" w:eastAsia="zh-CN"/>
        </w:rPr>
        <w:t>%；文化旅游体育与传媒支出</w:t>
      </w:r>
      <w:r>
        <w:rPr>
          <w:rFonts w:hint="eastAsia" w:ascii="Times New Roman" w:eastAsia="方正仿宋_GB2312" w:cs="Times New Roman"/>
          <w:color w:val="auto"/>
          <w:sz w:val="32"/>
          <w:szCs w:val="32"/>
          <w:lang w:val="en-US" w:eastAsia="zh-CN"/>
        </w:rPr>
        <w:t>110</w:t>
      </w:r>
      <w:r>
        <w:rPr>
          <w:rFonts w:hint="default" w:ascii="Times New Roman" w:hAnsi="Times New Roman" w:eastAsia="方正仿宋_GB2312" w:cs="Times New Roman"/>
          <w:color w:val="auto"/>
          <w:sz w:val="32"/>
          <w:szCs w:val="32"/>
          <w:lang w:val="en-US" w:eastAsia="zh-CN"/>
        </w:rPr>
        <w:t>万元，占</w:t>
      </w:r>
      <w:r>
        <w:rPr>
          <w:rFonts w:hint="eastAsia" w:ascii="Times New Roman" w:eastAsia="方正仿宋_GB2312" w:cs="Times New Roman"/>
          <w:color w:val="auto"/>
          <w:sz w:val="32"/>
          <w:szCs w:val="32"/>
          <w:lang w:val="en-US" w:eastAsia="zh-CN"/>
        </w:rPr>
        <w:t>14.15</w:t>
      </w:r>
      <w:r>
        <w:rPr>
          <w:rFonts w:hint="default" w:ascii="Times New Roman" w:hAnsi="Times New Roman" w:eastAsia="方正仿宋_GB2312" w:cs="Times New Roman"/>
          <w:color w:val="auto"/>
          <w:sz w:val="32"/>
          <w:szCs w:val="32"/>
          <w:lang w:val="en-US" w:eastAsia="zh-CN"/>
        </w:rPr>
        <w:t>%</w:t>
      </w:r>
      <w:r>
        <w:rPr>
          <w:rFonts w:hint="eastAsia" w:asci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社会保障和就业支出50.18万元，占</w:t>
      </w:r>
      <w:r>
        <w:rPr>
          <w:rFonts w:hint="eastAsia" w:ascii="Times New Roman" w:eastAsia="方正仿宋_GB2312" w:cs="Times New Roman"/>
          <w:color w:val="auto"/>
          <w:sz w:val="32"/>
          <w:szCs w:val="32"/>
          <w:lang w:val="en-US" w:eastAsia="zh-CN"/>
        </w:rPr>
        <w:t>6.46</w:t>
      </w:r>
      <w:r>
        <w:rPr>
          <w:rFonts w:hint="default" w:ascii="Times New Roman" w:hAnsi="Times New Roman" w:eastAsia="方正仿宋_GB2312" w:cs="Times New Roman"/>
          <w:color w:val="auto"/>
          <w:sz w:val="32"/>
          <w:szCs w:val="32"/>
          <w:lang w:val="en-US" w:eastAsia="zh-CN"/>
        </w:rPr>
        <w:t>%；卫生健康支出11.94万元，占</w:t>
      </w:r>
      <w:r>
        <w:rPr>
          <w:rFonts w:hint="eastAsia" w:ascii="Times New Roman" w:eastAsia="方正仿宋_GB2312" w:cs="Times New Roman"/>
          <w:color w:val="auto"/>
          <w:sz w:val="32"/>
          <w:szCs w:val="32"/>
          <w:lang w:val="en-US" w:eastAsia="zh-CN"/>
        </w:rPr>
        <w:t>1.54</w:t>
      </w:r>
      <w:r>
        <w:rPr>
          <w:rFonts w:hint="default" w:ascii="Times New Roman" w:hAnsi="Times New Roman" w:eastAsia="方正仿宋_GB2312" w:cs="Times New Roman"/>
          <w:color w:val="auto"/>
          <w:sz w:val="32"/>
          <w:szCs w:val="32"/>
          <w:lang w:val="en-US" w:eastAsia="zh-CN"/>
        </w:rPr>
        <w:t>%；住房保障支出24.42万元，占</w:t>
      </w:r>
      <w:r>
        <w:rPr>
          <w:rFonts w:hint="eastAsia" w:ascii="Times New Roman" w:eastAsia="方正仿宋_GB2312" w:cs="Times New Roman"/>
          <w:color w:val="auto"/>
          <w:sz w:val="32"/>
          <w:szCs w:val="32"/>
          <w:lang w:val="en-US" w:eastAsia="zh-CN"/>
        </w:rPr>
        <w:t>3.14</w:t>
      </w:r>
      <w:r>
        <w:rPr>
          <w:rFonts w:hint="default" w:ascii="Times New Roman" w:hAnsi="Times New Roman" w:eastAsia="方正仿宋_GB2312" w:cs="Times New Roman"/>
          <w:color w:val="auto"/>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5"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一般公共预算当年拨款具体使用情况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1.一般公共服务（类）宣传事务（款）行政运行（项）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预算数为180.47万元，主要用于：行政单位（包括参照公务员管理的事业单位）的人员工资及公用支出。</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2</w:t>
      </w:r>
      <w:r>
        <w:rPr>
          <w:rFonts w:hint="default" w:ascii="Times New Roman" w:hAnsi="Times New Roman" w:eastAsia="方正仿宋_GB2312" w:cs="Times New Roman"/>
          <w:color w:val="auto"/>
          <w:sz w:val="32"/>
          <w:szCs w:val="32"/>
          <w:highlight w:val="none"/>
          <w:lang w:val="en-US" w:eastAsia="zh-CN"/>
        </w:rPr>
        <w:t>. 一般公共服务（类）宣传事务（款）事业运行（项）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预算数为103.63万元，主要用于：事业单位的人员工资及公用支出。</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.一般公共服务（类）宣传事务（款）其他宣传事务支出（项）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预算数为296.5万元，主要用于：</w:t>
      </w:r>
      <w:r>
        <w:rPr>
          <w:rFonts w:hint="eastAsia" w:ascii="Times New Roman" w:eastAsia="方正仿宋_GB2312" w:cs="Times New Roman"/>
          <w:color w:val="auto"/>
          <w:sz w:val="32"/>
          <w:szCs w:val="32"/>
          <w:highlight w:val="none"/>
          <w:lang w:val="en-US" w:eastAsia="zh-CN"/>
        </w:rPr>
        <w:t>新时代文明实践中心运行经费、创城工作专项经费、对外宣传经费、道德模范慰问经费等项目支出</w:t>
      </w:r>
      <w:r>
        <w:rPr>
          <w:rFonts w:hint="default" w:ascii="Times New Roman" w:hAnsi="Times New Roman" w:eastAsia="方正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lang w:val="en-US" w:eastAsia="zh-CN"/>
        </w:rPr>
        <w:t>.文化旅游体育与传媒支出（类）新闻出版电影（款） 其他新闻出版电影支出（项）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预算数为10万元，主要用于：</w:t>
      </w:r>
      <w:r>
        <w:rPr>
          <w:rFonts w:hint="eastAsia" w:ascii="Times New Roman" w:eastAsia="方正仿宋_GB2312" w:cs="Times New Roman"/>
          <w:color w:val="auto"/>
          <w:sz w:val="32"/>
          <w:szCs w:val="32"/>
          <w:highlight w:val="none"/>
          <w:lang w:val="en-US" w:eastAsia="zh-CN"/>
        </w:rPr>
        <w:t>公共文化服务项目</w:t>
      </w:r>
      <w:r>
        <w:rPr>
          <w:rFonts w:hint="default" w:ascii="Times New Roman" w:hAnsi="Times New Roman" w:eastAsia="方正仿宋_GB2312" w:cs="Times New Roman"/>
          <w:color w:val="auto"/>
          <w:sz w:val="32"/>
          <w:szCs w:val="32"/>
          <w:highlight w:val="none"/>
          <w:lang w:val="en-US" w:eastAsia="zh-CN"/>
        </w:rPr>
        <w:t>支出。</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lang w:val="en-US" w:eastAsia="zh-CN"/>
        </w:rPr>
        <w:t>.文化旅游体育与传媒支出（类）</w:t>
      </w:r>
      <w:r>
        <w:rPr>
          <w:rFonts w:hint="eastAsia" w:ascii="Times New Roman" w:eastAsia="方正仿宋_GB2312" w:cs="Times New Roman"/>
          <w:color w:val="auto"/>
          <w:sz w:val="32"/>
          <w:szCs w:val="32"/>
          <w:highlight w:val="none"/>
          <w:lang w:val="en-US" w:eastAsia="zh-CN"/>
        </w:rPr>
        <w:t>其他</w:t>
      </w:r>
      <w:r>
        <w:rPr>
          <w:rFonts w:hint="default" w:ascii="Times New Roman" w:hAnsi="Times New Roman" w:eastAsia="方正仿宋_GB2312" w:cs="Times New Roman"/>
          <w:color w:val="auto"/>
          <w:sz w:val="32"/>
          <w:szCs w:val="32"/>
          <w:highlight w:val="none"/>
          <w:lang w:val="en-US" w:eastAsia="zh-CN"/>
        </w:rPr>
        <w:t>文化旅游体育与传媒支出（款） </w:t>
      </w:r>
      <w:r>
        <w:rPr>
          <w:rFonts w:hint="eastAsia" w:ascii="Times New Roman" w:eastAsia="方正仿宋_GB2312" w:cs="Times New Roman"/>
          <w:color w:val="auto"/>
          <w:sz w:val="32"/>
          <w:szCs w:val="32"/>
          <w:highlight w:val="none"/>
          <w:lang w:val="en-US" w:eastAsia="zh-CN"/>
        </w:rPr>
        <w:t>其他</w:t>
      </w:r>
      <w:r>
        <w:rPr>
          <w:rFonts w:hint="default" w:ascii="Times New Roman" w:hAnsi="Times New Roman" w:eastAsia="方正仿宋_GB2312" w:cs="Times New Roman"/>
          <w:color w:val="auto"/>
          <w:sz w:val="32"/>
          <w:szCs w:val="32"/>
          <w:highlight w:val="none"/>
          <w:lang w:val="en-US" w:eastAsia="zh-CN"/>
        </w:rPr>
        <w:t>文化旅游体育与传媒支出（项）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预算数为10</w:t>
      </w:r>
      <w:r>
        <w:rPr>
          <w:rFonts w:hint="eastAsia" w:asci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lang w:val="en-US" w:eastAsia="zh-CN"/>
        </w:rPr>
        <w:t>万元，主要用于：</w:t>
      </w:r>
      <w:r>
        <w:rPr>
          <w:rFonts w:hint="eastAsia" w:ascii="Times New Roman" w:eastAsia="方正仿宋_GB2312" w:cs="Times New Roman"/>
          <w:color w:val="auto"/>
          <w:sz w:val="32"/>
          <w:szCs w:val="32"/>
          <w:highlight w:val="none"/>
          <w:lang w:val="en-US" w:eastAsia="zh-CN"/>
        </w:rPr>
        <w:t>编印《潺亭》杂志、调元文艺精品创作扶持和成果奖励项目</w:t>
      </w:r>
      <w:r>
        <w:rPr>
          <w:rFonts w:hint="default" w:ascii="Times New Roman" w:hAnsi="Times New Roman" w:eastAsia="方正仿宋_GB2312" w:cs="Times New Roman"/>
          <w:color w:val="auto"/>
          <w:sz w:val="32"/>
          <w:szCs w:val="32"/>
          <w:highlight w:val="none"/>
          <w:lang w:val="en-US" w:eastAsia="zh-CN"/>
        </w:rPr>
        <w:t>支出。</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6.</w:t>
      </w:r>
      <w:r>
        <w:rPr>
          <w:rFonts w:hint="default" w:ascii="Times New Roman" w:hAnsi="Times New Roman" w:eastAsia="方正仿宋_GB2312" w:cs="Times New Roman"/>
          <w:color w:val="auto"/>
          <w:sz w:val="32"/>
          <w:szCs w:val="32"/>
          <w:highlight w:val="none"/>
          <w:lang w:val="en-US" w:eastAsia="zh-CN"/>
        </w:rPr>
        <w:t>社会保障和就业（类）行政事业单位养老支出（款）机关事业单位基本养老保险缴费支出（项）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预算数为29.02万元，主要用于：</w:t>
      </w:r>
      <w:r>
        <w:rPr>
          <w:rFonts w:hint="eastAsia" w:ascii="Times New Roman" w:eastAsia="方正仿宋_GB2312" w:cs="Times New Roman"/>
          <w:color w:val="auto"/>
          <w:sz w:val="32"/>
          <w:szCs w:val="32"/>
          <w:highlight w:val="none"/>
          <w:lang w:val="en-US" w:eastAsia="zh-CN"/>
        </w:rPr>
        <w:t>机关事业单位实施养老保险制度由单位缴纳的基本养老保险费支出</w:t>
      </w:r>
      <w:r>
        <w:rPr>
          <w:rFonts w:hint="default" w:ascii="Times New Roman" w:hAnsi="Times New Roman" w:eastAsia="方正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7</w:t>
      </w:r>
      <w:r>
        <w:rPr>
          <w:rFonts w:hint="default" w:ascii="Times New Roman" w:hAnsi="Times New Roman" w:eastAsia="方正仿宋_GB2312" w:cs="Times New Roman"/>
          <w:color w:val="auto"/>
          <w:sz w:val="32"/>
          <w:szCs w:val="32"/>
          <w:highlight w:val="none"/>
          <w:lang w:val="en-US" w:eastAsia="zh-CN"/>
        </w:rPr>
        <w:t>.社会保障和就业（类）行政事业单位养老支出（款）机关事业单位职业年金缴费支出（项）</w:t>
      </w:r>
      <w:r>
        <w:rPr>
          <w:rFonts w:hint="eastAsia" w:ascii="Times New Roman" w:eastAsia="方正仿宋_GB2312" w:cs="Times New Roman"/>
          <w:color w:val="auto"/>
          <w:sz w:val="32"/>
          <w:szCs w:val="32"/>
          <w:highlight w:val="none"/>
          <w:lang w:val="en-US" w:eastAsia="zh-CN"/>
        </w:rPr>
        <w:t>2024年</w:t>
      </w:r>
      <w:r>
        <w:rPr>
          <w:rFonts w:hint="default" w:ascii="Times New Roman" w:hAnsi="Times New Roman" w:eastAsia="方正仿宋_GB2312" w:cs="Times New Roman"/>
          <w:color w:val="auto"/>
          <w:sz w:val="32"/>
          <w:szCs w:val="32"/>
          <w:highlight w:val="none"/>
          <w:lang w:val="en-US" w:eastAsia="zh-CN"/>
        </w:rPr>
        <w:t>预算数为14.51万元，主要用于：</w:t>
      </w:r>
      <w:r>
        <w:rPr>
          <w:rFonts w:hint="eastAsia" w:ascii="Times New Roman" w:eastAsia="方正仿宋_GB2312" w:cs="Times New Roman"/>
          <w:color w:val="auto"/>
          <w:sz w:val="32"/>
          <w:szCs w:val="32"/>
          <w:highlight w:val="none"/>
          <w:lang w:val="en-US" w:eastAsia="zh-CN"/>
        </w:rPr>
        <w:t>机关事业单位实施养老保险制度由单位缴纳的职业年金支出</w:t>
      </w:r>
      <w:r>
        <w:rPr>
          <w:rFonts w:hint="default" w:ascii="Times New Roman" w:hAnsi="Times New Roman" w:eastAsia="方正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8</w:t>
      </w:r>
      <w:r>
        <w:rPr>
          <w:rFonts w:hint="default" w:ascii="Times New Roman" w:hAnsi="Times New Roman" w:eastAsia="方正仿宋_GB2312" w:cs="Times New Roman"/>
          <w:color w:val="auto"/>
          <w:sz w:val="32"/>
          <w:szCs w:val="32"/>
          <w:highlight w:val="none"/>
          <w:lang w:val="en-US" w:eastAsia="zh-CN"/>
        </w:rPr>
        <w:t>.社会保障和就业（类）行政事业单位养老支出（款）其他行政事业单位养老支出（项）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w:t>
      </w:r>
      <w:r>
        <w:rPr>
          <w:rFonts w:hint="eastAsia" w:ascii="Times New Roman" w:eastAsia="方正仿宋_GB2312" w:cs="Times New Roman"/>
          <w:color w:val="auto"/>
          <w:sz w:val="32"/>
          <w:szCs w:val="32"/>
          <w:highlight w:val="none"/>
          <w:lang w:val="en-US" w:eastAsia="zh-CN"/>
        </w:rPr>
        <w:t>6</w:t>
      </w:r>
      <w:r>
        <w:rPr>
          <w:rFonts w:hint="default" w:ascii="Times New Roman" w:hAnsi="Times New Roman" w:eastAsia="方正仿宋_GB2312" w:cs="Times New Roman"/>
          <w:color w:val="auto"/>
          <w:sz w:val="32"/>
          <w:szCs w:val="32"/>
          <w:highlight w:val="none"/>
          <w:lang w:val="en-US" w:eastAsia="zh-CN"/>
        </w:rPr>
        <w:t>万元，主要用于：</w:t>
      </w:r>
      <w:r>
        <w:rPr>
          <w:rFonts w:hint="eastAsia" w:ascii="Times New Roman" w:eastAsia="方正仿宋_GB2312" w:cs="Times New Roman"/>
          <w:color w:val="auto"/>
          <w:sz w:val="32"/>
          <w:szCs w:val="32"/>
          <w:highlight w:val="none"/>
          <w:lang w:val="en-US" w:eastAsia="zh-CN"/>
        </w:rPr>
        <w:t>行政事业单位养老方面的</w:t>
      </w:r>
      <w:r>
        <w:rPr>
          <w:rFonts w:hint="default" w:ascii="Times New Roman" w:hAnsi="Times New Roman" w:eastAsia="方正仿宋_GB2312" w:cs="Times New Roman"/>
          <w:color w:val="auto"/>
          <w:sz w:val="32"/>
          <w:szCs w:val="32"/>
          <w:highlight w:val="none"/>
          <w:lang w:val="en-US" w:eastAsia="zh-CN"/>
        </w:rPr>
        <w:t>支出。</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9</w:t>
      </w:r>
      <w:r>
        <w:rPr>
          <w:rFonts w:hint="default" w:ascii="Times New Roman" w:hAnsi="Times New Roman" w:eastAsia="方正仿宋_GB2312" w:cs="Times New Roman"/>
          <w:color w:val="auto"/>
          <w:sz w:val="32"/>
          <w:szCs w:val="32"/>
          <w:highlight w:val="none"/>
          <w:lang w:val="en-US" w:eastAsia="zh-CN"/>
        </w:rPr>
        <w:t>.社会保障和就业（类）其他社会保障和就业支出（款）其他社会保障和就业支出（项）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预算数为0.65万元，主要用于：</w:t>
      </w:r>
      <w:r>
        <w:rPr>
          <w:rFonts w:hint="eastAsia" w:ascii="Times New Roman" w:eastAsia="方正仿宋_GB2312" w:cs="Times New Roman"/>
          <w:color w:val="auto"/>
          <w:sz w:val="32"/>
          <w:szCs w:val="32"/>
          <w:highlight w:val="none"/>
          <w:lang w:val="en-US" w:eastAsia="zh-CN"/>
        </w:rPr>
        <w:t>行政事业单位</w:t>
      </w:r>
      <w:r>
        <w:rPr>
          <w:rFonts w:hint="default" w:ascii="Times New Roman" w:hAnsi="Times New Roman" w:eastAsia="方正仿宋_GB2312" w:cs="Times New Roman"/>
          <w:color w:val="auto"/>
          <w:sz w:val="32"/>
          <w:szCs w:val="32"/>
          <w:highlight w:val="none"/>
          <w:lang w:val="en-US" w:eastAsia="zh-CN"/>
        </w:rPr>
        <w:t>人员的工伤、失业保险</w:t>
      </w:r>
      <w:r>
        <w:rPr>
          <w:rFonts w:hint="eastAsia" w:ascii="Times New Roman" w:eastAsia="方正仿宋_GB2312" w:cs="Times New Roman"/>
          <w:color w:val="auto"/>
          <w:sz w:val="32"/>
          <w:szCs w:val="32"/>
          <w:highlight w:val="none"/>
          <w:lang w:val="en-US" w:eastAsia="zh-CN"/>
        </w:rPr>
        <w:t>的支出</w:t>
      </w:r>
      <w:r>
        <w:rPr>
          <w:rFonts w:hint="default" w:ascii="Times New Roman" w:hAnsi="Times New Roman" w:eastAsia="方正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1</w:t>
      </w:r>
      <w:r>
        <w:rPr>
          <w:rFonts w:hint="eastAsia" w:asci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lang w:val="en-US" w:eastAsia="zh-CN"/>
        </w:rPr>
        <w:t>.卫生健康（类）行政事业单位医疗（款）行政单位医疗（项）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预算数为7.89万元，主要用于：行政单位人员医疗缴费支出。</w:t>
      </w:r>
    </w:p>
    <w:p>
      <w:pPr>
        <w:keepNext w:val="0"/>
        <w:keepLines w:val="0"/>
        <w:pageBreakBefore w:val="0"/>
        <w:kinsoku/>
        <w:wordWrap/>
        <w:overflowPunct/>
        <w:topLinePunct w:val="0"/>
        <w:autoSpaceDE/>
        <w:autoSpaceDN/>
        <w:bidi w:val="0"/>
        <w:adjustRightInd/>
        <w:snapToGrid/>
        <w:spacing w:line="560" w:lineRule="exact"/>
        <w:ind w:firstLine="645"/>
        <w:rPr>
          <w:rFonts w:hint="default"/>
          <w:color w:val="auto"/>
          <w:lang w:val="en-US" w:eastAsia="zh-CN"/>
        </w:rPr>
      </w:pPr>
      <w:r>
        <w:rPr>
          <w:rFonts w:hint="default" w:ascii="Times New Roman" w:hAnsi="Times New Roman" w:eastAsia="方正仿宋_GB2312" w:cs="Times New Roman"/>
          <w:color w:val="auto"/>
          <w:sz w:val="32"/>
          <w:szCs w:val="32"/>
          <w:highlight w:val="none"/>
          <w:lang w:val="en-US" w:eastAsia="zh-CN"/>
        </w:rPr>
        <w:t>1</w:t>
      </w:r>
      <w:r>
        <w:rPr>
          <w:rFonts w:hint="eastAsia" w:ascii="Times New Roman" w:eastAsia="方正仿宋_GB2312" w:cs="Times New Roman"/>
          <w:color w:val="auto"/>
          <w:sz w:val="32"/>
          <w:szCs w:val="32"/>
          <w:highlight w:val="none"/>
          <w:lang w:val="en-US" w:eastAsia="zh-CN"/>
        </w:rPr>
        <w:t>1.</w:t>
      </w:r>
      <w:r>
        <w:rPr>
          <w:rFonts w:hint="default" w:ascii="Times New Roman" w:hAnsi="Times New Roman" w:eastAsia="方正仿宋_GB2312" w:cs="Times New Roman"/>
          <w:color w:val="auto"/>
          <w:sz w:val="32"/>
          <w:szCs w:val="32"/>
          <w:highlight w:val="none"/>
          <w:lang w:val="en-US" w:eastAsia="zh-CN"/>
        </w:rPr>
        <w:t>卫生健康（类）行政事业单位医疗（款）事业单位医疗支出（项）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预算数为4.05万元，主要用于：事业单位人员医疗缴费支出。</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highlight w:val="none"/>
          <w:lang w:val="en-US" w:eastAsia="zh-CN"/>
        </w:rPr>
      </w:pPr>
      <w:r>
        <w:rPr>
          <w:rFonts w:hint="eastAsia" w:ascii="Times New Roman" w:eastAsia="方正仿宋_GB2312" w:cs="Times New Roman"/>
          <w:color w:val="auto"/>
          <w:sz w:val="32"/>
          <w:szCs w:val="32"/>
          <w:highlight w:val="none"/>
          <w:lang w:val="en-US" w:eastAsia="zh-CN"/>
        </w:rPr>
        <w:t>12</w:t>
      </w:r>
      <w:r>
        <w:rPr>
          <w:rFonts w:hint="default" w:ascii="Times New Roman" w:hAnsi="Times New Roman" w:eastAsia="方正仿宋_GB2312" w:cs="Times New Roman"/>
          <w:color w:val="auto"/>
          <w:sz w:val="32"/>
          <w:szCs w:val="32"/>
          <w:highlight w:val="none"/>
          <w:lang w:val="en-US" w:eastAsia="zh-CN"/>
        </w:rPr>
        <w:t>.住房保障支出（类）住房改革支出（款）住房公积金（项）</w:t>
      </w:r>
      <w:r>
        <w:rPr>
          <w:rFonts w:hint="eastAsia" w:ascii="Times New Roman" w:eastAsia="方正仿宋_GB2312" w:cs="Times New Roman"/>
          <w:color w:val="auto"/>
          <w:sz w:val="32"/>
          <w:szCs w:val="32"/>
          <w:highlight w:val="none"/>
          <w:lang w:val="en-US" w:eastAsia="zh-CN"/>
        </w:rPr>
        <w:t>2025年</w:t>
      </w:r>
      <w:r>
        <w:rPr>
          <w:rFonts w:hint="default" w:ascii="Times New Roman" w:hAnsi="Times New Roman" w:eastAsia="方正仿宋_GB2312" w:cs="Times New Roman"/>
          <w:color w:val="auto"/>
          <w:sz w:val="32"/>
          <w:szCs w:val="32"/>
          <w:highlight w:val="none"/>
          <w:lang w:val="en-US" w:eastAsia="zh-CN"/>
        </w:rPr>
        <w:t>预算数为24.42万元，主要用于：</w:t>
      </w:r>
      <w:r>
        <w:rPr>
          <w:rFonts w:hint="eastAsia" w:ascii="Times New Roman" w:eastAsia="方正仿宋_GB2312" w:cs="Times New Roman"/>
          <w:color w:val="auto"/>
          <w:sz w:val="32"/>
          <w:szCs w:val="32"/>
          <w:highlight w:val="none"/>
          <w:lang w:val="en-US" w:eastAsia="zh-CN"/>
        </w:rPr>
        <w:t>行政事业单位为职工缴纳的</w:t>
      </w:r>
      <w:r>
        <w:rPr>
          <w:rFonts w:hint="default" w:ascii="Times New Roman" w:hAnsi="Times New Roman" w:eastAsia="方正仿宋_GB2312" w:cs="Times New Roman"/>
          <w:color w:val="auto"/>
          <w:sz w:val="32"/>
          <w:szCs w:val="32"/>
          <w:highlight w:val="none"/>
          <w:lang w:val="en-US" w:eastAsia="zh-CN"/>
        </w:rPr>
        <w:t>住房公积金。</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一般公共预算基本支出370.64万元，其中：</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人员经费324.1</w:t>
      </w:r>
      <w:r>
        <w:rPr>
          <w:rFonts w:hint="eastAsia" w:ascii="Times New Roman" w:eastAsia="方正仿宋_GB2312" w:cs="Times New Roman"/>
          <w:color w:val="auto"/>
          <w:sz w:val="32"/>
          <w:szCs w:val="32"/>
          <w:lang w:val="en-US" w:eastAsia="zh-CN"/>
        </w:rPr>
        <w:t>6</w:t>
      </w:r>
      <w:r>
        <w:rPr>
          <w:rFonts w:hint="default" w:ascii="Times New Roman" w:hAnsi="Times New Roman" w:eastAsia="方正仿宋_GB2312" w:cs="Times New Roman"/>
          <w:color w:val="auto"/>
          <w:sz w:val="32"/>
          <w:szCs w:val="32"/>
          <w:lang w:val="en-US" w:eastAsia="zh-CN"/>
        </w:rPr>
        <w:t>万元，主要包括：基本工资、津贴补贴、奖金、社会保险缴费、绩效工资、机关事业单位基本养老保险缴费、职业年金缴费、其他工资福利支出等。</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公用经费46.48万元，主要包括：办公费、邮电费、差旅费、会议费、培训费、劳务费、工会经费、其他交通运行维护费、其他商品和服务支出等。</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七、“三公”经费财政拨款预算安排情况说明</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“三公”经费财政拨款预算数1.5万元，其中：因公出国（境）经费0万元，公务接待费1.5万元，公务用车购置0万元，公务用车运行维护费0万元。</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（一）因公出国（境）经费与</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预算持平。主要原因是暂无因公出国（境）计划。</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（二）公务接待费比</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预算持平。</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（三）公务用车购置及运行维护费与</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预算持平。</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八、政府性基金预算收支情况说明</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收入包括：政府性基金预算拨款收入0万元，与</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预算数持平。</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九、国有资本经营预算支出情况说明</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使用国有资本经营预算拨款安排0万元，其中：基本支出0万元，项目支出0万元。</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十、其他重要事项的情况说明</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（一）机关运行经费</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，宣传部机关运行经费财政拨款预算为54.99万元，比</w:t>
      </w:r>
      <w:r>
        <w:rPr>
          <w:rFonts w:hint="eastAsia" w:ascii="Times New Roman" w:eastAsia="方正仿宋_GB2312" w:cs="Times New Roman"/>
          <w:color w:val="auto"/>
          <w:sz w:val="32"/>
          <w:szCs w:val="32"/>
          <w:lang w:val="en-US" w:eastAsia="zh-CN"/>
        </w:rPr>
        <w:t>2024年</w:t>
      </w:r>
      <w:r>
        <w:rPr>
          <w:rFonts w:hint="default" w:ascii="Times New Roman" w:hAnsi="Times New Roman" w:eastAsia="方正仿宋_GB2312" w:cs="Times New Roman"/>
          <w:color w:val="auto"/>
          <w:sz w:val="32"/>
          <w:szCs w:val="32"/>
          <w:lang w:val="en-US" w:eastAsia="zh-CN"/>
        </w:rPr>
        <w:t>预算增加</w:t>
      </w:r>
      <w:r>
        <w:rPr>
          <w:rFonts w:hint="eastAsia" w:ascii="Times New Roman" w:eastAsia="方正仿宋_GB2312" w:cs="Times New Roman"/>
          <w:color w:val="auto"/>
          <w:sz w:val="32"/>
          <w:szCs w:val="32"/>
          <w:lang w:val="en-US" w:eastAsia="zh-CN"/>
        </w:rPr>
        <w:t>3.84</w:t>
      </w:r>
      <w:r>
        <w:rPr>
          <w:rFonts w:hint="default" w:ascii="Times New Roman" w:hAnsi="Times New Roman" w:eastAsia="方正仿宋_GB2312" w:cs="Times New Roman"/>
          <w:color w:val="auto"/>
          <w:sz w:val="32"/>
          <w:szCs w:val="32"/>
          <w:lang w:val="en-US" w:eastAsia="zh-CN"/>
        </w:rPr>
        <w:t>万元，增加</w:t>
      </w:r>
      <w:r>
        <w:rPr>
          <w:rFonts w:hint="eastAsia" w:ascii="Times New Roman" w:eastAsia="方正仿宋_GB2312" w:cs="Times New Roman"/>
          <w:color w:val="auto"/>
          <w:sz w:val="32"/>
          <w:szCs w:val="32"/>
          <w:lang w:val="en-US" w:eastAsia="zh-CN"/>
        </w:rPr>
        <w:t>7.5</w:t>
      </w:r>
      <w:r>
        <w:rPr>
          <w:rFonts w:hint="default" w:ascii="Times New Roman" w:hAnsi="Times New Roman" w:eastAsia="方正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（二）政府采购情况</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，安排政府采购预算0万元。</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部门预算未安排购置车辆及单位价值200万元以上大型设备。</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（四）绩效目标设置情况</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eastAsia="方正仿宋_GB2312" w:cs="Times New Roman"/>
          <w:color w:val="auto"/>
          <w:sz w:val="32"/>
          <w:szCs w:val="32"/>
          <w:lang w:val="en-US" w:eastAsia="zh-CN"/>
        </w:rPr>
      </w:pP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宣传部部门通用项目和专用项目均按要求实行绩效目标管理，涉及一般公共预算当年拨款777.14万元。</w:t>
      </w:r>
      <w:r>
        <w:rPr>
          <w:rFonts w:hint="eastAsia" w:ascii="Times New Roman" w:eastAsia="方正仿宋_GB2312" w:cs="Times New Roman"/>
          <w:color w:val="auto"/>
          <w:sz w:val="32"/>
          <w:szCs w:val="32"/>
          <w:lang w:val="en-US" w:eastAsia="zh-CN"/>
        </w:rPr>
        <w:t>主要是广告制作费15万元，创城工作专项经费50万元，  道德模范慰问经费6.5万元，  宣传业务经费20万元，对外宣传经费100万元，  理论学习和宣讲工作经费20万元，  文联协会工作经费15万元，  网信工作专项经费30万元，  新时代文明实践中心运行经费30万元，  文化科技卫生“三下乡”及社科研究普及经费10万元，  公共文化服务10万元，  编印《潺亭》杂志经费20万元，  调元文艺精品创作扶持和成果奖励经费80万元。</w:t>
      </w:r>
    </w:p>
    <w:p>
      <w:pPr>
        <w:spacing w:line="594" w:lineRule="exact"/>
        <w:ind w:firstLine="658"/>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（五）非税收入情况</w:t>
      </w:r>
    </w:p>
    <w:p>
      <w:pPr>
        <w:spacing w:line="594" w:lineRule="exact"/>
        <w:ind w:firstLine="960" w:firstLineChars="300"/>
        <w:rPr>
          <w:rFonts w:hint="default"/>
          <w:lang w:val="en-US" w:eastAsia="zh-CN"/>
        </w:rPr>
      </w:pP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4</w:t>
      </w:r>
      <w:r>
        <w:rPr>
          <w:rFonts w:hint="eastAsia"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非税收入</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十一、名词解释</w:t>
      </w:r>
    </w:p>
    <w:p>
      <w:pPr>
        <w:pStyle w:val="19"/>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财政拨款收入：指单位从同级财政部门取得的财政预算资金。</w:t>
      </w:r>
    </w:p>
    <w:p>
      <w:pPr>
        <w:pStyle w:val="19"/>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其他收入：指单位取得的除上述收入以外的各项收入。</w:t>
      </w:r>
      <w:r>
        <w:rPr>
          <w:rFonts w:ascii="Times New Roman" w:hAnsi="Times New Roman" w:eastAsia="仿宋_GB2312" w:cs="Times New Roman"/>
          <w:color w:val="auto"/>
          <w:sz w:val="32"/>
          <w:szCs w:val="32"/>
        </w:rPr>
        <w:t>主要是利息</w:t>
      </w:r>
      <w:r>
        <w:rPr>
          <w:rFonts w:hint="eastAsia" w:ascii="Times New Roman" w:hAnsi="Times New Roman" w:eastAsia="仿宋_GB2312" w:cs="Times New Roman"/>
          <w:color w:val="auto"/>
          <w:sz w:val="32"/>
          <w:szCs w:val="32"/>
          <w:lang w:eastAsia="zh-CN"/>
        </w:rPr>
        <w:t>收入</w:t>
      </w:r>
      <w:r>
        <w:rPr>
          <w:rFonts w:ascii="Times New Roman" w:hAnsi="Times New Roman" w:eastAsia="仿宋_GB2312" w:cs="Times New Roman"/>
          <w:color w:val="auto"/>
          <w:sz w:val="32"/>
          <w:szCs w:val="32"/>
        </w:rPr>
        <w:t xml:space="preserve">等。 </w:t>
      </w:r>
    </w:p>
    <w:p>
      <w:pPr>
        <w:pStyle w:val="19"/>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使用非财政拨款结余（含专用结余）：指事业单位使用以前年度积累的非财政拨款结余弥补当年收支差额的金额。</w:t>
      </w:r>
      <w:r>
        <w:rPr>
          <w:rFonts w:ascii="Times New Roman" w:hAnsi="Times New Roman" w:eastAsia="仿宋_GB2312"/>
          <w:color w:val="auto"/>
          <w:sz w:val="32"/>
          <w:szCs w:val="32"/>
        </w:rPr>
        <w:t xml:space="preserve"> </w:t>
      </w:r>
    </w:p>
    <w:p>
      <w:pPr>
        <w:pStyle w:val="19"/>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年初结转和结余：指以前年度尚未完成、结转到本年按有关规定继续使用的资金。</w:t>
      </w:r>
      <w:r>
        <w:rPr>
          <w:rFonts w:ascii="Times New Roman" w:hAnsi="Times New Roman" w:eastAsia="仿宋_GB2312"/>
          <w:color w:val="auto"/>
          <w:sz w:val="32"/>
          <w:szCs w:val="32"/>
        </w:rPr>
        <w:t xml:space="preserve"> </w:t>
      </w:r>
    </w:p>
    <w:p>
      <w:pPr>
        <w:pStyle w:val="19"/>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w:t>
      </w:r>
      <w:r>
        <w:rPr>
          <w:rFonts w:hint="eastAsia" w:ascii="Times New Roman" w:hAnsi="Times New Roman" w:eastAsia="仿宋_GB2312" w:cs="Times New Roman"/>
          <w:color w:val="auto"/>
          <w:kern w:val="2"/>
          <w:sz w:val="32"/>
          <w:szCs w:val="32"/>
          <w:highlight w:val="none"/>
          <w:lang w:val="en-US" w:eastAsia="zh-CN" w:bidi="ar-SA"/>
        </w:rPr>
        <w:t>一般公共服务（类）组织事务（款）行政运行（项）：</w:t>
      </w:r>
      <w:r>
        <w:rPr>
          <w:rFonts w:hint="default" w:ascii="Times New Roman" w:hAnsi="Times New Roman" w:eastAsia="仿宋_GB2312" w:cs="Times New Roman"/>
          <w:color w:val="auto"/>
          <w:kern w:val="2"/>
          <w:sz w:val="32"/>
          <w:szCs w:val="32"/>
          <w:highlight w:val="none"/>
          <w:lang w:val="en-US" w:eastAsia="zh-CN" w:bidi="ar-SA"/>
        </w:rPr>
        <w:t>反</w:t>
      </w:r>
      <w:r>
        <w:rPr>
          <w:rFonts w:hint="eastAsia" w:ascii="Times New Roman" w:hAnsi="Times New Roman" w:eastAsia="仿宋_GB2312" w:cs="Times New Roman"/>
          <w:color w:val="auto"/>
          <w:kern w:val="2"/>
          <w:sz w:val="32"/>
          <w:szCs w:val="32"/>
          <w:highlight w:val="none"/>
          <w:lang w:val="en-US" w:eastAsia="zh-CN" w:bidi="ar-SA"/>
        </w:rPr>
        <w:t>映</w:t>
      </w:r>
      <w:r>
        <w:rPr>
          <w:rFonts w:hint="default" w:ascii="Times New Roman" w:hAnsi="Times New Roman" w:eastAsia="仿宋_GB2312" w:cs="Times New Roman"/>
          <w:color w:val="auto"/>
          <w:kern w:val="2"/>
          <w:sz w:val="32"/>
          <w:szCs w:val="32"/>
          <w:highlight w:val="none"/>
          <w:lang w:val="en-US" w:eastAsia="zh-CN" w:bidi="ar-SA"/>
        </w:rPr>
        <w:t>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w:t>
      </w:r>
      <w:r>
        <w:rPr>
          <w:rFonts w:hint="eastAsia" w:ascii="Times New Roman" w:hAnsi="Times New Roman" w:eastAsia="仿宋_GB2312" w:cs="Times New Roman"/>
          <w:color w:val="auto"/>
          <w:kern w:val="2"/>
          <w:sz w:val="32"/>
          <w:szCs w:val="32"/>
          <w:highlight w:val="none"/>
          <w:lang w:val="en-US" w:eastAsia="zh-CN" w:bidi="ar-SA"/>
        </w:rPr>
        <w:t xml:space="preserve">一般公共服务（类）宣传事务（款）行政运行（项）： </w:t>
      </w:r>
      <w:r>
        <w:rPr>
          <w:rFonts w:hint="default" w:ascii="Times New Roman" w:hAnsi="Times New Roman" w:eastAsia="仿宋_GB2312" w:cs="Times New Roman"/>
          <w:color w:val="auto"/>
          <w:kern w:val="2"/>
          <w:sz w:val="32"/>
          <w:szCs w:val="32"/>
          <w:highlight w:val="none"/>
          <w:lang w:val="en-US" w:eastAsia="zh-CN" w:bidi="ar-SA"/>
        </w:rPr>
        <w:t>反</w:t>
      </w:r>
      <w:r>
        <w:rPr>
          <w:rFonts w:hint="eastAsia" w:ascii="Times New Roman" w:hAnsi="Times New Roman" w:eastAsia="仿宋_GB2312" w:cs="Times New Roman"/>
          <w:color w:val="auto"/>
          <w:kern w:val="2"/>
          <w:sz w:val="32"/>
          <w:szCs w:val="32"/>
          <w:highlight w:val="none"/>
          <w:lang w:val="en-US" w:eastAsia="zh-CN" w:bidi="ar-SA"/>
        </w:rPr>
        <w:t>映</w:t>
      </w:r>
      <w:r>
        <w:rPr>
          <w:rFonts w:hint="default" w:ascii="Times New Roman" w:hAnsi="Times New Roman" w:eastAsia="仿宋_GB2312" w:cs="Times New Roman"/>
          <w:color w:val="auto"/>
          <w:kern w:val="2"/>
          <w:sz w:val="32"/>
          <w:szCs w:val="32"/>
          <w:highlight w:val="none"/>
          <w:lang w:val="en-US" w:eastAsia="zh-CN" w:bidi="ar-SA"/>
        </w:rPr>
        <w:t>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一般公共服务（类）宣传事务（款）事业运行（项）： 反映事业单位的基本支出，不包括</w:t>
      </w:r>
      <w:r>
        <w:rPr>
          <w:rFonts w:hint="default" w:ascii="Times New Roman" w:hAnsi="Times New Roman" w:eastAsia="仿宋_GB2312" w:cs="Times New Roman"/>
          <w:color w:val="auto"/>
          <w:kern w:val="2"/>
          <w:sz w:val="32"/>
          <w:szCs w:val="32"/>
          <w:highlight w:val="none"/>
          <w:lang w:val="en-US" w:eastAsia="zh-CN" w:bidi="ar-SA"/>
        </w:rPr>
        <w:t>行政单位</w:t>
      </w:r>
      <w:r>
        <w:rPr>
          <w:rFonts w:hint="eastAsia" w:ascii="Times New Roman" w:hAnsi="Times New Roman" w:eastAsia="仿宋_GB2312" w:cs="Times New Roman"/>
          <w:color w:val="auto"/>
          <w:kern w:val="2"/>
          <w:sz w:val="32"/>
          <w:szCs w:val="32"/>
          <w:highlight w:val="none"/>
          <w:lang w:val="en-US" w:eastAsia="zh-CN" w:bidi="ar-SA"/>
        </w:rPr>
        <w:t>（包括实行公务员管理的事业单位）后勤服务中心、医务室等附属事业单位。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9.一般公共服务（类）宣传事务（款）其他宣传事务支出（项）： 反映除上述项目以外的其他用于宣传事务方面的支出。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10.社会保障和就业支出（类）行政事业单位养老支出（款）机关事业单位基本养老保险缴费支出（项）：反映机关事业单位实施养老保险制度由单位缴纳的基本养老保险费支出。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11.社会保障和就业支出（类）行政事业单位养老支出（款）机关事业单位职业年金缴费支出（项）指： 反映机关事业单位实施养老保险制度由单位缴纳的职业年金支出。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12.社会保障和就业支出（类）行政事业单位养老支出（款）其他行政事业养老保险支出（项）指： 反映除上述项目以外其他用于行政事业单位养老方面的支出。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olor w:val="auto"/>
          <w:lang w:val="en-US" w:eastAsia="zh-CN"/>
        </w:rPr>
      </w:pPr>
      <w:r>
        <w:rPr>
          <w:rFonts w:hint="eastAsia" w:ascii="Times New Roman" w:hAnsi="Times New Roman" w:eastAsia="仿宋_GB2312" w:cs="Times New Roman"/>
          <w:b w:val="0"/>
          <w:color w:val="auto"/>
          <w:kern w:val="2"/>
          <w:sz w:val="32"/>
          <w:szCs w:val="32"/>
          <w:highlight w:val="none"/>
          <w:lang w:val="en-US" w:eastAsia="zh-CN" w:bidi="ar-SA"/>
        </w:rPr>
        <w:t>13.社会保障和就业支出（类）其他社会保障和就业支出（款）其他社会保障和就业支出（项）指：反映除上述项目以外其他用于社会保障和就业方面的支出。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14.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15.卫生健康支出（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16.文化旅游体育与传媒支出（类）文化和旅游（款）其他文化和旅游支出（项）：反映除上述项目以外其他用于文化和旅游方面的支出。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17.文化旅游体育与传媒支出（类）新闻出版电影（款）其他新闻出版电影支出（项）：反映除上述项目以外其他用于新闻出版电影方面的支出。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18.文化旅游体育与传媒支出（类）其他文化旅游体育与传媒支出（款）宣传文化发展专项支出（项）：反映按照国家有关政策支持宣传文化单位发展的专项支出。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19.农林水支出（类）巩固脱贫攻坚成果衔接乡村振兴（款）其他巩固脱贫攻坚成果衔接乡村振兴支出（项）：反映除上述项目以外其他用于巩固拓展脱贫攻坚成果同乡村振兴有效衔接方面的支出。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20.住房保障支出（类）住房改革支出（款）住房公积金（项）指：反映行政事业单位按人力资源和社会保障部、财政部规定的基本工资和津贴补贴以及规定比例为职工缴纳的住房公积金。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基本支出：指为保障机构正常运转、完成日常工作任务而发生的人员支出和公用支出。</w:t>
      </w:r>
    </w:p>
    <w:p>
      <w:pPr>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项目支出：指在基本支出之外为完成特定行政任务和事业发展目标所发生的支出。</w:t>
      </w:r>
      <w:r>
        <w:rPr>
          <w:rFonts w:ascii="Times New Roman" w:hAnsi="Times New Roman" w:eastAsia="仿宋_GB2312"/>
          <w:color w:val="auto"/>
          <w:sz w:val="32"/>
          <w:szCs w:val="32"/>
        </w:rPr>
        <w:t xml:space="preserve"> </w:t>
      </w:r>
    </w:p>
    <w:p>
      <w:pPr>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经营支出：指事业单位在专业业务活动及其辅助活动之外开展非独立核算经营活动发生的支出。</w:t>
      </w:r>
    </w:p>
    <w:p>
      <w:pPr>
        <w:pStyle w:val="19"/>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中共德阳市罗江区委宣传部</w:t>
      </w:r>
      <w:r>
        <w:rPr>
          <w:rFonts w:hint="eastAsia" w:ascii="Times New Roman" w:eastAsia="方正仿宋_GB2312" w:cs="Times New Roman"/>
          <w:color w:val="auto"/>
          <w:sz w:val="32"/>
          <w:szCs w:val="32"/>
          <w:lang w:val="en-US" w:eastAsia="zh-CN"/>
        </w:rPr>
        <w:t>2025年</w:t>
      </w:r>
      <w:r>
        <w:rPr>
          <w:rFonts w:hint="default" w:ascii="Times New Roman" w:hAnsi="Times New Roman" w:eastAsia="方正仿宋_GB2312" w:cs="Times New Roman"/>
          <w:color w:val="auto"/>
          <w:sz w:val="32"/>
          <w:szCs w:val="32"/>
          <w:lang w:val="en-US" w:eastAsia="zh-CN"/>
        </w:rPr>
        <w:t xml:space="preserve">部门预算公开表 </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中共德阳市罗江区委宣传部</w:t>
      </w:r>
      <w:r>
        <w:rPr>
          <w:rFonts w:hint="eastAsia" w:eastAsia="方正仿宋_GB2312" w:cs="Times New Roman"/>
          <w:color w:val="auto"/>
          <w:sz w:val="32"/>
          <w:szCs w:val="32"/>
          <w:lang w:val="en-US" w:eastAsia="zh-CN"/>
        </w:rPr>
        <w:t>2025年部门预算批复表</w:t>
      </w: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中共德阳市罗江区委宣传部</w:t>
      </w:r>
      <w:r>
        <w:rPr>
          <w:rFonts w:hint="eastAsia" w:ascii="Times New Roman" w:eastAsia="方正仿宋_GB2312" w:cs="Times New Roman"/>
          <w:color w:val="auto"/>
          <w:sz w:val="32"/>
          <w:szCs w:val="32"/>
          <w:lang w:val="en-US" w:eastAsia="zh-CN"/>
        </w:rPr>
        <w:t>2025年度部门整体目标填报表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color w:val="auto"/>
          <w:sz w:val="32"/>
          <w:szCs w:val="32"/>
          <w:lang w:eastAsia="zh-CN"/>
        </w:rPr>
      </w:pPr>
      <w:r>
        <w:rPr>
          <w:rFonts w:hint="eastAsia" w:ascii="仿宋_GB2312" w:hAnsi="仿宋_GB2312" w:eastAsia="仿宋_GB2312"/>
          <w:b/>
          <w:bCs/>
          <w:color w:val="auto"/>
          <w:sz w:val="32"/>
          <w:szCs w:val="32"/>
          <w:lang w:eastAsia="zh-CN"/>
        </w:rPr>
        <w:t>202</w:t>
      </w:r>
      <w:r>
        <w:rPr>
          <w:rFonts w:hint="eastAsia" w:ascii="仿宋_GB2312" w:hAnsi="仿宋_GB2312" w:eastAsia="仿宋_GB2312"/>
          <w:b/>
          <w:bCs/>
          <w:color w:val="auto"/>
          <w:sz w:val="32"/>
          <w:szCs w:val="32"/>
          <w:lang w:val="en-US" w:eastAsia="zh-CN"/>
        </w:rPr>
        <w:t>5</w:t>
      </w:r>
      <w:r>
        <w:rPr>
          <w:rFonts w:hint="eastAsia" w:ascii="仿宋_GB2312" w:hAnsi="仿宋_GB2312" w:eastAsia="仿宋_GB2312"/>
          <w:b/>
          <w:bCs/>
          <w:color w:val="auto"/>
          <w:sz w:val="32"/>
          <w:szCs w:val="32"/>
          <w:lang w:eastAsia="zh-CN"/>
        </w:rPr>
        <w:t>年</w:t>
      </w:r>
      <w:r>
        <w:rPr>
          <w:rFonts w:hint="eastAsia" w:ascii="仿宋_GB2312" w:hAnsi="仿宋_GB2312" w:eastAsia="仿宋_GB2312"/>
          <w:b/>
          <w:bCs/>
          <w:color w:val="auto"/>
          <w:sz w:val="32"/>
          <w:szCs w:val="32"/>
        </w:rPr>
        <w:t>部门预算</w:t>
      </w:r>
      <w:r>
        <w:rPr>
          <w:rFonts w:hint="eastAsia" w:ascii="仿宋_GB2312" w:hAnsi="仿宋_GB2312" w:eastAsia="仿宋_GB2312"/>
          <w:b/>
          <w:bCs/>
          <w:color w:val="auto"/>
          <w:sz w:val="32"/>
          <w:szCs w:val="32"/>
          <w:lang w:eastAsia="zh-CN"/>
        </w:rPr>
        <w:t>公开</w:t>
      </w:r>
      <w:r>
        <w:rPr>
          <w:rFonts w:hint="eastAsia" w:ascii="仿宋_GB2312" w:hAnsi="仿宋_GB2312" w:eastAsia="仿宋_GB2312"/>
          <w:b/>
          <w:bCs/>
          <w:color w:val="auto"/>
          <w:sz w:val="32"/>
          <w:szCs w:val="32"/>
        </w:rPr>
        <w:t>表</w:t>
      </w:r>
      <w:r>
        <w:rPr>
          <w:rFonts w:hint="eastAsia" w:ascii="仿宋_GB2312" w:hAnsi="仿宋_GB2312" w:eastAsia="仿宋_GB2312"/>
          <w:b/>
          <w:bCs/>
          <w:color w:val="auto"/>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color w:val="auto"/>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部门收支总表</w:t>
      </w:r>
    </w:p>
    <w:p>
      <w:pPr>
        <w:numPr>
          <w:ilvl w:val="1"/>
          <w:numId w:val="4"/>
        </w:numPr>
        <w:spacing w:line="594"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部门</w:t>
      </w:r>
      <w:r>
        <w:rPr>
          <w:rFonts w:hint="eastAsia" w:ascii="仿宋_GB2312" w:hAnsi="仿宋_GB2312" w:eastAsia="仿宋_GB2312"/>
          <w:color w:val="auto"/>
          <w:sz w:val="32"/>
          <w:szCs w:val="32"/>
        </w:rPr>
        <w:t>收入总表</w:t>
      </w:r>
    </w:p>
    <w:p>
      <w:pPr>
        <w:numPr>
          <w:ilvl w:val="1"/>
          <w:numId w:val="4"/>
        </w:numPr>
        <w:spacing w:line="594" w:lineRule="exact"/>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部门</w:t>
      </w:r>
      <w:r>
        <w:rPr>
          <w:rFonts w:hint="eastAsia" w:ascii="仿宋_GB2312" w:hAnsi="仿宋_GB2312" w:eastAsia="仿宋_GB2312"/>
          <w:color w:val="auto"/>
          <w:sz w:val="32"/>
          <w:szCs w:val="32"/>
        </w:rPr>
        <w:t>支出总表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财政拨款收支预算总表</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财政拨款支出预算表（部门经济分类科目）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一般公共预算支出预算表</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一般公共预算基本支出预算表</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一般公共预算项目支出预算表</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一般公共预算“三公”经费支出预算表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政府性基金支出预算表</w:t>
      </w:r>
    </w:p>
    <w:p>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政府性基金预算“三公”经费支出预算表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国有资本经营预算支出预算表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color w:val="auto"/>
          <w:sz w:val="32"/>
          <w:szCs w:val="32"/>
          <w:lang w:val="en-US" w:eastAsia="zh-CN"/>
        </w:rPr>
      </w:pPr>
    </w:p>
    <w:p>
      <w:pPr>
        <w:pStyle w:val="2"/>
        <w:rPr>
          <w:rFonts w:hint="default"/>
          <w:color w:val="auto"/>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DC26C7-B2DA-45CE-83A9-41A9F6E840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F750F58-C0AF-4F3F-9825-4026BCFAE027}"/>
  </w:font>
  <w:font w:name="仿宋_GB2312">
    <w:panose1 w:val="02010609030101010101"/>
    <w:charset w:val="86"/>
    <w:family w:val="modern"/>
    <w:pitch w:val="default"/>
    <w:sig w:usb0="00000001" w:usb1="080E0000" w:usb2="00000000" w:usb3="00000000" w:csb0="00040000" w:csb1="00000000"/>
    <w:embedRegular r:id="rId3" w:fontKey="{3D5546D9-7004-491A-B575-0232EF272478}"/>
  </w:font>
  <w:font w:name="仿宋">
    <w:panose1 w:val="02010609060101010101"/>
    <w:charset w:val="86"/>
    <w:family w:val="modern"/>
    <w:pitch w:val="default"/>
    <w:sig w:usb0="800002BF" w:usb1="38CF7CFA" w:usb2="00000016" w:usb3="00000000" w:csb0="00040001" w:csb1="00000000"/>
    <w:embedRegular r:id="rId4" w:fontKey="{6FE437B8-95E3-4047-8F72-C9F4749431C7}"/>
  </w:font>
  <w:font w:name="方正小标宋简体">
    <w:panose1 w:val="02000000000000000000"/>
    <w:charset w:val="86"/>
    <w:family w:val="auto"/>
    <w:pitch w:val="default"/>
    <w:sig w:usb0="00000001" w:usb1="080E0000" w:usb2="00000000" w:usb3="00000000" w:csb0="00040000" w:csb1="00000000"/>
    <w:embedRegular r:id="rId5" w:fontKey="{9CF055F6-D77B-4085-A5C7-5193756C4023}"/>
  </w:font>
  <w:font w:name="ˎ̥">
    <w:altName w:val="Times New Roman"/>
    <w:panose1 w:val="00000000000000000000"/>
    <w:charset w:val="00"/>
    <w:family w:val="roman"/>
    <w:pitch w:val="default"/>
    <w:sig w:usb0="00000000" w:usb1="00000000" w:usb2="00000000" w:usb3="00000000" w:csb0="00000000" w:csb1="00000000"/>
    <w:embedRegular r:id="rId6" w:fontKey="{2C02F222-47D6-4DD4-823B-E65484896B05}"/>
  </w:font>
  <w:font w:name="方正仿宋_GB2312">
    <w:panose1 w:val="02000000000000000000"/>
    <w:charset w:val="86"/>
    <w:family w:val="auto"/>
    <w:pitch w:val="default"/>
    <w:sig w:usb0="A00002BF" w:usb1="184F6CFA" w:usb2="00000012" w:usb3="00000000" w:csb0="00040001" w:csb1="00000000"/>
    <w:embedRegular r:id="rId7" w:fontKey="{515029A2-A022-4E10-A0FE-99815BFD8AB6}"/>
  </w:font>
  <w:font w:name="楷体_GB2312">
    <w:panose1 w:val="02010609030101010101"/>
    <w:charset w:val="86"/>
    <w:family w:val="modern"/>
    <w:pitch w:val="default"/>
    <w:sig w:usb0="00000001" w:usb1="080E0000" w:usb2="00000000" w:usb3="00000000" w:csb0="00040000" w:csb1="00000000"/>
    <w:embedRegular r:id="rId8" w:fontKey="{90CEA917-EB26-4509-B7C1-895AF3C2345C}"/>
  </w:font>
  <w:font w:name="方正楷体_GBK">
    <w:panose1 w:val="02000000000000000000"/>
    <w:charset w:val="86"/>
    <w:family w:val="auto"/>
    <w:pitch w:val="default"/>
    <w:sig w:usb0="00000001" w:usb1="080E0000" w:usb2="00000000" w:usb3="00000000" w:csb0="00040000" w:csb1="00000000"/>
    <w:embedRegular r:id="rId9" w:fontKey="{CAB9484D-5276-4BDA-B8E7-92F899F3B55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10" w:fontKey="{A8017C41-979E-4F47-80BA-3021FF97C7F9}"/>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E01A3"/>
    <w:multiLevelType w:val="singleLevel"/>
    <w:tmpl w:val="F46E01A3"/>
    <w:lvl w:ilvl="0" w:tentative="0">
      <w:start w:val="2"/>
      <w:numFmt w:val="chineseCounting"/>
      <w:suff w:val="nothing"/>
      <w:lvlText w:val="（%1）"/>
      <w:lvlJc w:val="left"/>
      <w:rPr>
        <w:rFonts w:hint="eastAsia"/>
      </w:rPr>
    </w:lvl>
  </w:abstractNum>
  <w:abstractNum w:abstractNumId="1">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ascii="Times New Roman" w:hAnsi="Times New Roman" w:cs="Times New Roman"/>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44197BEA"/>
    <w:multiLevelType w:val="singleLevel"/>
    <w:tmpl w:val="44197BEA"/>
    <w:lvl w:ilvl="0" w:tentative="0">
      <w:start w:val="1"/>
      <w:numFmt w:val="decimal"/>
      <w:lvlText w:val="%1."/>
      <w:lvlJc w:val="left"/>
      <w:pPr>
        <w:tabs>
          <w:tab w:val="left" w:pos="312"/>
        </w:tabs>
      </w:pPr>
      <w:rPr>
        <w:rFonts w:hint="default" w:ascii="Times New Roman" w:hAnsi="Times New Roman" w:cs="Times New Roman"/>
      </w:rPr>
    </w:lvl>
  </w:abstractNum>
  <w:abstractNum w:abstractNumId="3">
    <w:nsid w:val="678F44ED"/>
    <w:multiLevelType w:val="singleLevel"/>
    <w:tmpl w:val="678F44ED"/>
    <w:lvl w:ilvl="0" w:tentative="0">
      <w:start w:val="1"/>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YTE4NTUyMDVjZTlkZGRkYWY4NTZmMWVlMzlkYjUifQ=="/>
    <w:docVar w:name="KSO_WPS_MARK_KEY" w:val="5220c035-32d2-4c9d-adf4-a1dda99f2294"/>
  </w:docVars>
  <w:rsids>
    <w:rsidRoot w:val="7CF25301"/>
    <w:rsid w:val="00B27E97"/>
    <w:rsid w:val="00D9637F"/>
    <w:rsid w:val="00E13486"/>
    <w:rsid w:val="034C72DC"/>
    <w:rsid w:val="03547F3F"/>
    <w:rsid w:val="04257844"/>
    <w:rsid w:val="045404F0"/>
    <w:rsid w:val="066F6E3E"/>
    <w:rsid w:val="074402CA"/>
    <w:rsid w:val="0744651C"/>
    <w:rsid w:val="07707311"/>
    <w:rsid w:val="07B6471D"/>
    <w:rsid w:val="08BF7644"/>
    <w:rsid w:val="0AE55920"/>
    <w:rsid w:val="0AEA2F37"/>
    <w:rsid w:val="0AF338CE"/>
    <w:rsid w:val="0B5903AE"/>
    <w:rsid w:val="0BEE3906"/>
    <w:rsid w:val="0C126658"/>
    <w:rsid w:val="0C4D7C21"/>
    <w:rsid w:val="0C874EE1"/>
    <w:rsid w:val="0CA04772"/>
    <w:rsid w:val="0CDF2F6F"/>
    <w:rsid w:val="0D091D9A"/>
    <w:rsid w:val="0D132C19"/>
    <w:rsid w:val="0FC87CEA"/>
    <w:rsid w:val="0FEB1C2B"/>
    <w:rsid w:val="10E5667A"/>
    <w:rsid w:val="11BF212A"/>
    <w:rsid w:val="11F13C7B"/>
    <w:rsid w:val="12323B41"/>
    <w:rsid w:val="13E250F3"/>
    <w:rsid w:val="16ED2223"/>
    <w:rsid w:val="172F4AF3"/>
    <w:rsid w:val="17C4348D"/>
    <w:rsid w:val="18137F71"/>
    <w:rsid w:val="18B66712"/>
    <w:rsid w:val="198C6EAB"/>
    <w:rsid w:val="19A1335A"/>
    <w:rsid w:val="1B1464DA"/>
    <w:rsid w:val="1B3B1CB8"/>
    <w:rsid w:val="1BE615F7"/>
    <w:rsid w:val="1C931680"/>
    <w:rsid w:val="1CBA4E5F"/>
    <w:rsid w:val="1D477047"/>
    <w:rsid w:val="1D570900"/>
    <w:rsid w:val="1DD0203B"/>
    <w:rsid w:val="1E543091"/>
    <w:rsid w:val="1EA170DF"/>
    <w:rsid w:val="1EA25BAA"/>
    <w:rsid w:val="217355DC"/>
    <w:rsid w:val="22D8603F"/>
    <w:rsid w:val="24393E15"/>
    <w:rsid w:val="26051E41"/>
    <w:rsid w:val="260809E9"/>
    <w:rsid w:val="26F31699"/>
    <w:rsid w:val="272730F1"/>
    <w:rsid w:val="274F24F2"/>
    <w:rsid w:val="27F154AD"/>
    <w:rsid w:val="29B073CF"/>
    <w:rsid w:val="2AD0470F"/>
    <w:rsid w:val="2AD76BDC"/>
    <w:rsid w:val="2C1F1732"/>
    <w:rsid w:val="2CC813E6"/>
    <w:rsid w:val="2CFF0BB4"/>
    <w:rsid w:val="2D5C161A"/>
    <w:rsid w:val="2E1F7FD3"/>
    <w:rsid w:val="2E516CA5"/>
    <w:rsid w:val="2E81758A"/>
    <w:rsid w:val="2EC25B6A"/>
    <w:rsid w:val="2F0D7070"/>
    <w:rsid w:val="30331091"/>
    <w:rsid w:val="3071362F"/>
    <w:rsid w:val="30CE0A81"/>
    <w:rsid w:val="3264169D"/>
    <w:rsid w:val="33A84B8F"/>
    <w:rsid w:val="35CE7EAC"/>
    <w:rsid w:val="362A675A"/>
    <w:rsid w:val="36EC7EB3"/>
    <w:rsid w:val="37132E3F"/>
    <w:rsid w:val="371C7670"/>
    <w:rsid w:val="37623CD1"/>
    <w:rsid w:val="376D2DA2"/>
    <w:rsid w:val="37A91900"/>
    <w:rsid w:val="38593326"/>
    <w:rsid w:val="38CF5396"/>
    <w:rsid w:val="38EA0422"/>
    <w:rsid w:val="3AAC4536"/>
    <w:rsid w:val="3AB111F7"/>
    <w:rsid w:val="3B5067A3"/>
    <w:rsid w:val="3C0E2679"/>
    <w:rsid w:val="3C522566"/>
    <w:rsid w:val="3E067AAC"/>
    <w:rsid w:val="3E2B25E3"/>
    <w:rsid w:val="3E481E73"/>
    <w:rsid w:val="3EC467B7"/>
    <w:rsid w:val="3EE14075"/>
    <w:rsid w:val="3F021540"/>
    <w:rsid w:val="3FD44BBA"/>
    <w:rsid w:val="409A44DC"/>
    <w:rsid w:val="42A40CC8"/>
    <w:rsid w:val="4464552C"/>
    <w:rsid w:val="44AE4B50"/>
    <w:rsid w:val="44D83825"/>
    <w:rsid w:val="454758E3"/>
    <w:rsid w:val="45505CD5"/>
    <w:rsid w:val="457572C5"/>
    <w:rsid w:val="457F1EF2"/>
    <w:rsid w:val="46AA6BE2"/>
    <w:rsid w:val="46B34549"/>
    <w:rsid w:val="46F40819"/>
    <w:rsid w:val="4723347D"/>
    <w:rsid w:val="477E4B57"/>
    <w:rsid w:val="482E25FC"/>
    <w:rsid w:val="495913D8"/>
    <w:rsid w:val="4A1257FF"/>
    <w:rsid w:val="4A201EF6"/>
    <w:rsid w:val="4A205A52"/>
    <w:rsid w:val="4B4B1A3D"/>
    <w:rsid w:val="4C196BFC"/>
    <w:rsid w:val="4CEC4311"/>
    <w:rsid w:val="4DCE1581"/>
    <w:rsid w:val="4E1B3100"/>
    <w:rsid w:val="4E65437B"/>
    <w:rsid w:val="4EFF0268"/>
    <w:rsid w:val="4F263435"/>
    <w:rsid w:val="4FAD422B"/>
    <w:rsid w:val="505673BD"/>
    <w:rsid w:val="50626A60"/>
    <w:rsid w:val="508D1967"/>
    <w:rsid w:val="51E732F9"/>
    <w:rsid w:val="52350508"/>
    <w:rsid w:val="523C1897"/>
    <w:rsid w:val="52860D64"/>
    <w:rsid w:val="52C021F7"/>
    <w:rsid w:val="52DC2732"/>
    <w:rsid w:val="53A96AB8"/>
    <w:rsid w:val="53E775E0"/>
    <w:rsid w:val="540E7263"/>
    <w:rsid w:val="54AA168E"/>
    <w:rsid w:val="573A6C15"/>
    <w:rsid w:val="575B4970"/>
    <w:rsid w:val="584C5EC0"/>
    <w:rsid w:val="58D719C2"/>
    <w:rsid w:val="5A33357F"/>
    <w:rsid w:val="5AC71F19"/>
    <w:rsid w:val="5ACC6DBD"/>
    <w:rsid w:val="5AFD593B"/>
    <w:rsid w:val="5C71213D"/>
    <w:rsid w:val="5C9347A9"/>
    <w:rsid w:val="5D212650"/>
    <w:rsid w:val="5D5252FE"/>
    <w:rsid w:val="5D8A795A"/>
    <w:rsid w:val="5DA90C31"/>
    <w:rsid w:val="5F1B654F"/>
    <w:rsid w:val="5FE570CA"/>
    <w:rsid w:val="6010592F"/>
    <w:rsid w:val="602B6AA7"/>
    <w:rsid w:val="61E67FFD"/>
    <w:rsid w:val="635C2C2E"/>
    <w:rsid w:val="64347341"/>
    <w:rsid w:val="65454724"/>
    <w:rsid w:val="65B654C1"/>
    <w:rsid w:val="65CD0D2C"/>
    <w:rsid w:val="66867D91"/>
    <w:rsid w:val="668D464A"/>
    <w:rsid w:val="66907786"/>
    <w:rsid w:val="67254250"/>
    <w:rsid w:val="675114E9"/>
    <w:rsid w:val="688431F8"/>
    <w:rsid w:val="697B0A9F"/>
    <w:rsid w:val="69B30239"/>
    <w:rsid w:val="6B2A3822"/>
    <w:rsid w:val="6B930322"/>
    <w:rsid w:val="6D9434F3"/>
    <w:rsid w:val="6F34478A"/>
    <w:rsid w:val="6F92269E"/>
    <w:rsid w:val="6FC34F4E"/>
    <w:rsid w:val="6FDA1A93"/>
    <w:rsid w:val="6FF375E1"/>
    <w:rsid w:val="700E61C9"/>
    <w:rsid w:val="7064403B"/>
    <w:rsid w:val="70F80C27"/>
    <w:rsid w:val="71233EF6"/>
    <w:rsid w:val="7127158C"/>
    <w:rsid w:val="71CD26D5"/>
    <w:rsid w:val="71E74DF6"/>
    <w:rsid w:val="729130E1"/>
    <w:rsid w:val="741B5358"/>
    <w:rsid w:val="756920F3"/>
    <w:rsid w:val="75695C4F"/>
    <w:rsid w:val="76562678"/>
    <w:rsid w:val="765B5EE0"/>
    <w:rsid w:val="78617A65"/>
    <w:rsid w:val="798C015E"/>
    <w:rsid w:val="7A85352B"/>
    <w:rsid w:val="7BB816DF"/>
    <w:rsid w:val="7C480CB4"/>
    <w:rsid w:val="7C701FB9"/>
    <w:rsid w:val="7CAB7CC0"/>
    <w:rsid w:val="7CB579CC"/>
    <w:rsid w:val="7CF2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Salutation"/>
    <w:basedOn w:val="1"/>
    <w:next w:val="1"/>
    <w:qFormat/>
    <w:uiPriority w:val="0"/>
  </w:style>
  <w:style w:type="paragraph" w:styleId="4">
    <w:name w:val="Body Text Indent"/>
    <w:basedOn w:val="1"/>
    <w:next w:val="1"/>
    <w:qFormat/>
    <w:uiPriority w:val="0"/>
    <w:pPr>
      <w:spacing w:line="560" w:lineRule="exact"/>
      <w:ind w:firstLine="420"/>
      <w:jc w:val="left"/>
    </w:pPr>
    <w:rPr>
      <w:rFonts w:ascii="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Chars="200"/>
    </w:pPr>
    <w:rPr>
      <w:rFonts w:ascii="Times New Roman" w:hAnsi="Times New Roman"/>
      <w:sz w:val="30"/>
    </w:rPr>
  </w:style>
  <w:style w:type="character" w:styleId="10">
    <w:name w:val="Strong"/>
    <w:qFormat/>
    <w:uiPriority w:val="22"/>
    <w:rPr>
      <w:b/>
      <w:bCs/>
    </w:rPr>
  </w:style>
  <w:style w:type="character" w:styleId="11">
    <w:name w:val="Emphasis"/>
    <w:basedOn w:val="9"/>
    <w:qFormat/>
    <w:uiPriority w:val="20"/>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3">
    <w:name w:val="正文2"/>
    <w:basedOn w:val="1"/>
    <w:next w:val="1"/>
    <w:qFormat/>
    <w:uiPriority w:val="0"/>
    <w:rPr>
      <w:rFonts w:ascii="Times New Roman" w:hAnsi="Times New Roman" w:eastAsia="宋体" w:cs="Times New Roman"/>
    </w:rPr>
  </w:style>
  <w:style w:type="character" w:customStyle="1" w:styleId="14">
    <w:name w:val="NormalCharacter"/>
    <w:qFormat/>
    <w:uiPriority w:val="0"/>
    <w:rPr>
      <w:rFonts w:ascii="Calibri" w:hAnsi="Calibri" w:eastAsia="宋体" w:cs="宋体"/>
      <w:kern w:val="2"/>
      <w:sz w:val="21"/>
      <w:szCs w:val="24"/>
      <w:lang w:val="en-US" w:eastAsia="zh-CN" w:bidi="ar-SA"/>
    </w:rPr>
  </w:style>
  <w:style w:type="paragraph" w:customStyle="1" w:styleId="15">
    <w:name w:val="WPSOffice手动目录 1"/>
    <w:qFormat/>
    <w:uiPriority w:val="0"/>
    <w:pPr>
      <w:ind w:leftChars="0"/>
    </w:pPr>
    <w:rPr>
      <w:rFonts w:ascii="Calibri" w:hAnsi="Calibri" w:eastAsia="宋体" w:cs="Times New Roman"/>
      <w:sz w:val="20"/>
      <w:szCs w:val="20"/>
    </w:rPr>
  </w:style>
  <w:style w:type="paragraph" w:customStyle="1" w:styleId="16">
    <w:name w:val="WPSOffice手动目录 2"/>
    <w:qFormat/>
    <w:uiPriority w:val="0"/>
    <w:pPr>
      <w:ind w:leftChars="200"/>
    </w:pPr>
    <w:rPr>
      <w:rFonts w:ascii="Calibri" w:hAnsi="Calibri" w:eastAsia="宋体" w:cs="Times New Roman"/>
      <w:sz w:val="20"/>
      <w:szCs w:val="20"/>
    </w:rPr>
  </w:style>
  <w:style w:type="paragraph" w:customStyle="1" w:styleId="17">
    <w:name w:val="章标题"/>
    <w:basedOn w:val="1"/>
    <w:next w:val="18"/>
    <w:qFormat/>
    <w:uiPriority w:val="99"/>
    <w:pPr>
      <w:widowControl/>
      <w:spacing w:before="158" w:after="153" w:line="323" w:lineRule="atLeast"/>
      <w:ind w:right="-120"/>
      <w:jc w:val="center"/>
      <w:textAlignment w:val="baseline"/>
    </w:pPr>
    <w:rPr>
      <w:color w:val="FF0000"/>
      <w:sz w:val="18"/>
      <w:szCs w:val="21"/>
    </w:rPr>
  </w:style>
  <w:style w:type="paragraph" w:customStyle="1" w:styleId="18">
    <w:name w:val="节标题"/>
    <w:basedOn w:val="1"/>
    <w:next w:val="1"/>
    <w:qFormat/>
    <w:uiPriority w:val="99"/>
    <w:pPr>
      <w:spacing w:line="289" w:lineRule="atLeast"/>
      <w:jc w:val="center"/>
      <w:textAlignment w:val="baseline"/>
    </w:pPr>
    <w:rPr>
      <w:color w:val="000000"/>
      <w:sz w:val="28"/>
      <w:szCs w:val="28"/>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7664</Words>
  <Characters>8114</Characters>
  <Lines>0</Lines>
  <Paragraphs>0</Paragraphs>
  <TotalTime>11</TotalTime>
  <ScaleCrop>false</ScaleCrop>
  <LinksUpToDate>false</LinksUpToDate>
  <CharactersWithSpaces>10471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2021-03-04T02:25:00Z</dcterms:created>
  <dc:creator>斐尔姣姣</dc:creator>
  <cp:lastModifiedBy>WPS_1671175308</cp:lastModifiedBy>
  <cp:lastPrinted>2025-01-22T02:33:04Z</cp:lastPrinted>
  <dcterms:modified xsi:type="dcterms:W3CDTF">2025-01-22T02:42:02Z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4083B7A299894DF28D8A484A4B25A9F2</vt:lpwstr>
  </property>
</Properties>
</file>