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BA360">
      <w:pPr>
        <w:spacing w:line="594" w:lineRule="exact"/>
        <w:jc w:val="center"/>
        <w:outlineLvl w:val="0"/>
        <w:rPr>
          <w:rFonts w:hint="eastAsia" w:eastAsia="方正小标宋简体"/>
          <w:sz w:val="44"/>
          <w:szCs w:val="44"/>
        </w:rPr>
      </w:pPr>
      <w:bookmarkStart w:id="0" w:name="_Toc17196"/>
      <w:bookmarkStart w:id="1" w:name="_Toc31550"/>
    </w:p>
    <w:p w14:paraId="782653B0">
      <w:pPr>
        <w:spacing w:line="594" w:lineRule="exact"/>
        <w:jc w:val="center"/>
        <w:outlineLvl w:val="0"/>
        <w:rPr>
          <w:rFonts w:eastAsia="方正小标宋简体"/>
          <w:sz w:val="44"/>
          <w:szCs w:val="44"/>
        </w:rPr>
      </w:pPr>
    </w:p>
    <w:p w14:paraId="3A84099A">
      <w:pPr>
        <w:spacing w:line="594" w:lineRule="exact"/>
        <w:jc w:val="center"/>
        <w:outlineLvl w:val="0"/>
        <w:rPr>
          <w:rFonts w:eastAsia="方正小标宋简体"/>
          <w:sz w:val="44"/>
          <w:szCs w:val="44"/>
        </w:rPr>
      </w:pPr>
    </w:p>
    <w:p w14:paraId="2339F46C">
      <w:pPr>
        <w:spacing w:line="594" w:lineRule="exact"/>
        <w:jc w:val="center"/>
        <w:outlineLvl w:val="0"/>
        <w:rPr>
          <w:rFonts w:eastAsia="方正小标宋简体"/>
          <w:sz w:val="44"/>
          <w:szCs w:val="44"/>
        </w:rPr>
      </w:pPr>
    </w:p>
    <w:p w14:paraId="6C4B05BD">
      <w:pPr>
        <w:spacing w:line="594" w:lineRule="exact"/>
        <w:jc w:val="center"/>
        <w:outlineLvl w:val="0"/>
        <w:rPr>
          <w:rFonts w:eastAsia="方正小标宋简体"/>
          <w:sz w:val="44"/>
          <w:szCs w:val="44"/>
        </w:rPr>
      </w:pPr>
    </w:p>
    <w:p w14:paraId="568EBB06">
      <w:pPr>
        <w:spacing w:line="594" w:lineRule="exact"/>
        <w:jc w:val="center"/>
        <w:outlineLvl w:val="0"/>
        <w:rPr>
          <w:rFonts w:eastAsia="方正小标宋简体"/>
          <w:sz w:val="44"/>
          <w:szCs w:val="44"/>
        </w:rPr>
      </w:pPr>
    </w:p>
    <w:p w14:paraId="39A318E2">
      <w:pPr>
        <w:spacing w:line="594" w:lineRule="exact"/>
        <w:jc w:val="center"/>
        <w:outlineLvl w:val="0"/>
        <w:rPr>
          <w:rFonts w:eastAsia="方正小标宋简体"/>
          <w:sz w:val="44"/>
          <w:szCs w:val="44"/>
        </w:rPr>
      </w:pPr>
    </w:p>
    <w:p w14:paraId="097BF8E4">
      <w:pPr>
        <w:spacing w:line="594" w:lineRule="exact"/>
        <w:jc w:val="center"/>
        <w:outlineLvl w:val="0"/>
        <w:rPr>
          <w:rFonts w:eastAsia="方正小标宋简体"/>
          <w:sz w:val="44"/>
          <w:szCs w:val="44"/>
        </w:rPr>
      </w:pPr>
      <w:r>
        <w:rPr>
          <w:rFonts w:eastAsia="方正小标宋简体"/>
          <w:sz w:val="44"/>
          <w:szCs w:val="44"/>
        </w:rPr>
        <w:t>德阳市罗江区</w:t>
      </w:r>
      <w:r>
        <w:rPr>
          <w:rFonts w:hint="eastAsia" w:eastAsia="方正小标宋简体"/>
          <w:sz w:val="44"/>
          <w:szCs w:val="44"/>
        </w:rPr>
        <w:t>中医医院</w:t>
      </w:r>
      <w:bookmarkEnd w:id="0"/>
      <w:bookmarkEnd w:id="1"/>
    </w:p>
    <w:p w14:paraId="6B9F7AEB">
      <w:pPr>
        <w:spacing w:line="594"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lang w:val="en-US" w:eastAsia="zh-CN"/>
        </w:rPr>
        <w:t>5</w:t>
      </w:r>
      <w:r>
        <w:rPr>
          <w:rFonts w:eastAsia="方正小标宋简体"/>
          <w:sz w:val="44"/>
          <w:szCs w:val="44"/>
        </w:rPr>
        <w:t>年部门预算编制说明</w:t>
      </w:r>
    </w:p>
    <w:p w14:paraId="6B12B016">
      <w:pPr>
        <w:spacing w:line="594" w:lineRule="exact"/>
        <w:rPr>
          <w:rFonts w:hint="eastAsia" w:ascii="仿宋_GB2312" w:hAnsi="仿宋_GB2312" w:eastAsia="仿宋_GB2312" w:cs="仿宋_GB2312"/>
          <w:b/>
          <w:bCs/>
          <w:sz w:val="44"/>
          <w:szCs w:val="44"/>
        </w:rPr>
      </w:pPr>
    </w:p>
    <w:p w14:paraId="6CC023F5">
      <w:pPr>
        <w:spacing w:line="594" w:lineRule="exact"/>
        <w:rPr>
          <w:rFonts w:hint="eastAsia" w:ascii="仿宋_GB2312" w:hAnsi="仿宋_GB2312" w:eastAsia="仿宋_GB2312" w:cs="仿宋_GB2312"/>
          <w:b/>
          <w:bCs/>
          <w:sz w:val="44"/>
          <w:szCs w:val="44"/>
        </w:rPr>
      </w:pPr>
    </w:p>
    <w:p w14:paraId="6AFE4ADB">
      <w:pPr>
        <w:spacing w:line="594" w:lineRule="exact"/>
        <w:rPr>
          <w:rFonts w:hint="eastAsia" w:ascii="仿宋_GB2312" w:hAnsi="仿宋_GB2312" w:eastAsia="仿宋_GB2312" w:cs="仿宋_GB2312"/>
          <w:b/>
          <w:bCs/>
          <w:sz w:val="44"/>
          <w:szCs w:val="44"/>
        </w:rPr>
      </w:pPr>
    </w:p>
    <w:p w14:paraId="43D91C16">
      <w:pPr>
        <w:spacing w:line="594" w:lineRule="exact"/>
        <w:rPr>
          <w:rFonts w:hint="eastAsia" w:ascii="仿宋_GB2312" w:hAnsi="仿宋_GB2312" w:eastAsia="仿宋_GB2312" w:cs="仿宋_GB2312"/>
          <w:b/>
          <w:bCs/>
          <w:sz w:val="44"/>
          <w:szCs w:val="44"/>
        </w:rPr>
      </w:pPr>
    </w:p>
    <w:p w14:paraId="6D275EC1">
      <w:pPr>
        <w:spacing w:line="594" w:lineRule="exact"/>
        <w:rPr>
          <w:rFonts w:hint="eastAsia" w:ascii="仿宋_GB2312" w:hAnsi="仿宋_GB2312" w:eastAsia="仿宋_GB2312" w:cs="仿宋_GB2312"/>
          <w:b/>
          <w:bCs/>
          <w:sz w:val="44"/>
          <w:szCs w:val="44"/>
        </w:rPr>
      </w:pPr>
    </w:p>
    <w:p w14:paraId="4B767FA3">
      <w:pPr>
        <w:spacing w:line="594" w:lineRule="exact"/>
        <w:rPr>
          <w:rFonts w:hint="eastAsia" w:ascii="仿宋_GB2312" w:hAnsi="仿宋_GB2312" w:eastAsia="仿宋_GB2312" w:cs="仿宋_GB2312"/>
          <w:b/>
          <w:bCs/>
          <w:sz w:val="44"/>
          <w:szCs w:val="44"/>
        </w:rPr>
      </w:pPr>
    </w:p>
    <w:p w14:paraId="0B354864">
      <w:pPr>
        <w:spacing w:line="594" w:lineRule="exact"/>
        <w:rPr>
          <w:rFonts w:hint="eastAsia" w:ascii="仿宋_GB2312" w:hAnsi="仿宋_GB2312" w:eastAsia="仿宋_GB2312" w:cs="仿宋_GB2312"/>
          <w:b/>
          <w:bCs/>
          <w:sz w:val="44"/>
          <w:szCs w:val="44"/>
        </w:rPr>
      </w:pPr>
    </w:p>
    <w:p w14:paraId="15B771CF">
      <w:pPr>
        <w:spacing w:line="594" w:lineRule="exact"/>
        <w:rPr>
          <w:rFonts w:hint="eastAsia" w:ascii="仿宋_GB2312" w:hAnsi="仿宋_GB2312" w:eastAsia="仿宋_GB2312" w:cs="仿宋_GB2312"/>
          <w:b/>
          <w:bCs/>
          <w:sz w:val="44"/>
          <w:szCs w:val="44"/>
        </w:rPr>
      </w:pPr>
    </w:p>
    <w:p w14:paraId="043CFEB8">
      <w:pPr>
        <w:spacing w:line="594" w:lineRule="exact"/>
        <w:rPr>
          <w:rFonts w:hint="eastAsia" w:ascii="仿宋_GB2312" w:hAnsi="仿宋_GB2312" w:eastAsia="仿宋_GB2312" w:cs="仿宋_GB2312"/>
          <w:b/>
          <w:bCs/>
          <w:sz w:val="44"/>
          <w:szCs w:val="44"/>
        </w:rPr>
      </w:pPr>
    </w:p>
    <w:p w14:paraId="76BD073E">
      <w:pPr>
        <w:spacing w:line="594" w:lineRule="exact"/>
        <w:rPr>
          <w:rFonts w:hint="eastAsia" w:ascii="仿宋_GB2312" w:hAnsi="仿宋_GB2312" w:eastAsia="仿宋_GB2312" w:cs="仿宋_GB2312"/>
          <w:b/>
          <w:bCs/>
          <w:sz w:val="44"/>
          <w:szCs w:val="44"/>
        </w:rPr>
      </w:pPr>
    </w:p>
    <w:p w14:paraId="7F24D0C7">
      <w:pPr>
        <w:spacing w:line="594" w:lineRule="exact"/>
        <w:rPr>
          <w:rFonts w:hint="eastAsia" w:ascii="仿宋_GB2312" w:hAnsi="仿宋_GB2312" w:eastAsia="仿宋_GB2312" w:cs="仿宋_GB2312"/>
          <w:b/>
          <w:bCs/>
          <w:sz w:val="44"/>
          <w:szCs w:val="44"/>
        </w:rPr>
      </w:pPr>
    </w:p>
    <w:p w14:paraId="0EE333FB">
      <w:pPr>
        <w:spacing w:line="594" w:lineRule="exact"/>
        <w:rPr>
          <w:rFonts w:hint="eastAsia" w:ascii="仿宋_GB2312" w:hAnsi="仿宋_GB2312" w:eastAsia="仿宋_GB2312" w:cs="仿宋_GB2312"/>
          <w:b/>
          <w:bCs/>
          <w:sz w:val="44"/>
          <w:szCs w:val="44"/>
        </w:rPr>
      </w:pPr>
    </w:p>
    <w:p w14:paraId="7068876B">
      <w:pPr>
        <w:spacing w:line="594" w:lineRule="exact"/>
        <w:rPr>
          <w:rFonts w:hint="eastAsia" w:ascii="仿宋_GB2312" w:hAnsi="仿宋_GB2312" w:eastAsia="仿宋_GB2312" w:cs="仿宋_GB2312"/>
          <w:b/>
          <w:bCs/>
          <w:sz w:val="44"/>
          <w:szCs w:val="44"/>
        </w:rPr>
      </w:pPr>
    </w:p>
    <w:p w14:paraId="4CEEE36D">
      <w:pPr>
        <w:spacing w:line="594" w:lineRule="exact"/>
        <w:rPr>
          <w:rFonts w:hint="eastAsia" w:ascii="仿宋_GB2312" w:hAnsi="仿宋_GB2312" w:eastAsia="仿宋_GB2312" w:cs="仿宋_GB2312"/>
          <w:b/>
          <w:bCs/>
          <w:sz w:val="44"/>
          <w:szCs w:val="44"/>
        </w:rPr>
        <w:sectPr>
          <w:headerReference r:id="rId3" w:type="default"/>
          <w:footerReference r:id="rId5" w:type="default"/>
          <w:headerReference r:id="rId4" w:type="even"/>
          <w:pgSz w:w="11906" w:h="16838"/>
          <w:pgMar w:top="2098" w:right="1361" w:bottom="1361" w:left="1588" w:header="851" w:footer="992" w:gutter="0"/>
          <w:pgNumType w:start="1"/>
          <w:cols w:space="720" w:num="1"/>
          <w:docGrid w:type="lines" w:linePitch="312" w:charSpace="0"/>
        </w:sectPr>
      </w:pPr>
    </w:p>
    <w:p w14:paraId="086479B5">
      <w:pPr>
        <w:spacing w:line="594" w:lineRule="exact"/>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目录</w:t>
      </w:r>
    </w:p>
    <w:p w14:paraId="1F11B3A8">
      <w:pPr>
        <w:pStyle w:val="16"/>
        <w:tabs>
          <w:tab w:val="right" w:leader="dot" w:pos="8957"/>
        </w:tabs>
      </w:pPr>
      <w:r>
        <w:rPr>
          <w:rFonts w:hint="eastAsia" w:ascii="仿宋_GB2312" w:hAnsi="仿宋_GB2312" w:eastAsia="仿宋_GB2312" w:cs="仿宋_GB2312"/>
          <w:b/>
          <w:bCs/>
          <w:sz w:val="44"/>
          <w:szCs w:val="44"/>
        </w:rPr>
        <w:fldChar w:fldCharType="begin"/>
      </w:r>
      <w:r>
        <w:rPr>
          <w:rFonts w:hint="eastAsia" w:ascii="仿宋_GB2312" w:hAnsi="仿宋_GB2312" w:eastAsia="仿宋_GB2312" w:cs="仿宋_GB2312"/>
          <w:b/>
          <w:bCs/>
          <w:sz w:val="44"/>
          <w:szCs w:val="44"/>
        </w:rPr>
        <w:instrText xml:space="preserve">TOC \o "1-3" \h \u </w:instrText>
      </w:r>
      <w:r>
        <w:rPr>
          <w:rFonts w:hint="eastAsia" w:ascii="仿宋_GB2312" w:hAnsi="仿宋_GB2312" w:eastAsia="仿宋_GB2312" w:cs="仿宋_GB2312"/>
          <w:b/>
          <w:bCs/>
          <w:sz w:val="44"/>
          <w:szCs w:val="44"/>
        </w:rPr>
        <w:fldChar w:fldCharType="separate"/>
      </w:r>
    </w:p>
    <w:p w14:paraId="59123338">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_Toc23447 </w:instrText>
      </w:r>
      <w:r>
        <w:rPr>
          <w:rFonts w:hint="eastAsia" w:ascii="仿宋_GB2312" w:hAnsi="仿宋_GB2312" w:eastAsia="仿宋_GB2312" w:cs="仿宋_GB2312"/>
          <w:bCs/>
          <w:szCs w:val="44"/>
        </w:rPr>
        <w:fldChar w:fldCharType="separate"/>
      </w:r>
      <w:r>
        <w:rPr>
          <w:rFonts w:eastAsia="黑体"/>
          <w:szCs w:val="32"/>
        </w:rPr>
        <w:t>一、基本职能及主要工作</w:t>
      </w:r>
      <w:r>
        <w:tab/>
      </w:r>
      <w:r>
        <w:fldChar w:fldCharType="begin"/>
      </w:r>
      <w:r>
        <w:instrText xml:space="preserve"> PAGEREF _Toc23447 \h </w:instrText>
      </w:r>
      <w:r>
        <w:fldChar w:fldCharType="separate"/>
      </w:r>
      <w:r>
        <w:t>1</w:t>
      </w:r>
      <w:r>
        <w:fldChar w:fldCharType="end"/>
      </w:r>
      <w:r>
        <w:rPr>
          <w:rFonts w:hint="eastAsia" w:ascii="仿宋_GB2312" w:hAnsi="仿宋_GB2312" w:eastAsia="仿宋_GB2312" w:cs="仿宋_GB2312"/>
          <w:bCs/>
          <w:szCs w:val="44"/>
        </w:rPr>
        <w:fldChar w:fldCharType="end"/>
      </w:r>
    </w:p>
    <w:p w14:paraId="4F1D3146">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_Toc24256 </w:instrText>
      </w:r>
      <w:r>
        <w:rPr>
          <w:rFonts w:hint="eastAsia" w:ascii="仿宋_GB2312" w:hAnsi="仿宋_GB2312" w:eastAsia="仿宋_GB2312" w:cs="仿宋_GB2312"/>
          <w:bCs/>
          <w:szCs w:val="44"/>
        </w:rPr>
        <w:fldChar w:fldCharType="separate"/>
      </w:r>
      <w:r>
        <w:rPr>
          <w:rFonts w:eastAsia="黑体"/>
          <w:szCs w:val="32"/>
        </w:rPr>
        <w:t>二、部门概况</w:t>
      </w:r>
      <w:r>
        <w:tab/>
      </w:r>
      <w:r>
        <w:fldChar w:fldCharType="begin"/>
      </w:r>
      <w:r>
        <w:instrText xml:space="preserve"> PAGEREF _Toc24256 \h </w:instrText>
      </w:r>
      <w:r>
        <w:fldChar w:fldCharType="separate"/>
      </w:r>
      <w:r>
        <w:t>1</w:t>
      </w:r>
      <w:r>
        <w:fldChar w:fldCharType="end"/>
      </w:r>
      <w:r>
        <w:rPr>
          <w:rFonts w:hint="eastAsia" w:ascii="仿宋_GB2312" w:hAnsi="仿宋_GB2312" w:eastAsia="仿宋_GB2312" w:cs="仿宋_GB2312"/>
          <w:bCs/>
          <w:szCs w:val="44"/>
        </w:rPr>
        <w:fldChar w:fldCharType="end"/>
      </w:r>
    </w:p>
    <w:p w14:paraId="13E34339">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_Toc10517 </w:instrText>
      </w:r>
      <w:r>
        <w:rPr>
          <w:rFonts w:hint="eastAsia" w:ascii="仿宋_GB2312" w:hAnsi="仿宋_GB2312" w:eastAsia="仿宋_GB2312" w:cs="仿宋_GB2312"/>
          <w:bCs/>
          <w:szCs w:val="44"/>
        </w:rPr>
        <w:fldChar w:fldCharType="separate"/>
      </w:r>
      <w:r>
        <w:rPr>
          <w:rFonts w:eastAsia="楷体_GB2312"/>
          <w:szCs w:val="32"/>
        </w:rPr>
        <w:t>（一）机构情况</w:t>
      </w:r>
      <w:r>
        <w:tab/>
      </w:r>
      <w:r>
        <w:fldChar w:fldCharType="begin"/>
      </w:r>
      <w:r>
        <w:instrText xml:space="preserve"> PAGEREF _Toc10517 \h </w:instrText>
      </w:r>
      <w:r>
        <w:fldChar w:fldCharType="separate"/>
      </w:r>
      <w:r>
        <w:t>1</w:t>
      </w:r>
      <w:r>
        <w:fldChar w:fldCharType="end"/>
      </w:r>
      <w:r>
        <w:rPr>
          <w:rFonts w:hint="eastAsia" w:ascii="仿宋_GB2312" w:hAnsi="仿宋_GB2312" w:eastAsia="仿宋_GB2312" w:cs="仿宋_GB2312"/>
          <w:bCs/>
          <w:szCs w:val="44"/>
        </w:rPr>
        <w:fldChar w:fldCharType="end"/>
      </w:r>
    </w:p>
    <w:p w14:paraId="5D2CD545">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_Toc19798 </w:instrText>
      </w:r>
      <w:r>
        <w:rPr>
          <w:rFonts w:hint="eastAsia" w:ascii="仿宋_GB2312" w:hAnsi="仿宋_GB2312" w:eastAsia="仿宋_GB2312" w:cs="仿宋_GB2312"/>
          <w:bCs/>
          <w:szCs w:val="44"/>
        </w:rPr>
        <w:fldChar w:fldCharType="separate"/>
      </w:r>
      <w:r>
        <w:rPr>
          <w:rFonts w:eastAsia="楷体_GB2312"/>
          <w:szCs w:val="32"/>
        </w:rPr>
        <w:t>（二）人员情况</w:t>
      </w:r>
      <w:r>
        <w:tab/>
      </w:r>
      <w:r>
        <w:rPr>
          <w:rFonts w:hint="eastAsia"/>
        </w:rPr>
        <w:t>1</w:t>
      </w:r>
      <w:r>
        <w:rPr>
          <w:rFonts w:hint="eastAsia" w:ascii="仿宋_GB2312" w:hAnsi="仿宋_GB2312" w:eastAsia="仿宋_GB2312" w:cs="仿宋_GB2312"/>
          <w:bCs/>
          <w:szCs w:val="44"/>
        </w:rPr>
        <w:fldChar w:fldCharType="end"/>
      </w:r>
    </w:p>
    <w:p w14:paraId="6DA9205A">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_Toc6850 </w:instrText>
      </w:r>
      <w:r>
        <w:rPr>
          <w:rFonts w:hint="eastAsia" w:ascii="仿宋_GB2312" w:hAnsi="仿宋_GB2312" w:eastAsia="仿宋_GB2312" w:cs="仿宋_GB2312"/>
          <w:bCs/>
          <w:szCs w:val="44"/>
        </w:rPr>
        <w:fldChar w:fldCharType="separate"/>
      </w:r>
      <w:r>
        <w:rPr>
          <w:rFonts w:hint="eastAsia" w:eastAsia="黑体"/>
          <w:szCs w:val="32"/>
        </w:rPr>
        <w:t xml:space="preserve">三、 </w:t>
      </w:r>
      <w:r>
        <w:rPr>
          <w:rFonts w:eastAsia="黑体"/>
          <w:szCs w:val="32"/>
        </w:rPr>
        <w:t>收支预算增减变化情况说明</w:t>
      </w:r>
      <w:r>
        <w:tab/>
      </w:r>
      <w:r>
        <w:fldChar w:fldCharType="begin"/>
      </w:r>
      <w:r>
        <w:instrText xml:space="preserve"> PAGEREF _Toc6850 \h </w:instrText>
      </w:r>
      <w:r>
        <w:fldChar w:fldCharType="separate"/>
      </w:r>
      <w:r>
        <w:t>1</w:t>
      </w:r>
      <w:r>
        <w:fldChar w:fldCharType="end"/>
      </w:r>
      <w:r>
        <w:rPr>
          <w:rFonts w:hint="eastAsia" w:ascii="仿宋_GB2312" w:hAnsi="仿宋_GB2312" w:eastAsia="仿宋_GB2312" w:cs="仿宋_GB2312"/>
          <w:bCs/>
          <w:szCs w:val="44"/>
        </w:rPr>
        <w:fldChar w:fldCharType="end"/>
      </w:r>
    </w:p>
    <w:p w14:paraId="71229514">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_Toc30754 </w:instrText>
      </w:r>
      <w:r>
        <w:rPr>
          <w:rFonts w:hint="eastAsia" w:ascii="仿宋_GB2312" w:hAnsi="仿宋_GB2312" w:eastAsia="仿宋_GB2312" w:cs="仿宋_GB2312"/>
          <w:bCs/>
          <w:szCs w:val="44"/>
        </w:rPr>
        <w:fldChar w:fldCharType="separate"/>
      </w:r>
      <w:r>
        <w:rPr>
          <w:rFonts w:eastAsia="楷体"/>
          <w:szCs w:val="32"/>
        </w:rPr>
        <w:t>（</w:t>
      </w:r>
      <w:r>
        <w:rPr>
          <w:rFonts w:eastAsia="楷体_GB2312"/>
          <w:szCs w:val="32"/>
        </w:rPr>
        <w:t>一）收入预算情况</w:t>
      </w:r>
      <w:r>
        <w:tab/>
      </w:r>
      <w:r>
        <w:fldChar w:fldCharType="begin"/>
      </w:r>
      <w:r>
        <w:instrText xml:space="preserve"> PAGEREF _Toc30754 \h </w:instrText>
      </w:r>
      <w:r>
        <w:fldChar w:fldCharType="separate"/>
      </w:r>
      <w:r>
        <w:t>2</w:t>
      </w:r>
      <w:r>
        <w:fldChar w:fldCharType="end"/>
      </w:r>
      <w:r>
        <w:rPr>
          <w:rFonts w:hint="eastAsia" w:ascii="仿宋_GB2312" w:hAnsi="仿宋_GB2312" w:eastAsia="仿宋_GB2312" w:cs="仿宋_GB2312"/>
          <w:bCs/>
          <w:szCs w:val="44"/>
        </w:rPr>
        <w:fldChar w:fldCharType="end"/>
      </w:r>
    </w:p>
    <w:p w14:paraId="0BFC7D03">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_Toc29324 </w:instrText>
      </w:r>
      <w:r>
        <w:rPr>
          <w:rFonts w:hint="eastAsia" w:ascii="仿宋_GB2312" w:hAnsi="仿宋_GB2312" w:eastAsia="仿宋_GB2312" w:cs="仿宋_GB2312"/>
          <w:bCs/>
          <w:szCs w:val="44"/>
        </w:rPr>
        <w:fldChar w:fldCharType="separate"/>
      </w:r>
      <w:r>
        <w:rPr>
          <w:rFonts w:eastAsia="楷体_GB2312"/>
          <w:szCs w:val="32"/>
        </w:rPr>
        <w:t>（二）支出预算情况</w:t>
      </w:r>
      <w:r>
        <w:tab/>
      </w:r>
      <w:r>
        <w:fldChar w:fldCharType="begin"/>
      </w:r>
      <w:r>
        <w:instrText xml:space="preserve"> PAGEREF _Toc29324 \h </w:instrText>
      </w:r>
      <w:r>
        <w:fldChar w:fldCharType="separate"/>
      </w:r>
      <w:r>
        <w:t>2</w:t>
      </w:r>
      <w:r>
        <w:fldChar w:fldCharType="end"/>
      </w:r>
      <w:r>
        <w:rPr>
          <w:rFonts w:hint="eastAsia" w:ascii="仿宋_GB2312" w:hAnsi="仿宋_GB2312" w:eastAsia="仿宋_GB2312" w:cs="仿宋_GB2312"/>
          <w:bCs/>
          <w:szCs w:val="44"/>
        </w:rPr>
        <w:fldChar w:fldCharType="end"/>
      </w:r>
    </w:p>
    <w:p w14:paraId="09B73424">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_Toc24929 </w:instrText>
      </w:r>
      <w:r>
        <w:rPr>
          <w:rFonts w:hint="eastAsia" w:ascii="仿宋_GB2312" w:hAnsi="仿宋_GB2312" w:eastAsia="仿宋_GB2312" w:cs="仿宋_GB2312"/>
          <w:bCs/>
          <w:szCs w:val="44"/>
        </w:rPr>
        <w:fldChar w:fldCharType="separate"/>
      </w:r>
      <w:r>
        <w:rPr>
          <w:rFonts w:hint="eastAsia" w:eastAsia="黑体"/>
          <w:szCs w:val="32"/>
        </w:rPr>
        <w:t xml:space="preserve">四、 </w:t>
      </w:r>
      <w:r>
        <w:rPr>
          <w:rFonts w:eastAsia="黑体"/>
          <w:szCs w:val="32"/>
        </w:rPr>
        <w:t>财政拨款收支预算情况说明</w:t>
      </w:r>
      <w:r>
        <w:tab/>
      </w:r>
      <w:r>
        <w:fldChar w:fldCharType="begin"/>
      </w:r>
      <w:r>
        <w:instrText xml:space="preserve"> PAGEREF _Toc24929 \h </w:instrText>
      </w:r>
      <w:r>
        <w:fldChar w:fldCharType="separate"/>
      </w:r>
      <w:r>
        <w:t>2</w:t>
      </w:r>
      <w:r>
        <w:fldChar w:fldCharType="end"/>
      </w:r>
      <w:r>
        <w:rPr>
          <w:rFonts w:hint="eastAsia" w:ascii="仿宋_GB2312" w:hAnsi="仿宋_GB2312" w:eastAsia="仿宋_GB2312" w:cs="仿宋_GB2312"/>
          <w:bCs/>
          <w:szCs w:val="44"/>
        </w:rPr>
        <w:fldChar w:fldCharType="end"/>
      </w:r>
    </w:p>
    <w:p w14:paraId="61870828">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_Toc31129 </w:instrText>
      </w:r>
      <w:r>
        <w:rPr>
          <w:rFonts w:hint="eastAsia" w:ascii="仿宋_GB2312" w:hAnsi="仿宋_GB2312" w:eastAsia="仿宋_GB2312" w:cs="仿宋_GB2312"/>
          <w:bCs/>
          <w:szCs w:val="44"/>
        </w:rPr>
        <w:fldChar w:fldCharType="separate"/>
      </w:r>
      <w:r>
        <w:rPr>
          <w:rFonts w:eastAsia="黑体"/>
          <w:szCs w:val="32"/>
        </w:rPr>
        <w:t>五、一般公共预算当年拨款情况说明</w:t>
      </w:r>
      <w:r>
        <w:tab/>
      </w:r>
      <w:r>
        <w:fldChar w:fldCharType="begin"/>
      </w:r>
      <w:r>
        <w:instrText xml:space="preserve"> PAGEREF _Toc31129 \h </w:instrText>
      </w:r>
      <w:r>
        <w:fldChar w:fldCharType="separate"/>
      </w:r>
      <w:r>
        <w:t>3</w:t>
      </w:r>
      <w:r>
        <w:fldChar w:fldCharType="end"/>
      </w:r>
      <w:r>
        <w:rPr>
          <w:rFonts w:hint="eastAsia" w:ascii="仿宋_GB2312" w:hAnsi="仿宋_GB2312" w:eastAsia="仿宋_GB2312" w:cs="仿宋_GB2312"/>
          <w:bCs/>
          <w:szCs w:val="44"/>
        </w:rPr>
        <w:fldChar w:fldCharType="end"/>
      </w:r>
    </w:p>
    <w:p w14:paraId="25609991">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_Toc17914 </w:instrText>
      </w:r>
      <w:r>
        <w:rPr>
          <w:rFonts w:hint="eastAsia" w:ascii="仿宋_GB2312" w:hAnsi="仿宋_GB2312" w:eastAsia="仿宋_GB2312" w:cs="仿宋_GB2312"/>
          <w:bCs/>
          <w:szCs w:val="44"/>
        </w:rPr>
        <w:fldChar w:fldCharType="separate"/>
      </w:r>
      <w:r>
        <w:rPr>
          <w:rFonts w:eastAsia="楷体_GB2312"/>
          <w:szCs w:val="32"/>
        </w:rPr>
        <w:t>（一）一般公共预算当年拨款规模变化情况</w:t>
      </w:r>
      <w:r>
        <w:tab/>
      </w:r>
      <w:r>
        <w:fldChar w:fldCharType="begin"/>
      </w:r>
      <w:r>
        <w:instrText xml:space="preserve"> PAGEREF _Toc17914 \h </w:instrText>
      </w:r>
      <w:r>
        <w:fldChar w:fldCharType="separate"/>
      </w:r>
      <w:r>
        <w:t>3</w:t>
      </w:r>
      <w:r>
        <w:fldChar w:fldCharType="end"/>
      </w:r>
      <w:r>
        <w:rPr>
          <w:rFonts w:hint="eastAsia" w:ascii="仿宋_GB2312" w:hAnsi="仿宋_GB2312" w:eastAsia="仿宋_GB2312" w:cs="仿宋_GB2312"/>
          <w:bCs/>
          <w:szCs w:val="44"/>
        </w:rPr>
        <w:fldChar w:fldCharType="end"/>
      </w:r>
    </w:p>
    <w:p w14:paraId="4402CF8C">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_Toc6183 </w:instrText>
      </w:r>
      <w:r>
        <w:rPr>
          <w:rFonts w:hint="eastAsia" w:ascii="仿宋_GB2312" w:hAnsi="仿宋_GB2312" w:eastAsia="仿宋_GB2312" w:cs="仿宋_GB2312"/>
          <w:bCs/>
          <w:szCs w:val="44"/>
        </w:rPr>
        <w:fldChar w:fldCharType="separate"/>
      </w:r>
      <w:r>
        <w:rPr>
          <w:rFonts w:eastAsia="楷体"/>
          <w:bCs/>
          <w:szCs w:val="32"/>
        </w:rPr>
        <w:t>（二）一般公共预算当年拨款结构情况(按功能科目类)</w:t>
      </w:r>
      <w:r>
        <w:tab/>
      </w:r>
      <w:r>
        <w:fldChar w:fldCharType="begin"/>
      </w:r>
      <w:r>
        <w:instrText xml:space="preserve"> PAGEREF _Toc6183 \h </w:instrText>
      </w:r>
      <w:r>
        <w:fldChar w:fldCharType="separate"/>
      </w:r>
      <w:r>
        <w:t>3</w:t>
      </w:r>
      <w:r>
        <w:fldChar w:fldCharType="end"/>
      </w:r>
      <w:r>
        <w:rPr>
          <w:rFonts w:hint="eastAsia" w:ascii="仿宋_GB2312" w:hAnsi="仿宋_GB2312" w:eastAsia="仿宋_GB2312" w:cs="仿宋_GB2312"/>
          <w:bCs/>
          <w:szCs w:val="44"/>
        </w:rPr>
        <w:fldChar w:fldCharType="end"/>
      </w:r>
    </w:p>
    <w:p w14:paraId="3C10EC17">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_Toc22626 </w:instrText>
      </w:r>
      <w:r>
        <w:rPr>
          <w:rFonts w:hint="eastAsia" w:ascii="仿宋_GB2312" w:hAnsi="仿宋_GB2312" w:eastAsia="仿宋_GB2312" w:cs="仿宋_GB2312"/>
          <w:bCs/>
          <w:szCs w:val="44"/>
        </w:rPr>
        <w:fldChar w:fldCharType="separate"/>
      </w:r>
      <w:r>
        <w:rPr>
          <w:rFonts w:eastAsia="楷体"/>
          <w:bCs/>
          <w:szCs w:val="32"/>
        </w:rPr>
        <w:t>（三）一般公共预算当年拨款具体使用情况（按功能科目类款项写）</w:t>
      </w:r>
      <w:r>
        <w:tab/>
      </w:r>
      <w:r>
        <w:fldChar w:fldCharType="begin"/>
      </w:r>
      <w:r>
        <w:instrText xml:space="preserve"> PAGEREF _Toc22626 \h </w:instrText>
      </w:r>
      <w:r>
        <w:fldChar w:fldCharType="separate"/>
      </w:r>
      <w:r>
        <w:t>3</w:t>
      </w:r>
      <w:r>
        <w:fldChar w:fldCharType="end"/>
      </w:r>
      <w:r>
        <w:rPr>
          <w:rFonts w:hint="eastAsia" w:ascii="仿宋_GB2312" w:hAnsi="仿宋_GB2312" w:eastAsia="仿宋_GB2312" w:cs="仿宋_GB2312"/>
          <w:bCs/>
          <w:szCs w:val="44"/>
        </w:rPr>
        <w:fldChar w:fldCharType="end"/>
      </w:r>
    </w:p>
    <w:p w14:paraId="12E674CD">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_Toc7516 </w:instrText>
      </w:r>
      <w:r>
        <w:rPr>
          <w:rFonts w:hint="eastAsia" w:ascii="仿宋_GB2312" w:hAnsi="仿宋_GB2312" w:eastAsia="仿宋_GB2312" w:cs="仿宋_GB2312"/>
          <w:bCs/>
          <w:szCs w:val="44"/>
        </w:rPr>
        <w:fldChar w:fldCharType="separate"/>
      </w:r>
      <w:r>
        <w:rPr>
          <w:rFonts w:eastAsia="黑体"/>
          <w:szCs w:val="32"/>
        </w:rPr>
        <w:t>六、一般公共预算基本支出情况说明</w:t>
      </w:r>
      <w:r>
        <w:tab/>
      </w:r>
      <w:r>
        <w:fldChar w:fldCharType="begin"/>
      </w:r>
      <w:r>
        <w:instrText xml:space="preserve"> PAGEREF _Toc7516 \h </w:instrText>
      </w:r>
      <w:r>
        <w:fldChar w:fldCharType="separate"/>
      </w:r>
      <w:r>
        <w:t>5</w:t>
      </w:r>
      <w:r>
        <w:fldChar w:fldCharType="end"/>
      </w:r>
      <w:r>
        <w:rPr>
          <w:rFonts w:hint="eastAsia" w:ascii="仿宋_GB2312" w:hAnsi="仿宋_GB2312" w:eastAsia="仿宋_GB2312" w:cs="仿宋_GB2312"/>
          <w:bCs/>
          <w:szCs w:val="44"/>
        </w:rPr>
        <w:fldChar w:fldCharType="end"/>
      </w:r>
    </w:p>
    <w:p w14:paraId="03FADCAD">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_Toc32670 </w:instrText>
      </w:r>
      <w:r>
        <w:rPr>
          <w:rFonts w:hint="eastAsia" w:ascii="仿宋_GB2312" w:hAnsi="仿宋_GB2312" w:eastAsia="仿宋_GB2312" w:cs="仿宋_GB2312"/>
          <w:bCs/>
          <w:szCs w:val="44"/>
        </w:rPr>
        <w:fldChar w:fldCharType="separate"/>
      </w:r>
      <w:r>
        <w:rPr>
          <w:rFonts w:eastAsia="黑体"/>
          <w:szCs w:val="32"/>
        </w:rPr>
        <w:t>七、“三公”经费财政拨款预算安排情况说明</w:t>
      </w:r>
      <w:r>
        <w:tab/>
      </w:r>
      <w:r>
        <w:fldChar w:fldCharType="begin"/>
      </w:r>
      <w:r>
        <w:instrText xml:space="preserve"> PAGEREF _Toc32670 \h </w:instrText>
      </w:r>
      <w:r>
        <w:fldChar w:fldCharType="separate"/>
      </w:r>
      <w:r>
        <w:t>5</w:t>
      </w:r>
      <w:r>
        <w:fldChar w:fldCharType="end"/>
      </w:r>
      <w:r>
        <w:rPr>
          <w:rFonts w:hint="eastAsia" w:ascii="仿宋_GB2312" w:hAnsi="仿宋_GB2312" w:eastAsia="仿宋_GB2312" w:cs="仿宋_GB2312"/>
          <w:bCs/>
          <w:szCs w:val="44"/>
        </w:rPr>
        <w:fldChar w:fldCharType="end"/>
      </w:r>
    </w:p>
    <w:p w14:paraId="64A5D47C">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_Toc16057 </w:instrText>
      </w:r>
      <w:r>
        <w:rPr>
          <w:rFonts w:hint="eastAsia" w:ascii="仿宋_GB2312" w:hAnsi="仿宋_GB2312" w:eastAsia="仿宋_GB2312" w:cs="仿宋_GB2312"/>
          <w:bCs/>
          <w:szCs w:val="44"/>
        </w:rPr>
        <w:fldChar w:fldCharType="separate"/>
      </w:r>
      <w:r>
        <w:rPr>
          <w:rFonts w:eastAsia="黑体"/>
          <w:szCs w:val="32"/>
        </w:rPr>
        <w:t>八、政府性基金预算收支情况说明</w:t>
      </w:r>
      <w:r>
        <w:tab/>
      </w:r>
      <w:r>
        <w:fldChar w:fldCharType="begin"/>
      </w:r>
      <w:r>
        <w:instrText xml:space="preserve"> PAGEREF _Toc16057 \h </w:instrText>
      </w:r>
      <w:r>
        <w:fldChar w:fldCharType="separate"/>
      </w:r>
      <w:r>
        <w:t>5</w:t>
      </w:r>
      <w:r>
        <w:fldChar w:fldCharType="end"/>
      </w:r>
      <w:r>
        <w:rPr>
          <w:rFonts w:hint="eastAsia" w:ascii="仿宋_GB2312" w:hAnsi="仿宋_GB2312" w:eastAsia="仿宋_GB2312" w:cs="仿宋_GB2312"/>
          <w:bCs/>
          <w:szCs w:val="44"/>
        </w:rPr>
        <w:fldChar w:fldCharType="end"/>
      </w:r>
    </w:p>
    <w:p w14:paraId="608F2B09">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_Toc9075 </w:instrText>
      </w:r>
      <w:r>
        <w:rPr>
          <w:rFonts w:hint="eastAsia" w:ascii="仿宋_GB2312" w:hAnsi="仿宋_GB2312" w:eastAsia="仿宋_GB2312" w:cs="仿宋_GB2312"/>
          <w:bCs/>
          <w:szCs w:val="44"/>
        </w:rPr>
        <w:fldChar w:fldCharType="separate"/>
      </w:r>
      <w:r>
        <w:rPr>
          <w:rFonts w:hint="eastAsia" w:eastAsia="黑体"/>
          <w:szCs w:val="32"/>
        </w:rPr>
        <w:t>九、 国有资本经营预算支出情况说明</w:t>
      </w:r>
      <w:r>
        <w:tab/>
      </w:r>
      <w:r>
        <w:fldChar w:fldCharType="begin"/>
      </w:r>
      <w:r>
        <w:instrText xml:space="preserve"> PAGEREF _Toc9075 \h </w:instrText>
      </w:r>
      <w:r>
        <w:fldChar w:fldCharType="separate"/>
      </w:r>
      <w:r>
        <w:t>6</w:t>
      </w:r>
      <w:r>
        <w:fldChar w:fldCharType="end"/>
      </w:r>
      <w:r>
        <w:rPr>
          <w:rFonts w:hint="eastAsia" w:ascii="仿宋_GB2312" w:hAnsi="仿宋_GB2312" w:eastAsia="仿宋_GB2312" w:cs="仿宋_GB2312"/>
          <w:bCs/>
          <w:szCs w:val="44"/>
        </w:rPr>
        <w:fldChar w:fldCharType="end"/>
      </w:r>
    </w:p>
    <w:p w14:paraId="25734DD5">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_Toc21522 </w:instrText>
      </w:r>
      <w:r>
        <w:rPr>
          <w:rFonts w:hint="eastAsia" w:ascii="仿宋_GB2312" w:hAnsi="仿宋_GB2312" w:eastAsia="仿宋_GB2312" w:cs="仿宋_GB2312"/>
          <w:bCs/>
          <w:szCs w:val="44"/>
        </w:rPr>
        <w:fldChar w:fldCharType="separate"/>
      </w:r>
      <w:r>
        <w:rPr>
          <w:rFonts w:hint="eastAsia" w:eastAsia="黑体"/>
          <w:szCs w:val="32"/>
        </w:rPr>
        <w:t>十</w:t>
      </w:r>
      <w:r>
        <w:rPr>
          <w:rFonts w:eastAsia="黑体"/>
          <w:szCs w:val="32"/>
        </w:rPr>
        <w:t>、其他重要事项的情况说明</w:t>
      </w:r>
      <w:r>
        <w:tab/>
      </w:r>
      <w:r>
        <w:fldChar w:fldCharType="begin"/>
      </w:r>
      <w:r>
        <w:instrText xml:space="preserve"> PAGEREF _Toc21522 \h </w:instrText>
      </w:r>
      <w:r>
        <w:fldChar w:fldCharType="separate"/>
      </w:r>
      <w:r>
        <w:t>6</w:t>
      </w:r>
      <w:r>
        <w:fldChar w:fldCharType="end"/>
      </w:r>
      <w:r>
        <w:rPr>
          <w:rFonts w:hint="eastAsia" w:ascii="仿宋_GB2312" w:hAnsi="仿宋_GB2312" w:eastAsia="仿宋_GB2312" w:cs="仿宋_GB2312"/>
          <w:bCs/>
          <w:szCs w:val="44"/>
        </w:rPr>
        <w:fldChar w:fldCharType="end"/>
      </w:r>
    </w:p>
    <w:p w14:paraId="53D5BA7E">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_Toc5893 </w:instrText>
      </w:r>
      <w:r>
        <w:rPr>
          <w:rFonts w:hint="eastAsia" w:ascii="仿宋_GB2312" w:hAnsi="仿宋_GB2312" w:eastAsia="仿宋_GB2312" w:cs="仿宋_GB2312"/>
          <w:bCs/>
          <w:szCs w:val="44"/>
        </w:rPr>
        <w:fldChar w:fldCharType="separate"/>
      </w:r>
      <w:r>
        <w:rPr>
          <w:rFonts w:eastAsia="楷体_GB2312"/>
          <w:bCs/>
          <w:szCs w:val="32"/>
        </w:rPr>
        <w:t>（一）机关运行经费</w:t>
      </w:r>
      <w:r>
        <w:tab/>
      </w:r>
      <w:r>
        <w:fldChar w:fldCharType="begin"/>
      </w:r>
      <w:r>
        <w:instrText xml:space="preserve"> PAGEREF _Toc5893 \h </w:instrText>
      </w:r>
      <w:r>
        <w:fldChar w:fldCharType="separate"/>
      </w:r>
      <w:r>
        <w:t>6</w:t>
      </w:r>
      <w:r>
        <w:fldChar w:fldCharType="end"/>
      </w:r>
      <w:r>
        <w:rPr>
          <w:rFonts w:hint="eastAsia" w:ascii="仿宋_GB2312" w:hAnsi="仿宋_GB2312" w:eastAsia="仿宋_GB2312" w:cs="仿宋_GB2312"/>
          <w:bCs/>
          <w:szCs w:val="44"/>
        </w:rPr>
        <w:fldChar w:fldCharType="end"/>
      </w:r>
    </w:p>
    <w:p w14:paraId="5AFDA0BA">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_Toc15401 </w:instrText>
      </w:r>
      <w:r>
        <w:rPr>
          <w:rFonts w:hint="eastAsia" w:ascii="仿宋_GB2312" w:hAnsi="仿宋_GB2312" w:eastAsia="仿宋_GB2312" w:cs="仿宋_GB2312"/>
          <w:bCs/>
          <w:szCs w:val="44"/>
        </w:rPr>
        <w:fldChar w:fldCharType="separate"/>
      </w:r>
      <w:r>
        <w:rPr>
          <w:rFonts w:eastAsia="楷体_GB2312"/>
          <w:bCs/>
          <w:szCs w:val="32"/>
        </w:rPr>
        <w:t>（</w:t>
      </w:r>
      <w:r>
        <w:rPr>
          <w:rFonts w:hint="eastAsia" w:eastAsia="楷体_GB2312"/>
          <w:bCs/>
          <w:szCs w:val="32"/>
        </w:rPr>
        <w:t>二</w:t>
      </w:r>
      <w:r>
        <w:rPr>
          <w:rFonts w:eastAsia="楷体_GB2312"/>
          <w:bCs/>
          <w:szCs w:val="32"/>
        </w:rPr>
        <w:t>）政府采购情况</w:t>
      </w:r>
      <w:r>
        <w:tab/>
      </w:r>
      <w:r>
        <w:rPr>
          <w:rFonts w:hint="eastAsia" w:ascii="仿宋_GB2312" w:hAnsi="仿宋_GB2312" w:eastAsia="仿宋_GB2312" w:cs="仿宋_GB2312"/>
          <w:bCs/>
          <w:szCs w:val="44"/>
        </w:rPr>
        <w:fldChar w:fldCharType="end"/>
      </w:r>
      <w:r>
        <w:fldChar w:fldCharType="begin"/>
      </w:r>
      <w:r>
        <w:instrText xml:space="preserve"> PAGEREF _Toc5893 \h </w:instrText>
      </w:r>
      <w:r>
        <w:fldChar w:fldCharType="separate"/>
      </w:r>
      <w:r>
        <w:t>6</w:t>
      </w:r>
      <w:r>
        <w:fldChar w:fldCharType="end"/>
      </w:r>
    </w:p>
    <w:p w14:paraId="6283BABA">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_Toc32113 </w:instrText>
      </w:r>
      <w:r>
        <w:rPr>
          <w:rFonts w:hint="eastAsia" w:ascii="仿宋_GB2312" w:hAnsi="仿宋_GB2312" w:eastAsia="仿宋_GB2312" w:cs="仿宋_GB2312"/>
          <w:bCs/>
          <w:szCs w:val="44"/>
        </w:rPr>
        <w:fldChar w:fldCharType="separate"/>
      </w:r>
      <w:r>
        <w:rPr>
          <w:rFonts w:eastAsia="楷体_GB2312"/>
          <w:bCs/>
          <w:szCs w:val="32"/>
        </w:rPr>
        <w:t>（</w:t>
      </w:r>
      <w:r>
        <w:rPr>
          <w:rFonts w:hint="eastAsia" w:eastAsia="楷体_GB2312"/>
          <w:bCs/>
          <w:szCs w:val="32"/>
        </w:rPr>
        <w:t>三</w:t>
      </w:r>
      <w:r>
        <w:rPr>
          <w:rFonts w:eastAsia="楷体_GB2312"/>
          <w:bCs/>
          <w:szCs w:val="32"/>
        </w:rPr>
        <w:t>）国有资产占有使用情况</w:t>
      </w:r>
      <w:r>
        <w:tab/>
      </w:r>
      <w:r>
        <w:fldChar w:fldCharType="begin"/>
      </w:r>
      <w:r>
        <w:instrText xml:space="preserve"> PAGEREF _Toc5893 \h </w:instrText>
      </w:r>
      <w:r>
        <w:fldChar w:fldCharType="separate"/>
      </w:r>
      <w:r>
        <w:t>6</w:t>
      </w:r>
      <w:r>
        <w:fldChar w:fldCharType="end"/>
      </w:r>
      <w:r>
        <w:rPr>
          <w:rFonts w:hint="eastAsia" w:ascii="仿宋_GB2312" w:hAnsi="仿宋_GB2312" w:eastAsia="仿宋_GB2312" w:cs="仿宋_GB2312"/>
          <w:bCs/>
          <w:szCs w:val="44"/>
        </w:rPr>
        <w:fldChar w:fldCharType="end"/>
      </w:r>
    </w:p>
    <w:p w14:paraId="2FA30C74">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_Toc30575 </w:instrText>
      </w:r>
      <w:r>
        <w:rPr>
          <w:rFonts w:hint="eastAsia" w:ascii="仿宋_GB2312" w:hAnsi="仿宋_GB2312" w:eastAsia="仿宋_GB2312" w:cs="仿宋_GB2312"/>
          <w:bCs/>
          <w:szCs w:val="44"/>
        </w:rPr>
        <w:fldChar w:fldCharType="separate"/>
      </w:r>
      <w:r>
        <w:rPr>
          <w:rFonts w:eastAsia="楷体_GB2312"/>
          <w:bCs/>
          <w:szCs w:val="32"/>
        </w:rPr>
        <w:t>（</w:t>
      </w:r>
      <w:r>
        <w:rPr>
          <w:rFonts w:hint="eastAsia" w:eastAsia="楷体_GB2312"/>
          <w:bCs/>
          <w:szCs w:val="32"/>
        </w:rPr>
        <w:t>四</w:t>
      </w:r>
      <w:r>
        <w:rPr>
          <w:rFonts w:eastAsia="楷体_GB2312"/>
          <w:bCs/>
          <w:szCs w:val="32"/>
        </w:rPr>
        <w:t>）绩效目标设置情况</w:t>
      </w:r>
      <w:r>
        <w:tab/>
      </w:r>
      <w:r>
        <w:fldChar w:fldCharType="begin"/>
      </w:r>
      <w:r>
        <w:instrText xml:space="preserve"> PAGEREF _Toc5893 \h </w:instrText>
      </w:r>
      <w:r>
        <w:fldChar w:fldCharType="separate"/>
      </w:r>
      <w:r>
        <w:t>6</w:t>
      </w:r>
      <w:r>
        <w:fldChar w:fldCharType="end"/>
      </w:r>
      <w:r>
        <w:rPr>
          <w:rFonts w:hint="eastAsia" w:ascii="仿宋_GB2312" w:hAnsi="仿宋_GB2312" w:eastAsia="仿宋_GB2312" w:cs="仿宋_GB2312"/>
          <w:bCs/>
          <w:szCs w:val="44"/>
        </w:rPr>
        <w:fldChar w:fldCharType="end"/>
      </w:r>
    </w:p>
    <w:p w14:paraId="2C93DF49">
      <w:pPr>
        <w:pStyle w:val="17"/>
        <w:tabs>
          <w:tab w:val="right" w:leader="dot" w:pos="8957"/>
        </w:tabs>
        <w:spacing w:line="360" w:lineRule="auto"/>
        <w:ind w:left="420"/>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_Toc8226 </w:instrText>
      </w:r>
      <w:r>
        <w:rPr>
          <w:rFonts w:hint="eastAsia" w:ascii="仿宋_GB2312" w:hAnsi="仿宋_GB2312" w:eastAsia="仿宋_GB2312" w:cs="仿宋_GB2312"/>
          <w:bCs/>
          <w:szCs w:val="44"/>
        </w:rPr>
        <w:fldChar w:fldCharType="separate"/>
      </w:r>
      <w:r>
        <w:rPr>
          <w:rFonts w:eastAsia="楷体_GB2312"/>
          <w:bCs/>
          <w:szCs w:val="32"/>
        </w:rPr>
        <w:t>（</w:t>
      </w:r>
      <w:r>
        <w:rPr>
          <w:rFonts w:hint="eastAsia" w:eastAsia="楷体_GB2312"/>
          <w:bCs/>
          <w:szCs w:val="32"/>
        </w:rPr>
        <w:t>五</w:t>
      </w:r>
      <w:r>
        <w:rPr>
          <w:rFonts w:eastAsia="楷体_GB2312"/>
          <w:bCs/>
          <w:szCs w:val="32"/>
        </w:rPr>
        <w:t>）非税收入情况</w:t>
      </w:r>
      <w:r>
        <w:tab/>
      </w:r>
      <w:r>
        <w:fldChar w:fldCharType="begin"/>
      </w:r>
      <w:r>
        <w:instrText xml:space="preserve"> PAGEREF _Toc8226 \h </w:instrText>
      </w:r>
      <w:r>
        <w:fldChar w:fldCharType="separate"/>
      </w:r>
      <w:r>
        <w:t>6</w:t>
      </w:r>
      <w:r>
        <w:fldChar w:fldCharType="end"/>
      </w:r>
      <w:r>
        <w:rPr>
          <w:rFonts w:hint="eastAsia" w:ascii="仿宋_GB2312" w:hAnsi="仿宋_GB2312" w:eastAsia="仿宋_GB2312" w:cs="仿宋_GB2312"/>
          <w:bCs/>
          <w:szCs w:val="44"/>
        </w:rPr>
        <w:fldChar w:fldCharType="end"/>
      </w:r>
    </w:p>
    <w:p w14:paraId="01C8CC63">
      <w:pPr>
        <w:pStyle w:val="16"/>
        <w:tabs>
          <w:tab w:val="right" w:leader="dot" w:pos="8957"/>
        </w:tabs>
        <w:spacing w:line="360" w:lineRule="auto"/>
      </w:pPr>
      <w:r>
        <w:rPr>
          <w:rFonts w:hint="eastAsia" w:ascii="仿宋_GB2312" w:hAnsi="仿宋_GB2312" w:eastAsia="仿宋_GB2312" w:cs="仿宋_GB2312"/>
          <w:bCs/>
          <w:szCs w:val="44"/>
        </w:rPr>
        <w:fldChar w:fldCharType="begin"/>
      </w:r>
      <w:r>
        <w:rPr>
          <w:rFonts w:hint="eastAsia" w:ascii="仿宋_GB2312" w:hAnsi="仿宋_GB2312" w:eastAsia="仿宋_GB2312" w:cs="仿宋_GB2312"/>
          <w:bCs/>
          <w:szCs w:val="44"/>
        </w:rPr>
        <w:instrText xml:space="preserve"> HYPERLINK \l _Toc12659 </w:instrText>
      </w:r>
      <w:r>
        <w:rPr>
          <w:rFonts w:hint="eastAsia" w:ascii="仿宋_GB2312" w:hAnsi="仿宋_GB2312" w:eastAsia="仿宋_GB2312" w:cs="仿宋_GB2312"/>
          <w:bCs/>
          <w:szCs w:val="44"/>
        </w:rPr>
        <w:fldChar w:fldCharType="separate"/>
      </w:r>
      <w:r>
        <w:rPr>
          <w:rFonts w:hint="eastAsia" w:eastAsia="黑体"/>
          <w:szCs w:val="32"/>
        </w:rPr>
        <w:t>十一、名词解释</w:t>
      </w:r>
      <w:r>
        <w:tab/>
      </w:r>
      <w:r>
        <w:fldChar w:fldCharType="begin"/>
      </w:r>
      <w:r>
        <w:instrText xml:space="preserve"> PAGEREF _Toc12659 \h </w:instrText>
      </w:r>
      <w:r>
        <w:fldChar w:fldCharType="separate"/>
      </w:r>
      <w:r>
        <w:t>7</w:t>
      </w:r>
      <w:r>
        <w:fldChar w:fldCharType="end"/>
      </w:r>
      <w:r>
        <w:rPr>
          <w:rFonts w:hint="eastAsia" w:ascii="仿宋_GB2312" w:hAnsi="仿宋_GB2312" w:eastAsia="仿宋_GB2312" w:cs="仿宋_GB2312"/>
          <w:bCs/>
          <w:szCs w:val="44"/>
        </w:rPr>
        <w:fldChar w:fldCharType="end"/>
      </w:r>
    </w:p>
    <w:p w14:paraId="1EA291C3">
      <w:pPr>
        <w:spacing w:line="594" w:lineRule="exact"/>
        <w:rPr>
          <w:rFonts w:hint="eastAsia" w:ascii="仿宋_GB2312" w:hAnsi="仿宋_GB2312" w:eastAsia="仿宋_GB2312" w:cs="仿宋_GB2312"/>
          <w:bCs/>
          <w:szCs w:val="44"/>
        </w:rPr>
        <w:sectPr>
          <w:footerReference r:id="rId6" w:type="default"/>
          <w:footerReference r:id="rId7" w:type="even"/>
          <w:pgSz w:w="11906" w:h="16838"/>
          <w:pgMar w:top="2098" w:right="1361" w:bottom="1361" w:left="1588" w:header="851" w:footer="992" w:gutter="0"/>
          <w:pgNumType w:start="1"/>
          <w:cols w:space="720" w:num="1"/>
          <w:docGrid w:type="lines" w:linePitch="312" w:charSpace="0"/>
        </w:sectPr>
      </w:pPr>
      <w:r>
        <w:rPr>
          <w:rFonts w:hint="eastAsia" w:ascii="仿宋_GB2312" w:hAnsi="仿宋_GB2312" w:eastAsia="仿宋_GB2312" w:cs="仿宋_GB2312"/>
          <w:bCs/>
          <w:szCs w:val="44"/>
        </w:rPr>
        <w:fldChar w:fldCharType="end"/>
      </w:r>
    </w:p>
    <w:p w14:paraId="405BA882">
      <w:pPr>
        <w:pStyle w:val="5"/>
        <w:adjustRightInd w:val="0"/>
        <w:snapToGrid w:val="0"/>
        <w:spacing w:before="0" w:beforeLines="0" w:line="594" w:lineRule="exact"/>
        <w:ind w:firstLine="640" w:firstLineChars="200"/>
        <w:rPr>
          <w:rFonts w:ascii="Times New Roman"/>
          <w:b/>
          <w:sz w:val="44"/>
          <w:szCs w:val="44"/>
        </w:rPr>
      </w:pPr>
      <w:r>
        <w:rPr>
          <w:rFonts w:ascii="Times New Roman"/>
          <w:sz w:val="32"/>
          <w:szCs w:val="32"/>
        </w:rPr>
        <w:t>202</w:t>
      </w:r>
      <w:r>
        <w:rPr>
          <w:rFonts w:hint="eastAsia" w:ascii="Times New Roman"/>
          <w:sz w:val="32"/>
          <w:szCs w:val="32"/>
          <w:lang w:val="en-US" w:eastAsia="zh-CN"/>
        </w:rPr>
        <w:t>5</w:t>
      </w:r>
      <w:r>
        <w:rPr>
          <w:rFonts w:ascii="Times New Roman"/>
          <w:sz w:val="32"/>
          <w:szCs w:val="32"/>
        </w:rPr>
        <w:t>年，按照预算管理有关规定，部门预算的编制实行综合预算制度，即全部收入和支出都反映在预算中。</w:t>
      </w:r>
    </w:p>
    <w:p w14:paraId="52B16EC0">
      <w:pPr>
        <w:spacing w:line="594" w:lineRule="exact"/>
        <w:ind w:firstLine="640" w:firstLineChars="200"/>
        <w:outlineLvl w:val="0"/>
        <w:rPr>
          <w:rFonts w:eastAsia="黑体"/>
          <w:sz w:val="32"/>
          <w:szCs w:val="32"/>
        </w:rPr>
      </w:pPr>
      <w:bookmarkStart w:id="2" w:name="_Toc23447"/>
      <w:bookmarkStart w:id="3" w:name="_Toc8570"/>
      <w:r>
        <w:rPr>
          <w:rFonts w:eastAsia="黑体"/>
          <w:sz w:val="32"/>
          <w:szCs w:val="32"/>
        </w:rPr>
        <w:t>一、基本职能及主要工作</w:t>
      </w:r>
      <w:bookmarkEnd w:id="2"/>
      <w:bookmarkEnd w:id="3"/>
    </w:p>
    <w:p w14:paraId="0D8CA3A4">
      <w:pPr>
        <w:keepNext w:val="0"/>
        <w:keepLines w:val="0"/>
        <w:pageBreakBefore w:val="0"/>
        <w:widowControl w:val="0"/>
        <w:kinsoku/>
        <w:wordWrap/>
        <w:overflowPunct/>
        <w:topLinePunct w:val="0"/>
        <w:autoSpaceDE/>
        <w:autoSpaceDN/>
        <w:bidi w:val="0"/>
        <w:adjustRightInd/>
        <w:snapToGrid/>
        <w:spacing w:line="594" w:lineRule="exact"/>
        <w:ind w:right="0" w:rightChars="0" w:firstLine="640" w:firstLineChars="200"/>
        <w:jc w:val="both"/>
        <w:textAlignment w:val="auto"/>
        <w:outlineLvl w:val="9"/>
        <w:rPr>
          <w:rFonts w:eastAsia="楷体_GB2312"/>
          <w:b/>
          <w:sz w:val="32"/>
          <w:szCs w:val="32"/>
          <w:highlight w:val="yellow"/>
        </w:rPr>
      </w:pPr>
      <w:r>
        <w:rPr>
          <w:rFonts w:hint="eastAsia" w:ascii="Times New Roman" w:hAnsi="Times New Roman" w:eastAsia="仿宋_GB2312" w:cs="Times New Roman"/>
          <w:sz w:val="32"/>
          <w:szCs w:val="32"/>
          <w:lang w:val="en-US" w:eastAsia="zh-CN"/>
        </w:rPr>
        <w:t>2024年，</w:t>
      </w:r>
      <w:r>
        <w:rPr>
          <w:rFonts w:hint="default" w:ascii="Times New Roman" w:hAnsi="Times New Roman" w:eastAsia="仿宋_GB2312" w:cs="Times New Roman"/>
          <w:color w:val="auto"/>
          <w:sz w:val="32"/>
          <w:szCs w:val="32"/>
        </w:rPr>
        <w:t>我院在</w:t>
      </w:r>
      <w:r>
        <w:rPr>
          <w:rFonts w:hint="default" w:ascii="Times New Roman" w:hAnsi="Times New Roman" w:eastAsia="仿宋_GB2312" w:cs="Times New Roman"/>
          <w:color w:val="auto"/>
          <w:sz w:val="32"/>
          <w:szCs w:val="32"/>
          <w:lang w:eastAsia="zh-CN"/>
        </w:rPr>
        <w:t>区</w:t>
      </w:r>
      <w:r>
        <w:rPr>
          <w:rFonts w:hint="default" w:ascii="Times New Roman" w:hAnsi="Times New Roman" w:eastAsia="仿宋_GB2312" w:cs="Times New Roman"/>
          <w:color w:val="auto"/>
          <w:sz w:val="32"/>
          <w:szCs w:val="32"/>
        </w:rPr>
        <w:t>委、</w:t>
      </w:r>
      <w:r>
        <w:rPr>
          <w:rFonts w:hint="default" w:ascii="Times New Roman" w:hAnsi="Times New Roman" w:eastAsia="仿宋_GB2312" w:cs="Times New Roman"/>
          <w:color w:val="auto"/>
          <w:sz w:val="32"/>
          <w:szCs w:val="32"/>
          <w:lang w:eastAsia="zh-CN"/>
        </w:rPr>
        <w:t>区</w:t>
      </w:r>
      <w:r>
        <w:rPr>
          <w:rFonts w:hint="default" w:ascii="Times New Roman" w:hAnsi="Times New Roman" w:eastAsia="仿宋_GB2312" w:cs="Times New Roman"/>
          <w:color w:val="auto"/>
          <w:sz w:val="32"/>
          <w:szCs w:val="32"/>
        </w:rPr>
        <w:t>政府及</w:t>
      </w:r>
      <w:r>
        <w:rPr>
          <w:rFonts w:hint="default" w:ascii="Times New Roman" w:hAnsi="Times New Roman" w:eastAsia="仿宋_GB2312" w:cs="Times New Roman"/>
          <w:color w:val="auto"/>
          <w:sz w:val="32"/>
          <w:szCs w:val="32"/>
          <w:lang w:eastAsia="zh-CN"/>
        </w:rPr>
        <w:t>卫健</w:t>
      </w:r>
      <w:r>
        <w:rPr>
          <w:rFonts w:hint="default" w:ascii="Times New Roman" w:hAnsi="Times New Roman" w:eastAsia="仿宋_GB2312" w:cs="Times New Roman"/>
          <w:color w:val="auto"/>
          <w:sz w:val="32"/>
          <w:szCs w:val="32"/>
        </w:rPr>
        <w:t>主管部门的领导下，</w:t>
      </w:r>
      <w:r>
        <w:rPr>
          <w:rFonts w:hint="default" w:ascii="Times New Roman" w:hAnsi="Times New Roman" w:eastAsia="仿宋_GB2312" w:cs="Times New Roman"/>
          <w:sz w:val="32"/>
          <w:szCs w:val="32"/>
          <w:lang w:val="en-US" w:eastAsia="zh-CN"/>
        </w:rPr>
        <w:t>深入贯彻习近平新时代中国特色社会主义思想，积极响应党的二十大号召，坚持党建引领医院高质量发展，我们始终牢记“仁爱、精业、团结、进取”的院训，将党的先进理论与医院实际紧密结合，秉持“中医优势、中西并重、以人为本、科技兴院”的发展战略，紧密围绕“大同予共”现代化新罗江的建设目标，</w:t>
      </w:r>
      <w:r>
        <w:rPr>
          <w:rFonts w:hint="default" w:ascii="Times New Roman" w:hAnsi="Times New Roman" w:eastAsia="仿宋_GB2312" w:cs="Times New Roman"/>
          <w:color w:val="auto"/>
          <w:sz w:val="32"/>
          <w:szCs w:val="32"/>
        </w:rPr>
        <w:t>全</w:t>
      </w:r>
      <w:r>
        <w:rPr>
          <w:rFonts w:hint="default" w:ascii="Times New Roman" w:hAnsi="Times New Roman" w:eastAsia="仿宋_GB2312" w:cs="Times New Roman"/>
          <w:color w:val="auto"/>
          <w:sz w:val="32"/>
          <w:szCs w:val="32"/>
          <w:lang w:eastAsia="zh-CN"/>
        </w:rPr>
        <w:t>力做好突发公共卫生事件防治、</w:t>
      </w:r>
      <w:r>
        <w:rPr>
          <w:rFonts w:hint="default" w:ascii="Times New Roman" w:hAnsi="Times New Roman" w:eastAsia="仿宋_GB2312" w:cs="Times New Roman"/>
          <w:color w:val="auto"/>
          <w:sz w:val="32"/>
          <w:szCs w:val="32"/>
          <w:lang w:val="en-US" w:eastAsia="zh-CN"/>
        </w:rPr>
        <w:t>二级中医医院绩效考核、老年绿色通道建设</w:t>
      </w:r>
      <w:r>
        <w:rPr>
          <w:rFonts w:hint="default" w:ascii="Times New Roman" w:hAnsi="Times New Roman" w:eastAsia="仿宋_GB2312" w:cs="Times New Roman"/>
          <w:color w:val="auto"/>
          <w:sz w:val="32"/>
          <w:szCs w:val="32"/>
          <w:lang w:eastAsia="zh-CN"/>
        </w:rPr>
        <w:t>和</w:t>
      </w:r>
      <w:r>
        <w:rPr>
          <w:rFonts w:hint="default" w:ascii="Times New Roman" w:hAnsi="Times New Roman" w:eastAsia="仿宋_GB2312" w:cs="Times New Roman"/>
          <w:color w:val="auto"/>
          <w:sz w:val="32"/>
          <w:szCs w:val="32"/>
          <w:lang w:val="en-US" w:eastAsia="zh-CN"/>
        </w:rPr>
        <w:t>区委、市卫健委巡察整改</w:t>
      </w:r>
      <w:r>
        <w:rPr>
          <w:rFonts w:hint="default" w:ascii="Times New Roman" w:hAnsi="Times New Roman" w:eastAsia="仿宋_GB2312" w:cs="Times New Roman"/>
          <w:color w:val="auto"/>
          <w:sz w:val="32"/>
          <w:szCs w:val="32"/>
          <w:lang w:eastAsia="zh-CN"/>
        </w:rPr>
        <w:t>工作，积极</w:t>
      </w:r>
      <w:r>
        <w:rPr>
          <w:rFonts w:hint="default" w:ascii="Times New Roman" w:hAnsi="Times New Roman" w:eastAsia="仿宋_GB2312" w:cs="Times New Roman"/>
          <w:color w:val="auto"/>
          <w:sz w:val="32"/>
          <w:szCs w:val="32"/>
        </w:rPr>
        <w:t>发挥中医药特色优势，</w:t>
      </w:r>
      <w:r>
        <w:rPr>
          <w:rFonts w:hint="default" w:ascii="Times New Roman" w:hAnsi="Times New Roman" w:eastAsia="仿宋_GB2312" w:cs="Times New Roman"/>
          <w:sz w:val="32"/>
          <w:szCs w:val="32"/>
          <w:lang w:val="en-US" w:eastAsia="zh-CN"/>
        </w:rPr>
        <w:t>融入区域发展大局，以医疗服务为纽带，以技术创新为驱动，以人才建设为支撑，稳步前行，致力于构建现代化、高水平的医疗服务体系</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全面提升医院的综合竞争力和社会影响力</w:t>
      </w:r>
      <w:r>
        <w:rPr>
          <w:rFonts w:hint="default" w:ascii="Times New Roman" w:hAnsi="Times New Roman" w:eastAsia="仿宋_GB2312" w:cs="Times New Roman"/>
          <w:color w:val="0000FF"/>
          <w:sz w:val="32"/>
          <w:szCs w:val="32"/>
          <w:highlight w:val="none"/>
        </w:rPr>
        <w:t>。</w:t>
      </w:r>
    </w:p>
    <w:p w14:paraId="3ABE6A9B">
      <w:pPr>
        <w:spacing w:line="594" w:lineRule="exact"/>
        <w:ind w:firstLine="640" w:firstLineChars="200"/>
        <w:outlineLvl w:val="0"/>
        <w:rPr>
          <w:rFonts w:eastAsia="黑体"/>
          <w:sz w:val="32"/>
          <w:szCs w:val="32"/>
        </w:rPr>
      </w:pPr>
      <w:bookmarkStart w:id="4" w:name="_Toc24256"/>
      <w:bookmarkStart w:id="5" w:name="_Toc2911"/>
      <w:r>
        <w:rPr>
          <w:rFonts w:eastAsia="黑体"/>
          <w:sz w:val="32"/>
          <w:szCs w:val="32"/>
        </w:rPr>
        <w:t>二、部门概况</w:t>
      </w:r>
      <w:bookmarkEnd w:id="4"/>
      <w:bookmarkEnd w:id="5"/>
    </w:p>
    <w:p w14:paraId="0A553324">
      <w:pPr>
        <w:spacing w:line="594" w:lineRule="exact"/>
        <w:ind w:firstLine="645"/>
        <w:outlineLvl w:val="1"/>
        <w:rPr>
          <w:rFonts w:eastAsia="楷体_GB2312"/>
          <w:b/>
          <w:sz w:val="32"/>
          <w:szCs w:val="32"/>
        </w:rPr>
      </w:pPr>
      <w:bookmarkStart w:id="6" w:name="_Toc10517"/>
      <w:r>
        <w:rPr>
          <w:rFonts w:eastAsia="楷体_GB2312"/>
          <w:b/>
          <w:sz w:val="32"/>
          <w:szCs w:val="32"/>
        </w:rPr>
        <w:t>（一）机构</w:t>
      </w:r>
      <w:r>
        <w:rPr>
          <w:rFonts w:hint="eastAsia" w:eastAsia="楷体_GB2312"/>
          <w:b/>
          <w:sz w:val="32"/>
          <w:szCs w:val="32"/>
        </w:rPr>
        <w:t>设置</w:t>
      </w:r>
      <w:r>
        <w:rPr>
          <w:rFonts w:eastAsia="楷体_GB2312"/>
          <w:b/>
          <w:sz w:val="32"/>
          <w:szCs w:val="32"/>
        </w:rPr>
        <w:t>情况</w:t>
      </w:r>
      <w:bookmarkEnd w:id="6"/>
    </w:p>
    <w:p w14:paraId="54578D29">
      <w:pPr>
        <w:spacing w:line="594"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纳入202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年度部门预算编制范围的预算单位包括：德阳市罗江区中医医院</w:t>
      </w:r>
      <w:r>
        <w:rPr>
          <w:rFonts w:hint="eastAsia" w:ascii="仿宋_GB2312" w:hAnsi="仿宋_GB2312" w:eastAsia="仿宋_GB2312" w:cs="仿宋_GB2312"/>
          <w:sz w:val="32"/>
          <w:szCs w:val="32"/>
          <w:highlight w:val="none"/>
          <w:lang w:eastAsia="zh-CN"/>
        </w:rPr>
        <w:t>。</w:t>
      </w:r>
    </w:p>
    <w:p w14:paraId="33574632">
      <w:pPr>
        <w:spacing w:line="594" w:lineRule="exact"/>
        <w:ind w:firstLine="645"/>
        <w:rPr>
          <w:rFonts w:hint="eastAsia" w:eastAsia="仿宋_GB2312"/>
          <w:color w:val="000000"/>
          <w:sz w:val="32"/>
          <w:szCs w:val="32"/>
          <w:highlight w:val="none"/>
        </w:rPr>
      </w:pPr>
      <w:r>
        <w:rPr>
          <w:rFonts w:hint="eastAsia" w:eastAsia="仿宋_GB2312"/>
          <w:color w:val="000000"/>
          <w:sz w:val="32"/>
          <w:szCs w:val="32"/>
          <w:highlight w:val="none"/>
        </w:rPr>
        <w:t>德阳市罗江区中医医院下设内设临床科室2</w:t>
      </w:r>
      <w:r>
        <w:rPr>
          <w:rFonts w:eastAsia="仿宋_GB2312"/>
          <w:color w:val="000000"/>
          <w:sz w:val="32"/>
          <w:szCs w:val="32"/>
          <w:highlight w:val="none"/>
        </w:rPr>
        <w:t>0</w:t>
      </w:r>
      <w:r>
        <w:rPr>
          <w:rFonts w:hint="eastAsia" w:eastAsia="仿宋_GB2312"/>
          <w:color w:val="000000"/>
          <w:sz w:val="32"/>
          <w:szCs w:val="32"/>
          <w:highlight w:val="none"/>
        </w:rPr>
        <w:t>个</w:t>
      </w:r>
      <w:r>
        <w:rPr>
          <w:rFonts w:eastAsia="仿宋_GB2312"/>
          <w:color w:val="000000"/>
          <w:sz w:val="32"/>
          <w:szCs w:val="32"/>
          <w:highlight w:val="none"/>
        </w:rPr>
        <w:t>，</w:t>
      </w:r>
      <w:r>
        <w:rPr>
          <w:rFonts w:hint="eastAsia" w:eastAsia="仿宋_GB2312"/>
          <w:color w:val="000000"/>
          <w:sz w:val="32"/>
          <w:szCs w:val="32"/>
          <w:highlight w:val="none"/>
        </w:rPr>
        <w:t>辅检科室1</w:t>
      </w:r>
      <w:r>
        <w:rPr>
          <w:rFonts w:eastAsia="仿宋_GB2312"/>
          <w:color w:val="000000"/>
          <w:sz w:val="32"/>
          <w:szCs w:val="32"/>
          <w:highlight w:val="none"/>
        </w:rPr>
        <w:t>6</w:t>
      </w:r>
      <w:r>
        <w:rPr>
          <w:rFonts w:hint="eastAsia" w:eastAsia="仿宋_GB2312"/>
          <w:color w:val="000000"/>
          <w:sz w:val="32"/>
          <w:szCs w:val="32"/>
          <w:highlight w:val="none"/>
        </w:rPr>
        <w:t>个，后勤科室1</w:t>
      </w:r>
      <w:r>
        <w:rPr>
          <w:rFonts w:eastAsia="仿宋_GB2312"/>
          <w:color w:val="000000"/>
          <w:sz w:val="32"/>
          <w:szCs w:val="32"/>
          <w:highlight w:val="none"/>
        </w:rPr>
        <w:t>2</w:t>
      </w:r>
      <w:r>
        <w:rPr>
          <w:rFonts w:hint="eastAsia" w:eastAsia="仿宋_GB2312"/>
          <w:color w:val="000000"/>
          <w:sz w:val="32"/>
          <w:szCs w:val="32"/>
          <w:highlight w:val="none"/>
        </w:rPr>
        <w:t>个。</w:t>
      </w:r>
    </w:p>
    <w:p w14:paraId="7F3A4921">
      <w:pPr>
        <w:spacing w:line="594" w:lineRule="exact"/>
        <w:ind w:firstLine="645"/>
        <w:outlineLvl w:val="1"/>
        <w:rPr>
          <w:rFonts w:eastAsia="楷体_GB2312"/>
          <w:b/>
          <w:sz w:val="32"/>
          <w:szCs w:val="32"/>
        </w:rPr>
      </w:pPr>
      <w:bookmarkStart w:id="7" w:name="_Toc19798"/>
      <w:r>
        <w:rPr>
          <w:rFonts w:eastAsia="楷体_GB2312"/>
          <w:b/>
          <w:sz w:val="32"/>
          <w:szCs w:val="32"/>
        </w:rPr>
        <w:t>（二）人员情况</w:t>
      </w:r>
      <w:bookmarkEnd w:id="7"/>
    </w:p>
    <w:p w14:paraId="635795D4">
      <w:pPr>
        <w:spacing w:line="594" w:lineRule="exact"/>
        <w:ind w:firstLine="630"/>
        <w:rPr>
          <w:rFonts w:hint="eastAsia" w:eastAsia="仿宋_GB2312"/>
          <w:sz w:val="32"/>
          <w:szCs w:val="32"/>
          <w:highlight w:val="none"/>
          <w:lang w:eastAsia="zh-CN"/>
        </w:rPr>
        <w:sectPr>
          <w:footerReference r:id="rId8" w:type="default"/>
          <w:footerReference r:id="rId9" w:type="even"/>
          <w:pgSz w:w="11906" w:h="16838"/>
          <w:pgMar w:top="2098" w:right="1361" w:bottom="1361" w:left="1588" w:header="851" w:footer="992" w:gutter="0"/>
          <w:pgNumType w:start="1"/>
          <w:cols w:space="720" w:num="1"/>
          <w:docGrid w:type="lines" w:linePitch="312" w:charSpace="0"/>
        </w:sectPr>
      </w:pPr>
      <w:bookmarkStart w:id="8" w:name="_Toc25202"/>
      <w:bookmarkStart w:id="9" w:name="_Toc6850"/>
      <w:r>
        <w:rPr>
          <w:rFonts w:hint="eastAsia" w:eastAsia="仿宋_GB2312"/>
          <w:sz w:val="32"/>
          <w:szCs w:val="32"/>
          <w:highlight w:val="none"/>
        </w:rPr>
        <w:t>德阳市罗江区中医医院事业</w:t>
      </w:r>
      <w:r>
        <w:rPr>
          <w:rFonts w:eastAsia="仿宋_GB2312"/>
          <w:sz w:val="32"/>
          <w:szCs w:val="32"/>
          <w:highlight w:val="none"/>
        </w:rPr>
        <w:t>编制 74人，实有在职人员</w:t>
      </w:r>
      <w:r>
        <w:rPr>
          <w:rFonts w:hint="eastAsia" w:eastAsia="仿宋_GB2312"/>
          <w:sz w:val="32"/>
          <w:szCs w:val="32"/>
          <w:highlight w:val="none"/>
          <w:lang w:val="en-US" w:eastAsia="zh-CN"/>
        </w:rPr>
        <w:t>67</w:t>
      </w:r>
      <w:r>
        <w:rPr>
          <w:rFonts w:eastAsia="仿宋_GB2312"/>
          <w:sz w:val="32"/>
          <w:szCs w:val="32"/>
          <w:highlight w:val="none"/>
        </w:rPr>
        <w:t>人</w:t>
      </w:r>
      <w:r>
        <w:rPr>
          <w:rFonts w:hint="eastAsia" w:eastAsia="仿宋_GB2312"/>
          <w:sz w:val="32"/>
          <w:szCs w:val="32"/>
          <w:highlight w:val="none"/>
          <w:lang w:eastAsia="zh-CN"/>
        </w:rPr>
        <w:t>，</w:t>
      </w:r>
    </w:p>
    <w:p w14:paraId="249211C5">
      <w:pPr>
        <w:spacing w:line="594" w:lineRule="exact"/>
        <w:rPr>
          <w:rFonts w:hint="eastAsia" w:eastAsia="仿宋_GB2312"/>
          <w:sz w:val="32"/>
          <w:szCs w:val="32"/>
          <w:highlight w:val="none"/>
        </w:rPr>
      </w:pPr>
      <w:r>
        <w:rPr>
          <w:rFonts w:eastAsia="仿宋_GB2312"/>
          <w:sz w:val="32"/>
          <w:szCs w:val="32"/>
          <w:highlight w:val="none"/>
        </w:rPr>
        <w:t>空编</w:t>
      </w:r>
      <w:r>
        <w:rPr>
          <w:rFonts w:hint="eastAsia" w:eastAsia="仿宋_GB2312"/>
          <w:sz w:val="32"/>
          <w:szCs w:val="32"/>
          <w:highlight w:val="none"/>
          <w:lang w:val="en-US" w:eastAsia="zh-CN"/>
        </w:rPr>
        <w:t>7</w:t>
      </w:r>
      <w:r>
        <w:rPr>
          <w:rFonts w:eastAsia="仿宋_GB2312"/>
          <w:sz w:val="32"/>
          <w:szCs w:val="32"/>
          <w:highlight w:val="none"/>
        </w:rPr>
        <w:t>人</w:t>
      </w:r>
      <w:r>
        <w:rPr>
          <w:rFonts w:hint="eastAsia" w:eastAsia="仿宋_GB2312"/>
          <w:sz w:val="32"/>
          <w:szCs w:val="32"/>
          <w:highlight w:val="none"/>
        </w:rPr>
        <w:t>。临聘人员1</w:t>
      </w:r>
      <w:r>
        <w:rPr>
          <w:rFonts w:hint="eastAsia" w:eastAsia="仿宋_GB2312"/>
          <w:sz w:val="32"/>
          <w:szCs w:val="32"/>
          <w:highlight w:val="none"/>
          <w:lang w:val="en-US" w:eastAsia="zh-CN"/>
        </w:rPr>
        <w:t>44</w:t>
      </w:r>
      <w:r>
        <w:rPr>
          <w:rFonts w:hint="eastAsia" w:eastAsia="仿宋_GB2312"/>
          <w:sz w:val="32"/>
          <w:szCs w:val="32"/>
          <w:highlight w:val="none"/>
        </w:rPr>
        <w:t>人；退休人员3</w:t>
      </w:r>
      <w:r>
        <w:rPr>
          <w:rFonts w:hint="eastAsia" w:eastAsia="仿宋_GB2312"/>
          <w:sz w:val="32"/>
          <w:szCs w:val="32"/>
          <w:highlight w:val="none"/>
          <w:lang w:val="en-US" w:eastAsia="zh-CN"/>
        </w:rPr>
        <w:t>4</w:t>
      </w:r>
      <w:r>
        <w:rPr>
          <w:rFonts w:hint="eastAsia" w:eastAsia="仿宋_GB2312"/>
          <w:sz w:val="32"/>
          <w:szCs w:val="32"/>
          <w:highlight w:val="none"/>
        </w:rPr>
        <w:t>人。</w:t>
      </w:r>
    </w:p>
    <w:p w14:paraId="1E58A3FC">
      <w:pPr>
        <w:numPr>
          <w:ilvl w:val="0"/>
          <w:numId w:val="1"/>
        </w:numPr>
        <w:spacing w:line="594" w:lineRule="exact"/>
        <w:ind w:firstLine="630"/>
        <w:outlineLvl w:val="0"/>
        <w:rPr>
          <w:rFonts w:eastAsia="黑体"/>
          <w:sz w:val="32"/>
          <w:szCs w:val="32"/>
        </w:rPr>
      </w:pPr>
      <w:r>
        <w:rPr>
          <w:rFonts w:eastAsia="黑体"/>
          <w:sz w:val="32"/>
          <w:szCs w:val="32"/>
        </w:rPr>
        <w:t>收支预算增减变化情况说明</w:t>
      </w:r>
      <w:bookmarkEnd w:id="8"/>
      <w:bookmarkEnd w:id="9"/>
    </w:p>
    <w:p w14:paraId="1A650929">
      <w:pPr>
        <w:spacing w:line="594" w:lineRule="exact"/>
        <w:ind w:firstLine="640" w:firstLineChars="200"/>
        <w:rPr>
          <w:rFonts w:eastAsia="仿宋_GB2312"/>
          <w:color w:val="000000"/>
          <w:sz w:val="32"/>
          <w:szCs w:val="32"/>
        </w:rPr>
      </w:pPr>
      <w:r>
        <w:rPr>
          <w:rFonts w:eastAsia="仿宋_GB2312"/>
          <w:color w:val="000000"/>
          <w:sz w:val="32"/>
          <w:szCs w:val="32"/>
        </w:rPr>
        <w:t>按照综合预算的原则，</w:t>
      </w:r>
      <w:r>
        <w:rPr>
          <w:rFonts w:hint="eastAsia" w:eastAsia="仿宋_GB2312"/>
          <w:color w:val="000000"/>
          <w:sz w:val="32"/>
          <w:szCs w:val="32"/>
        </w:rPr>
        <w:t>德阳市罗江区中医医院</w:t>
      </w:r>
      <w:r>
        <w:rPr>
          <w:rFonts w:eastAsia="仿宋_GB2312"/>
          <w:color w:val="000000"/>
          <w:sz w:val="32"/>
          <w:szCs w:val="32"/>
        </w:rPr>
        <w:t>所有收入和支出均纳入部门预算管理。收入包括：一般公共预算拨款收入、事业收入、其他收入，</w:t>
      </w:r>
      <w:r>
        <w:rPr>
          <w:rFonts w:eastAsia="仿宋_GB2312"/>
          <w:sz w:val="32"/>
          <w:szCs w:val="32"/>
        </w:rPr>
        <w:t>202</w:t>
      </w:r>
      <w:r>
        <w:rPr>
          <w:rFonts w:hint="eastAsia" w:eastAsia="仿宋_GB2312"/>
          <w:sz w:val="32"/>
          <w:szCs w:val="32"/>
          <w:lang w:val="en-US" w:eastAsia="zh-CN"/>
        </w:rPr>
        <w:t>5</w:t>
      </w:r>
      <w:r>
        <w:rPr>
          <w:rFonts w:eastAsia="仿宋_GB2312"/>
          <w:sz w:val="32"/>
          <w:szCs w:val="32"/>
        </w:rPr>
        <w:t>年收入预算</w:t>
      </w:r>
      <w:r>
        <w:rPr>
          <w:rFonts w:hint="eastAsia" w:eastAsia="仿宋_GB2312"/>
          <w:sz w:val="32"/>
          <w:szCs w:val="32"/>
          <w:lang w:val="en-US" w:eastAsia="zh-CN"/>
        </w:rPr>
        <w:t>6749.73</w:t>
      </w:r>
      <w:r>
        <w:rPr>
          <w:rFonts w:eastAsia="仿宋_GB2312"/>
          <w:sz w:val="32"/>
          <w:szCs w:val="32"/>
        </w:rPr>
        <w:t>万元，较20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年收入预算数</w:t>
      </w:r>
      <w:r>
        <w:rPr>
          <w:rFonts w:hint="eastAsia" w:eastAsia="仿宋_GB2312"/>
          <w:sz w:val="32"/>
          <w:szCs w:val="32"/>
        </w:rPr>
        <w:t>7149.91</w:t>
      </w:r>
      <w:r>
        <w:rPr>
          <w:rFonts w:eastAsia="仿宋_GB2312"/>
          <w:sz w:val="32"/>
          <w:szCs w:val="32"/>
        </w:rPr>
        <w:t>万元</w:t>
      </w:r>
      <w:r>
        <w:rPr>
          <w:rFonts w:hint="eastAsia" w:eastAsia="仿宋_GB2312"/>
          <w:sz w:val="32"/>
          <w:szCs w:val="32"/>
          <w:lang w:val="en-US" w:eastAsia="zh-CN"/>
        </w:rPr>
        <w:t>减少400.18</w:t>
      </w:r>
      <w:r>
        <w:rPr>
          <w:rFonts w:eastAsia="仿宋_GB2312"/>
          <w:sz w:val="32"/>
          <w:szCs w:val="32"/>
        </w:rPr>
        <w:t>万元，主要是</w:t>
      </w:r>
      <w:r>
        <w:rPr>
          <w:rFonts w:hint="eastAsia" w:eastAsia="仿宋_GB2312"/>
          <w:sz w:val="32"/>
          <w:szCs w:val="32"/>
          <w:lang w:val="en-US" w:eastAsia="zh-CN"/>
        </w:rPr>
        <w:t>严格控制预算的准确性，根据单位实际情况精简了设备方面的购置需求</w:t>
      </w:r>
      <w:r>
        <w:rPr>
          <w:rFonts w:eastAsia="仿宋_GB2312"/>
          <w:sz w:val="32"/>
          <w:szCs w:val="32"/>
        </w:rPr>
        <w:t>。支出包括：社会保障和就业支出、卫</w:t>
      </w:r>
      <w:r>
        <w:rPr>
          <w:rFonts w:eastAsia="仿宋_GB2312"/>
          <w:color w:val="000000"/>
          <w:sz w:val="32"/>
          <w:szCs w:val="32"/>
        </w:rPr>
        <w:t>生健康支出、住房保障支出。</w:t>
      </w:r>
      <w:r>
        <w:rPr>
          <w:rFonts w:eastAsia="仿宋_GB2312"/>
          <w:sz w:val="32"/>
          <w:szCs w:val="32"/>
        </w:rPr>
        <w:t>202</w:t>
      </w:r>
      <w:r>
        <w:rPr>
          <w:rFonts w:hint="eastAsia" w:eastAsia="仿宋_GB2312"/>
          <w:sz w:val="32"/>
          <w:szCs w:val="32"/>
          <w:lang w:val="en-US" w:eastAsia="zh-CN"/>
        </w:rPr>
        <w:t>5</w:t>
      </w:r>
      <w:r>
        <w:rPr>
          <w:rFonts w:eastAsia="仿宋_GB2312"/>
          <w:sz w:val="32"/>
          <w:szCs w:val="32"/>
        </w:rPr>
        <w:t>年支出预算数</w:t>
      </w:r>
      <w:r>
        <w:rPr>
          <w:rFonts w:hint="eastAsia" w:eastAsia="仿宋_GB2312"/>
          <w:sz w:val="32"/>
          <w:szCs w:val="32"/>
          <w:lang w:val="en-US" w:eastAsia="zh-CN"/>
        </w:rPr>
        <w:t>6749.73</w:t>
      </w:r>
      <w:r>
        <w:rPr>
          <w:rFonts w:eastAsia="仿宋_GB2312"/>
          <w:sz w:val="32"/>
          <w:szCs w:val="32"/>
        </w:rPr>
        <w:t>万元，</w:t>
      </w:r>
      <w:r>
        <w:rPr>
          <w:rFonts w:eastAsia="仿宋_GB2312"/>
          <w:color w:val="000000"/>
          <w:sz w:val="32"/>
          <w:szCs w:val="32"/>
        </w:rPr>
        <w:t>较</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年支出预算数</w:t>
      </w:r>
      <w:r>
        <w:rPr>
          <w:rFonts w:hint="eastAsia" w:eastAsia="仿宋_GB2312"/>
          <w:sz w:val="32"/>
          <w:szCs w:val="32"/>
        </w:rPr>
        <w:t>7149.91</w:t>
      </w:r>
      <w:r>
        <w:rPr>
          <w:rFonts w:eastAsia="仿宋_GB2312"/>
          <w:sz w:val="32"/>
          <w:szCs w:val="32"/>
        </w:rPr>
        <w:t>万元</w:t>
      </w:r>
      <w:r>
        <w:rPr>
          <w:rFonts w:hint="eastAsia" w:eastAsia="仿宋_GB2312"/>
          <w:sz w:val="32"/>
          <w:szCs w:val="32"/>
          <w:lang w:val="en-US" w:eastAsia="zh-CN"/>
        </w:rPr>
        <w:t>减少400.18</w:t>
      </w:r>
      <w:r>
        <w:rPr>
          <w:rFonts w:eastAsia="仿宋_GB2312"/>
          <w:sz w:val="32"/>
          <w:szCs w:val="32"/>
        </w:rPr>
        <w:t>万元</w:t>
      </w:r>
      <w:r>
        <w:rPr>
          <w:rFonts w:eastAsia="仿宋_GB2312"/>
          <w:color w:val="000000"/>
          <w:sz w:val="32"/>
          <w:szCs w:val="32"/>
        </w:rPr>
        <w:t>，</w:t>
      </w:r>
      <w:r>
        <w:rPr>
          <w:rFonts w:eastAsia="仿宋_GB2312"/>
          <w:sz w:val="32"/>
          <w:szCs w:val="32"/>
        </w:rPr>
        <w:t>主要是</w:t>
      </w:r>
      <w:r>
        <w:rPr>
          <w:rFonts w:hint="eastAsia" w:eastAsia="仿宋_GB2312"/>
          <w:sz w:val="32"/>
          <w:szCs w:val="32"/>
          <w:lang w:val="en-US" w:eastAsia="zh-CN"/>
        </w:rPr>
        <w:t>严格控制预算的准确性，根据单位实际情况精简了设备方面的购置需求</w:t>
      </w:r>
      <w:r>
        <w:rPr>
          <w:rFonts w:hint="eastAsia" w:eastAsia="仿宋_GB2312"/>
          <w:sz w:val="32"/>
          <w:szCs w:val="32"/>
        </w:rPr>
        <w:t>，预算收入</w:t>
      </w:r>
      <w:r>
        <w:rPr>
          <w:rFonts w:eastAsia="仿宋_GB2312"/>
          <w:sz w:val="32"/>
          <w:szCs w:val="32"/>
        </w:rPr>
        <w:t>有所增加。</w:t>
      </w:r>
    </w:p>
    <w:p w14:paraId="105F4351">
      <w:pPr>
        <w:spacing w:line="594" w:lineRule="exact"/>
        <w:outlineLvl w:val="1"/>
        <w:rPr>
          <w:rFonts w:eastAsia="仿宋_GB2312"/>
          <w:sz w:val="32"/>
          <w:szCs w:val="32"/>
        </w:rPr>
      </w:pPr>
      <w:r>
        <w:rPr>
          <w:rFonts w:eastAsia="仿宋_GB2312"/>
          <w:sz w:val="32"/>
          <w:szCs w:val="32"/>
        </w:rPr>
        <w:t>　</w:t>
      </w:r>
      <w:r>
        <w:rPr>
          <w:rFonts w:hint="eastAsia" w:eastAsia="仿宋_GB2312"/>
          <w:sz w:val="32"/>
          <w:szCs w:val="32"/>
        </w:rPr>
        <w:t xml:space="preserve">  </w:t>
      </w:r>
      <w:bookmarkStart w:id="10" w:name="_Toc30754"/>
      <w:r>
        <w:rPr>
          <w:rFonts w:eastAsia="楷体"/>
          <w:sz w:val="32"/>
          <w:szCs w:val="32"/>
        </w:rPr>
        <w:t>（</w:t>
      </w:r>
      <w:r>
        <w:rPr>
          <w:rFonts w:eastAsia="楷体_GB2312"/>
          <w:b/>
          <w:sz w:val="32"/>
          <w:szCs w:val="32"/>
        </w:rPr>
        <w:t>一）收入预算情况</w:t>
      </w:r>
      <w:bookmarkEnd w:id="10"/>
    </w:p>
    <w:p w14:paraId="46858CC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年收入预算</w:t>
      </w:r>
      <w:r>
        <w:rPr>
          <w:rFonts w:hint="eastAsia" w:eastAsia="仿宋_GB2312"/>
          <w:sz w:val="32"/>
          <w:szCs w:val="32"/>
          <w:lang w:val="en-US" w:eastAsia="zh-CN"/>
        </w:rPr>
        <w:t>6749.73</w:t>
      </w:r>
      <w:r>
        <w:rPr>
          <w:rFonts w:eastAsia="仿宋_GB2312"/>
          <w:sz w:val="32"/>
          <w:szCs w:val="32"/>
        </w:rPr>
        <w:t>万元，其中：一般公共预算拨款收入</w:t>
      </w:r>
      <w:r>
        <w:rPr>
          <w:rFonts w:hint="eastAsia" w:eastAsia="仿宋_GB2312"/>
          <w:sz w:val="32"/>
          <w:szCs w:val="32"/>
          <w:lang w:val="en-US" w:eastAsia="zh-CN"/>
        </w:rPr>
        <w:t>493.82</w:t>
      </w:r>
      <w:r>
        <w:rPr>
          <w:rFonts w:eastAsia="仿宋_GB2312"/>
          <w:sz w:val="32"/>
          <w:szCs w:val="32"/>
        </w:rPr>
        <w:t>万元，占</w:t>
      </w:r>
      <w:r>
        <w:rPr>
          <w:rFonts w:hint="eastAsia" w:eastAsia="仿宋_GB2312"/>
          <w:sz w:val="32"/>
          <w:szCs w:val="32"/>
          <w:lang w:val="en-US" w:eastAsia="zh-CN"/>
        </w:rPr>
        <w:t>7.32</w:t>
      </w:r>
      <w:r>
        <w:rPr>
          <w:rFonts w:eastAsia="仿宋_GB2312"/>
          <w:sz w:val="32"/>
          <w:szCs w:val="32"/>
        </w:rPr>
        <w:t>%；事业收入</w:t>
      </w:r>
      <w:r>
        <w:rPr>
          <w:rFonts w:hint="eastAsia" w:eastAsia="仿宋_GB2312"/>
          <w:sz w:val="32"/>
          <w:szCs w:val="32"/>
          <w:lang w:val="en-US" w:eastAsia="zh-CN"/>
        </w:rPr>
        <w:t>6255.92</w:t>
      </w:r>
      <w:r>
        <w:rPr>
          <w:rFonts w:eastAsia="仿宋_GB2312"/>
          <w:sz w:val="32"/>
          <w:szCs w:val="32"/>
        </w:rPr>
        <w:t>万元，占</w:t>
      </w:r>
      <w:r>
        <w:rPr>
          <w:rFonts w:hint="eastAsia" w:eastAsia="仿宋_GB2312"/>
          <w:sz w:val="32"/>
          <w:szCs w:val="32"/>
          <w:lang w:val="en-US" w:eastAsia="zh-CN"/>
        </w:rPr>
        <w:t>92.68</w:t>
      </w:r>
      <w:r>
        <w:rPr>
          <w:rFonts w:eastAsia="仿宋_GB2312"/>
          <w:sz w:val="32"/>
          <w:szCs w:val="32"/>
        </w:rPr>
        <w:t>%；事业单位经营收0万元，占0%；其他收入</w:t>
      </w:r>
      <w:r>
        <w:rPr>
          <w:rFonts w:hint="eastAsia" w:eastAsia="仿宋_GB2312"/>
          <w:sz w:val="32"/>
          <w:szCs w:val="32"/>
          <w:lang w:val="en-US" w:eastAsia="zh-CN"/>
        </w:rPr>
        <w:t>0</w:t>
      </w:r>
      <w:r>
        <w:rPr>
          <w:rFonts w:eastAsia="仿宋_GB2312"/>
          <w:sz w:val="32"/>
          <w:szCs w:val="32"/>
        </w:rPr>
        <w:t>万元，占0.0</w:t>
      </w:r>
      <w:r>
        <w:rPr>
          <w:rFonts w:hint="eastAsia" w:eastAsia="仿宋_GB2312"/>
          <w:sz w:val="32"/>
          <w:szCs w:val="32"/>
          <w:lang w:val="en-US" w:eastAsia="zh-CN"/>
        </w:rPr>
        <w:t>0</w:t>
      </w:r>
      <w:r>
        <w:rPr>
          <w:rFonts w:eastAsia="仿宋_GB2312"/>
          <w:sz w:val="32"/>
          <w:szCs w:val="32"/>
        </w:rPr>
        <w:t>%。</w:t>
      </w:r>
    </w:p>
    <w:p w14:paraId="19520EC0">
      <w:pPr>
        <w:spacing w:line="594" w:lineRule="exact"/>
        <w:ind w:firstLine="643" w:firstLineChars="200"/>
        <w:outlineLvl w:val="1"/>
        <w:rPr>
          <w:rFonts w:eastAsia="楷体_GB2312"/>
          <w:b/>
          <w:sz w:val="32"/>
          <w:szCs w:val="32"/>
        </w:rPr>
      </w:pPr>
      <w:bookmarkStart w:id="11" w:name="_Toc29324"/>
      <w:r>
        <w:rPr>
          <w:rFonts w:eastAsia="楷体_GB2312"/>
          <w:b/>
          <w:sz w:val="32"/>
          <w:szCs w:val="32"/>
        </w:rPr>
        <w:t>（二）支出预算情况</w:t>
      </w:r>
      <w:bookmarkEnd w:id="11"/>
    </w:p>
    <w:p w14:paraId="0C6C5380">
      <w:pPr>
        <w:spacing w:line="594" w:lineRule="exact"/>
        <w:ind w:firstLine="645"/>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年支出预算</w:t>
      </w:r>
      <w:r>
        <w:rPr>
          <w:rFonts w:hint="eastAsia" w:eastAsia="仿宋_GB2312"/>
          <w:sz w:val="32"/>
          <w:szCs w:val="32"/>
          <w:lang w:val="en-US" w:eastAsia="zh-CN"/>
        </w:rPr>
        <w:t>6749.73</w:t>
      </w:r>
      <w:r>
        <w:rPr>
          <w:rFonts w:eastAsia="仿宋_GB2312"/>
          <w:sz w:val="32"/>
          <w:szCs w:val="32"/>
        </w:rPr>
        <w:t>万元，其中：基本支出</w:t>
      </w:r>
      <w:r>
        <w:rPr>
          <w:rFonts w:hint="eastAsia" w:eastAsia="仿宋_GB2312"/>
          <w:sz w:val="32"/>
          <w:szCs w:val="32"/>
          <w:lang w:val="en-US" w:eastAsia="zh-CN"/>
        </w:rPr>
        <w:t>6572.63</w:t>
      </w:r>
      <w:r>
        <w:rPr>
          <w:rFonts w:eastAsia="仿宋_GB2312"/>
          <w:sz w:val="32"/>
          <w:szCs w:val="32"/>
        </w:rPr>
        <w:t>万元，占</w:t>
      </w:r>
      <w:r>
        <w:rPr>
          <w:rFonts w:hint="eastAsia" w:eastAsia="仿宋_GB2312"/>
          <w:sz w:val="32"/>
          <w:szCs w:val="32"/>
          <w:lang w:val="en-US" w:eastAsia="zh-CN"/>
        </w:rPr>
        <w:t>97.38</w:t>
      </w:r>
      <w:r>
        <w:rPr>
          <w:rFonts w:eastAsia="仿宋_GB2312"/>
          <w:sz w:val="32"/>
          <w:szCs w:val="32"/>
        </w:rPr>
        <w:t>%；项目支出</w:t>
      </w:r>
      <w:r>
        <w:rPr>
          <w:rFonts w:hint="eastAsia" w:eastAsia="仿宋_GB2312"/>
          <w:sz w:val="32"/>
          <w:szCs w:val="32"/>
          <w:lang w:val="en-US" w:eastAsia="zh-CN"/>
        </w:rPr>
        <w:t>177.1</w:t>
      </w:r>
      <w:r>
        <w:rPr>
          <w:rFonts w:eastAsia="仿宋_GB2312"/>
          <w:sz w:val="32"/>
          <w:szCs w:val="32"/>
        </w:rPr>
        <w:t>万元，占</w:t>
      </w:r>
      <w:r>
        <w:rPr>
          <w:rFonts w:hint="eastAsia" w:eastAsia="仿宋_GB2312"/>
          <w:sz w:val="32"/>
          <w:szCs w:val="32"/>
          <w:lang w:val="en-US" w:eastAsia="zh-CN"/>
        </w:rPr>
        <w:t>2.62</w:t>
      </w:r>
      <w:r>
        <w:rPr>
          <w:rFonts w:eastAsia="仿宋_GB2312"/>
          <w:sz w:val="32"/>
          <w:szCs w:val="32"/>
        </w:rPr>
        <w:t>%。</w:t>
      </w:r>
    </w:p>
    <w:p w14:paraId="140D0934">
      <w:pPr>
        <w:numPr>
          <w:ilvl w:val="0"/>
          <w:numId w:val="1"/>
        </w:numPr>
        <w:spacing w:line="594" w:lineRule="exact"/>
        <w:ind w:firstLine="630"/>
        <w:outlineLvl w:val="0"/>
        <w:rPr>
          <w:rFonts w:eastAsia="黑体"/>
          <w:sz w:val="32"/>
          <w:szCs w:val="32"/>
        </w:rPr>
      </w:pPr>
      <w:bookmarkStart w:id="12" w:name="_Toc30048"/>
      <w:bookmarkStart w:id="13" w:name="_Toc24929"/>
      <w:r>
        <w:rPr>
          <w:rFonts w:eastAsia="黑体"/>
          <w:sz w:val="32"/>
          <w:szCs w:val="32"/>
        </w:rPr>
        <w:t>财政拨款收支预算情况说明</w:t>
      </w:r>
      <w:bookmarkEnd w:id="12"/>
      <w:bookmarkEnd w:id="13"/>
    </w:p>
    <w:p w14:paraId="59DA3FDD">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eastAsia="仿宋_GB2312"/>
          <w:sz w:val="32"/>
          <w:szCs w:val="32"/>
        </w:rPr>
      </w:pPr>
      <w:r>
        <w:rPr>
          <w:rFonts w:hint="eastAsia" w:eastAsia="仿宋_GB2312"/>
          <w:sz w:val="32"/>
          <w:szCs w:val="32"/>
        </w:rPr>
        <w:t>德阳市罗江区中医医院</w:t>
      </w:r>
      <w:r>
        <w:rPr>
          <w:rFonts w:eastAsia="仿宋_GB2312"/>
          <w:sz w:val="32"/>
          <w:szCs w:val="32"/>
        </w:rPr>
        <w:t>202</w:t>
      </w:r>
      <w:r>
        <w:rPr>
          <w:rFonts w:hint="eastAsia" w:eastAsia="仿宋_GB2312"/>
          <w:sz w:val="32"/>
          <w:szCs w:val="32"/>
          <w:lang w:val="en-US" w:eastAsia="zh-CN"/>
        </w:rPr>
        <w:t>5</w:t>
      </w:r>
      <w:r>
        <w:rPr>
          <w:rFonts w:eastAsia="仿宋_GB2312"/>
          <w:sz w:val="32"/>
          <w:szCs w:val="32"/>
        </w:rPr>
        <w:t>年财政拨款收支总预算</w:t>
      </w:r>
      <w:r>
        <w:rPr>
          <w:rFonts w:hint="eastAsia" w:eastAsia="仿宋_GB2312"/>
          <w:sz w:val="32"/>
          <w:szCs w:val="32"/>
          <w:lang w:val="en-US" w:eastAsia="zh-CN"/>
        </w:rPr>
        <w:t>493.82</w:t>
      </w:r>
      <w:r>
        <w:rPr>
          <w:rFonts w:eastAsia="仿宋_GB2312"/>
          <w:sz w:val="32"/>
          <w:szCs w:val="32"/>
        </w:rPr>
        <w:t>万元。</w:t>
      </w:r>
      <w:r>
        <w:rPr>
          <w:rFonts w:eastAsia="仿宋_GB2312"/>
          <w:color w:val="000000"/>
          <w:sz w:val="32"/>
          <w:szCs w:val="32"/>
        </w:rPr>
        <w:t>较20</w:t>
      </w:r>
      <w:r>
        <w:rPr>
          <w:rFonts w:hint="eastAsia" w:eastAsia="仿宋_GB2312"/>
          <w:color w:val="000000"/>
          <w:sz w:val="32"/>
          <w:szCs w:val="32"/>
        </w:rPr>
        <w:t>2</w:t>
      </w:r>
      <w:r>
        <w:rPr>
          <w:rFonts w:hint="eastAsia" w:eastAsia="仿宋_GB2312"/>
          <w:color w:val="000000"/>
          <w:sz w:val="32"/>
          <w:szCs w:val="32"/>
          <w:lang w:val="en-US" w:eastAsia="zh-CN"/>
        </w:rPr>
        <w:t>4</w:t>
      </w:r>
      <w:r>
        <w:rPr>
          <w:rFonts w:eastAsia="仿宋_GB2312"/>
          <w:color w:val="000000"/>
          <w:sz w:val="32"/>
          <w:szCs w:val="32"/>
        </w:rPr>
        <w:t>年财政拨款收支总预算</w:t>
      </w:r>
      <w:r>
        <w:rPr>
          <w:rFonts w:hint="eastAsia" w:eastAsia="仿宋_GB2312"/>
          <w:sz w:val="32"/>
          <w:szCs w:val="32"/>
          <w:lang w:val="en-US" w:eastAsia="zh-CN"/>
        </w:rPr>
        <w:t>438.09</w:t>
      </w:r>
      <w:r>
        <w:rPr>
          <w:rFonts w:eastAsia="仿宋_GB2312"/>
          <w:color w:val="000000"/>
          <w:sz w:val="32"/>
          <w:szCs w:val="32"/>
        </w:rPr>
        <w:t>万元</w:t>
      </w:r>
      <w:r>
        <w:rPr>
          <w:rFonts w:hint="eastAsia" w:eastAsia="仿宋_GB2312"/>
          <w:color w:val="000000"/>
          <w:sz w:val="32"/>
          <w:szCs w:val="32"/>
          <w:lang w:val="en-US" w:eastAsia="zh-CN"/>
        </w:rPr>
        <w:t>增加55.73</w:t>
      </w:r>
      <w:r>
        <w:rPr>
          <w:rFonts w:eastAsia="仿宋_GB2312"/>
          <w:sz w:val="32"/>
          <w:szCs w:val="32"/>
        </w:rPr>
        <w:t>万元，主要是因为</w:t>
      </w:r>
      <w:r>
        <w:rPr>
          <w:rFonts w:hint="eastAsia" w:eastAsia="仿宋_GB2312"/>
          <w:sz w:val="32"/>
          <w:szCs w:val="32"/>
          <w:lang w:val="en-US" w:eastAsia="zh-CN"/>
        </w:rPr>
        <w:t>从业人员健康检查和中医药传承创新发展经费</w:t>
      </w:r>
      <w:r>
        <w:rPr>
          <w:rFonts w:eastAsia="仿宋_GB2312"/>
          <w:color w:val="000000"/>
          <w:sz w:val="32"/>
          <w:szCs w:val="32"/>
        </w:rPr>
        <w:t>增加等因素导致收支预算增加</w:t>
      </w:r>
      <w:r>
        <w:rPr>
          <w:rFonts w:eastAsia="仿宋_GB2312"/>
          <w:sz w:val="32"/>
          <w:szCs w:val="32"/>
        </w:rPr>
        <w:t>。</w:t>
      </w:r>
    </w:p>
    <w:p w14:paraId="2D0B632A">
      <w:pPr>
        <w:spacing w:line="594" w:lineRule="exact"/>
        <w:ind w:firstLine="640"/>
        <w:rPr>
          <w:sz w:val="32"/>
          <w:szCs w:val="32"/>
        </w:rPr>
      </w:pPr>
      <w:r>
        <w:rPr>
          <w:rFonts w:eastAsia="仿宋_GB2312"/>
          <w:sz w:val="32"/>
          <w:szCs w:val="32"/>
        </w:rPr>
        <w:t>收入包括：本年一般公共预算拨款收入</w:t>
      </w:r>
      <w:r>
        <w:rPr>
          <w:rFonts w:hint="eastAsia" w:eastAsia="仿宋_GB2312"/>
          <w:sz w:val="32"/>
          <w:szCs w:val="32"/>
          <w:lang w:val="en-US" w:eastAsia="zh-CN"/>
        </w:rPr>
        <w:t>493.82</w:t>
      </w:r>
      <w:r>
        <w:rPr>
          <w:rFonts w:eastAsia="仿宋_GB2312"/>
          <w:sz w:val="32"/>
          <w:szCs w:val="32"/>
        </w:rPr>
        <w:t>万元、上年结转一般公共预算拨款收入0万元；支出包括：社会保障和就业支出</w:t>
      </w:r>
      <w:r>
        <w:rPr>
          <w:rFonts w:hint="eastAsia" w:eastAsia="仿宋_GB2312"/>
          <w:sz w:val="32"/>
          <w:szCs w:val="32"/>
          <w:lang w:val="en-US" w:eastAsia="zh-CN"/>
        </w:rPr>
        <w:t>70.56</w:t>
      </w:r>
      <w:r>
        <w:rPr>
          <w:rFonts w:eastAsia="仿宋_GB2312"/>
          <w:sz w:val="32"/>
          <w:szCs w:val="32"/>
        </w:rPr>
        <w:t>万元，卫生健康支出</w:t>
      </w:r>
      <w:r>
        <w:rPr>
          <w:rFonts w:hint="eastAsia" w:eastAsia="仿宋_GB2312"/>
          <w:sz w:val="32"/>
          <w:szCs w:val="32"/>
          <w:lang w:val="en-US" w:eastAsia="zh-CN"/>
        </w:rPr>
        <w:t>389.12</w:t>
      </w:r>
      <w:r>
        <w:rPr>
          <w:rFonts w:eastAsia="仿宋_GB2312"/>
          <w:sz w:val="32"/>
          <w:szCs w:val="32"/>
        </w:rPr>
        <w:t>万元，住房保障支出</w:t>
      </w:r>
      <w:r>
        <w:rPr>
          <w:rFonts w:hint="eastAsia" w:eastAsia="仿宋_GB2312"/>
          <w:sz w:val="32"/>
          <w:szCs w:val="32"/>
          <w:lang w:val="en-US" w:eastAsia="zh-CN"/>
        </w:rPr>
        <w:t>34.14</w:t>
      </w:r>
      <w:r>
        <w:rPr>
          <w:rFonts w:eastAsia="仿宋_GB2312"/>
          <w:sz w:val="32"/>
          <w:szCs w:val="32"/>
        </w:rPr>
        <w:t>万元。</w:t>
      </w:r>
    </w:p>
    <w:p w14:paraId="2A528CB7">
      <w:pPr>
        <w:spacing w:line="594" w:lineRule="exact"/>
        <w:ind w:firstLine="640" w:firstLineChars="200"/>
        <w:outlineLvl w:val="0"/>
        <w:rPr>
          <w:rFonts w:eastAsia="黑体"/>
          <w:sz w:val="32"/>
          <w:szCs w:val="32"/>
        </w:rPr>
      </w:pPr>
      <w:bookmarkStart w:id="14" w:name="_Toc31129"/>
      <w:bookmarkStart w:id="15" w:name="_Toc12496"/>
      <w:r>
        <w:rPr>
          <w:rFonts w:eastAsia="黑体"/>
          <w:sz w:val="32"/>
          <w:szCs w:val="32"/>
        </w:rPr>
        <w:t>五、一般公共预算当年拨款情况说明</w:t>
      </w:r>
      <w:bookmarkEnd w:id="14"/>
      <w:bookmarkEnd w:id="15"/>
    </w:p>
    <w:p w14:paraId="6ECBC922">
      <w:pPr>
        <w:spacing w:line="594" w:lineRule="exact"/>
        <w:ind w:firstLine="643" w:firstLineChars="200"/>
        <w:outlineLvl w:val="1"/>
        <w:rPr>
          <w:rFonts w:eastAsia="楷体_GB2312"/>
          <w:b/>
          <w:sz w:val="32"/>
          <w:szCs w:val="32"/>
        </w:rPr>
      </w:pPr>
      <w:bookmarkStart w:id="16" w:name="_Toc17914"/>
      <w:r>
        <w:rPr>
          <w:rFonts w:eastAsia="楷体_GB2312"/>
          <w:b/>
          <w:sz w:val="32"/>
          <w:szCs w:val="32"/>
        </w:rPr>
        <w:t>（一）一般公共预算当年拨款规模变化情况</w:t>
      </w:r>
      <w:bookmarkEnd w:id="16"/>
    </w:p>
    <w:p w14:paraId="461F6D5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eastAsia="仿宋_GB2312"/>
          <w:sz w:val="32"/>
          <w:szCs w:val="32"/>
        </w:rPr>
      </w:pPr>
      <w:r>
        <w:rPr>
          <w:rFonts w:hint="eastAsia" w:eastAsia="仿宋_GB2312"/>
          <w:sz w:val="32"/>
          <w:szCs w:val="32"/>
        </w:rPr>
        <w:t>德阳市罗江区中医医院</w:t>
      </w:r>
      <w:r>
        <w:rPr>
          <w:rFonts w:eastAsia="仿宋_GB2312"/>
          <w:sz w:val="32"/>
          <w:szCs w:val="32"/>
        </w:rPr>
        <w:t>202</w:t>
      </w:r>
      <w:r>
        <w:rPr>
          <w:rFonts w:hint="eastAsia" w:eastAsia="仿宋_GB2312"/>
          <w:sz w:val="32"/>
          <w:szCs w:val="32"/>
          <w:lang w:val="en-US" w:eastAsia="zh-CN"/>
        </w:rPr>
        <w:t>5</w:t>
      </w:r>
      <w:r>
        <w:rPr>
          <w:rFonts w:eastAsia="仿宋_GB2312"/>
          <w:sz w:val="32"/>
          <w:szCs w:val="32"/>
        </w:rPr>
        <w:t>年一般公共预算当年拨款</w:t>
      </w:r>
      <w:r>
        <w:rPr>
          <w:rFonts w:hint="eastAsia" w:eastAsia="仿宋_GB2312"/>
          <w:sz w:val="32"/>
          <w:szCs w:val="32"/>
          <w:lang w:val="en-US" w:eastAsia="zh-CN"/>
        </w:rPr>
        <w:t>493.82</w:t>
      </w:r>
      <w:r>
        <w:rPr>
          <w:rFonts w:eastAsia="仿宋_GB2312"/>
          <w:sz w:val="32"/>
          <w:szCs w:val="32"/>
        </w:rPr>
        <w:t>万元，较20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年一般公共预算当年拨款</w:t>
      </w:r>
      <w:r>
        <w:rPr>
          <w:rFonts w:hint="eastAsia" w:eastAsia="仿宋_GB2312"/>
          <w:sz w:val="32"/>
          <w:szCs w:val="32"/>
          <w:lang w:val="en-US" w:eastAsia="zh-CN"/>
        </w:rPr>
        <w:t>438.09</w:t>
      </w:r>
      <w:r>
        <w:rPr>
          <w:rFonts w:eastAsia="仿宋_GB2312"/>
          <w:sz w:val="32"/>
          <w:szCs w:val="32"/>
        </w:rPr>
        <w:t>万元</w:t>
      </w:r>
      <w:r>
        <w:rPr>
          <w:rFonts w:hint="eastAsia" w:eastAsia="仿宋_GB2312"/>
          <w:color w:val="000000"/>
          <w:sz w:val="32"/>
          <w:szCs w:val="32"/>
          <w:lang w:val="en-US" w:eastAsia="zh-CN"/>
        </w:rPr>
        <w:t>增加55.73</w:t>
      </w:r>
      <w:r>
        <w:rPr>
          <w:rFonts w:eastAsia="仿宋_GB2312"/>
          <w:sz w:val="32"/>
          <w:szCs w:val="32"/>
        </w:rPr>
        <w:t>万元，主要是因为</w:t>
      </w:r>
      <w:r>
        <w:rPr>
          <w:rFonts w:hint="eastAsia" w:eastAsia="仿宋_GB2312"/>
          <w:sz w:val="32"/>
          <w:szCs w:val="32"/>
          <w:lang w:val="en-US" w:eastAsia="zh-CN"/>
        </w:rPr>
        <w:t>从业人员健康检查和中医药传承创新发展经费</w:t>
      </w:r>
      <w:r>
        <w:rPr>
          <w:rFonts w:eastAsia="仿宋_GB2312"/>
          <w:color w:val="000000"/>
          <w:sz w:val="32"/>
          <w:szCs w:val="32"/>
        </w:rPr>
        <w:t>增加等因素导致收支预算增加</w:t>
      </w:r>
      <w:r>
        <w:rPr>
          <w:rFonts w:eastAsia="仿宋_GB2312"/>
          <w:sz w:val="32"/>
          <w:szCs w:val="32"/>
        </w:rPr>
        <w:t>。</w:t>
      </w:r>
    </w:p>
    <w:p w14:paraId="5A856B77">
      <w:pPr>
        <w:spacing w:line="594" w:lineRule="exact"/>
        <w:ind w:firstLine="321" w:firstLineChars="100"/>
        <w:outlineLvl w:val="1"/>
        <w:rPr>
          <w:rFonts w:eastAsia="楷体"/>
          <w:b/>
          <w:bCs/>
          <w:sz w:val="32"/>
          <w:szCs w:val="32"/>
        </w:rPr>
      </w:pPr>
      <w:bookmarkStart w:id="17" w:name="_Toc6183"/>
      <w:r>
        <w:rPr>
          <w:rFonts w:eastAsia="楷体"/>
          <w:b/>
          <w:bCs/>
          <w:sz w:val="32"/>
          <w:szCs w:val="32"/>
        </w:rPr>
        <w:t>（二）一般公共预算当年拨款结构情况(按功能科目类)</w:t>
      </w:r>
      <w:bookmarkEnd w:id="17"/>
    </w:p>
    <w:p w14:paraId="2A27AE9B">
      <w:pPr>
        <w:spacing w:line="594" w:lineRule="exact"/>
        <w:ind w:left="640"/>
        <w:rPr>
          <w:rFonts w:eastAsia="仿宋_GB2312"/>
          <w:sz w:val="32"/>
          <w:szCs w:val="32"/>
        </w:rPr>
      </w:pPr>
      <w:r>
        <w:rPr>
          <w:rFonts w:eastAsia="仿宋_GB2312"/>
          <w:sz w:val="32"/>
          <w:szCs w:val="32"/>
        </w:rPr>
        <w:t>1．社会保障和就业支出</w:t>
      </w:r>
      <w:r>
        <w:rPr>
          <w:rFonts w:hint="eastAsia" w:eastAsia="仿宋_GB2312"/>
          <w:sz w:val="32"/>
          <w:szCs w:val="32"/>
          <w:lang w:val="en-US" w:eastAsia="zh-CN"/>
        </w:rPr>
        <w:t>70.56</w:t>
      </w:r>
      <w:r>
        <w:rPr>
          <w:rFonts w:eastAsia="仿宋_GB2312"/>
          <w:sz w:val="32"/>
          <w:szCs w:val="32"/>
        </w:rPr>
        <w:t>万元，占</w:t>
      </w:r>
      <w:r>
        <w:rPr>
          <w:rFonts w:hint="eastAsia" w:eastAsia="仿宋_GB2312"/>
          <w:sz w:val="32"/>
          <w:szCs w:val="32"/>
          <w:lang w:val="en-US" w:eastAsia="zh-CN"/>
        </w:rPr>
        <w:t>14.29</w:t>
      </w:r>
      <w:r>
        <w:rPr>
          <w:rFonts w:eastAsia="仿宋_GB2312"/>
          <w:sz w:val="32"/>
          <w:szCs w:val="32"/>
        </w:rPr>
        <w:t>%；</w:t>
      </w:r>
    </w:p>
    <w:p w14:paraId="75CE519E">
      <w:pPr>
        <w:spacing w:line="594" w:lineRule="exact"/>
        <w:ind w:left="640"/>
        <w:rPr>
          <w:rFonts w:eastAsia="仿宋_GB2312"/>
          <w:sz w:val="32"/>
          <w:szCs w:val="32"/>
        </w:rPr>
      </w:pPr>
      <w:r>
        <w:rPr>
          <w:rFonts w:eastAsia="仿宋_GB2312"/>
          <w:sz w:val="32"/>
          <w:szCs w:val="32"/>
        </w:rPr>
        <w:t>2．卫生健康支出</w:t>
      </w:r>
      <w:r>
        <w:rPr>
          <w:rFonts w:hint="eastAsia" w:eastAsia="仿宋_GB2312"/>
          <w:sz w:val="32"/>
          <w:szCs w:val="32"/>
          <w:lang w:val="en-US" w:eastAsia="zh-CN"/>
        </w:rPr>
        <w:t>389.12</w:t>
      </w:r>
      <w:r>
        <w:rPr>
          <w:rFonts w:eastAsia="仿宋_GB2312"/>
          <w:sz w:val="32"/>
          <w:szCs w:val="32"/>
        </w:rPr>
        <w:t>万元，占</w:t>
      </w:r>
      <w:r>
        <w:rPr>
          <w:rFonts w:hint="eastAsia" w:eastAsia="仿宋_GB2312"/>
          <w:sz w:val="32"/>
          <w:szCs w:val="32"/>
          <w:lang w:val="en-US" w:eastAsia="zh-CN"/>
        </w:rPr>
        <w:t>78.8</w:t>
      </w:r>
      <w:r>
        <w:rPr>
          <w:rFonts w:eastAsia="仿宋_GB2312"/>
          <w:sz w:val="32"/>
          <w:szCs w:val="32"/>
        </w:rPr>
        <w:t>%；</w:t>
      </w:r>
    </w:p>
    <w:p w14:paraId="6D11CD0C">
      <w:pPr>
        <w:spacing w:line="594" w:lineRule="exact"/>
        <w:ind w:left="640"/>
        <w:rPr>
          <w:rFonts w:eastAsia="仿宋_GB2312"/>
          <w:sz w:val="32"/>
          <w:szCs w:val="32"/>
        </w:rPr>
      </w:pPr>
      <w:r>
        <w:rPr>
          <w:rFonts w:eastAsia="仿宋_GB2312"/>
          <w:sz w:val="32"/>
          <w:szCs w:val="32"/>
        </w:rPr>
        <w:t>3．住房保障支出</w:t>
      </w:r>
      <w:r>
        <w:rPr>
          <w:rFonts w:hint="eastAsia" w:eastAsia="仿宋_GB2312"/>
          <w:sz w:val="32"/>
          <w:szCs w:val="32"/>
          <w:lang w:val="en-US" w:eastAsia="zh-CN"/>
        </w:rPr>
        <w:t>34.14</w:t>
      </w:r>
      <w:r>
        <w:rPr>
          <w:rFonts w:eastAsia="仿宋_GB2312"/>
          <w:sz w:val="32"/>
          <w:szCs w:val="32"/>
        </w:rPr>
        <w:t>万元，占</w:t>
      </w:r>
      <w:r>
        <w:rPr>
          <w:rFonts w:hint="eastAsia" w:eastAsia="仿宋_GB2312"/>
          <w:sz w:val="32"/>
          <w:szCs w:val="32"/>
          <w:lang w:val="en-US" w:eastAsia="zh-CN"/>
        </w:rPr>
        <w:t>6.91</w:t>
      </w:r>
      <w:r>
        <w:rPr>
          <w:rFonts w:eastAsia="仿宋_GB2312"/>
          <w:sz w:val="32"/>
          <w:szCs w:val="32"/>
        </w:rPr>
        <w:t>%。</w:t>
      </w:r>
    </w:p>
    <w:p w14:paraId="5AB5BD11">
      <w:pPr>
        <w:spacing w:line="594" w:lineRule="exact"/>
        <w:ind w:firstLine="321" w:firstLineChars="100"/>
        <w:outlineLvl w:val="1"/>
        <w:rPr>
          <w:rFonts w:eastAsia="楷体"/>
          <w:b/>
          <w:bCs/>
          <w:sz w:val="32"/>
          <w:szCs w:val="32"/>
        </w:rPr>
      </w:pPr>
      <w:bookmarkStart w:id="18" w:name="_Toc22626"/>
      <w:r>
        <w:rPr>
          <w:rFonts w:eastAsia="楷体"/>
          <w:b/>
          <w:bCs/>
          <w:sz w:val="32"/>
          <w:szCs w:val="32"/>
        </w:rPr>
        <w:t>（三）一般公共预算当年拨款具体使用情况（按功能科目类款项写）</w:t>
      </w:r>
      <w:bookmarkEnd w:id="18"/>
    </w:p>
    <w:p w14:paraId="3B2B3232">
      <w:pPr>
        <w:spacing w:line="594" w:lineRule="exact"/>
        <w:ind w:firstLine="640" w:firstLineChars="200"/>
        <w:rPr>
          <w:rFonts w:eastAsia="仿宋_GB2312"/>
          <w:sz w:val="32"/>
          <w:szCs w:val="32"/>
        </w:rPr>
      </w:pPr>
      <w:r>
        <w:rPr>
          <w:rFonts w:eastAsia="仿宋_GB2312"/>
          <w:sz w:val="32"/>
          <w:szCs w:val="32"/>
        </w:rPr>
        <w:t>1．社会保障和就业支出行政事业单位养老支出（类）208（款）05（项）05、06、99， 其他社会保障和就业支出（类）208（款）99（项）01，202</w:t>
      </w:r>
      <w:r>
        <w:rPr>
          <w:rFonts w:hint="eastAsia" w:eastAsia="仿宋_GB2312"/>
          <w:sz w:val="32"/>
          <w:szCs w:val="32"/>
          <w:lang w:val="en-US" w:eastAsia="zh-CN"/>
        </w:rPr>
        <w:t>4</w:t>
      </w:r>
      <w:r>
        <w:rPr>
          <w:rFonts w:eastAsia="仿宋_GB2312"/>
          <w:sz w:val="32"/>
          <w:szCs w:val="32"/>
        </w:rPr>
        <w:t>年预算数为</w:t>
      </w:r>
      <w:r>
        <w:rPr>
          <w:rFonts w:hint="eastAsia" w:eastAsia="仿宋_GB2312"/>
          <w:sz w:val="32"/>
          <w:szCs w:val="32"/>
          <w:lang w:val="en-US" w:eastAsia="zh-CN"/>
        </w:rPr>
        <w:t>70.56</w:t>
      </w:r>
      <w:r>
        <w:rPr>
          <w:rFonts w:eastAsia="仿宋_GB2312"/>
          <w:sz w:val="32"/>
          <w:szCs w:val="32"/>
        </w:rPr>
        <w:t>万元</w:t>
      </w:r>
      <w:r>
        <w:rPr>
          <w:rFonts w:hint="eastAsia" w:eastAsia="仿宋_GB2312"/>
          <w:sz w:val="32"/>
          <w:szCs w:val="32"/>
        </w:rPr>
        <w:t>，</w:t>
      </w:r>
      <w:r>
        <w:rPr>
          <w:rFonts w:eastAsia="仿宋_GB2312"/>
          <w:sz w:val="32"/>
          <w:szCs w:val="32"/>
        </w:rPr>
        <w:t>主要用于在职职工的机关事业单位基本养老保险缴费、职业年金缴费、失业保险、工伤保险等。</w:t>
      </w:r>
    </w:p>
    <w:p w14:paraId="0B64EC16">
      <w:pPr>
        <w:spacing w:line="594" w:lineRule="exact"/>
        <w:ind w:left="645" w:leftChars="307"/>
        <w:rPr>
          <w:rStyle w:val="12"/>
          <w:rFonts w:eastAsia="仿宋_GB2312"/>
          <w:b w:val="0"/>
          <w:bCs w:val="0"/>
          <w:color w:val="000000"/>
          <w:sz w:val="32"/>
          <w:szCs w:val="32"/>
        </w:rPr>
      </w:pPr>
      <w:r>
        <w:rPr>
          <w:rStyle w:val="12"/>
          <w:rFonts w:eastAsia="仿宋_GB2312"/>
          <w:b w:val="0"/>
          <w:bCs w:val="0"/>
          <w:color w:val="000000"/>
          <w:sz w:val="32"/>
          <w:szCs w:val="32"/>
        </w:rPr>
        <w:t>（1）行政事业单位养老支出</w:t>
      </w:r>
      <w:r>
        <w:rPr>
          <w:rStyle w:val="12"/>
          <w:rFonts w:hint="eastAsia" w:eastAsia="仿宋_GB2312"/>
          <w:b w:val="0"/>
          <w:bCs w:val="0"/>
          <w:color w:val="000000"/>
          <w:sz w:val="32"/>
          <w:szCs w:val="32"/>
          <w:lang w:val="en-US" w:eastAsia="zh-CN"/>
        </w:rPr>
        <w:t>70.56</w:t>
      </w:r>
      <w:r>
        <w:rPr>
          <w:rStyle w:val="12"/>
          <w:rFonts w:eastAsia="仿宋_GB2312"/>
          <w:b w:val="0"/>
          <w:bCs w:val="0"/>
          <w:color w:val="000000"/>
          <w:sz w:val="32"/>
          <w:szCs w:val="32"/>
        </w:rPr>
        <w:t>万元。</w:t>
      </w:r>
    </w:p>
    <w:p w14:paraId="64A9A948">
      <w:pPr>
        <w:spacing w:line="594" w:lineRule="exact"/>
        <w:ind w:left="15" w:leftChars="7" w:firstLine="640" w:firstLineChars="200"/>
        <w:rPr>
          <w:rFonts w:eastAsia="仿宋_GB2312"/>
          <w:sz w:val="32"/>
          <w:szCs w:val="32"/>
        </w:rPr>
      </w:pPr>
      <w:r>
        <w:rPr>
          <w:rFonts w:eastAsia="仿宋_GB2312"/>
          <w:color w:val="000000"/>
          <w:sz w:val="32"/>
          <w:szCs w:val="32"/>
        </w:rPr>
        <w:t>机关事业单位基本养老保险缴费支出</w:t>
      </w:r>
      <w:r>
        <w:rPr>
          <w:rFonts w:hint="eastAsia" w:eastAsia="仿宋_GB2312"/>
          <w:color w:val="000000"/>
          <w:sz w:val="32"/>
          <w:szCs w:val="32"/>
          <w:lang w:val="en-US" w:eastAsia="zh-CN"/>
        </w:rPr>
        <w:t>45.52</w:t>
      </w:r>
      <w:r>
        <w:rPr>
          <w:rFonts w:eastAsia="仿宋_GB2312"/>
          <w:color w:val="000000"/>
          <w:sz w:val="32"/>
          <w:szCs w:val="32"/>
        </w:rPr>
        <w:t>万元，机关事业单位职业年金缴费支出</w:t>
      </w:r>
      <w:r>
        <w:rPr>
          <w:rFonts w:hint="eastAsia" w:eastAsia="仿宋_GB2312"/>
          <w:sz w:val="32"/>
          <w:szCs w:val="32"/>
          <w:lang w:val="en-US" w:eastAsia="zh-CN"/>
        </w:rPr>
        <w:t>22.76</w:t>
      </w:r>
      <w:r>
        <w:rPr>
          <w:rFonts w:eastAsia="仿宋_GB2312"/>
          <w:color w:val="000000"/>
          <w:sz w:val="32"/>
          <w:szCs w:val="32"/>
        </w:rPr>
        <w:t>万元</w:t>
      </w:r>
      <w:r>
        <w:rPr>
          <w:rFonts w:eastAsia="仿宋_GB2312"/>
          <w:sz w:val="32"/>
          <w:szCs w:val="32"/>
        </w:rPr>
        <w:t>。</w:t>
      </w:r>
    </w:p>
    <w:p w14:paraId="65BDCA03">
      <w:pPr>
        <w:numPr>
          <w:ilvl w:val="0"/>
          <w:numId w:val="2"/>
        </w:numPr>
        <w:spacing w:line="594" w:lineRule="exact"/>
        <w:ind w:left="15" w:leftChars="7" w:firstLine="640" w:firstLineChars="200"/>
        <w:rPr>
          <w:rFonts w:eastAsia="仿宋_GB2312"/>
          <w:sz w:val="32"/>
          <w:szCs w:val="32"/>
        </w:rPr>
      </w:pPr>
      <w:r>
        <w:rPr>
          <w:rFonts w:eastAsia="仿宋_GB2312"/>
          <w:sz w:val="32"/>
          <w:szCs w:val="32"/>
        </w:rPr>
        <w:t>其他社会保障和就业支出</w:t>
      </w:r>
    </w:p>
    <w:p w14:paraId="6981BD21">
      <w:pPr>
        <w:spacing w:line="594" w:lineRule="exact"/>
        <w:ind w:left="435" w:leftChars="207"/>
        <w:rPr>
          <w:rFonts w:eastAsia="仿宋_GB2312"/>
          <w:sz w:val="32"/>
          <w:szCs w:val="32"/>
        </w:rPr>
      </w:pPr>
      <w:r>
        <w:rPr>
          <w:rFonts w:eastAsia="仿宋_GB2312"/>
          <w:sz w:val="32"/>
          <w:szCs w:val="32"/>
        </w:rPr>
        <w:t>其他社会保障和就业支出</w:t>
      </w:r>
      <w:r>
        <w:rPr>
          <w:rFonts w:hint="eastAsia" w:eastAsia="仿宋_GB2312"/>
          <w:sz w:val="32"/>
          <w:szCs w:val="32"/>
          <w:lang w:val="en-US" w:eastAsia="zh-CN"/>
        </w:rPr>
        <w:t>2.28</w:t>
      </w:r>
      <w:r>
        <w:rPr>
          <w:rFonts w:eastAsia="仿宋_GB2312"/>
          <w:sz w:val="32"/>
          <w:szCs w:val="32"/>
        </w:rPr>
        <w:t>万元。</w:t>
      </w:r>
    </w:p>
    <w:p w14:paraId="5DFFD291">
      <w:pPr>
        <w:spacing w:line="594" w:lineRule="exact"/>
        <w:ind w:firstLine="640" w:firstLineChars="200"/>
        <w:rPr>
          <w:rFonts w:eastAsia="仿宋_GB2312"/>
          <w:sz w:val="32"/>
          <w:szCs w:val="32"/>
        </w:rPr>
      </w:pPr>
      <w:r>
        <w:rPr>
          <w:rFonts w:eastAsia="仿宋_GB2312"/>
          <w:sz w:val="32"/>
          <w:szCs w:val="32"/>
        </w:rPr>
        <w:t>2．卫生健康支出（类）210（款）01~11（项）01~99，202</w:t>
      </w:r>
      <w:r>
        <w:rPr>
          <w:rFonts w:hint="eastAsia" w:eastAsia="仿宋_GB2312"/>
          <w:sz w:val="32"/>
          <w:szCs w:val="32"/>
        </w:rPr>
        <w:t>1</w:t>
      </w:r>
      <w:r>
        <w:rPr>
          <w:rFonts w:eastAsia="仿宋_GB2312"/>
          <w:sz w:val="32"/>
          <w:szCs w:val="32"/>
        </w:rPr>
        <w:t>年预算数为</w:t>
      </w:r>
      <w:r>
        <w:rPr>
          <w:rFonts w:hint="eastAsia" w:eastAsia="仿宋_GB2312"/>
          <w:sz w:val="32"/>
          <w:szCs w:val="32"/>
          <w:lang w:val="en-US" w:eastAsia="zh-CN"/>
        </w:rPr>
        <w:t>389.12</w:t>
      </w:r>
      <w:r>
        <w:rPr>
          <w:rFonts w:eastAsia="仿宋_GB2312"/>
          <w:sz w:val="32"/>
          <w:szCs w:val="32"/>
        </w:rPr>
        <w:t>万元，主要用于卫生健康管理事务类单位的人员经费、公用经费及专项工作应支付的经费（主要用于完成特定的工作任务或事业发展目标，保障</w:t>
      </w:r>
      <w:r>
        <w:rPr>
          <w:rFonts w:hint="eastAsia" w:eastAsia="仿宋_GB2312"/>
          <w:sz w:val="32"/>
          <w:szCs w:val="32"/>
        </w:rPr>
        <w:t>中医医院</w:t>
      </w:r>
      <w:r>
        <w:rPr>
          <w:rFonts w:eastAsia="仿宋_GB2312"/>
          <w:sz w:val="32"/>
          <w:szCs w:val="32"/>
        </w:rPr>
        <w:t>承担的专项民生项目工作）其中：下达202</w:t>
      </w:r>
      <w:r>
        <w:rPr>
          <w:rFonts w:hint="eastAsia" w:eastAsia="仿宋_GB2312"/>
          <w:sz w:val="32"/>
          <w:szCs w:val="32"/>
          <w:lang w:val="en-US" w:eastAsia="zh-CN"/>
        </w:rPr>
        <w:t>5</w:t>
      </w:r>
      <w:r>
        <w:rPr>
          <w:rFonts w:eastAsia="仿宋_GB2312"/>
          <w:sz w:val="32"/>
          <w:szCs w:val="32"/>
        </w:rPr>
        <w:t>年区级配套专项经费</w:t>
      </w:r>
      <w:r>
        <w:rPr>
          <w:rFonts w:hint="eastAsia" w:eastAsia="仿宋_GB2312"/>
          <w:sz w:val="32"/>
          <w:szCs w:val="32"/>
          <w:lang w:val="en-US" w:eastAsia="zh-CN"/>
        </w:rPr>
        <w:t>128.8</w:t>
      </w:r>
      <w:r>
        <w:rPr>
          <w:rFonts w:eastAsia="仿宋_GB2312"/>
          <w:sz w:val="32"/>
          <w:szCs w:val="32"/>
        </w:rPr>
        <w:t>万元（</w:t>
      </w:r>
      <w:r>
        <w:rPr>
          <w:rFonts w:hint="eastAsia" w:eastAsia="仿宋_GB2312"/>
          <w:sz w:val="32"/>
          <w:szCs w:val="32"/>
        </w:rPr>
        <w:t>中医药传承创新发展经费</w:t>
      </w:r>
      <w:r>
        <w:rPr>
          <w:rFonts w:hint="eastAsia" w:eastAsia="仿宋_GB2312"/>
          <w:sz w:val="32"/>
          <w:szCs w:val="32"/>
          <w:lang w:val="en-US" w:eastAsia="zh-CN"/>
        </w:rPr>
        <w:t>40</w:t>
      </w:r>
      <w:r>
        <w:rPr>
          <w:rFonts w:hint="eastAsia" w:eastAsia="仿宋_GB2312"/>
          <w:sz w:val="32"/>
          <w:szCs w:val="32"/>
        </w:rPr>
        <w:t>万元，</w:t>
      </w:r>
      <w:r>
        <w:rPr>
          <w:rFonts w:eastAsia="仿宋_GB2312"/>
          <w:sz w:val="32"/>
          <w:szCs w:val="32"/>
        </w:rPr>
        <w:t>从业人员健康检查</w:t>
      </w:r>
      <w:r>
        <w:rPr>
          <w:rFonts w:hint="eastAsia" w:eastAsia="仿宋_GB2312"/>
          <w:sz w:val="32"/>
          <w:szCs w:val="32"/>
          <w:lang w:val="en-US" w:eastAsia="zh-CN"/>
        </w:rPr>
        <w:t>88.80</w:t>
      </w:r>
      <w:r>
        <w:rPr>
          <w:rFonts w:eastAsia="仿宋_GB2312"/>
          <w:sz w:val="32"/>
          <w:szCs w:val="32"/>
        </w:rPr>
        <w:t>万元）。</w:t>
      </w:r>
    </w:p>
    <w:p w14:paraId="28D7D64F">
      <w:pPr>
        <w:spacing w:line="594" w:lineRule="exact"/>
        <w:ind w:firstLine="640" w:firstLineChars="200"/>
        <w:rPr>
          <w:rFonts w:eastAsia="仿宋_GB2312"/>
          <w:color w:val="000000"/>
          <w:sz w:val="32"/>
          <w:szCs w:val="32"/>
        </w:rPr>
      </w:pPr>
      <w:r>
        <w:rPr>
          <w:rFonts w:eastAsia="仿宋_GB2312"/>
          <w:color w:val="000000"/>
          <w:sz w:val="32"/>
          <w:szCs w:val="32"/>
        </w:rPr>
        <w:t>（1）卫生健康管理事务</w:t>
      </w:r>
      <w:r>
        <w:rPr>
          <w:rFonts w:hint="eastAsia" w:eastAsia="仿宋_GB2312"/>
          <w:color w:val="000000"/>
          <w:sz w:val="32"/>
          <w:szCs w:val="32"/>
          <w:lang w:val="en-US" w:eastAsia="zh-CN"/>
        </w:rPr>
        <w:t>88.80</w:t>
      </w:r>
      <w:r>
        <w:rPr>
          <w:rFonts w:eastAsia="仿宋_GB2312"/>
          <w:color w:val="000000"/>
          <w:sz w:val="32"/>
          <w:szCs w:val="32"/>
        </w:rPr>
        <w:t>万元。</w:t>
      </w:r>
    </w:p>
    <w:p w14:paraId="320A5BCE">
      <w:pPr>
        <w:spacing w:line="594" w:lineRule="exact"/>
        <w:ind w:firstLine="640" w:firstLineChars="200"/>
        <w:rPr>
          <w:rFonts w:eastAsia="仿宋_GB2312"/>
          <w:color w:val="000000"/>
          <w:sz w:val="32"/>
          <w:szCs w:val="32"/>
        </w:rPr>
      </w:pPr>
      <w:r>
        <w:rPr>
          <w:rFonts w:eastAsia="仿宋_GB2312"/>
          <w:color w:val="000000"/>
          <w:sz w:val="32"/>
          <w:szCs w:val="32"/>
        </w:rPr>
        <w:t>其他卫生健康管理事务支出</w:t>
      </w:r>
      <w:r>
        <w:rPr>
          <w:rFonts w:hint="eastAsia" w:eastAsia="仿宋_GB2312"/>
          <w:color w:val="000000"/>
          <w:sz w:val="32"/>
          <w:szCs w:val="32"/>
          <w:lang w:val="en-US" w:eastAsia="zh-CN"/>
        </w:rPr>
        <w:t>88.80</w:t>
      </w:r>
      <w:r>
        <w:rPr>
          <w:rFonts w:eastAsia="仿宋_GB2312"/>
          <w:color w:val="000000"/>
          <w:sz w:val="32"/>
          <w:szCs w:val="32"/>
        </w:rPr>
        <w:t>万元。</w:t>
      </w:r>
    </w:p>
    <w:p w14:paraId="6E0BBE94">
      <w:pPr>
        <w:spacing w:line="594" w:lineRule="exact"/>
        <w:ind w:firstLine="640" w:firstLineChars="200"/>
        <w:rPr>
          <w:rFonts w:eastAsia="仿宋_GB2312"/>
          <w:color w:val="000000"/>
          <w:sz w:val="32"/>
          <w:szCs w:val="32"/>
        </w:rPr>
      </w:pPr>
      <w:r>
        <w:rPr>
          <w:rFonts w:eastAsia="仿宋_GB2312"/>
          <w:color w:val="000000"/>
          <w:sz w:val="32"/>
          <w:szCs w:val="32"/>
        </w:rPr>
        <w:t>（2）公立医院</w:t>
      </w:r>
      <w:r>
        <w:rPr>
          <w:rFonts w:hint="eastAsia" w:eastAsia="仿宋_GB2312"/>
          <w:color w:val="000000"/>
          <w:sz w:val="32"/>
          <w:szCs w:val="32"/>
          <w:lang w:val="en-US" w:eastAsia="zh-CN"/>
        </w:rPr>
        <w:t>279.84</w:t>
      </w:r>
      <w:r>
        <w:rPr>
          <w:rFonts w:eastAsia="仿宋_GB2312"/>
          <w:color w:val="000000"/>
          <w:sz w:val="32"/>
          <w:szCs w:val="32"/>
        </w:rPr>
        <w:t>万元。</w:t>
      </w:r>
    </w:p>
    <w:p w14:paraId="40BDD415">
      <w:pPr>
        <w:spacing w:line="594" w:lineRule="exact"/>
        <w:ind w:firstLine="640" w:firstLineChars="200"/>
        <w:rPr>
          <w:rFonts w:hint="eastAsia" w:eastAsia="仿宋_GB2312"/>
          <w:color w:val="000000"/>
          <w:sz w:val="32"/>
          <w:szCs w:val="32"/>
        </w:rPr>
      </w:pPr>
      <w:r>
        <w:rPr>
          <w:rFonts w:eastAsia="仿宋_GB2312"/>
          <w:color w:val="000000"/>
          <w:sz w:val="32"/>
          <w:szCs w:val="32"/>
        </w:rPr>
        <w:t>中医（民族）医院</w:t>
      </w:r>
      <w:r>
        <w:rPr>
          <w:rFonts w:hint="eastAsia" w:eastAsia="仿宋_GB2312"/>
          <w:color w:val="000000"/>
          <w:sz w:val="32"/>
          <w:szCs w:val="32"/>
          <w:lang w:val="en-US" w:eastAsia="zh-CN"/>
        </w:rPr>
        <w:t>279.84</w:t>
      </w:r>
      <w:r>
        <w:rPr>
          <w:rFonts w:eastAsia="仿宋_GB2312"/>
          <w:color w:val="000000"/>
          <w:sz w:val="32"/>
          <w:szCs w:val="32"/>
        </w:rPr>
        <w:t>万元</w:t>
      </w:r>
      <w:r>
        <w:rPr>
          <w:rFonts w:hint="eastAsia" w:eastAsia="仿宋_GB2312"/>
          <w:color w:val="000000"/>
          <w:sz w:val="32"/>
          <w:szCs w:val="32"/>
        </w:rPr>
        <w:t>。</w:t>
      </w:r>
    </w:p>
    <w:p w14:paraId="21694CDC">
      <w:pPr>
        <w:spacing w:line="594" w:lineRule="exact"/>
        <w:ind w:firstLine="640" w:firstLineChars="200"/>
        <w:rPr>
          <w:rFonts w:eastAsia="仿宋_GB2312"/>
          <w:color w:val="000000"/>
          <w:sz w:val="32"/>
          <w:szCs w:val="32"/>
        </w:rPr>
      </w:pPr>
      <w:r>
        <w:rPr>
          <w:rFonts w:eastAsia="仿宋_GB2312"/>
          <w:color w:val="000000"/>
          <w:sz w:val="32"/>
          <w:szCs w:val="32"/>
        </w:rPr>
        <w:t>（3）行政事业单位医疗支出</w:t>
      </w:r>
      <w:r>
        <w:rPr>
          <w:rFonts w:hint="eastAsia" w:eastAsia="仿宋_GB2312"/>
          <w:color w:val="000000"/>
          <w:sz w:val="32"/>
          <w:szCs w:val="32"/>
          <w:lang w:val="en-US" w:eastAsia="zh-CN"/>
        </w:rPr>
        <w:t>20.48</w:t>
      </w:r>
      <w:r>
        <w:rPr>
          <w:rFonts w:eastAsia="仿宋_GB2312"/>
          <w:color w:val="000000"/>
          <w:sz w:val="32"/>
          <w:szCs w:val="32"/>
        </w:rPr>
        <w:t>万元。</w:t>
      </w:r>
    </w:p>
    <w:p w14:paraId="76124181">
      <w:pPr>
        <w:spacing w:line="594" w:lineRule="exact"/>
        <w:ind w:firstLine="640" w:firstLineChars="200"/>
        <w:rPr>
          <w:rFonts w:eastAsia="仿宋_GB2312"/>
          <w:color w:val="000000"/>
          <w:sz w:val="32"/>
          <w:szCs w:val="32"/>
        </w:rPr>
      </w:pPr>
      <w:r>
        <w:rPr>
          <w:rFonts w:eastAsia="仿宋_GB2312"/>
          <w:color w:val="000000"/>
          <w:sz w:val="32"/>
          <w:szCs w:val="32"/>
        </w:rPr>
        <w:t>事业单位医疗</w:t>
      </w:r>
      <w:r>
        <w:rPr>
          <w:rFonts w:hint="eastAsia" w:eastAsia="仿宋_GB2312"/>
          <w:color w:val="000000"/>
          <w:sz w:val="32"/>
          <w:szCs w:val="32"/>
          <w:lang w:val="en-US" w:eastAsia="zh-CN"/>
        </w:rPr>
        <w:t>20.48</w:t>
      </w:r>
      <w:r>
        <w:rPr>
          <w:rFonts w:eastAsia="仿宋_GB2312"/>
          <w:color w:val="000000"/>
          <w:sz w:val="32"/>
          <w:szCs w:val="32"/>
        </w:rPr>
        <w:t>万元。</w:t>
      </w:r>
    </w:p>
    <w:p w14:paraId="23804CAE">
      <w:pPr>
        <w:spacing w:line="594" w:lineRule="exact"/>
        <w:ind w:firstLine="640" w:firstLineChars="200"/>
        <w:rPr>
          <w:rFonts w:eastAsia="仿宋_GB2312"/>
          <w:color w:val="000000"/>
          <w:sz w:val="32"/>
          <w:szCs w:val="32"/>
        </w:rPr>
      </w:pPr>
      <w:r>
        <w:rPr>
          <w:rFonts w:eastAsia="仿宋_GB2312"/>
          <w:color w:val="000000"/>
          <w:sz w:val="32"/>
          <w:szCs w:val="32"/>
        </w:rPr>
        <w:t>3．住房保障支出（类）221（款）02（项）01，202</w:t>
      </w:r>
      <w:r>
        <w:rPr>
          <w:rFonts w:hint="eastAsia" w:eastAsia="仿宋_GB2312"/>
          <w:color w:val="000000"/>
          <w:sz w:val="32"/>
          <w:szCs w:val="32"/>
          <w:lang w:val="en-US" w:eastAsia="zh-CN"/>
        </w:rPr>
        <w:t>4</w:t>
      </w:r>
      <w:r>
        <w:rPr>
          <w:rFonts w:eastAsia="仿宋_GB2312"/>
          <w:color w:val="000000"/>
          <w:sz w:val="32"/>
          <w:szCs w:val="32"/>
        </w:rPr>
        <w:t>年预算数为</w:t>
      </w:r>
      <w:r>
        <w:rPr>
          <w:rFonts w:hint="eastAsia" w:eastAsia="仿宋_GB2312"/>
          <w:color w:val="000000"/>
          <w:sz w:val="32"/>
          <w:szCs w:val="32"/>
          <w:lang w:val="en-US" w:eastAsia="zh-CN"/>
        </w:rPr>
        <w:t>34.14</w:t>
      </w:r>
      <w:r>
        <w:rPr>
          <w:rFonts w:eastAsia="仿宋_GB2312"/>
          <w:color w:val="000000"/>
          <w:sz w:val="32"/>
          <w:szCs w:val="32"/>
        </w:rPr>
        <w:t>万元，主要用于预算单位按照规定标准为职工缴纳住房公积金支出。</w:t>
      </w:r>
    </w:p>
    <w:p w14:paraId="4A13D212">
      <w:pPr>
        <w:spacing w:line="594" w:lineRule="exact"/>
        <w:ind w:firstLine="640" w:firstLineChars="200"/>
        <w:rPr>
          <w:rFonts w:eastAsia="仿宋_GB2312"/>
          <w:color w:val="000000"/>
          <w:sz w:val="32"/>
          <w:szCs w:val="32"/>
        </w:rPr>
      </w:pPr>
      <w:r>
        <w:rPr>
          <w:rFonts w:eastAsia="仿宋_GB2312"/>
          <w:color w:val="000000"/>
          <w:sz w:val="32"/>
          <w:szCs w:val="32"/>
        </w:rPr>
        <w:t xml:space="preserve"> 住房改革支出中住房公积金</w:t>
      </w:r>
      <w:r>
        <w:rPr>
          <w:rFonts w:hint="eastAsia" w:eastAsia="仿宋_GB2312"/>
          <w:color w:val="000000"/>
          <w:sz w:val="32"/>
          <w:szCs w:val="32"/>
          <w:lang w:val="en-US" w:eastAsia="zh-CN"/>
        </w:rPr>
        <w:t>34.14</w:t>
      </w:r>
      <w:r>
        <w:rPr>
          <w:rFonts w:eastAsia="仿宋_GB2312"/>
          <w:color w:val="000000"/>
          <w:sz w:val="32"/>
          <w:szCs w:val="32"/>
        </w:rPr>
        <w:t>万元。</w:t>
      </w:r>
    </w:p>
    <w:p w14:paraId="6FCB93E6">
      <w:pPr>
        <w:spacing w:line="594" w:lineRule="exact"/>
        <w:ind w:firstLine="640" w:firstLineChars="200"/>
        <w:outlineLvl w:val="0"/>
        <w:rPr>
          <w:rFonts w:eastAsia="黑体"/>
          <w:color w:val="000000"/>
          <w:sz w:val="32"/>
          <w:szCs w:val="32"/>
        </w:rPr>
      </w:pPr>
      <w:bookmarkStart w:id="19" w:name="_Toc11203"/>
      <w:bookmarkStart w:id="20" w:name="_Toc7516"/>
      <w:r>
        <w:rPr>
          <w:rFonts w:eastAsia="黑体"/>
          <w:color w:val="000000"/>
          <w:sz w:val="32"/>
          <w:szCs w:val="32"/>
        </w:rPr>
        <w:t>六、一般公共预算基本支出情况说明</w:t>
      </w:r>
      <w:bookmarkEnd w:id="19"/>
      <w:bookmarkEnd w:id="20"/>
    </w:p>
    <w:p w14:paraId="37B7EE9E">
      <w:pPr>
        <w:spacing w:line="594" w:lineRule="exact"/>
        <w:ind w:firstLine="640" w:firstLineChars="200"/>
        <w:rPr>
          <w:rFonts w:hint="eastAsia" w:eastAsia="仿宋_GB2312"/>
          <w:color w:val="000000"/>
          <w:sz w:val="32"/>
          <w:szCs w:val="32"/>
        </w:rPr>
      </w:pPr>
      <w:r>
        <w:rPr>
          <w:rFonts w:hint="eastAsia" w:eastAsia="仿宋_GB2312"/>
          <w:color w:val="000000"/>
          <w:sz w:val="32"/>
          <w:szCs w:val="32"/>
        </w:rPr>
        <w:t>德阳市罗江区中医医院</w:t>
      </w:r>
      <w:r>
        <w:rPr>
          <w:rFonts w:eastAsia="仿宋_GB2312"/>
          <w:color w:val="000000"/>
          <w:sz w:val="32"/>
          <w:szCs w:val="32"/>
        </w:rPr>
        <w:t>202</w:t>
      </w:r>
      <w:r>
        <w:rPr>
          <w:rFonts w:hint="eastAsia" w:eastAsia="仿宋_GB2312"/>
          <w:color w:val="000000"/>
          <w:sz w:val="32"/>
          <w:szCs w:val="32"/>
          <w:lang w:val="en-US" w:eastAsia="zh-CN"/>
        </w:rPr>
        <w:t>5</w:t>
      </w:r>
      <w:r>
        <w:rPr>
          <w:rFonts w:eastAsia="仿宋_GB2312"/>
          <w:color w:val="000000"/>
          <w:sz w:val="32"/>
          <w:szCs w:val="32"/>
        </w:rPr>
        <w:t>年一般公共预算基本支出</w:t>
      </w:r>
      <w:r>
        <w:rPr>
          <w:rFonts w:hint="eastAsia" w:eastAsia="仿宋_GB2312"/>
          <w:color w:val="000000"/>
          <w:sz w:val="32"/>
          <w:szCs w:val="32"/>
          <w:lang w:val="en-US" w:eastAsia="zh-CN"/>
        </w:rPr>
        <w:t>365.02</w:t>
      </w:r>
      <w:r>
        <w:rPr>
          <w:rFonts w:eastAsia="仿宋_GB2312"/>
          <w:color w:val="000000"/>
          <w:sz w:val="32"/>
          <w:szCs w:val="32"/>
        </w:rPr>
        <w:t>万元</w:t>
      </w:r>
      <w:r>
        <w:rPr>
          <w:rFonts w:hint="eastAsia" w:eastAsia="仿宋_GB2312"/>
          <w:color w:val="000000"/>
          <w:sz w:val="32"/>
          <w:szCs w:val="32"/>
        </w:rPr>
        <w:t>。</w:t>
      </w:r>
    </w:p>
    <w:p w14:paraId="309F4EB9">
      <w:pPr>
        <w:spacing w:line="594" w:lineRule="exact"/>
        <w:ind w:firstLine="640" w:firstLineChars="200"/>
        <w:rPr>
          <w:rFonts w:eastAsia="仿宋_GB2312"/>
          <w:color w:val="000000"/>
          <w:sz w:val="32"/>
          <w:szCs w:val="32"/>
        </w:rPr>
      </w:pPr>
      <w:r>
        <w:rPr>
          <w:rFonts w:eastAsia="仿宋_GB2312"/>
          <w:color w:val="000000"/>
          <w:sz w:val="32"/>
          <w:szCs w:val="32"/>
        </w:rPr>
        <w:t>人员经费</w:t>
      </w:r>
      <w:r>
        <w:rPr>
          <w:rFonts w:hint="eastAsia" w:eastAsia="仿宋_GB2312"/>
          <w:color w:val="000000"/>
          <w:sz w:val="32"/>
          <w:szCs w:val="32"/>
          <w:lang w:val="en-US" w:eastAsia="zh-CN"/>
        </w:rPr>
        <w:t>365.02</w:t>
      </w:r>
      <w:r>
        <w:rPr>
          <w:rFonts w:eastAsia="仿宋_GB2312"/>
          <w:color w:val="000000"/>
          <w:sz w:val="32"/>
          <w:szCs w:val="32"/>
        </w:rPr>
        <w:t>万元，主要包括：基本工资</w:t>
      </w:r>
      <w:r>
        <w:rPr>
          <w:rFonts w:hint="eastAsia" w:eastAsia="仿宋_GB2312"/>
          <w:color w:val="000000"/>
          <w:sz w:val="32"/>
          <w:szCs w:val="32"/>
          <w:lang w:val="en-US" w:eastAsia="zh-CN"/>
        </w:rPr>
        <w:t>230.33</w:t>
      </w:r>
      <w:r>
        <w:rPr>
          <w:rFonts w:eastAsia="仿宋_GB2312"/>
          <w:color w:val="000000"/>
          <w:sz w:val="32"/>
          <w:szCs w:val="32"/>
        </w:rPr>
        <w:t>万元、机关事业单位基本养老保险缴费</w:t>
      </w:r>
      <w:r>
        <w:rPr>
          <w:rFonts w:hint="eastAsia" w:eastAsia="仿宋_GB2312"/>
          <w:color w:val="000000"/>
          <w:sz w:val="32"/>
          <w:szCs w:val="32"/>
          <w:lang w:val="en-US" w:eastAsia="zh-CN"/>
        </w:rPr>
        <w:t>45.52</w:t>
      </w:r>
      <w:r>
        <w:rPr>
          <w:rFonts w:eastAsia="仿宋_GB2312"/>
          <w:color w:val="000000"/>
          <w:sz w:val="32"/>
          <w:szCs w:val="32"/>
        </w:rPr>
        <w:t>万元、职业年金缴费</w:t>
      </w:r>
      <w:r>
        <w:rPr>
          <w:rFonts w:hint="eastAsia" w:eastAsia="仿宋_GB2312"/>
          <w:color w:val="000000"/>
          <w:sz w:val="32"/>
          <w:szCs w:val="32"/>
          <w:lang w:val="en-US" w:eastAsia="zh-CN"/>
        </w:rPr>
        <w:t>22.76</w:t>
      </w:r>
      <w:r>
        <w:rPr>
          <w:rFonts w:eastAsia="仿宋_GB2312"/>
          <w:color w:val="000000"/>
          <w:sz w:val="32"/>
          <w:szCs w:val="32"/>
        </w:rPr>
        <w:t>万元、职工基本医疗保险缴费</w:t>
      </w:r>
      <w:r>
        <w:rPr>
          <w:rFonts w:hint="eastAsia" w:eastAsia="仿宋_GB2312"/>
          <w:color w:val="000000"/>
          <w:sz w:val="32"/>
          <w:szCs w:val="32"/>
          <w:lang w:val="en-US" w:eastAsia="zh-CN"/>
        </w:rPr>
        <w:t>20.48</w:t>
      </w:r>
      <w:r>
        <w:rPr>
          <w:rFonts w:eastAsia="仿宋_GB2312"/>
          <w:color w:val="000000"/>
          <w:sz w:val="32"/>
          <w:szCs w:val="32"/>
        </w:rPr>
        <w:t>万元、其他社会保障缴费</w:t>
      </w:r>
      <w:r>
        <w:rPr>
          <w:rFonts w:hint="eastAsia" w:eastAsia="仿宋_GB2312"/>
          <w:color w:val="000000"/>
          <w:sz w:val="32"/>
          <w:szCs w:val="32"/>
          <w:lang w:val="en-US" w:eastAsia="zh-CN"/>
        </w:rPr>
        <w:t>2.28</w:t>
      </w:r>
      <w:r>
        <w:rPr>
          <w:rFonts w:eastAsia="仿宋_GB2312"/>
          <w:color w:val="000000"/>
          <w:sz w:val="32"/>
          <w:szCs w:val="32"/>
        </w:rPr>
        <w:t>万元，住房公积金</w:t>
      </w:r>
      <w:r>
        <w:rPr>
          <w:rFonts w:hint="eastAsia" w:eastAsia="仿宋_GB2312"/>
          <w:color w:val="000000"/>
          <w:sz w:val="32"/>
          <w:szCs w:val="32"/>
          <w:lang w:val="en-US" w:eastAsia="zh-CN"/>
        </w:rPr>
        <w:t>34.14</w:t>
      </w:r>
      <w:r>
        <w:rPr>
          <w:rFonts w:eastAsia="仿宋_GB2312"/>
          <w:color w:val="000000"/>
          <w:sz w:val="32"/>
          <w:szCs w:val="32"/>
        </w:rPr>
        <w:t>万元、</w:t>
      </w:r>
      <w:r>
        <w:rPr>
          <w:rFonts w:hint="eastAsia" w:eastAsia="仿宋_GB2312"/>
          <w:color w:val="000000"/>
          <w:sz w:val="32"/>
          <w:szCs w:val="32"/>
        </w:rPr>
        <w:t>其他工资福利支出</w:t>
      </w:r>
      <w:r>
        <w:rPr>
          <w:rFonts w:hint="eastAsia" w:eastAsia="仿宋_GB2312"/>
          <w:color w:val="000000"/>
          <w:sz w:val="32"/>
          <w:szCs w:val="32"/>
          <w:lang w:val="en-US" w:eastAsia="zh-CN"/>
        </w:rPr>
        <w:t>9.16</w:t>
      </w:r>
      <w:r>
        <w:rPr>
          <w:rFonts w:hint="eastAsia" w:eastAsia="仿宋_GB2312"/>
          <w:color w:val="000000"/>
          <w:sz w:val="32"/>
          <w:szCs w:val="32"/>
        </w:rPr>
        <w:t>万元</w:t>
      </w:r>
      <w:r>
        <w:rPr>
          <w:rFonts w:hint="eastAsia" w:eastAsia="仿宋_GB2312"/>
          <w:color w:val="000000"/>
          <w:sz w:val="32"/>
          <w:szCs w:val="32"/>
          <w:lang w:eastAsia="zh-CN"/>
        </w:rPr>
        <w:t>、</w:t>
      </w:r>
      <w:r>
        <w:rPr>
          <w:rFonts w:eastAsia="仿宋_GB2312"/>
          <w:color w:val="000000"/>
          <w:sz w:val="32"/>
          <w:szCs w:val="32"/>
        </w:rPr>
        <w:t>其他对个人和家庭补助支出0.</w:t>
      </w:r>
      <w:r>
        <w:rPr>
          <w:rFonts w:hint="eastAsia" w:eastAsia="仿宋_GB2312"/>
          <w:color w:val="000000"/>
          <w:sz w:val="32"/>
          <w:szCs w:val="32"/>
          <w:lang w:val="en-US" w:eastAsia="zh-CN"/>
        </w:rPr>
        <w:t>35</w:t>
      </w:r>
      <w:r>
        <w:rPr>
          <w:rFonts w:eastAsia="仿宋_GB2312"/>
          <w:color w:val="000000"/>
          <w:sz w:val="32"/>
          <w:szCs w:val="32"/>
        </w:rPr>
        <w:t>万元。</w:t>
      </w:r>
    </w:p>
    <w:p w14:paraId="57C9C562">
      <w:pPr>
        <w:spacing w:line="594" w:lineRule="exact"/>
        <w:ind w:firstLine="640" w:firstLineChars="200"/>
        <w:outlineLvl w:val="0"/>
        <w:rPr>
          <w:rFonts w:eastAsia="黑体"/>
          <w:sz w:val="32"/>
          <w:szCs w:val="32"/>
        </w:rPr>
      </w:pPr>
      <w:bookmarkStart w:id="21" w:name="_Toc32670"/>
      <w:bookmarkStart w:id="22" w:name="_Toc21842"/>
      <w:r>
        <w:rPr>
          <w:rFonts w:eastAsia="黑体"/>
          <w:sz w:val="32"/>
          <w:szCs w:val="32"/>
        </w:rPr>
        <w:t>七、“三公”经费财政拨款预算安排情况说明</w:t>
      </w:r>
      <w:bookmarkEnd w:id="21"/>
      <w:bookmarkEnd w:id="22"/>
    </w:p>
    <w:p w14:paraId="1F5F3377">
      <w:pPr>
        <w:spacing w:line="594" w:lineRule="exact"/>
        <w:rPr>
          <w:rFonts w:eastAsia="仿宋_GB2312"/>
          <w:sz w:val="32"/>
          <w:szCs w:val="32"/>
        </w:rPr>
      </w:pPr>
      <w:r>
        <w:rPr>
          <w:rFonts w:eastAsia="仿宋_GB2312"/>
          <w:sz w:val="32"/>
          <w:szCs w:val="32"/>
        </w:rPr>
        <w:t>　</w:t>
      </w:r>
      <w:r>
        <w:rPr>
          <w:rFonts w:hint="eastAsia" w:eastAsia="仿宋_GB2312"/>
          <w:sz w:val="32"/>
          <w:szCs w:val="32"/>
        </w:rPr>
        <w:t xml:space="preserve"> </w:t>
      </w:r>
      <w:r>
        <w:rPr>
          <w:rFonts w:eastAsia="仿宋_GB2312"/>
          <w:sz w:val="32"/>
          <w:szCs w:val="32"/>
        </w:rPr>
        <w:t xml:space="preserve"> </w:t>
      </w:r>
      <w:r>
        <w:rPr>
          <w:rFonts w:hint="eastAsia" w:eastAsia="仿宋_GB2312"/>
          <w:color w:val="000000"/>
          <w:sz w:val="32"/>
          <w:szCs w:val="32"/>
        </w:rPr>
        <w:t>德阳市</w:t>
      </w:r>
      <w:r>
        <w:rPr>
          <w:rFonts w:eastAsia="仿宋_GB2312"/>
          <w:sz w:val="32"/>
          <w:szCs w:val="32"/>
        </w:rPr>
        <w:t>罗江区</w:t>
      </w:r>
      <w:r>
        <w:rPr>
          <w:rFonts w:hint="eastAsia" w:eastAsia="仿宋_GB2312"/>
          <w:sz w:val="32"/>
          <w:szCs w:val="32"/>
        </w:rPr>
        <w:t>中医医院</w:t>
      </w:r>
      <w:r>
        <w:rPr>
          <w:rFonts w:eastAsia="仿宋_GB2312"/>
          <w:sz w:val="32"/>
          <w:szCs w:val="32"/>
        </w:rPr>
        <w:t>202</w:t>
      </w:r>
      <w:r>
        <w:rPr>
          <w:rFonts w:hint="eastAsia" w:eastAsia="仿宋_GB2312"/>
          <w:sz w:val="32"/>
          <w:szCs w:val="32"/>
          <w:lang w:val="en-US" w:eastAsia="zh-CN"/>
        </w:rPr>
        <w:t>5</w:t>
      </w:r>
      <w:r>
        <w:rPr>
          <w:rFonts w:eastAsia="仿宋_GB2312"/>
          <w:sz w:val="32"/>
          <w:szCs w:val="32"/>
        </w:rPr>
        <w:t>年“三公”经费财政拨款预算数</w:t>
      </w:r>
      <w:r>
        <w:rPr>
          <w:rFonts w:hint="eastAsia" w:eastAsia="仿宋_GB2312"/>
          <w:sz w:val="32"/>
          <w:szCs w:val="32"/>
        </w:rPr>
        <w:t>0</w:t>
      </w:r>
      <w:r>
        <w:rPr>
          <w:rFonts w:eastAsia="仿宋_GB2312"/>
          <w:sz w:val="32"/>
          <w:szCs w:val="32"/>
        </w:rPr>
        <w:t>万元，其中：因公出国（境）经费0万元，公务接待费</w:t>
      </w:r>
      <w:r>
        <w:rPr>
          <w:rFonts w:hint="eastAsia" w:eastAsia="仿宋_GB2312"/>
          <w:sz w:val="32"/>
          <w:szCs w:val="32"/>
        </w:rPr>
        <w:t>0</w:t>
      </w:r>
      <w:r>
        <w:rPr>
          <w:rFonts w:eastAsia="仿宋_GB2312"/>
          <w:sz w:val="32"/>
          <w:szCs w:val="32"/>
        </w:rPr>
        <w:t>万元，公务用车购置0万元，公务用车运行维护费</w:t>
      </w:r>
      <w:r>
        <w:rPr>
          <w:rFonts w:hint="eastAsia" w:eastAsia="仿宋_GB2312"/>
          <w:sz w:val="32"/>
          <w:szCs w:val="32"/>
        </w:rPr>
        <w:t>0</w:t>
      </w:r>
      <w:r>
        <w:rPr>
          <w:rFonts w:eastAsia="仿宋_GB2312"/>
          <w:sz w:val="32"/>
          <w:szCs w:val="32"/>
        </w:rPr>
        <w:t>万元，</w:t>
      </w:r>
      <w:r>
        <w:rPr>
          <w:rFonts w:hint="eastAsia" w:eastAsia="仿宋_GB2312"/>
          <w:sz w:val="32"/>
          <w:szCs w:val="32"/>
        </w:rPr>
        <w:t>与</w:t>
      </w:r>
      <w:r>
        <w:rPr>
          <w:rFonts w:eastAsia="仿宋_GB2312"/>
          <w:kern w:val="0"/>
          <w:sz w:val="32"/>
          <w:szCs w:val="32"/>
        </w:rPr>
        <w:t>20</w:t>
      </w:r>
      <w:r>
        <w:rPr>
          <w:rFonts w:hint="eastAsia" w:eastAsia="仿宋_GB2312"/>
          <w:kern w:val="0"/>
          <w:sz w:val="32"/>
          <w:szCs w:val="32"/>
        </w:rPr>
        <w:t>2</w:t>
      </w:r>
      <w:r>
        <w:rPr>
          <w:rFonts w:hint="eastAsia" w:eastAsia="仿宋_GB2312"/>
          <w:kern w:val="0"/>
          <w:sz w:val="32"/>
          <w:szCs w:val="32"/>
          <w:lang w:val="en-US" w:eastAsia="zh-CN"/>
        </w:rPr>
        <w:t>4</w:t>
      </w:r>
      <w:r>
        <w:rPr>
          <w:rFonts w:eastAsia="仿宋_GB2312"/>
          <w:kern w:val="0"/>
          <w:sz w:val="32"/>
          <w:szCs w:val="32"/>
        </w:rPr>
        <w:t>年</w:t>
      </w:r>
      <w:r>
        <w:rPr>
          <w:rFonts w:hint="eastAsia" w:eastAsia="仿宋_GB2312"/>
          <w:kern w:val="0"/>
          <w:sz w:val="32"/>
          <w:szCs w:val="32"/>
        </w:rPr>
        <w:t>“</w:t>
      </w:r>
      <w:r>
        <w:rPr>
          <w:rFonts w:eastAsia="仿宋_GB2312"/>
          <w:kern w:val="0"/>
          <w:sz w:val="32"/>
          <w:szCs w:val="32"/>
        </w:rPr>
        <w:t>三公</w:t>
      </w:r>
      <w:r>
        <w:rPr>
          <w:rFonts w:hint="eastAsia" w:eastAsia="仿宋_GB2312"/>
          <w:kern w:val="0"/>
          <w:sz w:val="32"/>
          <w:szCs w:val="32"/>
        </w:rPr>
        <w:t>”</w:t>
      </w:r>
      <w:r>
        <w:rPr>
          <w:rFonts w:eastAsia="仿宋_GB2312"/>
          <w:kern w:val="0"/>
          <w:sz w:val="32"/>
          <w:szCs w:val="32"/>
        </w:rPr>
        <w:t>经费财政拨款预算数</w:t>
      </w:r>
      <w:r>
        <w:rPr>
          <w:rFonts w:hint="eastAsia" w:eastAsia="仿宋_GB2312"/>
          <w:sz w:val="32"/>
          <w:szCs w:val="32"/>
        </w:rPr>
        <w:t>持平</w:t>
      </w:r>
      <w:r>
        <w:rPr>
          <w:rFonts w:eastAsia="仿宋_GB2312"/>
          <w:sz w:val="32"/>
          <w:szCs w:val="32"/>
        </w:rPr>
        <w:t>。</w:t>
      </w:r>
    </w:p>
    <w:p w14:paraId="03C53010">
      <w:pPr>
        <w:spacing w:line="594" w:lineRule="exact"/>
        <w:rPr>
          <w:rFonts w:eastAsia="仿宋_GB2312"/>
          <w:sz w:val="32"/>
          <w:szCs w:val="32"/>
        </w:rPr>
      </w:pPr>
      <w:r>
        <w:rPr>
          <w:rFonts w:eastAsia="仿宋_GB2312"/>
          <w:sz w:val="32"/>
          <w:szCs w:val="32"/>
        </w:rPr>
        <w:t>　　</w:t>
      </w:r>
      <w:r>
        <w:rPr>
          <w:rFonts w:eastAsia="仿宋_GB2312"/>
          <w:kern w:val="0"/>
          <w:sz w:val="32"/>
          <w:szCs w:val="32"/>
        </w:rPr>
        <w:t>（一）因公出国（境）经费</w:t>
      </w:r>
      <w:r>
        <w:rPr>
          <w:rFonts w:eastAsia="仿宋_GB2312"/>
          <w:sz w:val="32"/>
          <w:szCs w:val="32"/>
        </w:rPr>
        <w:t>0</w:t>
      </w:r>
      <w:r>
        <w:rPr>
          <w:rFonts w:eastAsia="仿宋_GB2312"/>
          <w:kern w:val="0"/>
          <w:sz w:val="32"/>
          <w:szCs w:val="32"/>
        </w:rPr>
        <w:t>万元，与20</w:t>
      </w:r>
      <w:r>
        <w:rPr>
          <w:rFonts w:hint="eastAsia" w:eastAsia="仿宋_GB2312"/>
          <w:kern w:val="0"/>
          <w:sz w:val="32"/>
          <w:szCs w:val="32"/>
        </w:rPr>
        <w:t>2</w:t>
      </w:r>
      <w:r>
        <w:rPr>
          <w:rFonts w:hint="eastAsia" w:eastAsia="仿宋_GB2312"/>
          <w:kern w:val="0"/>
          <w:sz w:val="32"/>
          <w:szCs w:val="32"/>
          <w:lang w:val="en-US" w:eastAsia="zh-CN"/>
        </w:rPr>
        <w:t>4</w:t>
      </w:r>
      <w:r>
        <w:rPr>
          <w:rFonts w:eastAsia="仿宋_GB2312"/>
          <w:kern w:val="0"/>
          <w:sz w:val="32"/>
          <w:szCs w:val="32"/>
        </w:rPr>
        <w:t>年预算</w:t>
      </w:r>
      <w:r>
        <w:rPr>
          <w:rFonts w:hint="eastAsia" w:eastAsia="仿宋_GB2312"/>
          <w:kern w:val="0"/>
          <w:sz w:val="32"/>
          <w:szCs w:val="32"/>
        </w:rPr>
        <w:t>数</w:t>
      </w:r>
      <w:r>
        <w:rPr>
          <w:rFonts w:eastAsia="仿宋_GB2312"/>
          <w:kern w:val="0"/>
          <w:sz w:val="32"/>
          <w:szCs w:val="32"/>
        </w:rPr>
        <w:t>持平,主要原因是没有安排因公出国（境）计划；</w:t>
      </w:r>
    </w:p>
    <w:p w14:paraId="2B20D05F">
      <w:pPr>
        <w:spacing w:line="594" w:lineRule="exact"/>
        <w:ind w:firstLine="645"/>
        <w:rPr>
          <w:rFonts w:eastAsia="仿宋_GB2312"/>
          <w:sz w:val="32"/>
          <w:szCs w:val="32"/>
        </w:rPr>
      </w:pPr>
      <w:r>
        <w:rPr>
          <w:rFonts w:eastAsia="仿宋_GB2312"/>
          <w:sz w:val="32"/>
          <w:szCs w:val="32"/>
        </w:rPr>
        <w:t>（二）</w:t>
      </w:r>
      <w:r>
        <w:rPr>
          <w:rFonts w:eastAsia="仿宋_GB2312"/>
          <w:kern w:val="0"/>
          <w:sz w:val="32"/>
          <w:szCs w:val="32"/>
        </w:rPr>
        <w:t>公务接待费</w:t>
      </w:r>
      <w:r>
        <w:rPr>
          <w:rFonts w:hint="eastAsia" w:eastAsia="仿宋_GB2312"/>
          <w:sz w:val="32"/>
          <w:szCs w:val="32"/>
        </w:rPr>
        <w:t>0</w:t>
      </w:r>
      <w:r>
        <w:rPr>
          <w:rFonts w:eastAsia="仿宋_GB2312"/>
          <w:kern w:val="0"/>
          <w:sz w:val="32"/>
          <w:szCs w:val="32"/>
        </w:rPr>
        <w:t>万元，</w:t>
      </w:r>
      <w:r>
        <w:rPr>
          <w:rFonts w:hint="eastAsia" w:eastAsia="仿宋_GB2312"/>
          <w:kern w:val="0"/>
          <w:sz w:val="32"/>
          <w:szCs w:val="32"/>
        </w:rPr>
        <w:t>与</w:t>
      </w:r>
      <w:r>
        <w:rPr>
          <w:rFonts w:eastAsia="仿宋_GB2312"/>
          <w:kern w:val="0"/>
          <w:sz w:val="32"/>
          <w:szCs w:val="32"/>
        </w:rPr>
        <w:t>20</w:t>
      </w:r>
      <w:r>
        <w:rPr>
          <w:rFonts w:hint="eastAsia" w:eastAsia="仿宋_GB2312"/>
          <w:kern w:val="0"/>
          <w:sz w:val="32"/>
          <w:szCs w:val="32"/>
        </w:rPr>
        <w:t>2</w:t>
      </w:r>
      <w:r>
        <w:rPr>
          <w:rFonts w:hint="eastAsia" w:eastAsia="仿宋_GB2312"/>
          <w:kern w:val="0"/>
          <w:sz w:val="32"/>
          <w:szCs w:val="32"/>
          <w:lang w:val="en-US" w:eastAsia="zh-CN"/>
        </w:rPr>
        <w:t>4</w:t>
      </w:r>
      <w:r>
        <w:rPr>
          <w:rFonts w:eastAsia="仿宋_GB2312"/>
          <w:kern w:val="0"/>
          <w:sz w:val="32"/>
          <w:szCs w:val="32"/>
        </w:rPr>
        <w:t>年</w:t>
      </w:r>
      <w:r>
        <w:rPr>
          <w:rFonts w:hint="eastAsia" w:eastAsia="仿宋_GB2312"/>
          <w:kern w:val="0"/>
          <w:sz w:val="32"/>
          <w:szCs w:val="32"/>
        </w:rPr>
        <w:t>预算数</w:t>
      </w:r>
      <w:r>
        <w:rPr>
          <w:rFonts w:hint="eastAsia" w:eastAsia="仿宋_GB2312"/>
          <w:sz w:val="32"/>
          <w:szCs w:val="32"/>
        </w:rPr>
        <w:t>持平</w:t>
      </w:r>
      <w:r>
        <w:rPr>
          <w:rFonts w:eastAsia="仿宋_GB2312"/>
          <w:sz w:val="32"/>
          <w:szCs w:val="32"/>
        </w:rPr>
        <w:t>，主要原因是</w:t>
      </w:r>
      <w:r>
        <w:rPr>
          <w:rFonts w:hint="eastAsia" w:eastAsia="仿宋_GB2312"/>
          <w:sz w:val="32"/>
          <w:szCs w:val="32"/>
        </w:rPr>
        <w:t>单位无财政拨款预算安排</w:t>
      </w:r>
      <w:r>
        <w:rPr>
          <w:rFonts w:eastAsia="仿宋_GB2312"/>
          <w:sz w:val="32"/>
          <w:szCs w:val="32"/>
        </w:rPr>
        <w:t>。</w:t>
      </w:r>
    </w:p>
    <w:p w14:paraId="68D2B4A4">
      <w:pPr>
        <w:spacing w:line="594" w:lineRule="exact"/>
        <w:ind w:firstLine="640" w:firstLineChars="200"/>
        <w:rPr>
          <w:rFonts w:eastAsia="仿宋_GB2312"/>
          <w:sz w:val="32"/>
          <w:szCs w:val="32"/>
        </w:rPr>
      </w:pPr>
      <w:r>
        <w:rPr>
          <w:rFonts w:eastAsia="仿宋_GB2312"/>
          <w:sz w:val="32"/>
          <w:szCs w:val="32"/>
        </w:rPr>
        <w:t>（三）</w:t>
      </w:r>
      <w:r>
        <w:rPr>
          <w:rFonts w:eastAsia="仿宋_GB2312"/>
          <w:kern w:val="0"/>
          <w:sz w:val="32"/>
          <w:szCs w:val="32"/>
        </w:rPr>
        <w:t>公务用车购置及运行维护费</w:t>
      </w:r>
      <w:r>
        <w:rPr>
          <w:rFonts w:hint="eastAsia" w:eastAsia="仿宋_GB2312"/>
          <w:kern w:val="0"/>
          <w:sz w:val="32"/>
          <w:szCs w:val="32"/>
        </w:rPr>
        <w:t>0</w:t>
      </w:r>
      <w:r>
        <w:rPr>
          <w:rFonts w:eastAsia="仿宋_GB2312"/>
          <w:kern w:val="0"/>
          <w:sz w:val="32"/>
          <w:szCs w:val="32"/>
        </w:rPr>
        <w:t>万元，</w:t>
      </w:r>
      <w:r>
        <w:rPr>
          <w:rFonts w:hint="eastAsia" w:eastAsia="仿宋_GB2312"/>
          <w:kern w:val="0"/>
          <w:sz w:val="32"/>
          <w:szCs w:val="32"/>
        </w:rPr>
        <w:t>与</w:t>
      </w:r>
      <w:r>
        <w:rPr>
          <w:rFonts w:eastAsia="仿宋_GB2312"/>
          <w:kern w:val="0"/>
          <w:sz w:val="32"/>
          <w:szCs w:val="32"/>
        </w:rPr>
        <w:t>20</w:t>
      </w:r>
      <w:r>
        <w:rPr>
          <w:rFonts w:hint="eastAsia" w:eastAsia="仿宋_GB2312"/>
          <w:kern w:val="0"/>
          <w:sz w:val="32"/>
          <w:szCs w:val="32"/>
        </w:rPr>
        <w:t>2</w:t>
      </w:r>
      <w:r>
        <w:rPr>
          <w:rFonts w:hint="eastAsia" w:eastAsia="仿宋_GB2312"/>
          <w:kern w:val="0"/>
          <w:sz w:val="32"/>
          <w:szCs w:val="32"/>
          <w:lang w:val="en-US" w:eastAsia="zh-CN"/>
        </w:rPr>
        <w:t>4</w:t>
      </w:r>
      <w:r>
        <w:rPr>
          <w:rFonts w:eastAsia="仿宋_GB2312"/>
          <w:kern w:val="0"/>
          <w:sz w:val="32"/>
          <w:szCs w:val="32"/>
        </w:rPr>
        <w:t>年</w:t>
      </w:r>
      <w:r>
        <w:rPr>
          <w:rFonts w:hint="eastAsia" w:eastAsia="仿宋_GB2312"/>
          <w:kern w:val="0"/>
          <w:sz w:val="32"/>
          <w:szCs w:val="32"/>
        </w:rPr>
        <w:t>预算数</w:t>
      </w:r>
      <w:r>
        <w:rPr>
          <w:rFonts w:hint="eastAsia" w:eastAsia="仿宋_GB2312"/>
          <w:sz w:val="32"/>
          <w:szCs w:val="32"/>
        </w:rPr>
        <w:t>持平</w:t>
      </w:r>
      <w:r>
        <w:rPr>
          <w:rFonts w:eastAsia="仿宋_GB2312"/>
          <w:sz w:val="32"/>
          <w:szCs w:val="32"/>
        </w:rPr>
        <w:t>，主要原因是</w:t>
      </w:r>
      <w:r>
        <w:rPr>
          <w:rFonts w:hint="eastAsia" w:eastAsia="仿宋_GB2312"/>
          <w:sz w:val="32"/>
          <w:szCs w:val="32"/>
        </w:rPr>
        <w:t>单位无财政拨款预算安排</w:t>
      </w:r>
      <w:r>
        <w:rPr>
          <w:rFonts w:eastAsia="仿宋_GB2312"/>
          <w:kern w:val="0"/>
          <w:sz w:val="32"/>
          <w:szCs w:val="32"/>
        </w:rPr>
        <w:t>。</w:t>
      </w:r>
      <w:r>
        <w:rPr>
          <w:rFonts w:eastAsia="仿宋_GB2312"/>
          <w:sz w:val="32"/>
          <w:szCs w:val="32"/>
        </w:rPr>
        <w:t>　</w:t>
      </w:r>
    </w:p>
    <w:p w14:paraId="6E4C149B">
      <w:pPr>
        <w:spacing w:line="594" w:lineRule="exact"/>
        <w:ind w:firstLine="640" w:firstLineChars="200"/>
        <w:outlineLvl w:val="0"/>
        <w:rPr>
          <w:rFonts w:eastAsia="黑体"/>
          <w:sz w:val="32"/>
          <w:szCs w:val="32"/>
        </w:rPr>
      </w:pPr>
      <w:bookmarkStart w:id="23" w:name="_Toc16057"/>
      <w:bookmarkStart w:id="24" w:name="_Toc25310"/>
      <w:r>
        <w:rPr>
          <w:rFonts w:eastAsia="黑体"/>
          <w:sz w:val="32"/>
          <w:szCs w:val="32"/>
        </w:rPr>
        <w:t>八、政府性基金预算收支情况说明</w:t>
      </w:r>
      <w:bookmarkEnd w:id="23"/>
      <w:bookmarkEnd w:id="24"/>
    </w:p>
    <w:p w14:paraId="721E98E6">
      <w:pPr>
        <w:spacing w:line="594" w:lineRule="exact"/>
        <w:ind w:firstLine="640"/>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rPr>
        <w:t>德阳市罗江区中医医院</w:t>
      </w:r>
      <w:r>
        <w:rPr>
          <w:rFonts w:eastAsia="仿宋_GB2312"/>
          <w:sz w:val="32"/>
          <w:szCs w:val="32"/>
        </w:rPr>
        <w:t>无政府性基金预算收入。</w:t>
      </w:r>
    </w:p>
    <w:p w14:paraId="1E893CAC">
      <w:pPr>
        <w:numPr>
          <w:ilvl w:val="0"/>
          <w:numId w:val="3"/>
        </w:numPr>
        <w:spacing w:line="594" w:lineRule="exact"/>
        <w:ind w:firstLine="640" w:firstLineChars="200"/>
        <w:outlineLvl w:val="0"/>
        <w:rPr>
          <w:rFonts w:hint="eastAsia" w:eastAsia="黑体"/>
          <w:sz w:val="32"/>
          <w:szCs w:val="32"/>
        </w:rPr>
      </w:pPr>
      <w:bookmarkStart w:id="25" w:name="_Toc9075"/>
      <w:bookmarkStart w:id="26" w:name="_Toc20286"/>
      <w:r>
        <w:rPr>
          <w:rFonts w:hint="eastAsia" w:eastAsia="黑体"/>
          <w:sz w:val="32"/>
          <w:szCs w:val="32"/>
        </w:rPr>
        <w:t>国有资本经营预算支出情况说明</w:t>
      </w:r>
      <w:bookmarkEnd w:id="25"/>
      <w:bookmarkEnd w:id="26"/>
    </w:p>
    <w:p w14:paraId="1CFFD118">
      <w:pPr>
        <w:spacing w:line="594" w:lineRule="exact"/>
        <w:ind w:firstLine="640"/>
        <w:rPr>
          <w:rFonts w:hint="eastAsia" w:eastAsia="黑体"/>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rPr>
        <w:t>德阳市罗江区中医医院</w:t>
      </w:r>
      <w:r>
        <w:rPr>
          <w:rFonts w:eastAsia="仿宋_GB2312"/>
          <w:sz w:val="32"/>
          <w:szCs w:val="32"/>
        </w:rPr>
        <w:t>无</w:t>
      </w:r>
      <w:r>
        <w:rPr>
          <w:rFonts w:hint="eastAsia" w:eastAsia="仿宋_GB2312"/>
          <w:sz w:val="32"/>
          <w:szCs w:val="32"/>
        </w:rPr>
        <w:t>国有资本经营预算</w:t>
      </w:r>
      <w:r>
        <w:rPr>
          <w:rFonts w:eastAsia="仿宋_GB2312"/>
          <w:sz w:val="32"/>
          <w:szCs w:val="32"/>
        </w:rPr>
        <w:t>收入。</w:t>
      </w:r>
    </w:p>
    <w:p w14:paraId="54CC87DE">
      <w:pPr>
        <w:spacing w:line="594" w:lineRule="exact"/>
        <w:ind w:firstLine="640" w:firstLineChars="200"/>
        <w:outlineLvl w:val="0"/>
        <w:rPr>
          <w:rFonts w:eastAsia="黑体"/>
          <w:sz w:val="32"/>
          <w:szCs w:val="32"/>
        </w:rPr>
      </w:pPr>
      <w:bookmarkStart w:id="27" w:name="_Toc21522"/>
      <w:bookmarkStart w:id="28" w:name="_Toc28673"/>
      <w:r>
        <w:rPr>
          <w:rFonts w:hint="eastAsia" w:eastAsia="黑体"/>
          <w:sz w:val="32"/>
          <w:szCs w:val="32"/>
        </w:rPr>
        <w:t>十</w:t>
      </w:r>
      <w:r>
        <w:rPr>
          <w:rFonts w:eastAsia="黑体"/>
          <w:sz w:val="32"/>
          <w:szCs w:val="32"/>
        </w:rPr>
        <w:t>、其他重要事项的情况说明</w:t>
      </w:r>
      <w:bookmarkEnd w:id="27"/>
      <w:bookmarkEnd w:id="28"/>
    </w:p>
    <w:p w14:paraId="3E3DA622">
      <w:pPr>
        <w:spacing w:line="594" w:lineRule="exact"/>
        <w:ind w:firstLine="643" w:firstLineChars="200"/>
        <w:outlineLvl w:val="1"/>
        <w:rPr>
          <w:rFonts w:eastAsia="楷体_GB2312"/>
          <w:sz w:val="32"/>
          <w:szCs w:val="32"/>
        </w:rPr>
      </w:pPr>
      <w:bookmarkStart w:id="29" w:name="_Toc5893"/>
      <w:r>
        <w:rPr>
          <w:rFonts w:eastAsia="楷体_GB2312"/>
          <w:b/>
          <w:bCs/>
          <w:sz w:val="32"/>
          <w:szCs w:val="32"/>
        </w:rPr>
        <w:t>（一）机关运行经费</w:t>
      </w:r>
      <w:bookmarkEnd w:id="29"/>
    </w:p>
    <w:p w14:paraId="51F65BAA">
      <w:pPr>
        <w:spacing w:line="594" w:lineRule="exact"/>
        <w:ind w:firstLine="640"/>
        <w:rPr>
          <w:rFonts w:eastAsia="仿宋_GB2312"/>
          <w:sz w:val="32"/>
          <w:szCs w:val="32"/>
        </w:rPr>
      </w:pPr>
      <w:r>
        <w:rPr>
          <w:rFonts w:eastAsia="仿宋_GB2312"/>
          <w:color w:val="000000"/>
          <w:sz w:val="32"/>
          <w:szCs w:val="32"/>
        </w:rPr>
        <w:t>202</w:t>
      </w:r>
      <w:r>
        <w:rPr>
          <w:rFonts w:hint="eastAsia" w:eastAsia="仿宋_GB2312"/>
          <w:color w:val="000000"/>
          <w:sz w:val="32"/>
          <w:szCs w:val="32"/>
          <w:lang w:val="en-US" w:eastAsia="zh-CN"/>
        </w:rPr>
        <w:t>5</w:t>
      </w:r>
      <w:r>
        <w:rPr>
          <w:rFonts w:eastAsia="仿宋_GB2312"/>
          <w:sz w:val="32"/>
          <w:szCs w:val="32"/>
        </w:rPr>
        <w:t>年</w:t>
      </w:r>
      <w:r>
        <w:rPr>
          <w:rFonts w:hint="eastAsia" w:eastAsia="仿宋_GB2312"/>
          <w:sz w:val="32"/>
          <w:szCs w:val="32"/>
        </w:rPr>
        <w:t>德阳市罗江区中医医院</w:t>
      </w:r>
      <w:r>
        <w:rPr>
          <w:rFonts w:eastAsia="仿宋_GB2312"/>
          <w:sz w:val="32"/>
          <w:szCs w:val="32"/>
        </w:rPr>
        <w:t>属于</w:t>
      </w:r>
      <w:r>
        <w:rPr>
          <w:rFonts w:hint="eastAsia" w:eastAsia="仿宋_GB2312"/>
          <w:sz w:val="32"/>
          <w:szCs w:val="32"/>
        </w:rPr>
        <w:t>事业</w:t>
      </w:r>
      <w:r>
        <w:rPr>
          <w:rFonts w:eastAsia="仿宋_GB2312"/>
          <w:sz w:val="32"/>
          <w:szCs w:val="32"/>
        </w:rPr>
        <w:t>单位，机关运行经费财政拨款预算为</w:t>
      </w:r>
      <w:r>
        <w:rPr>
          <w:rFonts w:hint="eastAsia" w:eastAsia="仿宋_GB2312"/>
          <w:sz w:val="32"/>
          <w:szCs w:val="32"/>
        </w:rPr>
        <w:t>0</w:t>
      </w:r>
      <w:r>
        <w:rPr>
          <w:rFonts w:eastAsia="仿宋_GB2312"/>
          <w:sz w:val="32"/>
          <w:szCs w:val="32"/>
        </w:rPr>
        <w:t>万元，比20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年预算</w:t>
      </w:r>
      <w:r>
        <w:rPr>
          <w:rFonts w:hint="eastAsia" w:eastAsia="仿宋_GB2312"/>
          <w:sz w:val="32"/>
          <w:szCs w:val="32"/>
        </w:rPr>
        <w:t>0</w:t>
      </w:r>
      <w:r>
        <w:rPr>
          <w:rFonts w:eastAsia="仿宋_GB2312"/>
          <w:sz w:val="32"/>
          <w:szCs w:val="32"/>
        </w:rPr>
        <w:t>万元</w:t>
      </w:r>
      <w:r>
        <w:rPr>
          <w:rFonts w:hint="eastAsia" w:eastAsia="仿宋_GB2312"/>
          <w:sz w:val="32"/>
          <w:szCs w:val="32"/>
        </w:rPr>
        <w:t>无增长</w:t>
      </w:r>
      <w:r>
        <w:rPr>
          <w:rFonts w:eastAsia="仿宋_GB2312"/>
          <w:sz w:val="32"/>
          <w:szCs w:val="32"/>
        </w:rPr>
        <w:t>。</w:t>
      </w:r>
    </w:p>
    <w:p w14:paraId="6F07E985">
      <w:pPr>
        <w:spacing w:line="594" w:lineRule="exact"/>
        <w:outlineLvl w:val="1"/>
        <w:rPr>
          <w:rFonts w:eastAsia="楷体_GB2312"/>
          <w:b/>
          <w:bCs/>
          <w:sz w:val="32"/>
          <w:szCs w:val="32"/>
        </w:rPr>
      </w:pPr>
      <w:r>
        <w:rPr>
          <w:rFonts w:eastAsia="楷体"/>
          <w:b/>
          <w:bCs/>
          <w:sz w:val="32"/>
          <w:szCs w:val="32"/>
        </w:rPr>
        <w:t xml:space="preserve">    </w:t>
      </w:r>
      <w:bookmarkStart w:id="30" w:name="_Toc15401"/>
      <w:r>
        <w:rPr>
          <w:rFonts w:eastAsia="楷体_GB2312"/>
          <w:b/>
          <w:bCs/>
          <w:sz w:val="32"/>
          <w:szCs w:val="32"/>
        </w:rPr>
        <w:t>（</w:t>
      </w:r>
      <w:r>
        <w:rPr>
          <w:rFonts w:hint="eastAsia" w:eastAsia="楷体_GB2312"/>
          <w:b/>
          <w:bCs/>
          <w:sz w:val="32"/>
          <w:szCs w:val="32"/>
        </w:rPr>
        <w:t>二</w:t>
      </w:r>
      <w:r>
        <w:rPr>
          <w:rFonts w:eastAsia="楷体_GB2312"/>
          <w:b/>
          <w:bCs/>
          <w:sz w:val="32"/>
          <w:szCs w:val="32"/>
        </w:rPr>
        <w:t>）政府采购情况</w:t>
      </w:r>
      <w:bookmarkEnd w:id="30"/>
    </w:p>
    <w:p w14:paraId="0C4F06D8">
      <w:pPr>
        <w:spacing w:line="594" w:lineRule="exact"/>
        <w:ind w:firstLine="640" w:firstLineChars="200"/>
        <w:rPr>
          <w:rFonts w:eastAsia="仿宋_GB2312"/>
          <w:sz w:val="32"/>
          <w:szCs w:val="32"/>
        </w:rPr>
      </w:pPr>
      <w:r>
        <w:rPr>
          <w:rFonts w:hint="eastAsia" w:eastAsia="仿宋_GB2312"/>
          <w:sz w:val="32"/>
          <w:szCs w:val="32"/>
        </w:rPr>
        <w:t>德阳市罗江区中医医院</w:t>
      </w:r>
      <w:r>
        <w:rPr>
          <w:rFonts w:eastAsia="仿宋_GB2312"/>
          <w:sz w:val="32"/>
          <w:szCs w:val="32"/>
        </w:rPr>
        <w:t>202</w:t>
      </w:r>
      <w:r>
        <w:rPr>
          <w:rFonts w:hint="eastAsia" w:eastAsia="仿宋_GB2312"/>
          <w:sz w:val="32"/>
          <w:szCs w:val="32"/>
          <w:lang w:val="en-US" w:eastAsia="zh-CN"/>
        </w:rPr>
        <w:t>5</w:t>
      </w:r>
      <w:r>
        <w:rPr>
          <w:rFonts w:eastAsia="仿宋_GB2312"/>
          <w:sz w:val="32"/>
          <w:szCs w:val="32"/>
        </w:rPr>
        <w:t>年政府采购预算</w:t>
      </w:r>
      <w:r>
        <w:rPr>
          <w:rFonts w:hint="eastAsia" w:eastAsia="仿宋_GB2312"/>
          <w:sz w:val="32"/>
          <w:szCs w:val="32"/>
          <w:lang w:val="en-US" w:eastAsia="zh-CN"/>
        </w:rPr>
        <w:t>1011.20</w:t>
      </w:r>
      <w:r>
        <w:rPr>
          <w:rFonts w:eastAsia="仿宋_GB2312"/>
          <w:sz w:val="32"/>
          <w:szCs w:val="32"/>
        </w:rPr>
        <w:t>万元，主要用于缴纳</w:t>
      </w:r>
      <w:r>
        <w:rPr>
          <w:rFonts w:hint="eastAsia" w:eastAsia="仿宋_GB2312"/>
          <w:sz w:val="32"/>
          <w:szCs w:val="32"/>
          <w:lang w:val="en-US" w:eastAsia="zh-CN"/>
        </w:rPr>
        <w:t>物业管理、</w:t>
      </w:r>
      <w:r>
        <w:rPr>
          <w:rFonts w:eastAsia="仿宋_GB2312"/>
          <w:sz w:val="32"/>
          <w:szCs w:val="32"/>
        </w:rPr>
        <w:t>办公设备购置、专用设备购置。</w:t>
      </w:r>
    </w:p>
    <w:p w14:paraId="6DD613E4">
      <w:pPr>
        <w:spacing w:line="594" w:lineRule="exact"/>
        <w:outlineLvl w:val="1"/>
        <w:rPr>
          <w:rFonts w:eastAsia="楷体_GB2312"/>
          <w:b/>
          <w:bCs/>
          <w:sz w:val="32"/>
          <w:szCs w:val="32"/>
        </w:rPr>
      </w:pPr>
      <w:r>
        <w:rPr>
          <w:rFonts w:eastAsia="楷体"/>
          <w:b/>
          <w:bCs/>
          <w:color w:val="FF0000"/>
          <w:sz w:val="32"/>
          <w:szCs w:val="32"/>
        </w:rPr>
        <w:t xml:space="preserve">   </w:t>
      </w:r>
      <w:r>
        <w:rPr>
          <w:rFonts w:eastAsia="楷体_GB2312"/>
          <w:b/>
          <w:bCs/>
          <w:sz w:val="32"/>
          <w:szCs w:val="32"/>
        </w:rPr>
        <w:t xml:space="preserve"> </w:t>
      </w:r>
      <w:bookmarkStart w:id="31" w:name="_Toc32113"/>
      <w:r>
        <w:rPr>
          <w:rFonts w:eastAsia="楷体_GB2312"/>
          <w:b/>
          <w:bCs/>
          <w:sz w:val="32"/>
          <w:szCs w:val="32"/>
        </w:rPr>
        <w:t>（</w:t>
      </w:r>
      <w:r>
        <w:rPr>
          <w:rFonts w:hint="eastAsia" w:eastAsia="楷体_GB2312"/>
          <w:b/>
          <w:bCs/>
          <w:sz w:val="32"/>
          <w:szCs w:val="32"/>
        </w:rPr>
        <w:t>三</w:t>
      </w:r>
      <w:r>
        <w:rPr>
          <w:rFonts w:eastAsia="楷体_GB2312"/>
          <w:b/>
          <w:bCs/>
          <w:sz w:val="32"/>
          <w:szCs w:val="32"/>
        </w:rPr>
        <w:t>）国有资产占有使用情况</w:t>
      </w:r>
      <w:bookmarkEnd w:id="31"/>
    </w:p>
    <w:p w14:paraId="17A54A6D">
      <w:pPr>
        <w:spacing w:line="594" w:lineRule="exact"/>
        <w:ind w:firstLine="645"/>
        <w:rPr>
          <w:rFonts w:eastAsia="仿宋_GB2312"/>
          <w:sz w:val="32"/>
          <w:szCs w:val="32"/>
        </w:rPr>
      </w:pPr>
      <w:r>
        <w:rPr>
          <w:rFonts w:eastAsia="仿宋_GB2312"/>
          <w:color w:val="FF0000"/>
          <w:sz w:val="32"/>
          <w:szCs w:val="32"/>
        </w:rPr>
        <w:t xml:space="preserve"> </w:t>
      </w:r>
      <w:r>
        <w:rPr>
          <w:rFonts w:eastAsia="仿宋_GB2312"/>
          <w:sz w:val="32"/>
          <w:szCs w:val="32"/>
        </w:rPr>
        <w:t>截至20</w:t>
      </w:r>
      <w:r>
        <w:rPr>
          <w:rFonts w:hint="eastAsia" w:eastAsia="仿宋_GB2312"/>
          <w:sz w:val="32"/>
          <w:szCs w:val="32"/>
        </w:rPr>
        <w:t>2</w:t>
      </w:r>
      <w:r>
        <w:rPr>
          <w:rFonts w:hint="eastAsia" w:eastAsia="仿宋_GB2312"/>
          <w:sz w:val="32"/>
          <w:szCs w:val="32"/>
          <w:lang w:val="en-US" w:eastAsia="zh-CN"/>
        </w:rPr>
        <w:t>5</w:t>
      </w:r>
      <w:r>
        <w:rPr>
          <w:rFonts w:eastAsia="仿宋_GB2312"/>
          <w:sz w:val="32"/>
          <w:szCs w:val="32"/>
        </w:rPr>
        <w:t>年底，</w:t>
      </w:r>
      <w:r>
        <w:rPr>
          <w:rFonts w:hint="eastAsia" w:eastAsia="仿宋_GB2312"/>
          <w:sz w:val="32"/>
          <w:szCs w:val="32"/>
        </w:rPr>
        <w:t>德阳市罗江区中医医院</w:t>
      </w:r>
      <w:r>
        <w:rPr>
          <w:rFonts w:eastAsia="仿宋_GB2312"/>
          <w:sz w:val="32"/>
          <w:szCs w:val="32"/>
        </w:rPr>
        <w:t>共有固定资产总额</w:t>
      </w:r>
      <w:r>
        <w:rPr>
          <w:rFonts w:hint="eastAsia" w:eastAsia="仿宋_GB2312"/>
          <w:sz w:val="32"/>
          <w:szCs w:val="32"/>
          <w:lang w:val="en-US" w:eastAsia="zh-CN"/>
        </w:rPr>
        <w:t>7753.97</w:t>
      </w:r>
      <w:r>
        <w:rPr>
          <w:rFonts w:eastAsia="仿宋_GB2312"/>
          <w:sz w:val="32"/>
          <w:szCs w:val="32"/>
        </w:rPr>
        <w:t>万元，其中：房屋</w:t>
      </w:r>
      <w:r>
        <w:rPr>
          <w:rFonts w:hint="eastAsia" w:eastAsia="仿宋_GB2312"/>
          <w:sz w:val="32"/>
          <w:szCs w:val="32"/>
          <w:lang w:val="en-US" w:eastAsia="zh-CN"/>
        </w:rPr>
        <w:t>3231.47</w:t>
      </w:r>
      <w:r>
        <w:rPr>
          <w:rFonts w:eastAsia="仿宋_GB2312"/>
          <w:sz w:val="32"/>
          <w:szCs w:val="32"/>
        </w:rPr>
        <w:t>万元；公务用车</w:t>
      </w:r>
      <w:r>
        <w:rPr>
          <w:rFonts w:hint="eastAsia" w:eastAsia="仿宋_GB2312"/>
          <w:sz w:val="32"/>
          <w:szCs w:val="32"/>
          <w:lang w:val="en-US" w:eastAsia="zh-CN"/>
        </w:rPr>
        <w:t>7</w:t>
      </w:r>
      <w:r>
        <w:rPr>
          <w:rFonts w:eastAsia="仿宋_GB2312"/>
          <w:sz w:val="32"/>
          <w:szCs w:val="32"/>
        </w:rPr>
        <w:t>辆，价值148.17万元；设备及其他资产</w:t>
      </w:r>
      <w:r>
        <w:rPr>
          <w:rFonts w:hint="eastAsia" w:eastAsia="仿宋_GB2312"/>
          <w:sz w:val="32"/>
          <w:szCs w:val="32"/>
          <w:lang w:val="en-US" w:eastAsia="zh-CN"/>
        </w:rPr>
        <w:t>4374.33</w:t>
      </w:r>
      <w:r>
        <w:rPr>
          <w:rFonts w:eastAsia="仿宋_GB2312"/>
          <w:sz w:val="32"/>
          <w:szCs w:val="32"/>
        </w:rPr>
        <w:t>万元。</w:t>
      </w:r>
    </w:p>
    <w:p w14:paraId="52435295">
      <w:pPr>
        <w:spacing w:line="594" w:lineRule="exact"/>
        <w:rPr>
          <w:rFonts w:hint="eastAsia" w:eastAsia="仿宋_GB2312"/>
          <w:sz w:val="32"/>
          <w:szCs w:val="32"/>
        </w:rPr>
      </w:pPr>
      <w:r>
        <w:rPr>
          <w:rFonts w:eastAsia="仿宋_GB2312"/>
          <w:color w:val="FF0000"/>
          <w:sz w:val="32"/>
          <w:szCs w:val="32"/>
        </w:rPr>
        <w:t>　　</w:t>
      </w:r>
      <w:r>
        <w:rPr>
          <w:rFonts w:hint="eastAsia" w:eastAsia="仿宋_GB2312"/>
          <w:sz w:val="32"/>
          <w:szCs w:val="32"/>
        </w:rPr>
        <w:t>2</w:t>
      </w:r>
      <w:r>
        <w:rPr>
          <w:rFonts w:eastAsia="仿宋_GB2312"/>
          <w:sz w:val="32"/>
          <w:szCs w:val="32"/>
        </w:rPr>
        <w:t>02</w:t>
      </w:r>
      <w:r>
        <w:rPr>
          <w:rFonts w:hint="eastAsia" w:eastAsia="仿宋_GB2312"/>
          <w:sz w:val="32"/>
          <w:szCs w:val="32"/>
          <w:lang w:val="en-US" w:eastAsia="zh-CN"/>
        </w:rPr>
        <w:t>5</w:t>
      </w:r>
      <w:r>
        <w:rPr>
          <w:rFonts w:hint="eastAsia" w:eastAsia="仿宋_GB2312"/>
          <w:sz w:val="32"/>
          <w:szCs w:val="32"/>
        </w:rPr>
        <w:t>年未预算购置单位价值2</w:t>
      </w:r>
      <w:r>
        <w:rPr>
          <w:rFonts w:eastAsia="仿宋_GB2312"/>
          <w:sz w:val="32"/>
          <w:szCs w:val="32"/>
        </w:rPr>
        <w:t>00</w:t>
      </w:r>
      <w:r>
        <w:rPr>
          <w:rFonts w:hint="eastAsia" w:eastAsia="仿宋_GB2312"/>
          <w:sz w:val="32"/>
          <w:szCs w:val="32"/>
        </w:rPr>
        <w:t>万元以上设备。</w:t>
      </w:r>
    </w:p>
    <w:p w14:paraId="0AF8BA9E">
      <w:pPr>
        <w:spacing w:line="594" w:lineRule="exact"/>
        <w:outlineLvl w:val="1"/>
        <w:rPr>
          <w:rFonts w:eastAsia="楷体_GB2312"/>
          <w:sz w:val="32"/>
          <w:szCs w:val="32"/>
        </w:rPr>
      </w:pPr>
      <w:r>
        <w:rPr>
          <w:rFonts w:eastAsia="仿宋_GB2312"/>
          <w:color w:val="FF0000"/>
          <w:sz w:val="32"/>
          <w:szCs w:val="32"/>
        </w:rPr>
        <w:t>　　</w:t>
      </w:r>
      <w:bookmarkStart w:id="32" w:name="_Toc30575"/>
      <w:r>
        <w:rPr>
          <w:rFonts w:eastAsia="楷体_GB2312"/>
          <w:b/>
          <w:bCs/>
          <w:sz w:val="32"/>
          <w:szCs w:val="32"/>
        </w:rPr>
        <w:t>（</w:t>
      </w:r>
      <w:r>
        <w:rPr>
          <w:rFonts w:hint="eastAsia" w:eastAsia="楷体_GB2312"/>
          <w:b/>
          <w:bCs/>
          <w:sz w:val="32"/>
          <w:szCs w:val="32"/>
        </w:rPr>
        <w:t>四</w:t>
      </w:r>
      <w:r>
        <w:rPr>
          <w:rFonts w:eastAsia="楷体_GB2312"/>
          <w:b/>
          <w:bCs/>
          <w:sz w:val="32"/>
          <w:szCs w:val="32"/>
        </w:rPr>
        <w:t>）绩效目标设置情况</w:t>
      </w:r>
      <w:bookmarkEnd w:id="32"/>
    </w:p>
    <w:p w14:paraId="58996B1D">
      <w:pPr>
        <w:spacing w:line="594" w:lineRule="exact"/>
        <w:ind w:firstLine="658"/>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rPr>
        <w:t>德阳市罗江区中医医院</w:t>
      </w:r>
      <w:r>
        <w:rPr>
          <w:rFonts w:eastAsia="仿宋_GB2312"/>
          <w:sz w:val="32"/>
          <w:szCs w:val="32"/>
        </w:rPr>
        <w:t>通用项目和专用项目均按要求实行绩效目标管理，涉及一般公共预算当年拨款</w:t>
      </w:r>
      <w:r>
        <w:rPr>
          <w:rFonts w:hint="eastAsia" w:eastAsia="仿宋_GB2312"/>
          <w:sz w:val="32"/>
          <w:szCs w:val="32"/>
          <w:lang w:val="en-US" w:eastAsia="zh-CN"/>
        </w:rPr>
        <w:t>128.80</w:t>
      </w:r>
      <w:r>
        <w:rPr>
          <w:rFonts w:eastAsia="仿宋_GB2312"/>
          <w:sz w:val="32"/>
          <w:szCs w:val="32"/>
        </w:rPr>
        <w:t>万元。主要是</w:t>
      </w:r>
      <w:r>
        <w:rPr>
          <w:rFonts w:hint="eastAsia" w:eastAsia="仿宋_GB2312"/>
          <w:sz w:val="32"/>
          <w:szCs w:val="32"/>
        </w:rPr>
        <w:t>从业人员健康检查、中医药传承创新发展经费</w:t>
      </w:r>
      <w:r>
        <w:rPr>
          <w:rFonts w:eastAsia="仿宋_GB2312"/>
          <w:sz w:val="32"/>
          <w:szCs w:val="32"/>
        </w:rPr>
        <w:t>。</w:t>
      </w:r>
    </w:p>
    <w:p w14:paraId="528AFAD9">
      <w:pPr>
        <w:spacing w:line="594" w:lineRule="exact"/>
        <w:ind w:firstLine="643" w:firstLineChars="200"/>
        <w:outlineLvl w:val="1"/>
        <w:rPr>
          <w:rFonts w:eastAsia="楷体_GB2312"/>
          <w:b/>
          <w:bCs/>
          <w:sz w:val="32"/>
          <w:szCs w:val="32"/>
        </w:rPr>
      </w:pPr>
      <w:bookmarkStart w:id="33" w:name="_Toc8226"/>
      <w:r>
        <w:rPr>
          <w:rFonts w:eastAsia="楷体_GB2312"/>
          <w:b/>
          <w:bCs/>
          <w:sz w:val="32"/>
          <w:szCs w:val="32"/>
        </w:rPr>
        <w:t>（</w:t>
      </w:r>
      <w:r>
        <w:rPr>
          <w:rFonts w:hint="eastAsia" w:eastAsia="楷体_GB2312"/>
          <w:b/>
          <w:bCs/>
          <w:sz w:val="32"/>
          <w:szCs w:val="32"/>
        </w:rPr>
        <w:t>五</w:t>
      </w:r>
      <w:r>
        <w:rPr>
          <w:rFonts w:eastAsia="楷体_GB2312"/>
          <w:b/>
          <w:bCs/>
          <w:sz w:val="32"/>
          <w:szCs w:val="32"/>
        </w:rPr>
        <w:t>）非税收入情况</w:t>
      </w:r>
      <w:bookmarkEnd w:id="33"/>
    </w:p>
    <w:p w14:paraId="4336E2CA">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eastAsia="仿宋"/>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rPr>
        <w:t>德阳市罗江区中医医院</w:t>
      </w:r>
      <w:r>
        <w:rPr>
          <w:rFonts w:eastAsia="仿宋_GB2312"/>
          <w:sz w:val="32"/>
          <w:szCs w:val="32"/>
        </w:rPr>
        <w:t>无非税收入。</w:t>
      </w:r>
    </w:p>
    <w:p w14:paraId="7FAC5862">
      <w:pPr>
        <w:spacing w:line="594" w:lineRule="exact"/>
        <w:ind w:firstLine="640" w:firstLineChars="200"/>
        <w:outlineLvl w:val="0"/>
        <w:rPr>
          <w:rFonts w:eastAsia="方正小标宋简体"/>
          <w:color w:val="000000"/>
          <w:sz w:val="32"/>
          <w:szCs w:val="32"/>
        </w:rPr>
      </w:pPr>
      <w:bookmarkStart w:id="34" w:name="_Toc11586"/>
      <w:bookmarkStart w:id="35" w:name="_Toc26965"/>
      <w:bookmarkStart w:id="36" w:name="_Toc17888"/>
      <w:bookmarkStart w:id="37" w:name="_Toc12659"/>
      <w:r>
        <w:rPr>
          <w:rFonts w:hint="eastAsia" w:eastAsia="黑体"/>
          <w:sz w:val="32"/>
          <w:szCs w:val="32"/>
        </w:rPr>
        <w:t>十一、名词解释</w:t>
      </w:r>
      <w:bookmarkEnd w:id="34"/>
      <w:bookmarkEnd w:id="35"/>
      <w:bookmarkEnd w:id="36"/>
      <w:bookmarkEnd w:id="37"/>
    </w:p>
    <w:p w14:paraId="2A1D73A4">
      <w:pPr>
        <w:pStyle w:val="15"/>
        <w:spacing w:line="594" w:lineRule="exact"/>
        <w:ind w:firstLine="640" w:firstLineChars="200"/>
        <w:outlineLvl w:val="1"/>
        <w:rPr>
          <w:rFonts w:ascii="Times New Roman" w:eastAsia="仿宋_GB2312" w:cs="Times New Roman"/>
          <w:sz w:val="32"/>
          <w:szCs w:val="32"/>
        </w:rPr>
      </w:pPr>
      <w:bookmarkStart w:id="38" w:name="_Toc11510"/>
      <w:r>
        <w:rPr>
          <w:rFonts w:ascii="Times New Roman" w:eastAsia="仿宋_GB2312" w:cs="Times New Roman"/>
          <w:sz w:val="32"/>
          <w:szCs w:val="32"/>
        </w:rPr>
        <w:t>1</w:t>
      </w:r>
      <w:r>
        <w:rPr>
          <w:rStyle w:val="12"/>
          <w:rFonts w:ascii="Times New Roman" w:eastAsia="仿宋_GB2312" w:cs="Times New Roman"/>
          <w:b w:val="0"/>
          <w:sz w:val="32"/>
          <w:szCs w:val="32"/>
        </w:rPr>
        <w:t>．</w:t>
      </w:r>
      <w:r>
        <w:rPr>
          <w:rFonts w:ascii="Times New Roman" w:eastAsia="仿宋_GB2312" w:cs="Times New Roman"/>
          <w:sz w:val="32"/>
          <w:szCs w:val="32"/>
        </w:rPr>
        <w:t>财政拨款收入：指县级财政当年拨付的资金。</w:t>
      </w:r>
      <w:bookmarkEnd w:id="38"/>
      <w:r>
        <w:rPr>
          <w:rFonts w:ascii="Times New Roman" w:eastAsia="仿宋_GB2312" w:cs="Times New Roman"/>
          <w:sz w:val="32"/>
          <w:szCs w:val="32"/>
        </w:rPr>
        <w:t xml:space="preserve"> </w:t>
      </w:r>
    </w:p>
    <w:p w14:paraId="1438B51E">
      <w:pPr>
        <w:pStyle w:val="15"/>
        <w:spacing w:line="594" w:lineRule="exact"/>
        <w:ind w:firstLine="640" w:firstLineChars="200"/>
        <w:rPr>
          <w:rFonts w:ascii="Times New Roman" w:eastAsia="仿宋_GB2312" w:cs="Times New Roman"/>
          <w:sz w:val="32"/>
          <w:szCs w:val="32"/>
        </w:rPr>
      </w:pPr>
      <w:r>
        <w:rPr>
          <w:rFonts w:ascii="Times New Roman" w:eastAsia="仿宋_GB2312" w:cs="Times New Roman"/>
          <w:sz w:val="32"/>
          <w:szCs w:val="32"/>
        </w:rPr>
        <w:t>2</w:t>
      </w:r>
      <w:r>
        <w:rPr>
          <w:rStyle w:val="12"/>
          <w:rFonts w:ascii="Times New Roman" w:eastAsia="仿宋_GB2312" w:cs="Times New Roman"/>
          <w:b w:val="0"/>
          <w:sz w:val="32"/>
          <w:szCs w:val="32"/>
        </w:rPr>
        <w:t>．</w:t>
      </w:r>
      <w:r>
        <w:rPr>
          <w:rFonts w:ascii="Times New Roman" w:eastAsia="仿宋_GB2312" w:cs="Times New Roman"/>
          <w:sz w:val="32"/>
          <w:szCs w:val="32"/>
        </w:rPr>
        <w:t>事业收入：指事业单位开展专业业务活动及辅助活动所取得的收入。如…（二级预算单位事业收入情况）等。</w:t>
      </w:r>
    </w:p>
    <w:p w14:paraId="4E680BFF">
      <w:pPr>
        <w:pStyle w:val="15"/>
        <w:spacing w:line="594" w:lineRule="exact"/>
        <w:ind w:firstLine="640" w:firstLineChars="200"/>
        <w:rPr>
          <w:rFonts w:ascii="Times New Roman" w:eastAsia="仿宋_GB2312" w:cs="Times New Roman"/>
          <w:sz w:val="32"/>
          <w:szCs w:val="32"/>
        </w:rPr>
      </w:pPr>
      <w:r>
        <w:rPr>
          <w:rFonts w:ascii="Times New Roman" w:eastAsia="仿宋_GB2312" w:cs="Times New Roman"/>
          <w:sz w:val="32"/>
          <w:szCs w:val="32"/>
        </w:rPr>
        <w:t>3</w:t>
      </w:r>
      <w:r>
        <w:rPr>
          <w:rStyle w:val="12"/>
          <w:rFonts w:ascii="Times New Roman" w:eastAsia="仿宋_GB2312" w:cs="Times New Roman"/>
          <w:b w:val="0"/>
          <w:sz w:val="32"/>
          <w:szCs w:val="32"/>
        </w:rPr>
        <w:t>．</w:t>
      </w:r>
      <w:r>
        <w:rPr>
          <w:rFonts w:ascii="Times New Roman" w:eastAsia="仿宋_GB2312" w:cs="Times New Roman"/>
          <w:sz w:val="32"/>
          <w:szCs w:val="32"/>
        </w:rPr>
        <w:t>经营收入：指事业单位在专业业务活动及其辅助活动之外开展非独立核算经营活动取得的收入。如…（二级预算单位经营收入情况）等。</w:t>
      </w:r>
    </w:p>
    <w:p w14:paraId="2DB937CF">
      <w:pPr>
        <w:pStyle w:val="15"/>
        <w:spacing w:line="594" w:lineRule="exact"/>
        <w:ind w:firstLine="640" w:firstLineChars="200"/>
        <w:rPr>
          <w:rFonts w:ascii="Times New Roman" w:eastAsia="仿宋_GB2312" w:cs="Times New Roman"/>
          <w:sz w:val="32"/>
          <w:szCs w:val="32"/>
        </w:rPr>
      </w:pPr>
      <w:r>
        <w:rPr>
          <w:rFonts w:ascii="Times New Roman" w:eastAsia="仿宋_GB2312" w:cs="Times New Roman"/>
          <w:sz w:val="32"/>
          <w:szCs w:val="32"/>
        </w:rPr>
        <w:t>4</w:t>
      </w:r>
      <w:r>
        <w:rPr>
          <w:rStyle w:val="12"/>
          <w:rFonts w:ascii="Times New Roman" w:eastAsia="仿宋_GB2312" w:cs="Times New Roman"/>
          <w:b w:val="0"/>
          <w:sz w:val="32"/>
          <w:szCs w:val="32"/>
        </w:rPr>
        <w:t>．</w:t>
      </w:r>
      <w:r>
        <w:rPr>
          <w:rFonts w:ascii="Times New Roman" w:eastAsia="仿宋_GB2312" w:cs="Times New Roman"/>
          <w:sz w:val="32"/>
          <w:szCs w:val="32"/>
        </w:rPr>
        <w:t xml:space="preserve">其他收入：指除上述“财政拨款收入”、“事业收入”、“经营收入”等以外的收入。主要是…（收入类型）等。 </w:t>
      </w:r>
    </w:p>
    <w:p w14:paraId="36334B5B">
      <w:pPr>
        <w:pStyle w:val="15"/>
        <w:spacing w:line="594" w:lineRule="exact"/>
        <w:ind w:firstLine="640" w:firstLineChars="200"/>
        <w:rPr>
          <w:rFonts w:ascii="Times New Roman" w:eastAsia="仿宋_GB2312" w:cs="Times New Roman"/>
          <w:sz w:val="32"/>
          <w:szCs w:val="32"/>
        </w:rPr>
      </w:pPr>
      <w:r>
        <w:rPr>
          <w:rFonts w:ascii="Times New Roman" w:eastAsia="仿宋_GB2312" w:cs="Times New Roman"/>
          <w:sz w:val="32"/>
          <w:szCs w:val="32"/>
        </w:rPr>
        <w:t>5</w:t>
      </w:r>
      <w:r>
        <w:rPr>
          <w:rStyle w:val="12"/>
          <w:rFonts w:ascii="Times New Roman" w:eastAsia="仿宋_GB2312" w:cs="Times New Roman"/>
          <w:b w:val="0"/>
          <w:sz w:val="32"/>
          <w:szCs w:val="32"/>
        </w:rPr>
        <w:t>．</w:t>
      </w:r>
      <w:r>
        <w:rPr>
          <w:rFonts w:ascii="Times New Roman" w:eastAsia="仿宋_GB2312" w:cs="Times New Roman"/>
          <w:sz w:val="32"/>
          <w:szCs w:val="32"/>
        </w:rPr>
        <w:t xml:space="preserve">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14:paraId="7AB7FE6C">
      <w:pPr>
        <w:pStyle w:val="15"/>
        <w:spacing w:line="594" w:lineRule="exact"/>
        <w:ind w:firstLine="640" w:firstLineChars="200"/>
        <w:rPr>
          <w:rFonts w:ascii="Times New Roman" w:eastAsia="仿宋_GB2312" w:cs="Times New Roman"/>
          <w:sz w:val="32"/>
          <w:szCs w:val="32"/>
        </w:rPr>
      </w:pPr>
      <w:r>
        <w:rPr>
          <w:rFonts w:ascii="Times New Roman" w:eastAsia="仿宋_GB2312" w:cs="Times New Roman"/>
          <w:sz w:val="32"/>
          <w:szCs w:val="32"/>
        </w:rPr>
        <w:t>6</w:t>
      </w:r>
      <w:r>
        <w:rPr>
          <w:rStyle w:val="12"/>
          <w:rFonts w:ascii="Times New Roman" w:eastAsia="仿宋_GB2312" w:cs="Times New Roman"/>
          <w:b w:val="0"/>
          <w:sz w:val="32"/>
          <w:szCs w:val="32"/>
        </w:rPr>
        <w:t>．</w:t>
      </w:r>
      <w:r>
        <w:rPr>
          <w:rFonts w:ascii="Times New Roman" w:eastAsia="仿宋_GB2312" w:cs="Times New Roman"/>
          <w:sz w:val="32"/>
          <w:szCs w:val="32"/>
        </w:rPr>
        <w:t xml:space="preserve">年初结转和结余：指以前年度尚未完成、结转到本年按有关规定继续使用的资金。 </w:t>
      </w:r>
    </w:p>
    <w:p w14:paraId="5B878F9E">
      <w:pPr>
        <w:spacing w:line="594" w:lineRule="exact"/>
        <w:ind w:firstLine="640" w:firstLineChars="200"/>
        <w:rPr>
          <w:rFonts w:eastAsia="仿宋_GB2312"/>
          <w:color w:val="000000"/>
          <w:sz w:val="32"/>
          <w:szCs w:val="32"/>
        </w:rPr>
      </w:pPr>
      <w:r>
        <w:rPr>
          <w:rFonts w:eastAsia="仿宋_GB2312"/>
          <w:color w:val="000000"/>
          <w:sz w:val="32"/>
          <w:szCs w:val="32"/>
        </w:rPr>
        <w:t>7</w:t>
      </w:r>
      <w:r>
        <w:rPr>
          <w:rStyle w:val="12"/>
          <w:rFonts w:eastAsia="仿宋_GB2312"/>
          <w:b w:val="0"/>
          <w:sz w:val="32"/>
          <w:szCs w:val="32"/>
        </w:rPr>
        <w:t>．</w:t>
      </w:r>
      <w:r>
        <w:rPr>
          <w:rFonts w:eastAsia="仿宋_GB2312"/>
          <w:color w:val="000000"/>
          <w:sz w:val="32"/>
          <w:szCs w:val="32"/>
        </w:rPr>
        <w:t>社会保障和就业支出-行政事业单位离退休-事业单位离退休：反映实行归口管理的事业单位开支的离退休经费。</w:t>
      </w:r>
    </w:p>
    <w:p w14:paraId="7673857C">
      <w:pPr>
        <w:spacing w:line="594" w:lineRule="exact"/>
        <w:ind w:firstLine="640" w:firstLineChars="200"/>
        <w:rPr>
          <w:rFonts w:eastAsia="仿宋_GB2312"/>
          <w:color w:val="000000"/>
          <w:sz w:val="32"/>
          <w:szCs w:val="32"/>
        </w:rPr>
      </w:pPr>
      <w:r>
        <w:rPr>
          <w:rFonts w:eastAsia="仿宋_GB2312"/>
          <w:color w:val="000000"/>
          <w:sz w:val="32"/>
          <w:szCs w:val="32"/>
        </w:rPr>
        <w:t>8</w:t>
      </w:r>
      <w:r>
        <w:rPr>
          <w:rStyle w:val="12"/>
          <w:rFonts w:eastAsia="仿宋_GB2312"/>
          <w:b w:val="0"/>
          <w:sz w:val="32"/>
          <w:szCs w:val="32"/>
        </w:rPr>
        <w:t>．</w:t>
      </w:r>
      <w:r>
        <w:rPr>
          <w:rFonts w:eastAsia="仿宋_GB2312"/>
          <w:color w:val="000000"/>
          <w:sz w:val="32"/>
          <w:szCs w:val="32"/>
        </w:rPr>
        <w:t>社会保障和就业支出-行政事业单位离退休-机关事业单位基本养老保险缴费支出：反映机关事业单位实施养老保险制度由单位缴纳的基本养老保险费支出。</w:t>
      </w:r>
    </w:p>
    <w:p w14:paraId="51B95B34">
      <w:pPr>
        <w:spacing w:line="594" w:lineRule="exact"/>
        <w:ind w:firstLine="640" w:firstLineChars="200"/>
        <w:rPr>
          <w:rFonts w:eastAsia="仿宋_GB2312"/>
          <w:color w:val="000000"/>
          <w:sz w:val="32"/>
          <w:szCs w:val="32"/>
        </w:rPr>
      </w:pPr>
      <w:r>
        <w:rPr>
          <w:rFonts w:eastAsia="仿宋_GB2312"/>
          <w:color w:val="000000"/>
          <w:sz w:val="32"/>
          <w:szCs w:val="32"/>
        </w:rPr>
        <w:t>9</w:t>
      </w:r>
      <w:r>
        <w:rPr>
          <w:rStyle w:val="12"/>
          <w:rFonts w:eastAsia="仿宋_GB2312"/>
          <w:b w:val="0"/>
          <w:sz w:val="32"/>
          <w:szCs w:val="32"/>
        </w:rPr>
        <w:t>．</w:t>
      </w:r>
      <w:r>
        <w:rPr>
          <w:rFonts w:eastAsia="仿宋_GB2312"/>
          <w:color w:val="000000"/>
          <w:sz w:val="32"/>
          <w:szCs w:val="32"/>
        </w:rPr>
        <w:t>社会保障和就业支出-行政事业单位离退休-机关事业单位职业</w:t>
      </w:r>
      <w:r>
        <w:rPr>
          <w:rStyle w:val="12"/>
          <w:rFonts w:eastAsia="仿宋_GB2312"/>
          <w:b w:val="0"/>
          <w:sz w:val="32"/>
          <w:szCs w:val="32"/>
        </w:rPr>
        <w:t>年</w:t>
      </w:r>
      <w:r>
        <w:rPr>
          <w:rFonts w:eastAsia="仿宋_GB2312"/>
          <w:color w:val="000000"/>
          <w:sz w:val="32"/>
          <w:szCs w:val="32"/>
        </w:rPr>
        <w:t>金缴费支出：反映机关事业单位实施养老保险制度由单位实际缴纳的职业年金支出。</w:t>
      </w:r>
    </w:p>
    <w:p w14:paraId="60A78A1B">
      <w:pPr>
        <w:spacing w:line="594" w:lineRule="exact"/>
        <w:ind w:firstLine="640" w:firstLineChars="200"/>
        <w:rPr>
          <w:rFonts w:eastAsia="仿宋_GB2312"/>
          <w:color w:val="000000"/>
          <w:sz w:val="32"/>
          <w:szCs w:val="32"/>
        </w:rPr>
      </w:pPr>
      <w:r>
        <w:rPr>
          <w:rFonts w:eastAsia="仿宋_GB2312"/>
          <w:color w:val="000000"/>
          <w:sz w:val="32"/>
          <w:szCs w:val="32"/>
        </w:rPr>
        <w:t>10</w:t>
      </w:r>
      <w:r>
        <w:rPr>
          <w:rStyle w:val="12"/>
          <w:rFonts w:eastAsia="仿宋_GB2312"/>
          <w:b w:val="0"/>
          <w:sz w:val="32"/>
          <w:szCs w:val="32"/>
        </w:rPr>
        <w:t>．</w:t>
      </w:r>
      <w:r>
        <w:rPr>
          <w:rFonts w:eastAsia="仿宋_GB2312"/>
          <w:color w:val="000000"/>
          <w:sz w:val="32"/>
          <w:szCs w:val="32"/>
        </w:rPr>
        <w:t>社会保障和就业支出-行政事业单位离退休-其他行政事业单位离退休支出：反映上述项目以外其他用于行政事业单位离退休方面的支出。</w:t>
      </w:r>
    </w:p>
    <w:p w14:paraId="0F308DC0">
      <w:pPr>
        <w:spacing w:line="594" w:lineRule="exact"/>
        <w:ind w:firstLine="640"/>
        <w:rPr>
          <w:rFonts w:eastAsia="仿宋_GB2312"/>
          <w:color w:val="000000"/>
          <w:sz w:val="32"/>
          <w:szCs w:val="32"/>
        </w:rPr>
      </w:pPr>
      <w:r>
        <w:rPr>
          <w:rFonts w:eastAsia="仿宋_GB2312"/>
          <w:color w:val="000000"/>
          <w:sz w:val="32"/>
          <w:szCs w:val="32"/>
        </w:rPr>
        <w:t>11</w:t>
      </w:r>
      <w:r>
        <w:rPr>
          <w:rStyle w:val="12"/>
          <w:rFonts w:eastAsia="仿宋_GB2312"/>
          <w:b w:val="0"/>
          <w:sz w:val="32"/>
          <w:szCs w:val="32"/>
        </w:rPr>
        <w:t>．</w:t>
      </w:r>
      <w:r>
        <w:rPr>
          <w:rFonts w:eastAsia="仿宋_GB2312"/>
          <w:color w:val="000000"/>
          <w:sz w:val="32"/>
          <w:szCs w:val="32"/>
        </w:rPr>
        <w:t>社会保障和就业支出-抚恤-死亡抚恤：反映按规定用于烈士和牺牲、病故人员家属的一次性和定期抚恤金以及丧葬补助费。</w:t>
      </w:r>
    </w:p>
    <w:p w14:paraId="1AF9B950">
      <w:pPr>
        <w:spacing w:line="594" w:lineRule="exact"/>
        <w:ind w:firstLine="640"/>
        <w:rPr>
          <w:rFonts w:eastAsia="仿宋_GB2312"/>
          <w:color w:val="000000"/>
          <w:sz w:val="32"/>
          <w:szCs w:val="32"/>
        </w:rPr>
      </w:pPr>
      <w:r>
        <w:rPr>
          <w:rFonts w:eastAsia="仿宋_GB2312"/>
          <w:color w:val="000000"/>
          <w:sz w:val="32"/>
          <w:szCs w:val="32"/>
        </w:rPr>
        <w:t>12</w:t>
      </w:r>
      <w:r>
        <w:rPr>
          <w:rStyle w:val="12"/>
          <w:rFonts w:eastAsia="仿宋_GB2312"/>
          <w:b w:val="0"/>
          <w:sz w:val="32"/>
          <w:szCs w:val="32"/>
        </w:rPr>
        <w:t>．</w:t>
      </w:r>
      <w:r>
        <w:rPr>
          <w:rFonts w:eastAsia="仿宋_GB2312"/>
          <w:color w:val="000000"/>
          <w:sz w:val="32"/>
          <w:szCs w:val="32"/>
        </w:rPr>
        <w:t>卫生健康支出-卫生健康管理事务-行政运行：指反映行政单位（包括实行公务员管理的事业单位）的基本支出。</w:t>
      </w:r>
    </w:p>
    <w:p w14:paraId="3AAC0A36">
      <w:pPr>
        <w:spacing w:line="594" w:lineRule="exact"/>
        <w:ind w:firstLine="640"/>
        <w:rPr>
          <w:rFonts w:eastAsia="仿宋_GB2312"/>
          <w:color w:val="000000"/>
          <w:sz w:val="32"/>
          <w:szCs w:val="32"/>
        </w:rPr>
      </w:pPr>
      <w:r>
        <w:rPr>
          <w:rFonts w:eastAsia="仿宋_GB2312"/>
          <w:color w:val="000000"/>
          <w:sz w:val="32"/>
          <w:szCs w:val="32"/>
        </w:rPr>
        <w:t>13</w:t>
      </w:r>
      <w:r>
        <w:rPr>
          <w:rStyle w:val="12"/>
          <w:rFonts w:eastAsia="仿宋_GB2312"/>
          <w:b w:val="0"/>
          <w:sz w:val="32"/>
          <w:szCs w:val="32"/>
        </w:rPr>
        <w:t>．</w:t>
      </w:r>
      <w:r>
        <w:rPr>
          <w:rFonts w:eastAsia="仿宋_GB2312"/>
          <w:color w:val="000000"/>
          <w:sz w:val="32"/>
          <w:szCs w:val="32"/>
        </w:rPr>
        <w:t>卫生健康支出-卫生健康管理事务-机关服务：指反映行政单位（包括实行公务员管理的事业单位）提供后勤服务的各类后勤服务中心、医务室等附属事业单位的支出。其他事业单位的支出，凡单独设置了项级科目的，在单独设置的项级科目中反映。未单独设置项级科目的，在“其他”项级科目中反映。</w:t>
      </w:r>
    </w:p>
    <w:p w14:paraId="370CAF9A">
      <w:pPr>
        <w:spacing w:line="594" w:lineRule="exact"/>
        <w:ind w:firstLine="640"/>
        <w:rPr>
          <w:rFonts w:eastAsia="仿宋_GB2312"/>
          <w:color w:val="000000"/>
          <w:sz w:val="32"/>
          <w:szCs w:val="32"/>
        </w:rPr>
      </w:pPr>
      <w:r>
        <w:rPr>
          <w:rFonts w:eastAsia="仿宋_GB2312"/>
          <w:color w:val="000000"/>
          <w:sz w:val="32"/>
          <w:szCs w:val="32"/>
        </w:rPr>
        <w:t>14</w:t>
      </w:r>
      <w:r>
        <w:rPr>
          <w:rStyle w:val="12"/>
          <w:rFonts w:eastAsia="仿宋_GB2312"/>
          <w:b w:val="0"/>
          <w:sz w:val="32"/>
          <w:szCs w:val="32"/>
        </w:rPr>
        <w:t>．</w:t>
      </w:r>
      <w:r>
        <w:rPr>
          <w:rFonts w:eastAsia="仿宋_GB2312"/>
          <w:color w:val="000000"/>
          <w:sz w:val="32"/>
          <w:szCs w:val="32"/>
        </w:rPr>
        <w:t>卫生健康支出-卫生健康管理事务-其他卫生健康管理事务：反映上述项目以外其他用于卫生健康管理事务方面的支出。</w:t>
      </w:r>
    </w:p>
    <w:p w14:paraId="01EC6E64">
      <w:pPr>
        <w:spacing w:line="594" w:lineRule="exact"/>
        <w:ind w:firstLine="640"/>
        <w:rPr>
          <w:rFonts w:eastAsia="仿宋_GB2312"/>
          <w:color w:val="000000"/>
          <w:sz w:val="32"/>
          <w:szCs w:val="32"/>
        </w:rPr>
      </w:pPr>
      <w:r>
        <w:rPr>
          <w:rFonts w:eastAsia="仿宋_GB2312"/>
          <w:color w:val="000000"/>
          <w:sz w:val="32"/>
          <w:szCs w:val="32"/>
        </w:rPr>
        <w:t>15</w:t>
      </w:r>
      <w:r>
        <w:rPr>
          <w:rStyle w:val="12"/>
          <w:rFonts w:eastAsia="仿宋_GB2312"/>
          <w:b w:val="0"/>
          <w:sz w:val="32"/>
          <w:szCs w:val="32"/>
        </w:rPr>
        <w:t>．</w:t>
      </w:r>
      <w:r>
        <w:rPr>
          <w:rFonts w:eastAsia="仿宋_GB2312"/>
          <w:color w:val="000000"/>
          <w:sz w:val="32"/>
          <w:szCs w:val="32"/>
        </w:rPr>
        <w:t>卫生健康管理事务-公立医院-中医（民族）医院：反映卫生健康、中医部门所属的中医院、中西医结合医院、民族医院的支出。</w:t>
      </w:r>
    </w:p>
    <w:p w14:paraId="14A62E4E">
      <w:pPr>
        <w:spacing w:line="594" w:lineRule="exact"/>
        <w:ind w:firstLine="640"/>
        <w:rPr>
          <w:rFonts w:eastAsia="仿宋_GB2312"/>
          <w:color w:val="000000"/>
          <w:sz w:val="32"/>
          <w:szCs w:val="32"/>
        </w:rPr>
      </w:pPr>
      <w:r>
        <w:rPr>
          <w:rFonts w:eastAsia="仿宋_GB2312"/>
          <w:color w:val="000000"/>
          <w:sz w:val="32"/>
          <w:szCs w:val="32"/>
        </w:rPr>
        <w:t>16</w:t>
      </w:r>
      <w:r>
        <w:rPr>
          <w:rStyle w:val="12"/>
          <w:rFonts w:eastAsia="仿宋_GB2312"/>
          <w:b w:val="0"/>
          <w:sz w:val="32"/>
          <w:szCs w:val="32"/>
        </w:rPr>
        <w:t>．</w:t>
      </w:r>
      <w:r>
        <w:rPr>
          <w:rFonts w:eastAsia="仿宋_GB2312"/>
          <w:color w:val="000000"/>
          <w:sz w:val="32"/>
          <w:szCs w:val="32"/>
        </w:rPr>
        <w:t>卫生健康管理事务-基层医疗卫生机构-城市社区卫生机构：反映用于城市社区卫生机构的支出。</w:t>
      </w:r>
    </w:p>
    <w:p w14:paraId="4273284A">
      <w:pPr>
        <w:spacing w:line="594" w:lineRule="exact"/>
        <w:ind w:firstLine="640"/>
        <w:rPr>
          <w:rFonts w:eastAsia="仿宋_GB2312"/>
          <w:color w:val="000000"/>
          <w:sz w:val="32"/>
          <w:szCs w:val="32"/>
        </w:rPr>
      </w:pPr>
      <w:r>
        <w:rPr>
          <w:rFonts w:eastAsia="仿宋_GB2312"/>
          <w:color w:val="000000"/>
          <w:sz w:val="32"/>
          <w:szCs w:val="32"/>
        </w:rPr>
        <w:t>17</w:t>
      </w:r>
      <w:r>
        <w:rPr>
          <w:rStyle w:val="12"/>
          <w:rFonts w:eastAsia="仿宋_GB2312"/>
          <w:b w:val="0"/>
          <w:sz w:val="32"/>
          <w:szCs w:val="32"/>
        </w:rPr>
        <w:t>．</w:t>
      </w:r>
      <w:r>
        <w:rPr>
          <w:rFonts w:eastAsia="仿宋_GB2312"/>
          <w:color w:val="000000"/>
          <w:sz w:val="32"/>
          <w:szCs w:val="32"/>
        </w:rPr>
        <w:t>卫生健康管理事务-基层医疗卫生机构-乡镇卫生院：反映用于乡镇卫生院的支出。</w:t>
      </w:r>
    </w:p>
    <w:p w14:paraId="2DBAA015">
      <w:pPr>
        <w:spacing w:line="594" w:lineRule="exact"/>
        <w:ind w:firstLine="640"/>
        <w:rPr>
          <w:rFonts w:eastAsia="仿宋_GB2312"/>
          <w:color w:val="000000"/>
          <w:sz w:val="32"/>
          <w:szCs w:val="32"/>
        </w:rPr>
      </w:pPr>
      <w:r>
        <w:rPr>
          <w:rFonts w:eastAsia="仿宋_GB2312"/>
          <w:color w:val="000000"/>
          <w:sz w:val="32"/>
          <w:szCs w:val="32"/>
        </w:rPr>
        <w:t>18</w:t>
      </w:r>
      <w:r>
        <w:rPr>
          <w:rStyle w:val="12"/>
          <w:rFonts w:eastAsia="仿宋_GB2312"/>
          <w:b w:val="0"/>
          <w:sz w:val="32"/>
          <w:szCs w:val="32"/>
        </w:rPr>
        <w:t>．</w:t>
      </w:r>
      <w:r>
        <w:rPr>
          <w:rFonts w:eastAsia="仿宋_GB2312"/>
          <w:color w:val="000000"/>
          <w:sz w:val="32"/>
          <w:szCs w:val="32"/>
        </w:rPr>
        <w:t>卫生健康管理事务-基层医疗卫生机构-其他基层医疗卫生机构支出：反映除上述项目以外的其他用于基层医疗卫生机构的支出。</w:t>
      </w:r>
    </w:p>
    <w:p w14:paraId="0BFA3419">
      <w:pPr>
        <w:spacing w:line="594" w:lineRule="exact"/>
        <w:ind w:firstLine="640"/>
        <w:rPr>
          <w:rFonts w:eastAsia="仿宋_GB2312"/>
          <w:color w:val="000000"/>
          <w:sz w:val="32"/>
          <w:szCs w:val="32"/>
        </w:rPr>
      </w:pPr>
      <w:r>
        <w:rPr>
          <w:rFonts w:eastAsia="仿宋_GB2312"/>
          <w:color w:val="000000"/>
          <w:sz w:val="32"/>
          <w:szCs w:val="32"/>
        </w:rPr>
        <w:t>19</w:t>
      </w:r>
      <w:r>
        <w:rPr>
          <w:rStyle w:val="12"/>
          <w:rFonts w:eastAsia="仿宋_GB2312"/>
          <w:b w:val="0"/>
          <w:sz w:val="32"/>
          <w:szCs w:val="32"/>
        </w:rPr>
        <w:t>．</w:t>
      </w:r>
      <w:r>
        <w:rPr>
          <w:rFonts w:eastAsia="仿宋_GB2312"/>
          <w:color w:val="000000"/>
          <w:sz w:val="32"/>
          <w:szCs w:val="32"/>
        </w:rPr>
        <w:t>卫生健康管理事务-公共卫生-疾病预防控制机构：反映卫生健康部门所属疾病预防控制机构的支出。</w:t>
      </w:r>
    </w:p>
    <w:p w14:paraId="1E9F37F4">
      <w:pPr>
        <w:spacing w:line="594" w:lineRule="exact"/>
        <w:ind w:firstLine="640"/>
        <w:rPr>
          <w:rFonts w:eastAsia="仿宋_GB2312"/>
          <w:color w:val="000000"/>
          <w:sz w:val="32"/>
          <w:szCs w:val="32"/>
        </w:rPr>
      </w:pPr>
      <w:r>
        <w:rPr>
          <w:rFonts w:eastAsia="仿宋_GB2312"/>
          <w:color w:val="000000"/>
          <w:sz w:val="32"/>
          <w:szCs w:val="32"/>
        </w:rPr>
        <w:t>20</w:t>
      </w:r>
      <w:r>
        <w:rPr>
          <w:rStyle w:val="12"/>
          <w:rFonts w:eastAsia="仿宋_GB2312"/>
          <w:b w:val="0"/>
          <w:sz w:val="32"/>
          <w:szCs w:val="32"/>
        </w:rPr>
        <w:t>．</w:t>
      </w:r>
      <w:r>
        <w:rPr>
          <w:rFonts w:eastAsia="仿宋_GB2312"/>
          <w:color w:val="000000"/>
          <w:sz w:val="32"/>
          <w:szCs w:val="32"/>
        </w:rPr>
        <w:t>卫生健康管理事务-公共卫生-卫生监督机构：反映卫生健康部门部门所属卫生监督机构的支出。</w:t>
      </w:r>
    </w:p>
    <w:p w14:paraId="16400F47">
      <w:pPr>
        <w:spacing w:line="594" w:lineRule="exact"/>
        <w:ind w:firstLine="640"/>
        <w:rPr>
          <w:rFonts w:eastAsia="仿宋_GB2312"/>
          <w:color w:val="000000"/>
          <w:sz w:val="32"/>
          <w:szCs w:val="32"/>
        </w:rPr>
      </w:pPr>
      <w:r>
        <w:rPr>
          <w:rFonts w:eastAsia="仿宋_GB2312"/>
          <w:color w:val="000000"/>
          <w:sz w:val="32"/>
          <w:szCs w:val="32"/>
        </w:rPr>
        <w:t>21</w:t>
      </w:r>
      <w:r>
        <w:rPr>
          <w:rStyle w:val="12"/>
          <w:rFonts w:eastAsia="仿宋_GB2312"/>
          <w:b w:val="0"/>
          <w:sz w:val="32"/>
          <w:szCs w:val="32"/>
        </w:rPr>
        <w:t>．</w:t>
      </w:r>
      <w:r>
        <w:rPr>
          <w:rFonts w:eastAsia="仿宋_GB2312"/>
          <w:color w:val="000000"/>
          <w:sz w:val="32"/>
          <w:szCs w:val="32"/>
        </w:rPr>
        <w:t>卫生健康管理事务-公共卫生-妇幼保健机构：反映卫生健康部门部门所属妇幼保健机构的支出。</w:t>
      </w:r>
    </w:p>
    <w:p w14:paraId="6B67A718">
      <w:pPr>
        <w:spacing w:line="594" w:lineRule="exact"/>
        <w:ind w:firstLine="640"/>
        <w:rPr>
          <w:rFonts w:eastAsia="仿宋_GB2312"/>
          <w:color w:val="000000"/>
          <w:sz w:val="32"/>
          <w:szCs w:val="32"/>
        </w:rPr>
      </w:pPr>
      <w:r>
        <w:rPr>
          <w:rFonts w:eastAsia="仿宋_GB2312"/>
          <w:color w:val="000000"/>
          <w:sz w:val="32"/>
          <w:szCs w:val="32"/>
        </w:rPr>
        <w:t>22</w:t>
      </w:r>
      <w:r>
        <w:rPr>
          <w:rStyle w:val="12"/>
          <w:rFonts w:eastAsia="仿宋_GB2312"/>
          <w:b w:val="0"/>
          <w:sz w:val="32"/>
          <w:szCs w:val="32"/>
        </w:rPr>
        <w:t>．</w:t>
      </w:r>
      <w:r>
        <w:rPr>
          <w:rFonts w:eastAsia="仿宋_GB2312"/>
          <w:color w:val="000000"/>
          <w:sz w:val="32"/>
          <w:szCs w:val="32"/>
        </w:rPr>
        <w:t>卫生健康管理事务-公共卫生-基本公共卫生服务：反映基本公共卫生服务支出。</w:t>
      </w:r>
    </w:p>
    <w:p w14:paraId="3408B499">
      <w:pPr>
        <w:spacing w:line="594" w:lineRule="exact"/>
        <w:ind w:firstLine="640"/>
        <w:rPr>
          <w:rFonts w:eastAsia="仿宋_GB2312"/>
          <w:color w:val="000000"/>
          <w:sz w:val="32"/>
          <w:szCs w:val="32"/>
        </w:rPr>
      </w:pPr>
      <w:r>
        <w:rPr>
          <w:rFonts w:eastAsia="仿宋_GB2312"/>
          <w:color w:val="000000"/>
          <w:sz w:val="32"/>
          <w:szCs w:val="32"/>
        </w:rPr>
        <w:t>23</w:t>
      </w:r>
      <w:r>
        <w:rPr>
          <w:rStyle w:val="12"/>
          <w:rFonts w:eastAsia="仿宋_GB2312"/>
          <w:b w:val="0"/>
          <w:sz w:val="32"/>
          <w:szCs w:val="32"/>
        </w:rPr>
        <w:t>．</w:t>
      </w:r>
      <w:r>
        <w:rPr>
          <w:rFonts w:eastAsia="仿宋_GB2312"/>
          <w:color w:val="000000"/>
          <w:sz w:val="32"/>
          <w:szCs w:val="32"/>
        </w:rPr>
        <w:t>卫生健康管理事务-公共卫生-重大公共卫生专项：反映重大疾病预防控制等重大公共卫生服务项目支出。</w:t>
      </w:r>
    </w:p>
    <w:p w14:paraId="3B14F9D6">
      <w:pPr>
        <w:spacing w:line="594" w:lineRule="exact"/>
        <w:ind w:firstLine="640"/>
        <w:rPr>
          <w:rFonts w:eastAsia="仿宋_GB2312"/>
          <w:color w:val="000000"/>
          <w:sz w:val="32"/>
          <w:szCs w:val="32"/>
        </w:rPr>
      </w:pPr>
      <w:r>
        <w:rPr>
          <w:rFonts w:eastAsia="仿宋_GB2312"/>
          <w:color w:val="000000"/>
          <w:sz w:val="32"/>
          <w:szCs w:val="32"/>
        </w:rPr>
        <w:t>24</w:t>
      </w:r>
      <w:r>
        <w:rPr>
          <w:rStyle w:val="12"/>
          <w:rFonts w:eastAsia="仿宋_GB2312"/>
          <w:b w:val="0"/>
          <w:sz w:val="32"/>
          <w:szCs w:val="32"/>
        </w:rPr>
        <w:t>．</w:t>
      </w:r>
      <w:r>
        <w:rPr>
          <w:rFonts w:eastAsia="仿宋_GB2312"/>
          <w:color w:val="000000"/>
          <w:sz w:val="32"/>
          <w:szCs w:val="32"/>
        </w:rPr>
        <w:t>卫生健康管理事务-公共卫生- 其他公共卫生支出：反映除上述项目以外的其他用于公共卫生方面的支出。</w:t>
      </w:r>
    </w:p>
    <w:p w14:paraId="178B6914">
      <w:pPr>
        <w:spacing w:line="594" w:lineRule="exact"/>
        <w:ind w:firstLine="640"/>
        <w:rPr>
          <w:rFonts w:eastAsia="仿宋_GB2312"/>
          <w:color w:val="000000"/>
          <w:sz w:val="32"/>
          <w:szCs w:val="32"/>
        </w:rPr>
      </w:pPr>
      <w:r>
        <w:rPr>
          <w:rFonts w:eastAsia="仿宋_GB2312"/>
          <w:color w:val="000000"/>
          <w:sz w:val="32"/>
          <w:szCs w:val="32"/>
        </w:rPr>
        <w:t>25</w:t>
      </w:r>
      <w:r>
        <w:rPr>
          <w:rStyle w:val="12"/>
          <w:rFonts w:eastAsia="仿宋_GB2312"/>
          <w:b w:val="0"/>
          <w:sz w:val="32"/>
          <w:szCs w:val="32"/>
        </w:rPr>
        <w:t>．</w:t>
      </w:r>
      <w:r>
        <w:rPr>
          <w:rFonts w:eastAsia="仿宋_GB2312"/>
          <w:color w:val="000000"/>
          <w:sz w:val="32"/>
          <w:szCs w:val="32"/>
        </w:rPr>
        <w:t>卫生健康管理事务-行政事业单位医疗-行政单位医疗：反映财政部门集中安排的行政单位基本医疗保险缴费经费，未参加医疗保险的行政单位的公费医疗经费，按国家规定享受离休人员、红军老战士待遇人员的医疗经费。</w:t>
      </w:r>
    </w:p>
    <w:p w14:paraId="67F20581">
      <w:pPr>
        <w:spacing w:line="594" w:lineRule="exact"/>
        <w:ind w:firstLine="640"/>
        <w:rPr>
          <w:rFonts w:eastAsia="仿宋_GB2312"/>
          <w:color w:val="000000"/>
          <w:sz w:val="32"/>
          <w:szCs w:val="32"/>
        </w:rPr>
      </w:pPr>
      <w:r>
        <w:rPr>
          <w:rFonts w:eastAsia="仿宋_GB2312"/>
          <w:color w:val="000000"/>
          <w:sz w:val="32"/>
          <w:szCs w:val="32"/>
        </w:rPr>
        <w:t>26</w:t>
      </w:r>
      <w:r>
        <w:rPr>
          <w:rStyle w:val="12"/>
          <w:rFonts w:eastAsia="仿宋_GB2312"/>
          <w:b w:val="0"/>
          <w:sz w:val="32"/>
          <w:szCs w:val="32"/>
        </w:rPr>
        <w:t>．</w:t>
      </w:r>
      <w:r>
        <w:rPr>
          <w:rFonts w:eastAsia="仿宋_GB2312"/>
          <w:color w:val="000000"/>
          <w:sz w:val="32"/>
          <w:szCs w:val="32"/>
        </w:rPr>
        <w:t>卫生健康管理事务-行政事业单位医疗-事业单位医疗：反映财政部门集中安排的事业单位基本医疗保险缴费经费，未参加医疗保险的事业单位的公费医疗经费，按国家规定享受离休人员待遇人员的医疗经费。</w:t>
      </w:r>
    </w:p>
    <w:p w14:paraId="1724E4E3">
      <w:pPr>
        <w:spacing w:line="594" w:lineRule="exact"/>
        <w:ind w:firstLine="640"/>
        <w:rPr>
          <w:rFonts w:eastAsia="仿宋_GB2312"/>
          <w:color w:val="000000"/>
          <w:sz w:val="32"/>
          <w:szCs w:val="32"/>
        </w:rPr>
      </w:pPr>
      <w:r>
        <w:rPr>
          <w:rFonts w:eastAsia="仿宋_GB2312"/>
          <w:color w:val="000000"/>
          <w:sz w:val="32"/>
          <w:szCs w:val="32"/>
        </w:rPr>
        <w:t>27</w:t>
      </w:r>
      <w:r>
        <w:rPr>
          <w:rStyle w:val="12"/>
          <w:rFonts w:eastAsia="仿宋_GB2312"/>
          <w:b w:val="0"/>
          <w:sz w:val="32"/>
          <w:szCs w:val="32"/>
        </w:rPr>
        <w:t>．</w:t>
      </w:r>
      <w:r>
        <w:rPr>
          <w:rFonts w:eastAsia="仿宋_GB2312"/>
          <w:color w:val="000000"/>
          <w:sz w:val="32"/>
          <w:szCs w:val="32"/>
        </w:rPr>
        <w:t>卫生健康管理事务-中医药-中医（民族医）药专项：反映中医（民族医）药方面的专项支出。</w:t>
      </w:r>
    </w:p>
    <w:p w14:paraId="2328D918">
      <w:pPr>
        <w:spacing w:line="594" w:lineRule="exact"/>
        <w:ind w:firstLine="640"/>
        <w:rPr>
          <w:rFonts w:eastAsia="仿宋_GB2312"/>
          <w:color w:val="000000"/>
          <w:sz w:val="32"/>
          <w:szCs w:val="32"/>
        </w:rPr>
      </w:pPr>
      <w:r>
        <w:rPr>
          <w:rFonts w:eastAsia="仿宋_GB2312"/>
          <w:color w:val="000000"/>
          <w:sz w:val="32"/>
          <w:szCs w:val="32"/>
        </w:rPr>
        <w:t>28</w:t>
      </w:r>
      <w:r>
        <w:rPr>
          <w:rStyle w:val="12"/>
          <w:rFonts w:eastAsia="仿宋_GB2312"/>
          <w:b w:val="0"/>
          <w:sz w:val="32"/>
          <w:szCs w:val="32"/>
        </w:rPr>
        <w:t>．</w:t>
      </w:r>
      <w:r>
        <w:rPr>
          <w:rFonts w:eastAsia="仿宋_GB2312"/>
          <w:color w:val="000000"/>
          <w:sz w:val="32"/>
          <w:szCs w:val="32"/>
        </w:rPr>
        <w:t>卫生健康管理事务-中医药-其他中医药支出：反映除中医（民族医）药专项支出以外的其他中医药支出。</w:t>
      </w:r>
    </w:p>
    <w:p w14:paraId="4C5E12BA">
      <w:pPr>
        <w:spacing w:line="594" w:lineRule="exact"/>
        <w:ind w:firstLine="640"/>
        <w:rPr>
          <w:rFonts w:eastAsia="仿宋_GB2312"/>
          <w:color w:val="000000"/>
          <w:sz w:val="32"/>
          <w:szCs w:val="32"/>
        </w:rPr>
      </w:pPr>
      <w:r>
        <w:rPr>
          <w:rFonts w:eastAsia="仿宋_GB2312"/>
          <w:color w:val="000000"/>
          <w:sz w:val="32"/>
          <w:szCs w:val="32"/>
        </w:rPr>
        <w:t>29</w:t>
      </w:r>
      <w:r>
        <w:rPr>
          <w:rStyle w:val="12"/>
          <w:rFonts w:eastAsia="仿宋_GB2312"/>
          <w:b w:val="0"/>
          <w:sz w:val="32"/>
          <w:szCs w:val="32"/>
        </w:rPr>
        <w:t>．</w:t>
      </w:r>
      <w:r>
        <w:rPr>
          <w:rFonts w:eastAsia="仿宋_GB2312"/>
          <w:color w:val="000000"/>
          <w:sz w:val="32"/>
          <w:szCs w:val="32"/>
        </w:rPr>
        <w:t>卫生健康管理事务-计划生育事务-计划生育服务：反映计划生育服务的支出。</w:t>
      </w:r>
    </w:p>
    <w:p w14:paraId="2CD64C3C">
      <w:pPr>
        <w:spacing w:line="594" w:lineRule="exact"/>
        <w:ind w:firstLine="640"/>
        <w:rPr>
          <w:rFonts w:eastAsia="仿宋_GB2312"/>
          <w:color w:val="000000"/>
          <w:sz w:val="32"/>
          <w:szCs w:val="32"/>
        </w:rPr>
      </w:pPr>
      <w:r>
        <w:rPr>
          <w:rFonts w:eastAsia="仿宋_GB2312"/>
          <w:color w:val="000000"/>
          <w:sz w:val="32"/>
          <w:szCs w:val="32"/>
        </w:rPr>
        <w:t>30</w:t>
      </w:r>
      <w:r>
        <w:rPr>
          <w:rStyle w:val="12"/>
          <w:rFonts w:eastAsia="仿宋_GB2312"/>
          <w:b w:val="0"/>
          <w:sz w:val="32"/>
          <w:szCs w:val="32"/>
        </w:rPr>
        <w:t>．</w:t>
      </w:r>
      <w:r>
        <w:rPr>
          <w:rFonts w:eastAsia="仿宋_GB2312"/>
          <w:color w:val="000000"/>
          <w:sz w:val="32"/>
          <w:szCs w:val="32"/>
        </w:rPr>
        <w:t>卫生健康管理事务-计划生育事务-其他计划生育事务支出：反映除上述项目以外其他用于计划生育管理事务方面的支出。</w:t>
      </w:r>
    </w:p>
    <w:p w14:paraId="4C4D3650">
      <w:pPr>
        <w:spacing w:line="594" w:lineRule="exact"/>
        <w:ind w:firstLine="640"/>
        <w:rPr>
          <w:rFonts w:eastAsia="仿宋_GB2312"/>
          <w:color w:val="000000"/>
          <w:sz w:val="32"/>
          <w:szCs w:val="32"/>
        </w:rPr>
      </w:pPr>
      <w:r>
        <w:rPr>
          <w:rFonts w:eastAsia="仿宋_GB2312"/>
          <w:color w:val="000000"/>
          <w:sz w:val="32"/>
          <w:szCs w:val="32"/>
        </w:rPr>
        <w:t>31.卫生健康管理事务-老龄卫生健康事务-老龄卫生健康事务：反映除老龄卫生健康事务方面的支出。</w:t>
      </w:r>
    </w:p>
    <w:p w14:paraId="459B2555">
      <w:pPr>
        <w:spacing w:line="594" w:lineRule="exact"/>
        <w:ind w:firstLine="640"/>
        <w:rPr>
          <w:rFonts w:eastAsia="仿宋_GB2312"/>
          <w:color w:val="000000"/>
          <w:sz w:val="32"/>
          <w:szCs w:val="32"/>
        </w:rPr>
      </w:pPr>
      <w:r>
        <w:rPr>
          <w:rFonts w:eastAsia="仿宋_GB2312"/>
          <w:color w:val="000000"/>
          <w:sz w:val="32"/>
          <w:szCs w:val="32"/>
        </w:rPr>
        <w:t>32</w:t>
      </w:r>
      <w:r>
        <w:rPr>
          <w:rStyle w:val="12"/>
          <w:rFonts w:eastAsia="仿宋_GB2312"/>
          <w:b w:val="0"/>
          <w:sz w:val="32"/>
          <w:szCs w:val="32"/>
        </w:rPr>
        <w:t>．</w:t>
      </w:r>
      <w:r>
        <w:rPr>
          <w:rFonts w:eastAsia="仿宋_GB2312"/>
          <w:color w:val="000000"/>
          <w:sz w:val="32"/>
          <w:szCs w:val="32"/>
        </w:rPr>
        <w:t>卫生健康管理事务-其他卫生健康管理事务-其他卫生健康管理事务：反映除上述项目以外其他用于卫生健康方面的支出。</w:t>
      </w:r>
    </w:p>
    <w:p w14:paraId="272FDDC6">
      <w:pPr>
        <w:spacing w:line="594" w:lineRule="exact"/>
        <w:ind w:firstLine="640"/>
        <w:rPr>
          <w:rFonts w:eastAsia="仿宋_GB2312"/>
          <w:color w:val="000000"/>
          <w:sz w:val="32"/>
          <w:szCs w:val="32"/>
        </w:rPr>
      </w:pPr>
      <w:r>
        <w:rPr>
          <w:rFonts w:eastAsia="仿宋_GB2312"/>
          <w:color w:val="000000"/>
          <w:sz w:val="32"/>
          <w:szCs w:val="32"/>
        </w:rPr>
        <w:t>33</w:t>
      </w:r>
      <w:r>
        <w:rPr>
          <w:rStyle w:val="12"/>
          <w:rFonts w:eastAsia="仿宋_GB2312"/>
          <w:b w:val="0"/>
          <w:sz w:val="32"/>
          <w:szCs w:val="32"/>
        </w:rPr>
        <w:t>．</w:t>
      </w:r>
      <w:r>
        <w:rPr>
          <w:rFonts w:eastAsia="仿宋_GB2312"/>
          <w:color w:val="000000"/>
          <w:sz w:val="32"/>
          <w:szCs w:val="32"/>
        </w:rPr>
        <w:t>住房保障支出-住房改革支出-住房公积金：反映行政事业单位按人力资源和社会保障部、财政部规定的基本工资和津贴补贴以及规定比例为职工缴纳的住房公积金。</w:t>
      </w:r>
    </w:p>
    <w:p w14:paraId="17E3E9E1">
      <w:pPr>
        <w:spacing w:line="594" w:lineRule="exact"/>
        <w:ind w:firstLine="640"/>
        <w:rPr>
          <w:rFonts w:eastAsia="仿宋_GB2312"/>
          <w:color w:val="000000"/>
          <w:sz w:val="32"/>
          <w:szCs w:val="32"/>
        </w:rPr>
      </w:pPr>
      <w:r>
        <w:rPr>
          <w:rFonts w:eastAsia="仿宋_GB2312"/>
          <w:color w:val="000000"/>
          <w:sz w:val="32"/>
          <w:szCs w:val="32"/>
        </w:rPr>
        <w:t>34</w:t>
      </w:r>
      <w:r>
        <w:rPr>
          <w:rStyle w:val="12"/>
          <w:rFonts w:eastAsia="仿宋_GB2312"/>
          <w:b w:val="0"/>
          <w:sz w:val="32"/>
          <w:szCs w:val="32"/>
        </w:rPr>
        <w:t>．</w:t>
      </w:r>
      <w:r>
        <w:rPr>
          <w:rFonts w:eastAsia="仿宋_GB2312"/>
          <w:color w:val="000000"/>
          <w:sz w:val="32"/>
          <w:szCs w:val="32"/>
        </w:rPr>
        <w:t>其他支出-其他支出-其他支出：反映除上述项目以外其他不能划分到具体功能科目中的支出项目。</w:t>
      </w:r>
    </w:p>
    <w:p w14:paraId="1C020663">
      <w:pPr>
        <w:spacing w:line="594" w:lineRule="exact"/>
        <w:ind w:firstLine="640"/>
        <w:rPr>
          <w:rFonts w:eastAsia="仿宋_GB2312"/>
          <w:b/>
          <w:color w:val="404040"/>
          <w:sz w:val="32"/>
          <w:szCs w:val="32"/>
        </w:rPr>
      </w:pPr>
      <w:r>
        <w:rPr>
          <w:rFonts w:eastAsia="仿宋_GB2312"/>
          <w:b/>
          <w:color w:val="404040"/>
          <w:sz w:val="32"/>
          <w:szCs w:val="32"/>
        </w:rPr>
        <w:t>（参照《202</w:t>
      </w:r>
      <w:r>
        <w:rPr>
          <w:rFonts w:hint="eastAsia" w:eastAsia="仿宋_GB2312"/>
          <w:b/>
          <w:color w:val="404040"/>
          <w:sz w:val="32"/>
          <w:szCs w:val="32"/>
          <w:lang w:val="en-US" w:eastAsia="zh-CN"/>
        </w:rPr>
        <w:t>4</w:t>
      </w:r>
      <w:r>
        <w:rPr>
          <w:rFonts w:eastAsia="仿宋_GB2312"/>
          <w:b/>
          <w:color w:val="404040"/>
          <w:sz w:val="32"/>
          <w:szCs w:val="32"/>
        </w:rPr>
        <w:t>年政府收支分类科目》，解释了本部门报表中全部功能分类科目，至项级）</w:t>
      </w:r>
    </w:p>
    <w:p w14:paraId="4709C351">
      <w:pPr>
        <w:spacing w:line="594" w:lineRule="exact"/>
        <w:ind w:firstLine="640" w:firstLineChars="200"/>
        <w:rPr>
          <w:rFonts w:eastAsia="仿宋_GB2312"/>
          <w:color w:val="000000"/>
          <w:sz w:val="32"/>
          <w:szCs w:val="32"/>
        </w:rPr>
      </w:pPr>
      <w:r>
        <w:rPr>
          <w:rFonts w:eastAsia="仿宋_GB2312"/>
          <w:color w:val="000000"/>
          <w:sz w:val="32"/>
          <w:szCs w:val="32"/>
        </w:rPr>
        <w:t>34</w:t>
      </w:r>
      <w:r>
        <w:rPr>
          <w:rStyle w:val="12"/>
          <w:rFonts w:eastAsia="仿宋_GB2312"/>
          <w:b w:val="0"/>
          <w:sz w:val="32"/>
          <w:szCs w:val="32"/>
        </w:rPr>
        <w:t>．</w:t>
      </w:r>
      <w:r>
        <w:rPr>
          <w:rFonts w:eastAsia="仿宋_GB2312"/>
          <w:color w:val="000000"/>
          <w:sz w:val="32"/>
          <w:szCs w:val="32"/>
        </w:rPr>
        <w:t>结余分配：指事业单位按规定提取的职工福利基金、事业基金和缴纳的所得税，以及建设单位按规定应交回的基本建设竣工项目结余资金。</w:t>
      </w:r>
    </w:p>
    <w:p w14:paraId="48F7786E">
      <w:pPr>
        <w:spacing w:line="594" w:lineRule="exact"/>
        <w:ind w:firstLine="640" w:firstLineChars="200"/>
        <w:rPr>
          <w:rFonts w:eastAsia="仿宋_GB2312"/>
          <w:color w:val="000000"/>
          <w:sz w:val="32"/>
          <w:szCs w:val="32"/>
        </w:rPr>
      </w:pPr>
      <w:r>
        <w:rPr>
          <w:rFonts w:eastAsia="仿宋_GB2312"/>
          <w:color w:val="000000"/>
          <w:sz w:val="32"/>
          <w:szCs w:val="32"/>
        </w:rPr>
        <w:t>35</w:t>
      </w:r>
      <w:r>
        <w:rPr>
          <w:rStyle w:val="12"/>
          <w:rFonts w:eastAsia="仿宋_GB2312"/>
          <w:b w:val="0"/>
          <w:sz w:val="32"/>
          <w:szCs w:val="32"/>
        </w:rPr>
        <w:t>．</w:t>
      </w:r>
      <w:r>
        <w:rPr>
          <w:rFonts w:eastAsia="仿宋_GB2312"/>
          <w:color w:val="000000"/>
          <w:sz w:val="32"/>
          <w:szCs w:val="32"/>
        </w:rPr>
        <w:t>年末结转和结余：指本年度或以前年度预算安排、因客观条件发生变化无法按原计划实施，需延迟到以后年度按有关规定继续使用的资金。</w:t>
      </w:r>
    </w:p>
    <w:p w14:paraId="1E9B960C">
      <w:pPr>
        <w:spacing w:line="594" w:lineRule="exact"/>
        <w:ind w:firstLine="640" w:firstLineChars="200"/>
        <w:rPr>
          <w:rFonts w:eastAsia="仿宋_GB2312"/>
          <w:color w:val="000000"/>
          <w:sz w:val="32"/>
          <w:szCs w:val="32"/>
        </w:rPr>
      </w:pPr>
      <w:r>
        <w:rPr>
          <w:rFonts w:eastAsia="仿宋_GB2312"/>
          <w:color w:val="000000"/>
          <w:sz w:val="32"/>
          <w:szCs w:val="32"/>
        </w:rPr>
        <w:t>36</w:t>
      </w:r>
      <w:r>
        <w:rPr>
          <w:rStyle w:val="12"/>
          <w:rFonts w:eastAsia="仿宋_GB2312"/>
          <w:b w:val="0"/>
          <w:sz w:val="32"/>
          <w:szCs w:val="32"/>
        </w:rPr>
        <w:t>．</w:t>
      </w:r>
      <w:r>
        <w:rPr>
          <w:rFonts w:eastAsia="仿宋_GB2312"/>
          <w:color w:val="000000"/>
          <w:sz w:val="32"/>
          <w:szCs w:val="32"/>
        </w:rPr>
        <w:t>基本支出：指为保障机构正常运转、完成日常工作任务而发生的人员支出和公用支出。</w:t>
      </w:r>
    </w:p>
    <w:p w14:paraId="70523142">
      <w:pPr>
        <w:spacing w:line="594" w:lineRule="exact"/>
        <w:ind w:firstLine="640" w:firstLineChars="200"/>
        <w:rPr>
          <w:rFonts w:eastAsia="仿宋_GB2312"/>
          <w:color w:val="000000"/>
          <w:sz w:val="32"/>
          <w:szCs w:val="32"/>
        </w:rPr>
      </w:pPr>
      <w:r>
        <w:rPr>
          <w:rFonts w:eastAsia="仿宋_GB2312"/>
          <w:color w:val="000000"/>
          <w:sz w:val="32"/>
          <w:szCs w:val="32"/>
        </w:rPr>
        <w:t>37</w:t>
      </w:r>
      <w:r>
        <w:rPr>
          <w:rStyle w:val="12"/>
          <w:rFonts w:eastAsia="仿宋_GB2312"/>
          <w:b w:val="0"/>
          <w:sz w:val="32"/>
          <w:szCs w:val="32"/>
        </w:rPr>
        <w:t>．</w:t>
      </w:r>
      <w:r>
        <w:rPr>
          <w:rFonts w:eastAsia="仿宋_GB2312"/>
          <w:color w:val="000000"/>
          <w:sz w:val="32"/>
          <w:szCs w:val="32"/>
        </w:rPr>
        <w:t xml:space="preserve">项目支出：指在基本支出之外为完成特定行政任务和事业发展目标所发生的支出。 </w:t>
      </w:r>
    </w:p>
    <w:p w14:paraId="532051A5">
      <w:pPr>
        <w:spacing w:line="594" w:lineRule="exact"/>
        <w:ind w:firstLine="640" w:firstLineChars="200"/>
        <w:rPr>
          <w:rFonts w:eastAsia="仿宋_GB2312"/>
          <w:color w:val="000000"/>
          <w:sz w:val="32"/>
          <w:szCs w:val="32"/>
        </w:rPr>
      </w:pPr>
      <w:r>
        <w:rPr>
          <w:rFonts w:eastAsia="仿宋_GB2312"/>
          <w:color w:val="000000"/>
          <w:sz w:val="32"/>
          <w:szCs w:val="32"/>
        </w:rPr>
        <w:t>38</w:t>
      </w:r>
      <w:r>
        <w:rPr>
          <w:rStyle w:val="12"/>
          <w:rFonts w:eastAsia="仿宋_GB2312"/>
          <w:b w:val="0"/>
          <w:sz w:val="32"/>
          <w:szCs w:val="32"/>
        </w:rPr>
        <w:t>．</w:t>
      </w:r>
      <w:r>
        <w:rPr>
          <w:rFonts w:eastAsia="仿宋_GB2312"/>
          <w:color w:val="000000"/>
          <w:sz w:val="32"/>
          <w:szCs w:val="32"/>
        </w:rPr>
        <w:t>经营支出：指事业单位在专业业务活动及其辅助活动之外开展非独立核算经营活动发生的支出。</w:t>
      </w:r>
    </w:p>
    <w:p w14:paraId="5E6350CE">
      <w:pPr>
        <w:pStyle w:val="15"/>
        <w:spacing w:line="594" w:lineRule="exact"/>
        <w:ind w:firstLine="640" w:firstLineChars="200"/>
        <w:rPr>
          <w:rFonts w:ascii="Times New Roman" w:eastAsia="仿宋_GB2312" w:cs="Times New Roman"/>
          <w:sz w:val="32"/>
          <w:szCs w:val="32"/>
        </w:rPr>
      </w:pPr>
      <w:r>
        <w:rPr>
          <w:rFonts w:ascii="Times New Roman" w:eastAsia="仿宋_GB2312" w:cs="Times New Roman"/>
          <w:sz w:val="32"/>
          <w:szCs w:val="32"/>
        </w:rPr>
        <w:t>39</w:t>
      </w:r>
      <w:r>
        <w:rPr>
          <w:rStyle w:val="12"/>
          <w:rFonts w:ascii="Times New Roman" w:eastAsia="仿宋_GB2312" w:cs="Times New Roman"/>
          <w:b w:val="0"/>
          <w:sz w:val="32"/>
          <w:szCs w:val="32"/>
        </w:rPr>
        <w:t>．</w:t>
      </w:r>
      <w:r>
        <w:rPr>
          <w:rFonts w:ascii="Times New Roman" w:eastAsia="仿宋_GB2312" w:cs="Times New Roman"/>
          <w:sz w:val="32"/>
          <w:szCs w:val="32"/>
        </w:rPr>
        <w:t>“三公”经费：纳入县级财政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40146603">
      <w:pPr>
        <w:pStyle w:val="15"/>
        <w:spacing w:line="594" w:lineRule="exact"/>
        <w:ind w:firstLine="640" w:firstLineChars="200"/>
        <w:rPr>
          <w:rFonts w:ascii="Times New Roman" w:eastAsia="仿宋_GB2312" w:cs="Times New Roman"/>
          <w:sz w:val="32"/>
          <w:szCs w:val="32"/>
        </w:rPr>
      </w:pPr>
      <w:r>
        <w:rPr>
          <w:rFonts w:ascii="Times New Roman" w:eastAsia="仿宋_GB2312" w:cs="Times New Roman"/>
          <w:sz w:val="32"/>
          <w:szCs w:val="32"/>
        </w:rPr>
        <w:t>40</w:t>
      </w:r>
      <w:r>
        <w:rPr>
          <w:rStyle w:val="12"/>
          <w:rFonts w:ascii="Times New Roman" w:eastAsia="仿宋_GB2312" w:cs="Times New Roman"/>
          <w:b w:val="0"/>
          <w:sz w:val="32"/>
          <w:szCs w:val="32"/>
        </w:rPr>
        <w:t>．</w:t>
      </w:r>
      <w:r>
        <w:rPr>
          <w:rFonts w:asci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BE3B68E">
      <w:pPr>
        <w:pStyle w:val="15"/>
        <w:spacing w:line="594" w:lineRule="exact"/>
        <w:rPr>
          <w:rFonts w:hint="eastAsia" w:ascii="Times New Roman" w:eastAsia="仿宋_GB2312" w:cs="Times New Roman"/>
          <w:sz w:val="32"/>
          <w:szCs w:val="32"/>
          <w:lang w:eastAsia="zh-CN"/>
        </w:rPr>
      </w:pPr>
    </w:p>
    <w:p w14:paraId="79B903BE">
      <w:pPr>
        <w:spacing w:line="594" w:lineRule="exact"/>
        <w:jc w:val="left"/>
        <w:outlineLvl w:val="2"/>
        <w:rPr>
          <w:rFonts w:eastAsia="仿宋_GB2312"/>
          <w:sz w:val="32"/>
          <w:szCs w:val="32"/>
        </w:rPr>
      </w:pPr>
      <w:r>
        <w:rPr>
          <w:rFonts w:eastAsia="仿宋_GB2312"/>
          <w:sz w:val="32"/>
          <w:szCs w:val="32"/>
        </w:rPr>
        <w:t xml:space="preserve"> 附件：202</w:t>
      </w:r>
      <w:r>
        <w:rPr>
          <w:rFonts w:hint="eastAsia" w:eastAsia="仿宋_GB2312"/>
          <w:sz w:val="32"/>
          <w:szCs w:val="32"/>
          <w:lang w:val="en-US" w:eastAsia="zh-CN"/>
        </w:rPr>
        <w:t>5</w:t>
      </w:r>
      <w:r>
        <w:rPr>
          <w:rFonts w:eastAsia="仿宋_GB2312"/>
          <w:sz w:val="32"/>
          <w:szCs w:val="32"/>
        </w:rPr>
        <w:t>年部门预算公开表</w:t>
      </w:r>
    </w:p>
    <w:p w14:paraId="7DABCD41">
      <w:pPr>
        <w:spacing w:line="594" w:lineRule="exact"/>
        <w:jc w:val="left"/>
        <w:outlineLvl w:val="2"/>
        <w:rPr>
          <w:rFonts w:hint="eastAsia" w:eastAsia="仿宋_GB2312"/>
          <w:sz w:val="32"/>
          <w:szCs w:val="32"/>
        </w:rPr>
      </w:pPr>
      <w:r>
        <w:rPr>
          <w:rFonts w:eastAsia="仿宋_GB2312"/>
          <w:sz w:val="32"/>
          <w:szCs w:val="32"/>
        </w:rPr>
        <w:t xml:space="preserve">      </w:t>
      </w:r>
    </w:p>
    <w:p w14:paraId="53960D9E">
      <w:pPr>
        <w:spacing w:line="594" w:lineRule="exact"/>
        <w:ind w:right="800" w:firstLine="1280" w:firstLineChars="400"/>
        <w:jc w:val="left"/>
        <w:rPr>
          <w:rFonts w:eastAsia="仿宋_GB2312"/>
          <w:sz w:val="32"/>
          <w:szCs w:val="32"/>
        </w:rPr>
      </w:pPr>
    </w:p>
    <w:p w14:paraId="71787E8C">
      <w:pPr>
        <w:spacing w:line="594" w:lineRule="exact"/>
        <w:ind w:right="800"/>
        <w:jc w:val="left"/>
        <w:rPr>
          <w:rFonts w:hint="eastAsia" w:eastAsia="仿宋_GB2312"/>
          <w:sz w:val="32"/>
          <w:szCs w:val="32"/>
        </w:rPr>
      </w:pPr>
      <w:r>
        <w:rPr>
          <w:rFonts w:eastAsia="仿宋_GB2312"/>
          <w:sz w:val="32"/>
          <w:szCs w:val="32"/>
        </w:rPr>
        <w:t xml:space="preserve">       </w:t>
      </w:r>
      <w:r>
        <w:rPr>
          <w:rFonts w:hint="eastAsia" w:eastAsia="仿宋_GB2312"/>
          <w:sz w:val="32"/>
          <w:szCs w:val="32"/>
        </w:rPr>
        <w:t xml:space="preserve">                 </w:t>
      </w:r>
    </w:p>
    <w:p w14:paraId="3703D1DD">
      <w:pPr>
        <w:spacing w:line="594" w:lineRule="exact"/>
        <w:ind w:right="800" w:firstLine="4160" w:firstLineChars="1300"/>
        <w:jc w:val="right"/>
        <w:rPr>
          <w:rFonts w:eastAsia="仿宋_GB2312"/>
          <w:sz w:val="32"/>
          <w:szCs w:val="32"/>
        </w:rPr>
      </w:pPr>
      <w:r>
        <w:rPr>
          <w:rFonts w:hint="eastAsia" w:eastAsia="仿宋_GB2312"/>
          <w:sz w:val="32"/>
          <w:szCs w:val="32"/>
          <w:lang w:val="en-US" w:eastAsia="zh-CN"/>
        </w:rPr>
        <w:t xml:space="preserve">   </w:t>
      </w:r>
      <w:r>
        <w:rPr>
          <w:rFonts w:hint="eastAsia" w:eastAsia="仿宋_GB2312"/>
          <w:sz w:val="32"/>
          <w:szCs w:val="32"/>
        </w:rPr>
        <w:t>德阳市罗江区中医医院</w:t>
      </w:r>
    </w:p>
    <w:p w14:paraId="0605A04F">
      <w:pPr>
        <w:spacing w:line="594" w:lineRule="exact"/>
        <w:ind w:right="320"/>
        <w:jc w:val="center"/>
        <w:rPr>
          <w:rFonts w:eastAsia="仿宋_GB2312"/>
          <w:sz w:val="32"/>
          <w:szCs w:val="32"/>
        </w:rPr>
      </w:pPr>
      <w:r>
        <w:rPr>
          <w:rFonts w:hint="eastAsia" w:eastAsia="仿宋_GB2312"/>
          <w:sz w:val="32"/>
          <w:szCs w:val="32"/>
          <w:lang w:val="en-US" w:eastAsia="zh-CN"/>
        </w:rPr>
        <w:t xml:space="preserve">                            </w:t>
      </w:r>
      <w:r>
        <w:rPr>
          <w:rFonts w:eastAsia="仿宋_GB2312"/>
          <w:sz w:val="32"/>
          <w:szCs w:val="32"/>
        </w:rPr>
        <w:t>202</w:t>
      </w:r>
      <w:r>
        <w:rPr>
          <w:rFonts w:hint="eastAsia" w:eastAsia="仿宋_GB2312"/>
          <w:sz w:val="32"/>
          <w:szCs w:val="32"/>
          <w:lang w:val="en-US" w:eastAsia="zh-CN"/>
        </w:rPr>
        <w:t>5</w:t>
      </w:r>
      <w:r>
        <w:rPr>
          <w:rFonts w:eastAsia="仿宋_GB2312"/>
          <w:sz w:val="32"/>
          <w:szCs w:val="32"/>
        </w:rPr>
        <w:t>年1月</w:t>
      </w:r>
      <w:r>
        <w:rPr>
          <w:rFonts w:hint="eastAsia" w:eastAsia="仿宋_GB2312"/>
          <w:sz w:val="32"/>
          <w:szCs w:val="32"/>
          <w:lang w:val="en-US" w:eastAsia="zh-CN"/>
        </w:rPr>
        <w:t>20</w:t>
      </w:r>
      <w:r>
        <w:rPr>
          <w:rFonts w:eastAsia="仿宋_GB2312"/>
          <w:sz w:val="32"/>
          <w:szCs w:val="32"/>
        </w:rPr>
        <w:t>日</w:t>
      </w:r>
    </w:p>
    <w:p w14:paraId="31B918FE">
      <w:pPr>
        <w:pStyle w:val="15"/>
        <w:spacing w:line="594" w:lineRule="exact"/>
        <w:ind w:firstLine="640" w:firstLineChars="200"/>
        <w:jc w:val="right"/>
        <w:rPr>
          <w:rFonts w:ascii="Times New Roman" w:eastAsia="仿宋_GB2312" w:cs="Times New Roman"/>
          <w:sz w:val="32"/>
          <w:szCs w:val="32"/>
        </w:rPr>
      </w:pPr>
      <w:bookmarkStart w:id="39" w:name="_GoBack"/>
      <w:bookmarkEnd w:id="39"/>
    </w:p>
    <w:p w14:paraId="652E70A7">
      <w:pPr>
        <w:spacing w:line="594" w:lineRule="exact"/>
        <w:jc w:val="both"/>
        <w:rPr>
          <w:rFonts w:hint="eastAsia" w:ascii="仿宋_GB2312" w:hAnsi="仿宋_GB2312" w:eastAsia="仿宋_GB2312"/>
          <w:b/>
          <w:bCs/>
          <w:sz w:val="32"/>
          <w:szCs w:val="32"/>
        </w:rPr>
        <w:sectPr>
          <w:footerReference r:id="rId10" w:type="default"/>
          <w:footerReference r:id="rId11" w:type="even"/>
          <w:pgSz w:w="11906" w:h="16838"/>
          <w:pgMar w:top="2098" w:right="1361" w:bottom="1361" w:left="1588" w:header="851" w:footer="992" w:gutter="0"/>
          <w:pgNumType w:fmt="decimal" w:start="2"/>
          <w:cols w:space="720" w:num="1"/>
          <w:docGrid w:type="lines" w:linePitch="312" w:charSpace="0"/>
        </w:sectPr>
      </w:pPr>
    </w:p>
    <w:p w14:paraId="715F07D4">
      <w:pPr>
        <w:spacing w:line="560" w:lineRule="exact"/>
        <w:jc w:val="left"/>
        <w:rPr>
          <w:rFonts w:hint="eastAsia" w:ascii="仿宋_GB2312" w:hAnsi="仿宋_GB2312" w:eastAsia="仿宋_GB2312"/>
          <w:b/>
          <w:bCs/>
          <w:sz w:val="32"/>
          <w:szCs w:val="32"/>
          <w:lang w:val="en-US" w:eastAsia="zh-CN"/>
        </w:rPr>
      </w:pPr>
      <w:r>
        <w:rPr>
          <w:rFonts w:hint="eastAsia" w:ascii="仿宋_GB2312" w:hAnsi="仿宋_GB2312" w:eastAsia="仿宋_GB2312"/>
          <w:b/>
          <w:bCs/>
          <w:sz w:val="32"/>
          <w:szCs w:val="32"/>
          <w:lang w:val="en-US" w:eastAsia="zh-CN"/>
        </w:rPr>
        <w:t>附件</w:t>
      </w:r>
    </w:p>
    <w:p w14:paraId="1679C423">
      <w:pPr>
        <w:spacing w:line="560" w:lineRule="exact"/>
        <w:jc w:val="center"/>
        <w:rPr>
          <w:rFonts w:hint="eastAsia" w:ascii="仿宋_GB2312" w:hAnsi="仿宋_GB2312" w:eastAsia="仿宋_GB2312"/>
          <w:b/>
          <w:bCs/>
          <w:sz w:val="32"/>
          <w:szCs w:val="32"/>
        </w:rPr>
      </w:pPr>
      <w:r>
        <w:rPr>
          <w:rFonts w:hint="eastAsia" w:ascii="仿宋_GB2312" w:hAnsi="仿宋_GB2312" w:eastAsia="仿宋_GB2312"/>
          <w:b/>
          <w:bCs/>
          <w:sz w:val="32"/>
          <w:szCs w:val="32"/>
        </w:rPr>
        <w:t>202</w:t>
      </w:r>
      <w:r>
        <w:rPr>
          <w:rFonts w:hint="eastAsia" w:ascii="仿宋_GB2312" w:hAnsi="仿宋_GB2312" w:eastAsia="仿宋_GB2312"/>
          <w:b/>
          <w:bCs/>
          <w:sz w:val="32"/>
          <w:szCs w:val="32"/>
          <w:lang w:val="en-US" w:eastAsia="zh-CN"/>
        </w:rPr>
        <w:t>5</w:t>
      </w:r>
      <w:r>
        <w:rPr>
          <w:rFonts w:hint="eastAsia" w:ascii="仿宋_GB2312" w:hAnsi="仿宋_GB2312" w:eastAsia="仿宋_GB2312"/>
          <w:b/>
          <w:bCs/>
          <w:sz w:val="32"/>
          <w:szCs w:val="32"/>
        </w:rPr>
        <w:t>年部门预算公开表目录</w:t>
      </w:r>
    </w:p>
    <w:p w14:paraId="517CA204">
      <w:pPr>
        <w:spacing w:line="560" w:lineRule="exact"/>
        <w:jc w:val="center"/>
        <w:rPr>
          <w:rFonts w:hint="eastAsia" w:ascii="仿宋_GB2312" w:hAnsi="仿宋_GB2312" w:eastAsia="仿宋_GB2312"/>
          <w:b/>
          <w:bCs/>
          <w:sz w:val="32"/>
          <w:szCs w:val="32"/>
        </w:rPr>
      </w:pPr>
    </w:p>
    <w:p w14:paraId="6C9C5672">
      <w:pPr>
        <w:numPr>
          <w:ilvl w:val="0"/>
          <w:numId w:val="4"/>
        </w:numPr>
        <w:spacing w:line="560" w:lineRule="exact"/>
        <w:jc w:val="left"/>
        <w:rPr>
          <w:rFonts w:hint="eastAsia" w:ascii="仿宋_GB2312" w:hAnsi="仿宋_GB2312" w:eastAsia="仿宋_GB2312"/>
          <w:sz w:val="32"/>
          <w:szCs w:val="32"/>
        </w:rPr>
      </w:pPr>
      <w:r>
        <w:rPr>
          <w:rFonts w:hint="eastAsia" w:ascii="仿宋_GB2312" w:hAnsi="仿宋_GB2312" w:eastAsia="仿宋_GB2312"/>
          <w:sz w:val="32"/>
          <w:szCs w:val="32"/>
          <w:lang w:val="en-US" w:eastAsia="zh-CN"/>
        </w:rPr>
        <w:t>部门</w:t>
      </w:r>
      <w:r>
        <w:rPr>
          <w:rFonts w:ascii="仿宋_GB2312" w:hAnsi="仿宋_GB2312" w:eastAsia="仿宋_GB2312"/>
          <w:sz w:val="32"/>
          <w:szCs w:val="32"/>
        </w:rPr>
        <w:t>收支总表</w:t>
      </w:r>
    </w:p>
    <w:p w14:paraId="105854B1">
      <w:pPr>
        <w:numPr>
          <w:ilvl w:val="1"/>
          <w:numId w:val="5"/>
        </w:numPr>
        <w:spacing w:line="594" w:lineRule="exact"/>
        <w:jc w:val="left"/>
        <w:rPr>
          <w:rFonts w:hint="eastAsia" w:ascii="仿宋_GB2312" w:hAnsi="仿宋_GB2312" w:eastAsia="仿宋_GB2312"/>
          <w:sz w:val="32"/>
          <w:szCs w:val="32"/>
        </w:rPr>
      </w:pPr>
      <w:r>
        <w:rPr>
          <w:rFonts w:hint="eastAsia" w:ascii="仿宋_GB2312" w:hAnsi="仿宋_GB2312" w:eastAsia="仿宋_GB2312"/>
          <w:sz w:val="32"/>
          <w:szCs w:val="32"/>
          <w:lang w:val="en-US" w:eastAsia="zh-CN"/>
        </w:rPr>
        <w:t>部门</w:t>
      </w:r>
      <w:r>
        <w:rPr>
          <w:rFonts w:hint="eastAsia" w:ascii="仿宋_GB2312" w:hAnsi="仿宋_GB2312" w:eastAsia="仿宋_GB2312"/>
          <w:sz w:val="32"/>
          <w:szCs w:val="32"/>
        </w:rPr>
        <w:t>收入总表</w:t>
      </w:r>
    </w:p>
    <w:p w14:paraId="47C823AB">
      <w:pPr>
        <w:numPr>
          <w:ilvl w:val="1"/>
          <w:numId w:val="5"/>
        </w:numPr>
        <w:spacing w:line="594" w:lineRule="exact"/>
        <w:jc w:val="left"/>
        <w:rPr>
          <w:rFonts w:hint="eastAsia" w:ascii="仿宋_GB2312" w:hAnsi="仿宋_GB2312" w:eastAsia="仿宋_GB2312"/>
          <w:sz w:val="32"/>
          <w:szCs w:val="32"/>
        </w:rPr>
      </w:pPr>
      <w:r>
        <w:rPr>
          <w:rFonts w:hint="eastAsia" w:ascii="仿宋_GB2312" w:hAnsi="仿宋_GB2312" w:eastAsia="仿宋_GB2312"/>
          <w:sz w:val="32"/>
          <w:szCs w:val="32"/>
          <w:lang w:val="en-US" w:eastAsia="zh-CN"/>
        </w:rPr>
        <w:t>部门</w:t>
      </w:r>
      <w:r>
        <w:rPr>
          <w:rFonts w:hint="eastAsia" w:ascii="仿宋_GB2312" w:hAnsi="仿宋_GB2312" w:eastAsia="仿宋_GB2312"/>
          <w:sz w:val="32"/>
          <w:szCs w:val="32"/>
        </w:rPr>
        <w:t>支出总表</w:t>
      </w:r>
    </w:p>
    <w:p w14:paraId="2026A979">
      <w:pPr>
        <w:numPr>
          <w:ilvl w:val="0"/>
          <w:numId w:val="5"/>
        </w:numPr>
        <w:spacing w:line="560" w:lineRule="exact"/>
        <w:jc w:val="left"/>
        <w:rPr>
          <w:rFonts w:hint="eastAsia" w:ascii="仿宋_GB2312" w:hAnsi="仿宋_GB2312" w:eastAsia="仿宋_GB2312"/>
          <w:sz w:val="32"/>
          <w:szCs w:val="32"/>
        </w:rPr>
      </w:pPr>
      <w:r>
        <w:rPr>
          <w:rFonts w:hint="eastAsia" w:ascii="仿宋_GB2312" w:hAnsi="仿宋_GB2312" w:eastAsia="仿宋_GB2312"/>
          <w:sz w:val="32"/>
          <w:szCs w:val="32"/>
        </w:rPr>
        <w:t>财政拨款收支预算总表</w:t>
      </w:r>
    </w:p>
    <w:p w14:paraId="739B6682">
      <w:pPr>
        <w:numPr>
          <w:ilvl w:val="1"/>
          <w:numId w:val="5"/>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财政拨款支出预算表（</w:t>
      </w:r>
      <w:r>
        <w:rPr>
          <w:rFonts w:hint="eastAsia" w:ascii="仿宋_GB2312" w:hAnsi="仿宋_GB2312" w:eastAsia="仿宋_GB2312"/>
          <w:sz w:val="32"/>
          <w:szCs w:val="32"/>
          <w:lang w:val="en-US" w:eastAsia="zh-CN"/>
        </w:rPr>
        <w:t>部门</w:t>
      </w:r>
      <w:r>
        <w:rPr>
          <w:rFonts w:hint="eastAsia" w:ascii="仿宋_GB2312" w:hAnsi="仿宋_GB2312" w:eastAsia="仿宋_GB2312"/>
          <w:sz w:val="32"/>
          <w:szCs w:val="32"/>
        </w:rPr>
        <w:t>经济分类科目）</w:t>
      </w:r>
    </w:p>
    <w:p w14:paraId="6EB75614">
      <w:pPr>
        <w:numPr>
          <w:ilvl w:val="0"/>
          <w:numId w:val="5"/>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一般公共预算支出预算表</w:t>
      </w:r>
    </w:p>
    <w:p w14:paraId="21DB977C">
      <w:pPr>
        <w:numPr>
          <w:ilvl w:val="1"/>
          <w:numId w:val="5"/>
        </w:numPr>
        <w:spacing w:line="560" w:lineRule="exact"/>
        <w:jc w:val="left"/>
        <w:rPr>
          <w:rFonts w:hint="eastAsia" w:ascii="仿宋_GB2312" w:hAnsi="仿宋_GB2312" w:eastAsia="仿宋_GB2312"/>
          <w:sz w:val="32"/>
          <w:szCs w:val="32"/>
        </w:rPr>
      </w:pPr>
      <w:r>
        <w:rPr>
          <w:rFonts w:hint="eastAsia" w:ascii="仿宋_GB2312" w:hAnsi="仿宋_GB2312" w:eastAsia="仿宋_GB2312"/>
          <w:sz w:val="32"/>
          <w:szCs w:val="32"/>
        </w:rPr>
        <w:t>一般公共预算基本支出预算表</w:t>
      </w:r>
    </w:p>
    <w:p w14:paraId="4491B050">
      <w:pPr>
        <w:numPr>
          <w:ilvl w:val="1"/>
          <w:numId w:val="5"/>
        </w:numPr>
        <w:spacing w:line="560" w:lineRule="exact"/>
        <w:jc w:val="left"/>
        <w:rPr>
          <w:rFonts w:ascii="仿宋_GB2312" w:hAnsi="仿宋_GB2312" w:eastAsia="仿宋_GB2312"/>
          <w:sz w:val="32"/>
          <w:szCs w:val="32"/>
        </w:rPr>
      </w:pPr>
      <w:r>
        <w:rPr>
          <w:rFonts w:ascii="仿宋_GB2312" w:hAnsi="仿宋_GB2312" w:eastAsia="仿宋_GB2312"/>
          <w:sz w:val="32"/>
          <w:szCs w:val="32"/>
        </w:rPr>
        <w:t>一般公共预算项目支出预算表</w:t>
      </w:r>
    </w:p>
    <w:p w14:paraId="05C28B85">
      <w:pPr>
        <w:numPr>
          <w:ilvl w:val="1"/>
          <w:numId w:val="5"/>
        </w:numPr>
        <w:spacing w:line="560" w:lineRule="exact"/>
        <w:jc w:val="left"/>
        <w:rPr>
          <w:rFonts w:ascii="仿宋_GB2312" w:hAnsi="仿宋_GB2312" w:eastAsia="仿宋_GB2312"/>
          <w:sz w:val="32"/>
          <w:szCs w:val="32"/>
        </w:rPr>
      </w:pPr>
      <w:r>
        <w:rPr>
          <w:rFonts w:ascii="仿宋_GB2312" w:hAnsi="仿宋_GB2312" w:eastAsia="仿宋_GB2312"/>
          <w:sz w:val="32"/>
          <w:szCs w:val="32"/>
        </w:rPr>
        <w:t>一般公共预算“三公”经费支出预算表</w:t>
      </w:r>
    </w:p>
    <w:p w14:paraId="5BC59C03">
      <w:pPr>
        <w:numPr>
          <w:ilvl w:val="0"/>
          <w:numId w:val="5"/>
        </w:numPr>
        <w:spacing w:line="560" w:lineRule="exact"/>
        <w:jc w:val="left"/>
        <w:rPr>
          <w:rFonts w:hint="eastAsia" w:ascii="仿宋_GB2312" w:hAnsi="仿宋_GB2312" w:eastAsia="仿宋_GB2312"/>
          <w:sz w:val="32"/>
          <w:szCs w:val="32"/>
        </w:rPr>
      </w:pPr>
      <w:r>
        <w:rPr>
          <w:rFonts w:hint="eastAsia" w:ascii="仿宋_GB2312" w:hAnsi="仿宋_GB2312" w:eastAsia="仿宋_GB2312"/>
          <w:sz w:val="32"/>
          <w:szCs w:val="32"/>
        </w:rPr>
        <w:t>政府性基金支出预算表</w:t>
      </w:r>
    </w:p>
    <w:p w14:paraId="44FD227F">
      <w:pPr>
        <w:numPr>
          <w:ilvl w:val="1"/>
          <w:numId w:val="5"/>
        </w:numPr>
        <w:spacing w:line="560" w:lineRule="exact"/>
        <w:jc w:val="left"/>
        <w:rPr>
          <w:rFonts w:ascii="仿宋_GB2312" w:hAnsi="仿宋_GB2312" w:eastAsia="仿宋_GB2312"/>
          <w:sz w:val="32"/>
          <w:szCs w:val="32"/>
        </w:rPr>
      </w:pPr>
      <w:r>
        <w:rPr>
          <w:rFonts w:ascii="仿宋_GB2312" w:hAnsi="仿宋_GB2312" w:eastAsia="仿宋_GB2312"/>
          <w:sz w:val="32"/>
          <w:szCs w:val="32"/>
        </w:rPr>
        <w:t>政府性基金预算“三公”经费支出预算表</w:t>
      </w:r>
    </w:p>
    <w:p w14:paraId="02564B97">
      <w:pPr>
        <w:numPr>
          <w:ilvl w:val="0"/>
          <w:numId w:val="5"/>
        </w:numPr>
        <w:spacing w:line="560" w:lineRule="exact"/>
        <w:jc w:val="left"/>
        <w:rPr>
          <w:rFonts w:hint="eastAsia" w:ascii="仿宋_GB2312" w:hAnsi="仿宋_GB2312" w:eastAsia="仿宋_GB2312"/>
          <w:sz w:val="32"/>
          <w:szCs w:val="32"/>
        </w:rPr>
      </w:pPr>
      <w:r>
        <w:rPr>
          <w:rFonts w:hint="eastAsia" w:ascii="仿宋_GB2312" w:hAnsi="仿宋_GB2312" w:eastAsia="仿宋_GB2312"/>
          <w:sz w:val="32"/>
          <w:szCs w:val="32"/>
        </w:rPr>
        <w:t>国有资本经营预算支出预算表</w:t>
      </w:r>
    </w:p>
    <w:p w14:paraId="001BAA36">
      <w:pPr>
        <w:tabs>
          <w:tab w:val="left" w:pos="3458"/>
        </w:tabs>
        <w:spacing w:line="594" w:lineRule="exact"/>
        <w:rPr>
          <w:rFonts w:eastAsia="仿宋_GB2312"/>
          <w:sz w:val="32"/>
          <w:szCs w:val="32"/>
        </w:rPr>
      </w:pPr>
    </w:p>
    <w:p w14:paraId="635A5E80">
      <w:pPr>
        <w:spacing w:line="594" w:lineRule="exact"/>
        <w:jc w:val="center"/>
        <w:rPr>
          <w:rFonts w:eastAsia="黑体"/>
          <w:sz w:val="32"/>
          <w:szCs w:val="32"/>
        </w:rPr>
      </w:pPr>
    </w:p>
    <w:sectPr>
      <w:footerReference r:id="rId12" w:type="default"/>
      <w:footerReference r:id="rId13" w:type="even"/>
      <w:pgSz w:w="11906" w:h="16838"/>
      <w:pgMar w:top="2098" w:right="1361" w:bottom="1361"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69BE9">
    <w:pPr>
      <w:pStyle w:val="7"/>
      <w:ind w:firstLine="8040" w:firstLineChars="3350"/>
      <w:rPr>
        <w:rFonts w:eastAsia="仿宋"/>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371EAB">
                          <w:pPr>
                            <w:pStyle w:val="7"/>
                          </w:pP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0C371EAB">
                    <w:pPr>
                      <w:pStyle w:val="7"/>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25327">
    <w:pPr>
      <w:pStyle w:val="7"/>
      <w:ind w:firstLine="8040" w:firstLineChars="3350"/>
      <w:rPr>
        <w:rFonts w:eastAsia="仿宋"/>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0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6B815F">
                          <w:pPr>
                            <w:pStyle w:val="7"/>
                          </w:pPr>
                        </w:p>
                      </w:txbxContent>
                    </wps:txbx>
                    <wps:bodyPr wrap="none" lIns="0" tIns="0" rIns="0" bIns="0" upright="0">
                      <a:spAutoFit/>
                    </wps:bodyPr>
                  </wps:wsp>
                </a:graphicData>
              </a:graphic>
            </wp:anchor>
          </w:drawing>
        </mc:Choice>
        <mc:Fallback>
          <w:pict>
            <v:shape id="文本框 104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MRdrMoBAACc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zylx3OLAL9+/XX78uvz8SpbV&#10;i1dZoT5AjYl3AVPT8MYPuDezH9CZiQ8q2vxFSgTjqO/5qq8cEhH50Xq1XlcYEhibL4jP7p+HCOmt&#10;9JZko6ERB1h05af3kMbUOSVXc/5WG1OGaNxfDsTMHpZ7H3vMVhr2w0Ro79sz8ulx9g11uOqUmHcO&#10;pc1rMhtxNvazcQxRH7qyR7kehNfHhE2U3nKFEXYqjEMr7KYFy1vx571k3f9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MRdrMoBAACcAwAADgAAAAAAAAABACAAAAAeAQAAZHJzL2Uyb0Rv&#10;Yy54bWxQSwUGAAAAAAYABgBZAQAAWgUAAAAA&#10;">
              <v:fill on="f" focussize="0,0"/>
              <v:stroke on="f"/>
              <v:imagedata o:title=""/>
              <o:lock v:ext="edit" aspectratio="f"/>
              <v:textbox inset="0mm,0mm,0mm,0mm" style="mso-fit-shape-to-text:t;">
                <w:txbxContent>
                  <w:p w14:paraId="1F6B815F">
                    <w:pPr>
                      <w:pStyle w:val="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B4838">
    <w:pPr>
      <w:pStyle w:val="7"/>
      <w:rPr>
        <w:rFonts w:hint="eastAsia"/>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D834E">
    <w:pPr>
      <w:pStyle w:val="7"/>
      <w:ind w:firstLine="8040" w:firstLineChars="3350"/>
      <w:rPr>
        <w:rFonts w:eastAsia="仿宋"/>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0A2CCC">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570A2CCC">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08C145">
                          <w:pPr>
                            <w:pStyle w:val="7"/>
                          </w:pPr>
                        </w:p>
                      </w:txbxContent>
                    </wps:txbx>
                    <wps:bodyPr wrap="none" lIns="0" tIns="0" rIns="0" bIns="0" upright="0">
                      <a:spAutoFit/>
                    </wps:bodyPr>
                  </wps:wsp>
                </a:graphicData>
              </a:graphic>
            </wp:anchor>
          </w:drawing>
        </mc:Choice>
        <mc:Fallback>
          <w:pict>
            <v:shape id="文本框 1050"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4pibMsBAACcAwAADgAAAGRycy9lMm9Eb2MueG1srVNLjtswDN0X6B0E&#10;7SdygmkRGHEGLYIpChRtgekcQJHlWIB+EJXYuUB7g6666b7nyjlKyXYyn80sZiNTJPXI90ivbnqj&#10;yUEGUM5WdD4rKJFWuFrZXUXvf9xeLSmByG3NtbOyokcJ9Gb99s2q86VcuNbpWgaCIBbKzle0jdGX&#10;jIFopeEwc15aDDYuGB7xGnasDrxDdKPZoijes86F2gcnJAB6N0OQjojhJYCuaZSQGyf2Rto4oAap&#10;eURK0CoPdJ27bRop4remARmJrigyjfnEImhv08nWK17uAvetEmML/CUtPOFkuLJY9Ay14ZGTfVDP&#10;oIwSwYFr4kw4wwYiWRFkMS+eaHPXci8zF5Qa/Fl0eD1Y8fXwPRBVV/SaEssNDvz0+9fpz7/T359k&#10;XrzLCnUeSky885ga+4+ux71JyiU/oDMR75tg0hcpEYyjvsezvrKPRKRHy8VyWWBIYGy6IA67PPcB&#10;4ifpDElGRQMOMOvKD18gDqlTSqpm3a3SOg9R20cOxEwedukxWbHf9mPjW1cfkU+Hs6+oxVWnRH+2&#10;KG1ak8kIk7GdjL0PatfmPUr1wH/YR2wi95YqDLBjYRxaZjcuWNqKh/ecdfmp1v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BOKYmzLAQAAnAMAAA4AAAAAAAAAAQAgAAAAHgEAAGRycy9lMm9E&#10;b2MueG1sUEsFBgAAAAAGAAYAWQEAAFsFAAAAAA==&#10;">
              <v:fill on="f" focussize="0,0"/>
              <v:stroke on="f"/>
              <v:imagedata o:title=""/>
              <o:lock v:ext="edit" aspectratio="f"/>
              <v:textbox inset="0mm,0mm,0mm,0mm" style="mso-fit-shape-to-text:t;">
                <w:txbxContent>
                  <w:p w14:paraId="0208C145">
                    <w:pPr>
                      <w:pStyle w:val="7"/>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A9322">
    <w:pPr>
      <w:pStyle w:val="7"/>
      <w:rPr>
        <w:rFonts w:hint="eastAsia"/>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005CBB">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5D005CBB">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75B9F">
    <w:pPr>
      <w:pStyle w:val="7"/>
      <w:ind w:firstLine="8040" w:firstLineChars="3350"/>
      <w:rPr>
        <w:rFonts w:eastAsia="仿宋"/>
        <w:sz w:val="24"/>
        <w:szCs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BEBBFA">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7BEBBFA">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sz w:val="24"/>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221C93">
                          <w:pPr>
                            <w:pStyle w:val="7"/>
                          </w:pPr>
                        </w:p>
                      </w:txbxContent>
                    </wps:txbx>
                    <wps:bodyPr wrap="none" lIns="0" tIns="0" rIns="0" bIns="0" upright="0">
                      <a:spAutoFit/>
                    </wps:bodyPr>
                  </wps:wsp>
                </a:graphicData>
              </a:graphic>
            </wp:anchor>
          </w:drawing>
        </mc:Choice>
        <mc:Fallback>
          <w:pict>
            <v:shape id="文本框 1050"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VSvhskBAACdAwAADgAAAGRycy9lMm9Eb2MueG1srVNNrtMwEN4jcQfL&#10;e+q0Eq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BY3AefuuMWJX75/u/z4dfn5lSyr&#10;l0WiPkCNmQ8Bc9Pwxg+YnqXLfkBnZj6oaPMXORGMo8Dnq8BySETkR+vVel1hSGBsviAOuz0PEdJb&#10;6S3JRkMjTrAIy0/vIY2pc0qu5vy9NqZM0bi/HIiZPezWY7bSsB+mxve+PSOfHoffUIe7Tol551Db&#10;vCezEWdjPxvHEPWhK4uU60F4fUzYROktVxhhp8I4tcJu2rC8Fn/eS9btr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VVK+GyQEAAJ0DAAAOAAAAAAAAAAEAIAAAAB4BAABkcnMvZTJvRG9j&#10;LnhtbFBLBQYAAAAABgAGAFkBAABZBQAAAAA=&#10;">
              <v:fill on="f" focussize="0,0"/>
              <v:stroke on="f"/>
              <v:imagedata o:title=""/>
              <o:lock v:ext="edit" aspectratio="f"/>
              <v:textbox inset="0mm,0mm,0mm,0mm" style="mso-fit-shape-to-text:t;">
                <w:txbxContent>
                  <w:p w14:paraId="3F221C93">
                    <w:pPr>
                      <w:pStyle w:val="7"/>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96C44">
    <w:pPr>
      <w:pStyle w:val="7"/>
      <w:rPr>
        <w:rFonts w:hint="eastAsia"/>
        <w:sz w:val="24"/>
        <w:szCs w:val="24"/>
      </w:rPr>
    </w:pPr>
    <w:r>
      <w:rPr>
        <w:sz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6F88A7">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416F88A7">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40311">
    <w:pPr>
      <w:pStyle w:val="7"/>
      <w:ind w:firstLine="8040" w:firstLineChars="3350"/>
      <w:rPr>
        <w:rFonts w:eastAsia="仿宋"/>
        <w:sz w:val="24"/>
        <w:szCs w:val="24"/>
      </w:rPr>
    </w:pP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94F9F3">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4794F9F3">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E7FEC4">
                          <w:pPr>
                            <w:pStyle w:val="7"/>
                          </w:pP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T9axMoBAACc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RZ&#10;vV5mhfoANSY+BExNw50fcG9mP6AzEx9UtPmLlAjGUd/zVV85JCLyo/Vqva4wJDA2XxCfPT4PEdJb&#10;6S3JRkMjDrDoyk/vIY2pc0qu5vy9NqYM0bi/HIiZPSz3PvaYrTTsh4nQ3rdn5NPj7BvqcNUpMe8c&#10;SpvXZDbibOxn4xiiPnRlj3I9CLfHhE2U3nKFEXYqjEMr7KYFy1vx571kPf5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gT9axMoBAACcAwAADgAAAAAAAAABACAAAAAeAQAAZHJzL2Uyb0Rv&#10;Yy54bWxQSwUGAAAAAAYABgBZAQAAWgUAAAAA&#10;">
              <v:fill on="f" focussize="0,0"/>
              <v:stroke on="f"/>
              <v:imagedata o:title=""/>
              <o:lock v:ext="edit" aspectratio="f"/>
              <v:textbox inset="0mm,0mm,0mm,0mm" style="mso-fit-shape-to-text:t;">
                <w:txbxContent>
                  <w:p w14:paraId="0FE7FEC4">
                    <w:pPr>
                      <w:pStyle w:val="7"/>
                    </w:pP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CEE92">
    <w:pPr>
      <w:pStyle w:val="7"/>
      <w:rPr>
        <w:rFonts w:hint="eastAsia"/>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F5F507">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61F5F507">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7B6DC">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65A0D">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8896EF"/>
    <w:multiLevelType w:val="singleLevel"/>
    <w:tmpl w:val="868896EF"/>
    <w:lvl w:ilvl="0" w:tentative="0">
      <w:start w:val="3"/>
      <w:numFmt w:val="chineseCounting"/>
      <w:suff w:val="nothing"/>
      <w:lvlText w:val="%1、"/>
      <w:lvlJc w:val="left"/>
      <w:rPr>
        <w:rFonts w:hint="eastAsia"/>
      </w:rPr>
    </w:lvl>
  </w:abstractNum>
  <w:abstractNum w:abstractNumId="1">
    <w:nsid w:val="BD1B5823"/>
    <w:multiLevelType w:val="singleLevel"/>
    <w:tmpl w:val="BD1B5823"/>
    <w:lvl w:ilvl="0" w:tentative="0">
      <w:start w:val="9"/>
      <w:numFmt w:val="chineseCounting"/>
      <w:suff w:val="nothing"/>
      <w:lvlText w:val="%1、"/>
      <w:lvlJc w:val="left"/>
      <w:rPr>
        <w:rFonts w:hint="eastAsia"/>
      </w:rPr>
    </w:lvl>
  </w:abstractNum>
  <w:abstractNum w:abstractNumId="2">
    <w:nsid w:val="E17E1F0E"/>
    <w:multiLevelType w:val="singleLevel"/>
    <w:tmpl w:val="E17E1F0E"/>
    <w:lvl w:ilvl="0" w:tentative="0">
      <w:start w:val="2"/>
      <w:numFmt w:val="decimal"/>
      <w:suff w:val="space"/>
      <w:lvlText w:val="（%1）"/>
      <w:lvlJc w:val="left"/>
    </w:lvl>
  </w:abstractNum>
  <w:abstractNum w:abstractNumId="3">
    <w:nsid w:val="14A7944F"/>
    <w:multiLevelType w:val="multilevel"/>
    <w:tmpl w:val="14A7944F"/>
    <w:lvl w:ilvl="0" w:tentative="0">
      <w:start w:val="1"/>
      <w:numFmt w:val="decimal"/>
      <w:lvlText w:val="%1."/>
      <w:lvlJc w:val="left"/>
      <w:pPr>
        <w:tabs>
          <w:tab w:val="left" w:pos="312"/>
        </w:tabs>
        <w:ind w:left="0" w:firstLine="0"/>
      </w:pPr>
      <w:rPr>
        <w:rFonts w:hint="default"/>
      </w:rPr>
    </w:lvl>
    <w:lvl w:ilvl="1" w:tentative="0">
      <w:start w:val="1"/>
      <w:numFmt w:val="decimal"/>
      <w:lvlText w:val="%1-%2."/>
      <w:lvlJc w:val="left"/>
      <w:pPr>
        <w:tabs>
          <w:tab w:val="left" w:pos="312"/>
        </w:tabs>
        <w:ind w:left="0" w:firstLine="0"/>
      </w:pPr>
      <w:rPr>
        <w:rFonts w:hint="default"/>
      </w:rPr>
    </w:lvl>
    <w:lvl w:ilvl="2" w:tentative="0">
      <w:start w:val="1"/>
      <w:numFmt w:val="decimal"/>
      <w:lvlText w:val="%1-%2.%3."/>
      <w:lvlJc w:val="left"/>
      <w:pPr>
        <w:tabs>
          <w:tab w:val="left" w:pos="312"/>
        </w:tabs>
        <w:ind w:left="0" w:firstLine="0"/>
      </w:pPr>
      <w:rPr>
        <w:rFonts w:hint="default"/>
      </w:rPr>
    </w:lvl>
    <w:lvl w:ilvl="3" w:tentative="0">
      <w:start w:val="1"/>
      <w:numFmt w:val="decimal"/>
      <w:lvlText w:val="%1-%2.%3.%4."/>
      <w:lvlJc w:val="left"/>
      <w:pPr>
        <w:tabs>
          <w:tab w:val="left" w:pos="312"/>
        </w:tabs>
        <w:ind w:left="0" w:firstLine="0"/>
      </w:pPr>
      <w:rPr>
        <w:rFonts w:hint="default"/>
      </w:rPr>
    </w:lvl>
    <w:lvl w:ilvl="4" w:tentative="0">
      <w:start w:val="1"/>
      <w:numFmt w:val="decimal"/>
      <w:lvlText w:val="%1-%2.%3.%4.%5."/>
      <w:lvlJc w:val="left"/>
      <w:pPr>
        <w:tabs>
          <w:tab w:val="left" w:pos="312"/>
        </w:tabs>
        <w:ind w:left="0" w:firstLine="0"/>
      </w:pPr>
      <w:rPr>
        <w:rFonts w:hint="default"/>
      </w:rPr>
    </w:lvl>
    <w:lvl w:ilvl="5" w:tentative="0">
      <w:start w:val="1"/>
      <w:numFmt w:val="decimal"/>
      <w:lvlText w:val="%1-%2.%3.%4.%5.%6."/>
      <w:lvlJc w:val="left"/>
      <w:pPr>
        <w:tabs>
          <w:tab w:val="left" w:pos="312"/>
        </w:tabs>
        <w:ind w:left="0" w:firstLine="0"/>
      </w:pPr>
      <w:rPr>
        <w:rFonts w:hint="default"/>
      </w:rPr>
    </w:lvl>
    <w:lvl w:ilvl="6" w:tentative="0">
      <w:start w:val="1"/>
      <w:numFmt w:val="decimal"/>
      <w:lvlText w:val="%1-%2.%3.%4.%5.%6.%7."/>
      <w:lvlJc w:val="left"/>
      <w:pPr>
        <w:tabs>
          <w:tab w:val="left" w:pos="312"/>
        </w:tabs>
        <w:ind w:left="0" w:firstLine="0"/>
      </w:pPr>
      <w:rPr>
        <w:rFonts w:hint="default"/>
      </w:rPr>
    </w:lvl>
    <w:lvl w:ilvl="7" w:tentative="0">
      <w:start w:val="1"/>
      <w:numFmt w:val="decimal"/>
      <w:lvlText w:val="%1-%2.%3.%4.%5.%6.%7.%8."/>
      <w:lvlJc w:val="left"/>
      <w:pPr>
        <w:tabs>
          <w:tab w:val="left" w:pos="312"/>
        </w:tabs>
        <w:ind w:left="0" w:firstLine="0"/>
      </w:pPr>
      <w:rPr>
        <w:rFonts w:hint="default"/>
      </w:rPr>
    </w:lvl>
    <w:lvl w:ilvl="8" w:tentative="0">
      <w:start w:val="1"/>
      <w:numFmt w:val="decimal"/>
      <w:lvlText w:val="%1-%2.%3.%4.%5.%6.%7.%8.%9."/>
      <w:lvlJc w:val="left"/>
      <w:pPr>
        <w:tabs>
          <w:tab w:val="left" w:pos="312"/>
        </w:tabs>
        <w:ind w:left="0" w:firstLine="0"/>
      </w:pPr>
      <w:rPr>
        <w:rFonts w:hint="default"/>
      </w:rPr>
    </w:lvl>
  </w:abstractNum>
  <w:abstractNum w:abstractNumId="4">
    <w:nsid w:val="44197BEA"/>
    <w:multiLevelType w:val="singleLevel"/>
    <w:tmpl w:val="44197BEA"/>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0MTlkYjk0ZDc3Nzk4MzFkMTczY2I0MGFkZGQyNTYifQ=="/>
  </w:docVars>
  <w:rsids>
    <w:rsidRoot w:val="00E33F67"/>
    <w:rsid w:val="00003367"/>
    <w:rsid w:val="0000401C"/>
    <w:rsid w:val="000101A7"/>
    <w:rsid w:val="000124C5"/>
    <w:rsid w:val="000135A4"/>
    <w:rsid w:val="00047376"/>
    <w:rsid w:val="00054EC5"/>
    <w:rsid w:val="0006487A"/>
    <w:rsid w:val="00064C6E"/>
    <w:rsid w:val="0007091A"/>
    <w:rsid w:val="00071281"/>
    <w:rsid w:val="00076F1C"/>
    <w:rsid w:val="00077816"/>
    <w:rsid w:val="00080A18"/>
    <w:rsid w:val="000827E1"/>
    <w:rsid w:val="00082B7D"/>
    <w:rsid w:val="000B00B4"/>
    <w:rsid w:val="000C17DB"/>
    <w:rsid w:val="000D0C2E"/>
    <w:rsid w:val="000E2616"/>
    <w:rsid w:val="000E7CCD"/>
    <w:rsid w:val="000F4113"/>
    <w:rsid w:val="00101C0E"/>
    <w:rsid w:val="00105F34"/>
    <w:rsid w:val="00115AE6"/>
    <w:rsid w:val="00125807"/>
    <w:rsid w:val="00125889"/>
    <w:rsid w:val="00126985"/>
    <w:rsid w:val="00126C99"/>
    <w:rsid w:val="00141633"/>
    <w:rsid w:val="001463B9"/>
    <w:rsid w:val="00146F36"/>
    <w:rsid w:val="00150B73"/>
    <w:rsid w:val="0015329A"/>
    <w:rsid w:val="00161EA8"/>
    <w:rsid w:val="0017152E"/>
    <w:rsid w:val="001841A1"/>
    <w:rsid w:val="00197CDF"/>
    <w:rsid w:val="001B32D1"/>
    <w:rsid w:val="001C61DF"/>
    <w:rsid w:val="001D4CF6"/>
    <w:rsid w:val="001E3C65"/>
    <w:rsid w:val="001F26C0"/>
    <w:rsid w:val="001F5F72"/>
    <w:rsid w:val="00211337"/>
    <w:rsid w:val="002142A0"/>
    <w:rsid w:val="002152E3"/>
    <w:rsid w:val="00222BF7"/>
    <w:rsid w:val="002443BE"/>
    <w:rsid w:val="00265BDA"/>
    <w:rsid w:val="00267FE4"/>
    <w:rsid w:val="002749D0"/>
    <w:rsid w:val="00276CF4"/>
    <w:rsid w:val="0027729E"/>
    <w:rsid w:val="0028645B"/>
    <w:rsid w:val="002A0E3B"/>
    <w:rsid w:val="002A1E17"/>
    <w:rsid w:val="002A5435"/>
    <w:rsid w:val="002B1D74"/>
    <w:rsid w:val="002B775B"/>
    <w:rsid w:val="002C03BA"/>
    <w:rsid w:val="002C4476"/>
    <w:rsid w:val="002C5173"/>
    <w:rsid w:val="002C667A"/>
    <w:rsid w:val="002D6CE7"/>
    <w:rsid w:val="002E3B72"/>
    <w:rsid w:val="002E3EAD"/>
    <w:rsid w:val="002E626C"/>
    <w:rsid w:val="002F2964"/>
    <w:rsid w:val="00301844"/>
    <w:rsid w:val="003043FC"/>
    <w:rsid w:val="00322316"/>
    <w:rsid w:val="00322FE8"/>
    <w:rsid w:val="00340D99"/>
    <w:rsid w:val="00340EE7"/>
    <w:rsid w:val="00341690"/>
    <w:rsid w:val="00342EE3"/>
    <w:rsid w:val="00351A86"/>
    <w:rsid w:val="0035530C"/>
    <w:rsid w:val="0036660B"/>
    <w:rsid w:val="00376412"/>
    <w:rsid w:val="00380E13"/>
    <w:rsid w:val="00390261"/>
    <w:rsid w:val="003C27ED"/>
    <w:rsid w:val="003C5852"/>
    <w:rsid w:val="003D1B7D"/>
    <w:rsid w:val="003D4152"/>
    <w:rsid w:val="003D4758"/>
    <w:rsid w:val="003D618B"/>
    <w:rsid w:val="003E4F06"/>
    <w:rsid w:val="003F426B"/>
    <w:rsid w:val="004048E3"/>
    <w:rsid w:val="00407A15"/>
    <w:rsid w:val="00410824"/>
    <w:rsid w:val="00427B2E"/>
    <w:rsid w:val="00433EC1"/>
    <w:rsid w:val="00441570"/>
    <w:rsid w:val="00452194"/>
    <w:rsid w:val="00484975"/>
    <w:rsid w:val="00484B01"/>
    <w:rsid w:val="00494B84"/>
    <w:rsid w:val="004A1DC6"/>
    <w:rsid w:val="004A1E05"/>
    <w:rsid w:val="004A2697"/>
    <w:rsid w:val="004B382F"/>
    <w:rsid w:val="004B479B"/>
    <w:rsid w:val="004D66BF"/>
    <w:rsid w:val="004D6FF9"/>
    <w:rsid w:val="004D74A7"/>
    <w:rsid w:val="004F10B0"/>
    <w:rsid w:val="004F3447"/>
    <w:rsid w:val="004F681D"/>
    <w:rsid w:val="0050471A"/>
    <w:rsid w:val="00511FCF"/>
    <w:rsid w:val="005154D8"/>
    <w:rsid w:val="00515DD1"/>
    <w:rsid w:val="00544216"/>
    <w:rsid w:val="00544BF6"/>
    <w:rsid w:val="005467D8"/>
    <w:rsid w:val="005526D5"/>
    <w:rsid w:val="00556496"/>
    <w:rsid w:val="00561583"/>
    <w:rsid w:val="0056221C"/>
    <w:rsid w:val="00581F24"/>
    <w:rsid w:val="00595D37"/>
    <w:rsid w:val="005A3A7B"/>
    <w:rsid w:val="005B32DE"/>
    <w:rsid w:val="005B62EF"/>
    <w:rsid w:val="005D13D4"/>
    <w:rsid w:val="005D5B67"/>
    <w:rsid w:val="005D7372"/>
    <w:rsid w:val="005E209C"/>
    <w:rsid w:val="005E2CD2"/>
    <w:rsid w:val="005E344D"/>
    <w:rsid w:val="005E4732"/>
    <w:rsid w:val="00602D7E"/>
    <w:rsid w:val="00606217"/>
    <w:rsid w:val="00607F27"/>
    <w:rsid w:val="00631C50"/>
    <w:rsid w:val="00640A4F"/>
    <w:rsid w:val="0064380C"/>
    <w:rsid w:val="00646D05"/>
    <w:rsid w:val="00646E70"/>
    <w:rsid w:val="00657DE8"/>
    <w:rsid w:val="006601A9"/>
    <w:rsid w:val="00660667"/>
    <w:rsid w:val="0066502C"/>
    <w:rsid w:val="00666863"/>
    <w:rsid w:val="006671EA"/>
    <w:rsid w:val="006708BC"/>
    <w:rsid w:val="0067736C"/>
    <w:rsid w:val="006803F9"/>
    <w:rsid w:val="00694490"/>
    <w:rsid w:val="00697042"/>
    <w:rsid w:val="006C0F1B"/>
    <w:rsid w:val="006C60A4"/>
    <w:rsid w:val="006D120D"/>
    <w:rsid w:val="006D1B79"/>
    <w:rsid w:val="006D5D6B"/>
    <w:rsid w:val="006D6D40"/>
    <w:rsid w:val="006E0948"/>
    <w:rsid w:val="006F02FB"/>
    <w:rsid w:val="00705ED1"/>
    <w:rsid w:val="007149E0"/>
    <w:rsid w:val="007179C1"/>
    <w:rsid w:val="0072340F"/>
    <w:rsid w:val="00725173"/>
    <w:rsid w:val="0073513A"/>
    <w:rsid w:val="00745E1A"/>
    <w:rsid w:val="00756F5B"/>
    <w:rsid w:val="00772CAE"/>
    <w:rsid w:val="00775575"/>
    <w:rsid w:val="00780CE1"/>
    <w:rsid w:val="00791348"/>
    <w:rsid w:val="00794D7C"/>
    <w:rsid w:val="007964F0"/>
    <w:rsid w:val="007B570A"/>
    <w:rsid w:val="007D1B80"/>
    <w:rsid w:val="007E2000"/>
    <w:rsid w:val="007F4986"/>
    <w:rsid w:val="00843E3B"/>
    <w:rsid w:val="00853D98"/>
    <w:rsid w:val="00854822"/>
    <w:rsid w:val="00861A42"/>
    <w:rsid w:val="008806B5"/>
    <w:rsid w:val="008948C0"/>
    <w:rsid w:val="00895A1F"/>
    <w:rsid w:val="008B585B"/>
    <w:rsid w:val="008B654B"/>
    <w:rsid w:val="008B6A62"/>
    <w:rsid w:val="008C592A"/>
    <w:rsid w:val="008C7942"/>
    <w:rsid w:val="008D0511"/>
    <w:rsid w:val="008D453C"/>
    <w:rsid w:val="008E59F4"/>
    <w:rsid w:val="008F1861"/>
    <w:rsid w:val="008F4CCE"/>
    <w:rsid w:val="009042F7"/>
    <w:rsid w:val="00907807"/>
    <w:rsid w:val="0091472C"/>
    <w:rsid w:val="0091533B"/>
    <w:rsid w:val="0092036A"/>
    <w:rsid w:val="0092645A"/>
    <w:rsid w:val="009318FA"/>
    <w:rsid w:val="00940783"/>
    <w:rsid w:val="00945788"/>
    <w:rsid w:val="00957457"/>
    <w:rsid w:val="0096069F"/>
    <w:rsid w:val="009635AC"/>
    <w:rsid w:val="009649DE"/>
    <w:rsid w:val="00974965"/>
    <w:rsid w:val="00980DCE"/>
    <w:rsid w:val="009979AB"/>
    <w:rsid w:val="009A4F1F"/>
    <w:rsid w:val="009C0A04"/>
    <w:rsid w:val="009C4378"/>
    <w:rsid w:val="009C671C"/>
    <w:rsid w:val="009D29EE"/>
    <w:rsid w:val="009D3C86"/>
    <w:rsid w:val="009F0C32"/>
    <w:rsid w:val="009F79F0"/>
    <w:rsid w:val="00A0720B"/>
    <w:rsid w:val="00A1112A"/>
    <w:rsid w:val="00A117C2"/>
    <w:rsid w:val="00A228CA"/>
    <w:rsid w:val="00A23532"/>
    <w:rsid w:val="00A32468"/>
    <w:rsid w:val="00A32EC0"/>
    <w:rsid w:val="00A35A06"/>
    <w:rsid w:val="00A44A31"/>
    <w:rsid w:val="00A51743"/>
    <w:rsid w:val="00A64FC9"/>
    <w:rsid w:val="00A7376D"/>
    <w:rsid w:val="00A834A5"/>
    <w:rsid w:val="00A84CE8"/>
    <w:rsid w:val="00A949D5"/>
    <w:rsid w:val="00AA0764"/>
    <w:rsid w:val="00AA2EE8"/>
    <w:rsid w:val="00AA466C"/>
    <w:rsid w:val="00AB003E"/>
    <w:rsid w:val="00AC0CB8"/>
    <w:rsid w:val="00AC7766"/>
    <w:rsid w:val="00AD5D2C"/>
    <w:rsid w:val="00AD7577"/>
    <w:rsid w:val="00AE2DE1"/>
    <w:rsid w:val="00AE531C"/>
    <w:rsid w:val="00AE5617"/>
    <w:rsid w:val="00AF2DB2"/>
    <w:rsid w:val="00B01DA1"/>
    <w:rsid w:val="00B070F9"/>
    <w:rsid w:val="00B1005B"/>
    <w:rsid w:val="00B259B0"/>
    <w:rsid w:val="00B41B53"/>
    <w:rsid w:val="00B6669C"/>
    <w:rsid w:val="00B75FC1"/>
    <w:rsid w:val="00B813AE"/>
    <w:rsid w:val="00BA248D"/>
    <w:rsid w:val="00BA6F48"/>
    <w:rsid w:val="00BC7D4B"/>
    <w:rsid w:val="00BD0DEE"/>
    <w:rsid w:val="00BD340B"/>
    <w:rsid w:val="00BD4171"/>
    <w:rsid w:val="00BD42BD"/>
    <w:rsid w:val="00BE510C"/>
    <w:rsid w:val="00BF6C02"/>
    <w:rsid w:val="00C01AEC"/>
    <w:rsid w:val="00C11592"/>
    <w:rsid w:val="00C12ED3"/>
    <w:rsid w:val="00C146D8"/>
    <w:rsid w:val="00C160FD"/>
    <w:rsid w:val="00C3682D"/>
    <w:rsid w:val="00C57287"/>
    <w:rsid w:val="00C57963"/>
    <w:rsid w:val="00C601CB"/>
    <w:rsid w:val="00C672E7"/>
    <w:rsid w:val="00C711B2"/>
    <w:rsid w:val="00C81780"/>
    <w:rsid w:val="00C82FFE"/>
    <w:rsid w:val="00C904D3"/>
    <w:rsid w:val="00C9353E"/>
    <w:rsid w:val="00C9581C"/>
    <w:rsid w:val="00CA7A80"/>
    <w:rsid w:val="00CA7F0C"/>
    <w:rsid w:val="00CB3C8F"/>
    <w:rsid w:val="00CB5D8B"/>
    <w:rsid w:val="00CB6D4E"/>
    <w:rsid w:val="00CB7926"/>
    <w:rsid w:val="00CC187B"/>
    <w:rsid w:val="00CC3E3D"/>
    <w:rsid w:val="00CC68F1"/>
    <w:rsid w:val="00CD1211"/>
    <w:rsid w:val="00CD1BBE"/>
    <w:rsid w:val="00CF4875"/>
    <w:rsid w:val="00CF60D8"/>
    <w:rsid w:val="00CF6929"/>
    <w:rsid w:val="00CF7D70"/>
    <w:rsid w:val="00D0135C"/>
    <w:rsid w:val="00D04B59"/>
    <w:rsid w:val="00D10830"/>
    <w:rsid w:val="00D17BB9"/>
    <w:rsid w:val="00D2417B"/>
    <w:rsid w:val="00D33BB3"/>
    <w:rsid w:val="00D5662C"/>
    <w:rsid w:val="00D7526A"/>
    <w:rsid w:val="00D76D80"/>
    <w:rsid w:val="00D7718D"/>
    <w:rsid w:val="00D771AB"/>
    <w:rsid w:val="00D8269E"/>
    <w:rsid w:val="00D834F2"/>
    <w:rsid w:val="00D92F45"/>
    <w:rsid w:val="00DB09E1"/>
    <w:rsid w:val="00DB1039"/>
    <w:rsid w:val="00DC0D14"/>
    <w:rsid w:val="00DC2CAE"/>
    <w:rsid w:val="00DC6496"/>
    <w:rsid w:val="00DD034B"/>
    <w:rsid w:val="00E02331"/>
    <w:rsid w:val="00E17AED"/>
    <w:rsid w:val="00E22146"/>
    <w:rsid w:val="00E27A84"/>
    <w:rsid w:val="00E33F67"/>
    <w:rsid w:val="00E376DC"/>
    <w:rsid w:val="00E45521"/>
    <w:rsid w:val="00E46DBA"/>
    <w:rsid w:val="00E63524"/>
    <w:rsid w:val="00E73DBB"/>
    <w:rsid w:val="00E744A5"/>
    <w:rsid w:val="00E75A11"/>
    <w:rsid w:val="00E76892"/>
    <w:rsid w:val="00E80773"/>
    <w:rsid w:val="00E82616"/>
    <w:rsid w:val="00E8316D"/>
    <w:rsid w:val="00E83944"/>
    <w:rsid w:val="00E91001"/>
    <w:rsid w:val="00E93D35"/>
    <w:rsid w:val="00EB3522"/>
    <w:rsid w:val="00EB45B8"/>
    <w:rsid w:val="00EB662E"/>
    <w:rsid w:val="00EC1A32"/>
    <w:rsid w:val="00ED40C2"/>
    <w:rsid w:val="00EE413B"/>
    <w:rsid w:val="00F0451B"/>
    <w:rsid w:val="00F24208"/>
    <w:rsid w:val="00F306BE"/>
    <w:rsid w:val="00F30DEA"/>
    <w:rsid w:val="00F340A2"/>
    <w:rsid w:val="00F429A3"/>
    <w:rsid w:val="00F42BB3"/>
    <w:rsid w:val="00F4354E"/>
    <w:rsid w:val="00F44144"/>
    <w:rsid w:val="00F66F88"/>
    <w:rsid w:val="00F70111"/>
    <w:rsid w:val="00F71ADE"/>
    <w:rsid w:val="00F734BA"/>
    <w:rsid w:val="00F73AC4"/>
    <w:rsid w:val="00F80A90"/>
    <w:rsid w:val="00F8776A"/>
    <w:rsid w:val="00F9141C"/>
    <w:rsid w:val="00FB28DE"/>
    <w:rsid w:val="00FB4056"/>
    <w:rsid w:val="00FC1922"/>
    <w:rsid w:val="00FC2E52"/>
    <w:rsid w:val="00FD5969"/>
    <w:rsid w:val="00FD6737"/>
    <w:rsid w:val="00FD77B1"/>
    <w:rsid w:val="00FF6433"/>
    <w:rsid w:val="01320246"/>
    <w:rsid w:val="014C66A2"/>
    <w:rsid w:val="015E6929"/>
    <w:rsid w:val="01705A80"/>
    <w:rsid w:val="01756FAF"/>
    <w:rsid w:val="01AC4168"/>
    <w:rsid w:val="01CA09BE"/>
    <w:rsid w:val="01E26F97"/>
    <w:rsid w:val="01FB7B2F"/>
    <w:rsid w:val="0245150B"/>
    <w:rsid w:val="02942307"/>
    <w:rsid w:val="02B81FC4"/>
    <w:rsid w:val="02BC2BBA"/>
    <w:rsid w:val="02C75B6F"/>
    <w:rsid w:val="02C80572"/>
    <w:rsid w:val="037764FB"/>
    <w:rsid w:val="03CC2416"/>
    <w:rsid w:val="03DA11BB"/>
    <w:rsid w:val="03DA25D8"/>
    <w:rsid w:val="04421685"/>
    <w:rsid w:val="044C27BE"/>
    <w:rsid w:val="047440F1"/>
    <w:rsid w:val="047563BF"/>
    <w:rsid w:val="04B53D5B"/>
    <w:rsid w:val="04BE1EB0"/>
    <w:rsid w:val="04E0638C"/>
    <w:rsid w:val="05615879"/>
    <w:rsid w:val="056A66AE"/>
    <w:rsid w:val="057E4667"/>
    <w:rsid w:val="05A577CE"/>
    <w:rsid w:val="05C80A1E"/>
    <w:rsid w:val="05EF5854"/>
    <w:rsid w:val="064D00B4"/>
    <w:rsid w:val="066C3F63"/>
    <w:rsid w:val="066D34F8"/>
    <w:rsid w:val="06891D69"/>
    <w:rsid w:val="068E479F"/>
    <w:rsid w:val="069A45FB"/>
    <w:rsid w:val="070F796D"/>
    <w:rsid w:val="073C7CBD"/>
    <w:rsid w:val="07525AB2"/>
    <w:rsid w:val="07BE3A2C"/>
    <w:rsid w:val="07CD10E6"/>
    <w:rsid w:val="07D10BDB"/>
    <w:rsid w:val="07D277F3"/>
    <w:rsid w:val="07D4573F"/>
    <w:rsid w:val="07DE4976"/>
    <w:rsid w:val="07F82602"/>
    <w:rsid w:val="08344B0F"/>
    <w:rsid w:val="08363FAC"/>
    <w:rsid w:val="083E4900"/>
    <w:rsid w:val="085C65A2"/>
    <w:rsid w:val="08605516"/>
    <w:rsid w:val="089D09B8"/>
    <w:rsid w:val="08A96E04"/>
    <w:rsid w:val="08B44774"/>
    <w:rsid w:val="08C300F4"/>
    <w:rsid w:val="08C86D2C"/>
    <w:rsid w:val="08D83CDB"/>
    <w:rsid w:val="08E03563"/>
    <w:rsid w:val="08EC24AA"/>
    <w:rsid w:val="08EE4E44"/>
    <w:rsid w:val="08F85273"/>
    <w:rsid w:val="091B211B"/>
    <w:rsid w:val="09386112"/>
    <w:rsid w:val="094360BF"/>
    <w:rsid w:val="0945021A"/>
    <w:rsid w:val="095E563B"/>
    <w:rsid w:val="09954FC0"/>
    <w:rsid w:val="09980258"/>
    <w:rsid w:val="09B12D83"/>
    <w:rsid w:val="09E06D49"/>
    <w:rsid w:val="09EA585C"/>
    <w:rsid w:val="0A10625B"/>
    <w:rsid w:val="0A341D88"/>
    <w:rsid w:val="0A7B0911"/>
    <w:rsid w:val="0A7C1ED1"/>
    <w:rsid w:val="0AAF6596"/>
    <w:rsid w:val="0B214FA1"/>
    <w:rsid w:val="0B4053A4"/>
    <w:rsid w:val="0B8531E9"/>
    <w:rsid w:val="0B902399"/>
    <w:rsid w:val="0B963FC8"/>
    <w:rsid w:val="0C5617A9"/>
    <w:rsid w:val="0C606B34"/>
    <w:rsid w:val="0C652159"/>
    <w:rsid w:val="0C6F6818"/>
    <w:rsid w:val="0CBA20D4"/>
    <w:rsid w:val="0CD3103F"/>
    <w:rsid w:val="0CEF02E4"/>
    <w:rsid w:val="0CF120BF"/>
    <w:rsid w:val="0CFB1E02"/>
    <w:rsid w:val="0D1E3584"/>
    <w:rsid w:val="0D260F63"/>
    <w:rsid w:val="0D2830CC"/>
    <w:rsid w:val="0D411F8B"/>
    <w:rsid w:val="0DD30736"/>
    <w:rsid w:val="0E044B03"/>
    <w:rsid w:val="0E090FB8"/>
    <w:rsid w:val="0E0E6FDF"/>
    <w:rsid w:val="0E143551"/>
    <w:rsid w:val="0E66013C"/>
    <w:rsid w:val="0E7C7E1A"/>
    <w:rsid w:val="0E8B1955"/>
    <w:rsid w:val="0EB80640"/>
    <w:rsid w:val="0F135E91"/>
    <w:rsid w:val="0F570029"/>
    <w:rsid w:val="0F675664"/>
    <w:rsid w:val="0F7F4804"/>
    <w:rsid w:val="0F8D1CB3"/>
    <w:rsid w:val="0FB53D06"/>
    <w:rsid w:val="0FFA019B"/>
    <w:rsid w:val="102326EE"/>
    <w:rsid w:val="10746663"/>
    <w:rsid w:val="10863A79"/>
    <w:rsid w:val="10956DAC"/>
    <w:rsid w:val="10BA033A"/>
    <w:rsid w:val="10C47AF5"/>
    <w:rsid w:val="10D50476"/>
    <w:rsid w:val="111A3154"/>
    <w:rsid w:val="112A7DF2"/>
    <w:rsid w:val="113A1376"/>
    <w:rsid w:val="11587BEA"/>
    <w:rsid w:val="119D207C"/>
    <w:rsid w:val="11B251BB"/>
    <w:rsid w:val="11C02654"/>
    <w:rsid w:val="11D743A4"/>
    <w:rsid w:val="11F95B2D"/>
    <w:rsid w:val="126722C3"/>
    <w:rsid w:val="12C64289"/>
    <w:rsid w:val="12F77E1B"/>
    <w:rsid w:val="131109C2"/>
    <w:rsid w:val="13170A9A"/>
    <w:rsid w:val="13291B36"/>
    <w:rsid w:val="13292947"/>
    <w:rsid w:val="132F18D1"/>
    <w:rsid w:val="134F1F3F"/>
    <w:rsid w:val="136E26D3"/>
    <w:rsid w:val="13836B24"/>
    <w:rsid w:val="13AE19BB"/>
    <w:rsid w:val="14265017"/>
    <w:rsid w:val="143477AD"/>
    <w:rsid w:val="143834D7"/>
    <w:rsid w:val="145130A0"/>
    <w:rsid w:val="1494315C"/>
    <w:rsid w:val="14AE0825"/>
    <w:rsid w:val="14CE7EDB"/>
    <w:rsid w:val="151A1A13"/>
    <w:rsid w:val="154475C3"/>
    <w:rsid w:val="16A03D52"/>
    <w:rsid w:val="16B36EE4"/>
    <w:rsid w:val="16C05214"/>
    <w:rsid w:val="16E12F1F"/>
    <w:rsid w:val="16FE0D4E"/>
    <w:rsid w:val="17330BCA"/>
    <w:rsid w:val="174E5533"/>
    <w:rsid w:val="174F78D8"/>
    <w:rsid w:val="175C7E06"/>
    <w:rsid w:val="17AB758C"/>
    <w:rsid w:val="17D55C3D"/>
    <w:rsid w:val="17FA3930"/>
    <w:rsid w:val="18280F6E"/>
    <w:rsid w:val="18366397"/>
    <w:rsid w:val="183A4B12"/>
    <w:rsid w:val="184B0176"/>
    <w:rsid w:val="184B6F7E"/>
    <w:rsid w:val="189773C1"/>
    <w:rsid w:val="18AB1F58"/>
    <w:rsid w:val="18D90992"/>
    <w:rsid w:val="18DD38A8"/>
    <w:rsid w:val="18E32B9B"/>
    <w:rsid w:val="191E5C1A"/>
    <w:rsid w:val="19750E3B"/>
    <w:rsid w:val="1976440D"/>
    <w:rsid w:val="19997D87"/>
    <w:rsid w:val="19A7742C"/>
    <w:rsid w:val="19B25D66"/>
    <w:rsid w:val="19B960E6"/>
    <w:rsid w:val="19E749C6"/>
    <w:rsid w:val="19EA642D"/>
    <w:rsid w:val="1A107D4B"/>
    <w:rsid w:val="1A1D57C2"/>
    <w:rsid w:val="1A3B3BCA"/>
    <w:rsid w:val="1A792886"/>
    <w:rsid w:val="1A7C3453"/>
    <w:rsid w:val="1AE57B05"/>
    <w:rsid w:val="1B063AB2"/>
    <w:rsid w:val="1B0C60A2"/>
    <w:rsid w:val="1B0F2DC4"/>
    <w:rsid w:val="1B3A7CF5"/>
    <w:rsid w:val="1B4E181C"/>
    <w:rsid w:val="1BD12BE9"/>
    <w:rsid w:val="1BDB3B21"/>
    <w:rsid w:val="1BE928FD"/>
    <w:rsid w:val="1C273F78"/>
    <w:rsid w:val="1C6D274D"/>
    <w:rsid w:val="1C942C8D"/>
    <w:rsid w:val="1D130432"/>
    <w:rsid w:val="1D290E7D"/>
    <w:rsid w:val="1D803871"/>
    <w:rsid w:val="1D8877E1"/>
    <w:rsid w:val="1D9D7B67"/>
    <w:rsid w:val="1DDF7D91"/>
    <w:rsid w:val="1DE23368"/>
    <w:rsid w:val="1E7C6FDA"/>
    <w:rsid w:val="1EAB1308"/>
    <w:rsid w:val="1ED66CF5"/>
    <w:rsid w:val="1F0A5C46"/>
    <w:rsid w:val="1FA447C8"/>
    <w:rsid w:val="1FA541C0"/>
    <w:rsid w:val="1FBF2746"/>
    <w:rsid w:val="200D34F7"/>
    <w:rsid w:val="2060785C"/>
    <w:rsid w:val="206B23D3"/>
    <w:rsid w:val="206D7564"/>
    <w:rsid w:val="207D3ED0"/>
    <w:rsid w:val="20AA5A88"/>
    <w:rsid w:val="20BD244B"/>
    <w:rsid w:val="20EB6DF3"/>
    <w:rsid w:val="20F23B63"/>
    <w:rsid w:val="21060BEC"/>
    <w:rsid w:val="213F23AD"/>
    <w:rsid w:val="21423998"/>
    <w:rsid w:val="21581821"/>
    <w:rsid w:val="217D6983"/>
    <w:rsid w:val="21963483"/>
    <w:rsid w:val="21966141"/>
    <w:rsid w:val="21CF569B"/>
    <w:rsid w:val="22667936"/>
    <w:rsid w:val="22813B70"/>
    <w:rsid w:val="22840A5B"/>
    <w:rsid w:val="228D708F"/>
    <w:rsid w:val="22C2546B"/>
    <w:rsid w:val="22F936A7"/>
    <w:rsid w:val="22FB2DE0"/>
    <w:rsid w:val="22FF1E1C"/>
    <w:rsid w:val="23176795"/>
    <w:rsid w:val="232B3603"/>
    <w:rsid w:val="23371BC9"/>
    <w:rsid w:val="235F0836"/>
    <w:rsid w:val="23714465"/>
    <w:rsid w:val="23A94A47"/>
    <w:rsid w:val="23CD7318"/>
    <w:rsid w:val="23CE024F"/>
    <w:rsid w:val="24121499"/>
    <w:rsid w:val="242331D2"/>
    <w:rsid w:val="243C5BAD"/>
    <w:rsid w:val="245D3885"/>
    <w:rsid w:val="2463182B"/>
    <w:rsid w:val="24751BDF"/>
    <w:rsid w:val="247A47D3"/>
    <w:rsid w:val="248257BF"/>
    <w:rsid w:val="24A94105"/>
    <w:rsid w:val="24F44A46"/>
    <w:rsid w:val="25115838"/>
    <w:rsid w:val="251C6FB5"/>
    <w:rsid w:val="251D7625"/>
    <w:rsid w:val="25376AA8"/>
    <w:rsid w:val="2547259A"/>
    <w:rsid w:val="256C67D9"/>
    <w:rsid w:val="257678BB"/>
    <w:rsid w:val="25A17B49"/>
    <w:rsid w:val="25A20B86"/>
    <w:rsid w:val="25B27AD8"/>
    <w:rsid w:val="25BC20DE"/>
    <w:rsid w:val="25DD2304"/>
    <w:rsid w:val="26192E24"/>
    <w:rsid w:val="26402FF5"/>
    <w:rsid w:val="265D6F2A"/>
    <w:rsid w:val="26694E20"/>
    <w:rsid w:val="269D0970"/>
    <w:rsid w:val="26D73C45"/>
    <w:rsid w:val="27152178"/>
    <w:rsid w:val="27165DDF"/>
    <w:rsid w:val="273A04F1"/>
    <w:rsid w:val="27481E7F"/>
    <w:rsid w:val="276B2CC1"/>
    <w:rsid w:val="2771087C"/>
    <w:rsid w:val="27730C5E"/>
    <w:rsid w:val="278C64CD"/>
    <w:rsid w:val="27C16AFC"/>
    <w:rsid w:val="27FA20EA"/>
    <w:rsid w:val="280F2AAF"/>
    <w:rsid w:val="28365FE5"/>
    <w:rsid w:val="2848742A"/>
    <w:rsid w:val="286640ED"/>
    <w:rsid w:val="286D5A84"/>
    <w:rsid w:val="28AC2B8B"/>
    <w:rsid w:val="28B34809"/>
    <w:rsid w:val="28C044B1"/>
    <w:rsid w:val="28ED4558"/>
    <w:rsid w:val="2924595A"/>
    <w:rsid w:val="29453F07"/>
    <w:rsid w:val="29C2273D"/>
    <w:rsid w:val="29CA4797"/>
    <w:rsid w:val="2A2E7747"/>
    <w:rsid w:val="2A8019AE"/>
    <w:rsid w:val="2A82591E"/>
    <w:rsid w:val="2AAB7B66"/>
    <w:rsid w:val="2AE36B5D"/>
    <w:rsid w:val="2B066716"/>
    <w:rsid w:val="2B455F4A"/>
    <w:rsid w:val="2B6008BB"/>
    <w:rsid w:val="2B860F4F"/>
    <w:rsid w:val="2BDA2934"/>
    <w:rsid w:val="2C3B4270"/>
    <w:rsid w:val="2C7328B3"/>
    <w:rsid w:val="2C81324C"/>
    <w:rsid w:val="2C923CD1"/>
    <w:rsid w:val="2C9E19A0"/>
    <w:rsid w:val="2CC1265A"/>
    <w:rsid w:val="2CE34148"/>
    <w:rsid w:val="2CE50EB5"/>
    <w:rsid w:val="2CF87100"/>
    <w:rsid w:val="2D05254E"/>
    <w:rsid w:val="2D1873D9"/>
    <w:rsid w:val="2DBE3873"/>
    <w:rsid w:val="2DC76FE3"/>
    <w:rsid w:val="2DD81697"/>
    <w:rsid w:val="2DF57CFB"/>
    <w:rsid w:val="2E0B6E76"/>
    <w:rsid w:val="2E2F378F"/>
    <w:rsid w:val="2E4111AE"/>
    <w:rsid w:val="2E441E61"/>
    <w:rsid w:val="2E4A615B"/>
    <w:rsid w:val="2E5339FB"/>
    <w:rsid w:val="2E573021"/>
    <w:rsid w:val="2E5C6AB4"/>
    <w:rsid w:val="2E663F99"/>
    <w:rsid w:val="2E701A1A"/>
    <w:rsid w:val="2E9955E3"/>
    <w:rsid w:val="2ECD30B2"/>
    <w:rsid w:val="2ECE1A17"/>
    <w:rsid w:val="2EFD7BDE"/>
    <w:rsid w:val="2EFE4018"/>
    <w:rsid w:val="2F350431"/>
    <w:rsid w:val="2F3F7B64"/>
    <w:rsid w:val="2F61116A"/>
    <w:rsid w:val="2F7F3C1C"/>
    <w:rsid w:val="2F82255D"/>
    <w:rsid w:val="2F9B3889"/>
    <w:rsid w:val="2FAE0F83"/>
    <w:rsid w:val="2FCF3A57"/>
    <w:rsid w:val="2FD87D5B"/>
    <w:rsid w:val="2FE36989"/>
    <w:rsid w:val="2FFB0A13"/>
    <w:rsid w:val="302B040C"/>
    <w:rsid w:val="303B4B01"/>
    <w:rsid w:val="30BF1E65"/>
    <w:rsid w:val="30CF1791"/>
    <w:rsid w:val="30E802AA"/>
    <w:rsid w:val="30FC5010"/>
    <w:rsid w:val="31197401"/>
    <w:rsid w:val="31215CF9"/>
    <w:rsid w:val="31347BDD"/>
    <w:rsid w:val="31E11ED1"/>
    <w:rsid w:val="32431565"/>
    <w:rsid w:val="3243694A"/>
    <w:rsid w:val="32673C92"/>
    <w:rsid w:val="327A2F86"/>
    <w:rsid w:val="32A91F0D"/>
    <w:rsid w:val="32C45DDB"/>
    <w:rsid w:val="32C7767F"/>
    <w:rsid w:val="32CE4D68"/>
    <w:rsid w:val="32D66323"/>
    <w:rsid w:val="32D664DC"/>
    <w:rsid w:val="33072D72"/>
    <w:rsid w:val="33156228"/>
    <w:rsid w:val="33434315"/>
    <w:rsid w:val="336C07CB"/>
    <w:rsid w:val="33726A5D"/>
    <w:rsid w:val="33734FF3"/>
    <w:rsid w:val="339057D9"/>
    <w:rsid w:val="33983AD2"/>
    <w:rsid w:val="339A4D2D"/>
    <w:rsid w:val="33AF70B1"/>
    <w:rsid w:val="33CD0999"/>
    <w:rsid w:val="34032362"/>
    <w:rsid w:val="34241490"/>
    <w:rsid w:val="345A637A"/>
    <w:rsid w:val="347C3E76"/>
    <w:rsid w:val="34A42999"/>
    <w:rsid w:val="34DA2678"/>
    <w:rsid w:val="34DE5C61"/>
    <w:rsid w:val="35061248"/>
    <w:rsid w:val="355633AB"/>
    <w:rsid w:val="355B4040"/>
    <w:rsid w:val="355E077C"/>
    <w:rsid w:val="35697125"/>
    <w:rsid w:val="356A65B8"/>
    <w:rsid w:val="359F0CD2"/>
    <w:rsid w:val="35EB543C"/>
    <w:rsid w:val="35F13124"/>
    <w:rsid w:val="36187D6F"/>
    <w:rsid w:val="361C2324"/>
    <w:rsid w:val="36380C11"/>
    <w:rsid w:val="366A7108"/>
    <w:rsid w:val="369946CB"/>
    <w:rsid w:val="36C17BFE"/>
    <w:rsid w:val="36D100B8"/>
    <w:rsid w:val="36D22ED9"/>
    <w:rsid w:val="36FD1653"/>
    <w:rsid w:val="374D205B"/>
    <w:rsid w:val="37953118"/>
    <w:rsid w:val="379E6449"/>
    <w:rsid w:val="37D72962"/>
    <w:rsid w:val="37DB1BD1"/>
    <w:rsid w:val="37E41FDC"/>
    <w:rsid w:val="380029AA"/>
    <w:rsid w:val="3843323E"/>
    <w:rsid w:val="38980AAF"/>
    <w:rsid w:val="38E54BD8"/>
    <w:rsid w:val="38E8275A"/>
    <w:rsid w:val="3901409B"/>
    <w:rsid w:val="39057D8E"/>
    <w:rsid w:val="39347EB6"/>
    <w:rsid w:val="396819F7"/>
    <w:rsid w:val="398447AD"/>
    <w:rsid w:val="39BA1641"/>
    <w:rsid w:val="39E27268"/>
    <w:rsid w:val="39E40906"/>
    <w:rsid w:val="3A8167B6"/>
    <w:rsid w:val="3AB027B7"/>
    <w:rsid w:val="3AB90E8F"/>
    <w:rsid w:val="3AD86ACE"/>
    <w:rsid w:val="3AEF2629"/>
    <w:rsid w:val="3AF12EF1"/>
    <w:rsid w:val="3B4328B3"/>
    <w:rsid w:val="3B433E56"/>
    <w:rsid w:val="3B623D41"/>
    <w:rsid w:val="3B920EC8"/>
    <w:rsid w:val="3BCB7A70"/>
    <w:rsid w:val="3C1B7E97"/>
    <w:rsid w:val="3C2661D2"/>
    <w:rsid w:val="3C2D35EF"/>
    <w:rsid w:val="3C71084B"/>
    <w:rsid w:val="3CB64607"/>
    <w:rsid w:val="3CCC1958"/>
    <w:rsid w:val="3CEC1CC2"/>
    <w:rsid w:val="3CF144B5"/>
    <w:rsid w:val="3CF568DE"/>
    <w:rsid w:val="3D037932"/>
    <w:rsid w:val="3D11061B"/>
    <w:rsid w:val="3D1C6634"/>
    <w:rsid w:val="3D1E1CE8"/>
    <w:rsid w:val="3D5C549D"/>
    <w:rsid w:val="3D7C3578"/>
    <w:rsid w:val="3DBF677E"/>
    <w:rsid w:val="3DCB7597"/>
    <w:rsid w:val="3DCF5B1B"/>
    <w:rsid w:val="3E29568D"/>
    <w:rsid w:val="3E422C60"/>
    <w:rsid w:val="3E6606DF"/>
    <w:rsid w:val="3E6C453F"/>
    <w:rsid w:val="3E7C2280"/>
    <w:rsid w:val="3E7D4784"/>
    <w:rsid w:val="3E8C46ED"/>
    <w:rsid w:val="3E9E52F3"/>
    <w:rsid w:val="3ECA4D2B"/>
    <w:rsid w:val="3F090F00"/>
    <w:rsid w:val="3F16587F"/>
    <w:rsid w:val="3F28154F"/>
    <w:rsid w:val="3F7C6A87"/>
    <w:rsid w:val="3F884861"/>
    <w:rsid w:val="3F946BA6"/>
    <w:rsid w:val="3FAA1CC5"/>
    <w:rsid w:val="3FAF1CC4"/>
    <w:rsid w:val="3FBE101E"/>
    <w:rsid w:val="40063083"/>
    <w:rsid w:val="400845B0"/>
    <w:rsid w:val="402D451B"/>
    <w:rsid w:val="4044740B"/>
    <w:rsid w:val="40853FDF"/>
    <w:rsid w:val="408E6615"/>
    <w:rsid w:val="40A30680"/>
    <w:rsid w:val="410C0077"/>
    <w:rsid w:val="41467D5F"/>
    <w:rsid w:val="416A209A"/>
    <w:rsid w:val="417479EB"/>
    <w:rsid w:val="417A17EC"/>
    <w:rsid w:val="41882BCB"/>
    <w:rsid w:val="41E003C3"/>
    <w:rsid w:val="4272725F"/>
    <w:rsid w:val="42D345EE"/>
    <w:rsid w:val="42DE09D3"/>
    <w:rsid w:val="42E85AD6"/>
    <w:rsid w:val="42E9654C"/>
    <w:rsid w:val="43F401C0"/>
    <w:rsid w:val="440A230B"/>
    <w:rsid w:val="445942A0"/>
    <w:rsid w:val="44680294"/>
    <w:rsid w:val="447A7C06"/>
    <w:rsid w:val="44847DC2"/>
    <w:rsid w:val="449D3CCC"/>
    <w:rsid w:val="44A1052F"/>
    <w:rsid w:val="44B95AD9"/>
    <w:rsid w:val="44BE7319"/>
    <w:rsid w:val="44E41283"/>
    <w:rsid w:val="45031FAA"/>
    <w:rsid w:val="45097392"/>
    <w:rsid w:val="451134B6"/>
    <w:rsid w:val="451E7DC7"/>
    <w:rsid w:val="4529342D"/>
    <w:rsid w:val="45C14750"/>
    <w:rsid w:val="45DB0012"/>
    <w:rsid w:val="46104239"/>
    <w:rsid w:val="467B0A97"/>
    <w:rsid w:val="467B1A07"/>
    <w:rsid w:val="467D1F2A"/>
    <w:rsid w:val="46AB0621"/>
    <w:rsid w:val="46AE6D1A"/>
    <w:rsid w:val="46B12B90"/>
    <w:rsid w:val="46C245C4"/>
    <w:rsid w:val="46D477C6"/>
    <w:rsid w:val="46F345F3"/>
    <w:rsid w:val="471C4C7F"/>
    <w:rsid w:val="471D5B35"/>
    <w:rsid w:val="472831DB"/>
    <w:rsid w:val="476964F0"/>
    <w:rsid w:val="479E6EF5"/>
    <w:rsid w:val="47A438D3"/>
    <w:rsid w:val="47AD290B"/>
    <w:rsid w:val="47C95BDA"/>
    <w:rsid w:val="485D5311"/>
    <w:rsid w:val="488F1335"/>
    <w:rsid w:val="48BE18DC"/>
    <w:rsid w:val="48C84096"/>
    <w:rsid w:val="48D36555"/>
    <w:rsid w:val="48EB7931"/>
    <w:rsid w:val="49256670"/>
    <w:rsid w:val="496D774D"/>
    <w:rsid w:val="49841AF7"/>
    <w:rsid w:val="49B41CB4"/>
    <w:rsid w:val="4A081F41"/>
    <w:rsid w:val="4A394941"/>
    <w:rsid w:val="4A3B3355"/>
    <w:rsid w:val="4A9E2741"/>
    <w:rsid w:val="4ABB6159"/>
    <w:rsid w:val="4B0B0CD4"/>
    <w:rsid w:val="4B3C0823"/>
    <w:rsid w:val="4B4F0130"/>
    <w:rsid w:val="4B9B79C7"/>
    <w:rsid w:val="4BB130B3"/>
    <w:rsid w:val="4BC25E7E"/>
    <w:rsid w:val="4BC60B23"/>
    <w:rsid w:val="4BD305C9"/>
    <w:rsid w:val="4BE97ABB"/>
    <w:rsid w:val="4BF01B40"/>
    <w:rsid w:val="4C365DA9"/>
    <w:rsid w:val="4C3E1933"/>
    <w:rsid w:val="4CA653F6"/>
    <w:rsid w:val="4D030078"/>
    <w:rsid w:val="4D1F7022"/>
    <w:rsid w:val="4D2C2908"/>
    <w:rsid w:val="4D454A48"/>
    <w:rsid w:val="4D5F3988"/>
    <w:rsid w:val="4D704C2D"/>
    <w:rsid w:val="4D7C23C7"/>
    <w:rsid w:val="4DDA4DD7"/>
    <w:rsid w:val="4DE22096"/>
    <w:rsid w:val="4DE56DD5"/>
    <w:rsid w:val="4E36164E"/>
    <w:rsid w:val="4E4D75EF"/>
    <w:rsid w:val="4E702C66"/>
    <w:rsid w:val="4E8F51A4"/>
    <w:rsid w:val="4EC21AF1"/>
    <w:rsid w:val="4ECF5A46"/>
    <w:rsid w:val="4ECF6852"/>
    <w:rsid w:val="4ED45ADA"/>
    <w:rsid w:val="4F0157AA"/>
    <w:rsid w:val="4F054BBC"/>
    <w:rsid w:val="4F38662D"/>
    <w:rsid w:val="4F3A0092"/>
    <w:rsid w:val="4F435A54"/>
    <w:rsid w:val="4F472B67"/>
    <w:rsid w:val="4F541532"/>
    <w:rsid w:val="4F7F601A"/>
    <w:rsid w:val="4FA9631D"/>
    <w:rsid w:val="4FCF00E8"/>
    <w:rsid w:val="4FD90F5D"/>
    <w:rsid w:val="4FDD139E"/>
    <w:rsid w:val="50184342"/>
    <w:rsid w:val="50456B2F"/>
    <w:rsid w:val="504C76EC"/>
    <w:rsid w:val="50606643"/>
    <w:rsid w:val="509C4D5E"/>
    <w:rsid w:val="50E153FB"/>
    <w:rsid w:val="50E42D04"/>
    <w:rsid w:val="50ED1830"/>
    <w:rsid w:val="51070E2E"/>
    <w:rsid w:val="51520B64"/>
    <w:rsid w:val="516B614C"/>
    <w:rsid w:val="51884D77"/>
    <w:rsid w:val="519555C7"/>
    <w:rsid w:val="51B044DF"/>
    <w:rsid w:val="51B95E6E"/>
    <w:rsid w:val="52587D06"/>
    <w:rsid w:val="528E2610"/>
    <w:rsid w:val="529A0D58"/>
    <w:rsid w:val="529D3151"/>
    <w:rsid w:val="53091421"/>
    <w:rsid w:val="53102D73"/>
    <w:rsid w:val="53295735"/>
    <w:rsid w:val="533C489A"/>
    <w:rsid w:val="53506D7D"/>
    <w:rsid w:val="53A16FB5"/>
    <w:rsid w:val="53BB2549"/>
    <w:rsid w:val="53DE31D2"/>
    <w:rsid w:val="54450599"/>
    <w:rsid w:val="545C7E65"/>
    <w:rsid w:val="545E5FD6"/>
    <w:rsid w:val="54601114"/>
    <w:rsid w:val="546E2E0F"/>
    <w:rsid w:val="54B766A4"/>
    <w:rsid w:val="54FD3AF3"/>
    <w:rsid w:val="54FF2579"/>
    <w:rsid w:val="55241AF9"/>
    <w:rsid w:val="55455246"/>
    <w:rsid w:val="555467FF"/>
    <w:rsid w:val="55713B88"/>
    <w:rsid w:val="55B6496B"/>
    <w:rsid w:val="56091D5C"/>
    <w:rsid w:val="563B2DE9"/>
    <w:rsid w:val="566A036E"/>
    <w:rsid w:val="566C51C8"/>
    <w:rsid w:val="56AD6C61"/>
    <w:rsid w:val="56B97422"/>
    <w:rsid w:val="57576D28"/>
    <w:rsid w:val="57AD77CC"/>
    <w:rsid w:val="57BB081B"/>
    <w:rsid w:val="57C86EA2"/>
    <w:rsid w:val="58041765"/>
    <w:rsid w:val="58306127"/>
    <w:rsid w:val="584508F7"/>
    <w:rsid w:val="58990E91"/>
    <w:rsid w:val="58CE7478"/>
    <w:rsid w:val="58D8030D"/>
    <w:rsid w:val="58F32CE1"/>
    <w:rsid w:val="58F8445E"/>
    <w:rsid w:val="59481AD1"/>
    <w:rsid w:val="596631EA"/>
    <w:rsid w:val="599A31E7"/>
    <w:rsid w:val="599A4A86"/>
    <w:rsid w:val="599D6946"/>
    <w:rsid w:val="59EB11D5"/>
    <w:rsid w:val="59EC1656"/>
    <w:rsid w:val="5A452355"/>
    <w:rsid w:val="5A500A43"/>
    <w:rsid w:val="5A6F25A8"/>
    <w:rsid w:val="5A7B7B2B"/>
    <w:rsid w:val="5A7D3560"/>
    <w:rsid w:val="5AEA61EE"/>
    <w:rsid w:val="5B150E71"/>
    <w:rsid w:val="5B1D7F42"/>
    <w:rsid w:val="5B274961"/>
    <w:rsid w:val="5B4D0F7E"/>
    <w:rsid w:val="5B4D2FD2"/>
    <w:rsid w:val="5B667984"/>
    <w:rsid w:val="5B796C9D"/>
    <w:rsid w:val="5B947208"/>
    <w:rsid w:val="5BD529DE"/>
    <w:rsid w:val="5BD619C3"/>
    <w:rsid w:val="5BE06414"/>
    <w:rsid w:val="5BFE6933"/>
    <w:rsid w:val="5C3A6DD7"/>
    <w:rsid w:val="5CBF002D"/>
    <w:rsid w:val="5CCC1874"/>
    <w:rsid w:val="5CED60E1"/>
    <w:rsid w:val="5D1F3335"/>
    <w:rsid w:val="5D274803"/>
    <w:rsid w:val="5D376509"/>
    <w:rsid w:val="5D3E2586"/>
    <w:rsid w:val="5D4B2446"/>
    <w:rsid w:val="5DEC5CFD"/>
    <w:rsid w:val="5E0E67F4"/>
    <w:rsid w:val="5E33213B"/>
    <w:rsid w:val="5E3F56EA"/>
    <w:rsid w:val="5E422D8A"/>
    <w:rsid w:val="5E480F69"/>
    <w:rsid w:val="5E6921F5"/>
    <w:rsid w:val="5E6975F1"/>
    <w:rsid w:val="5EA84E68"/>
    <w:rsid w:val="5EB9022B"/>
    <w:rsid w:val="5EDF5C6A"/>
    <w:rsid w:val="5EEE3839"/>
    <w:rsid w:val="5F0A29AF"/>
    <w:rsid w:val="5F1F40BA"/>
    <w:rsid w:val="5F25060B"/>
    <w:rsid w:val="5F296422"/>
    <w:rsid w:val="5F853E13"/>
    <w:rsid w:val="5FBB70FB"/>
    <w:rsid w:val="5FE94DF1"/>
    <w:rsid w:val="5FEF412E"/>
    <w:rsid w:val="5FF437B1"/>
    <w:rsid w:val="5FFF23DD"/>
    <w:rsid w:val="60080611"/>
    <w:rsid w:val="601D7E5B"/>
    <w:rsid w:val="602C144D"/>
    <w:rsid w:val="60633682"/>
    <w:rsid w:val="6087645A"/>
    <w:rsid w:val="608F7CB4"/>
    <w:rsid w:val="60CF21E1"/>
    <w:rsid w:val="60EC059A"/>
    <w:rsid w:val="61142EEE"/>
    <w:rsid w:val="61550B2F"/>
    <w:rsid w:val="61CA2054"/>
    <w:rsid w:val="61FE2AF2"/>
    <w:rsid w:val="62107762"/>
    <w:rsid w:val="624E1C4E"/>
    <w:rsid w:val="62AE2FFC"/>
    <w:rsid w:val="62CE1307"/>
    <w:rsid w:val="630B0493"/>
    <w:rsid w:val="632013D0"/>
    <w:rsid w:val="634B4749"/>
    <w:rsid w:val="63583998"/>
    <w:rsid w:val="63604DF5"/>
    <w:rsid w:val="63676EAA"/>
    <w:rsid w:val="63734082"/>
    <w:rsid w:val="63832C60"/>
    <w:rsid w:val="639D78D1"/>
    <w:rsid w:val="63BC2837"/>
    <w:rsid w:val="63D30B0B"/>
    <w:rsid w:val="63E07ABB"/>
    <w:rsid w:val="63F1069B"/>
    <w:rsid w:val="63F13493"/>
    <w:rsid w:val="640D2E1C"/>
    <w:rsid w:val="641104D3"/>
    <w:rsid w:val="64422CB1"/>
    <w:rsid w:val="6450273F"/>
    <w:rsid w:val="6468707F"/>
    <w:rsid w:val="64952F3D"/>
    <w:rsid w:val="64982BE5"/>
    <w:rsid w:val="649A4116"/>
    <w:rsid w:val="64AE62A3"/>
    <w:rsid w:val="64DE67DD"/>
    <w:rsid w:val="65101AFE"/>
    <w:rsid w:val="652F00FD"/>
    <w:rsid w:val="656B4A41"/>
    <w:rsid w:val="65950B24"/>
    <w:rsid w:val="65A61558"/>
    <w:rsid w:val="65E77A4B"/>
    <w:rsid w:val="65F55B98"/>
    <w:rsid w:val="6608610F"/>
    <w:rsid w:val="660F3885"/>
    <w:rsid w:val="66121C41"/>
    <w:rsid w:val="66660651"/>
    <w:rsid w:val="66664B3C"/>
    <w:rsid w:val="66677BE6"/>
    <w:rsid w:val="66810720"/>
    <w:rsid w:val="668C62F2"/>
    <w:rsid w:val="66B054F0"/>
    <w:rsid w:val="670812A7"/>
    <w:rsid w:val="67194D2C"/>
    <w:rsid w:val="671C23EE"/>
    <w:rsid w:val="674022FF"/>
    <w:rsid w:val="67A34279"/>
    <w:rsid w:val="67A72F59"/>
    <w:rsid w:val="67DA2C83"/>
    <w:rsid w:val="68437C0B"/>
    <w:rsid w:val="68466B73"/>
    <w:rsid w:val="684B3922"/>
    <w:rsid w:val="684F413C"/>
    <w:rsid w:val="68A06A61"/>
    <w:rsid w:val="68BB07C4"/>
    <w:rsid w:val="68BB2826"/>
    <w:rsid w:val="68C1161E"/>
    <w:rsid w:val="68E76990"/>
    <w:rsid w:val="68FF5C3C"/>
    <w:rsid w:val="692D0117"/>
    <w:rsid w:val="69612C76"/>
    <w:rsid w:val="696217A6"/>
    <w:rsid w:val="696E4299"/>
    <w:rsid w:val="699127C8"/>
    <w:rsid w:val="69974EE9"/>
    <w:rsid w:val="699D636E"/>
    <w:rsid w:val="69AD0545"/>
    <w:rsid w:val="69CC60CF"/>
    <w:rsid w:val="69E20B25"/>
    <w:rsid w:val="6A5513E6"/>
    <w:rsid w:val="6A575991"/>
    <w:rsid w:val="6A9B77C0"/>
    <w:rsid w:val="6ADD52FA"/>
    <w:rsid w:val="6AF13894"/>
    <w:rsid w:val="6AF60D0F"/>
    <w:rsid w:val="6B054899"/>
    <w:rsid w:val="6B3003C6"/>
    <w:rsid w:val="6B435BC3"/>
    <w:rsid w:val="6B5521D0"/>
    <w:rsid w:val="6B71477B"/>
    <w:rsid w:val="6B792CE4"/>
    <w:rsid w:val="6B7E6624"/>
    <w:rsid w:val="6BB31B5E"/>
    <w:rsid w:val="6BBD7852"/>
    <w:rsid w:val="6BBE0162"/>
    <w:rsid w:val="6BD91EBE"/>
    <w:rsid w:val="6BDB50F5"/>
    <w:rsid w:val="6BF83F23"/>
    <w:rsid w:val="6C0E3E06"/>
    <w:rsid w:val="6C1B3E73"/>
    <w:rsid w:val="6C4F466A"/>
    <w:rsid w:val="6CA913AF"/>
    <w:rsid w:val="6CAB17C6"/>
    <w:rsid w:val="6D2B45AC"/>
    <w:rsid w:val="6D484A08"/>
    <w:rsid w:val="6D553AB1"/>
    <w:rsid w:val="6D6322A7"/>
    <w:rsid w:val="6D663E98"/>
    <w:rsid w:val="6D6C7EA1"/>
    <w:rsid w:val="6D6F0D1B"/>
    <w:rsid w:val="6DCD6299"/>
    <w:rsid w:val="6E005F52"/>
    <w:rsid w:val="6E132D37"/>
    <w:rsid w:val="6E5F34A0"/>
    <w:rsid w:val="6E9F104D"/>
    <w:rsid w:val="6EF70565"/>
    <w:rsid w:val="6F0D0D17"/>
    <w:rsid w:val="6F165EAE"/>
    <w:rsid w:val="6F2F0FA7"/>
    <w:rsid w:val="6F3C0F4C"/>
    <w:rsid w:val="6F6161C6"/>
    <w:rsid w:val="6F8B7A50"/>
    <w:rsid w:val="6FAF1D4E"/>
    <w:rsid w:val="6FC14BBE"/>
    <w:rsid w:val="6FF01843"/>
    <w:rsid w:val="70314646"/>
    <w:rsid w:val="705F573F"/>
    <w:rsid w:val="70654F36"/>
    <w:rsid w:val="70704F24"/>
    <w:rsid w:val="70877427"/>
    <w:rsid w:val="70901650"/>
    <w:rsid w:val="70913E3A"/>
    <w:rsid w:val="70BE01CC"/>
    <w:rsid w:val="70C1090D"/>
    <w:rsid w:val="70C40F96"/>
    <w:rsid w:val="70DB3014"/>
    <w:rsid w:val="712B5439"/>
    <w:rsid w:val="71431C3A"/>
    <w:rsid w:val="714D708B"/>
    <w:rsid w:val="715814F0"/>
    <w:rsid w:val="71754026"/>
    <w:rsid w:val="71CD0C01"/>
    <w:rsid w:val="71D02F27"/>
    <w:rsid w:val="71D50AD3"/>
    <w:rsid w:val="71E1524C"/>
    <w:rsid w:val="72042B8D"/>
    <w:rsid w:val="723C619C"/>
    <w:rsid w:val="726803A5"/>
    <w:rsid w:val="7273545A"/>
    <w:rsid w:val="72B81264"/>
    <w:rsid w:val="72F908A8"/>
    <w:rsid w:val="7309033A"/>
    <w:rsid w:val="735C04A1"/>
    <w:rsid w:val="73681842"/>
    <w:rsid w:val="73911252"/>
    <w:rsid w:val="73D85509"/>
    <w:rsid w:val="73F50BB8"/>
    <w:rsid w:val="745A3736"/>
    <w:rsid w:val="747E44E0"/>
    <w:rsid w:val="748D60C1"/>
    <w:rsid w:val="74AB5D9A"/>
    <w:rsid w:val="74CE1D96"/>
    <w:rsid w:val="74D37FB6"/>
    <w:rsid w:val="74DD067C"/>
    <w:rsid w:val="750020D5"/>
    <w:rsid w:val="750D7D7F"/>
    <w:rsid w:val="750E21EE"/>
    <w:rsid w:val="752F0AF8"/>
    <w:rsid w:val="753760A4"/>
    <w:rsid w:val="75634AAC"/>
    <w:rsid w:val="75691BE5"/>
    <w:rsid w:val="756B7D07"/>
    <w:rsid w:val="75820565"/>
    <w:rsid w:val="75951FE8"/>
    <w:rsid w:val="75C37607"/>
    <w:rsid w:val="75CD6E7F"/>
    <w:rsid w:val="7626546C"/>
    <w:rsid w:val="76296D9C"/>
    <w:rsid w:val="76444D21"/>
    <w:rsid w:val="76713B4C"/>
    <w:rsid w:val="76824E30"/>
    <w:rsid w:val="769319EA"/>
    <w:rsid w:val="76A415C9"/>
    <w:rsid w:val="76BB4FBB"/>
    <w:rsid w:val="76BF7777"/>
    <w:rsid w:val="76EC30EF"/>
    <w:rsid w:val="77483501"/>
    <w:rsid w:val="774D35B1"/>
    <w:rsid w:val="779B29B5"/>
    <w:rsid w:val="77AE46B4"/>
    <w:rsid w:val="77DB165B"/>
    <w:rsid w:val="78061455"/>
    <w:rsid w:val="783C4D7F"/>
    <w:rsid w:val="78843E51"/>
    <w:rsid w:val="78E438AB"/>
    <w:rsid w:val="790056A4"/>
    <w:rsid w:val="79186BF0"/>
    <w:rsid w:val="79725A1A"/>
    <w:rsid w:val="797E5C7E"/>
    <w:rsid w:val="7981492C"/>
    <w:rsid w:val="79E61F64"/>
    <w:rsid w:val="7A2E16BF"/>
    <w:rsid w:val="7A915FB9"/>
    <w:rsid w:val="7AA912F3"/>
    <w:rsid w:val="7AD77E39"/>
    <w:rsid w:val="7AD804EF"/>
    <w:rsid w:val="7B6F0E84"/>
    <w:rsid w:val="7BB772D7"/>
    <w:rsid w:val="7BBB12E6"/>
    <w:rsid w:val="7BBD4AE9"/>
    <w:rsid w:val="7BFD566F"/>
    <w:rsid w:val="7C044A7E"/>
    <w:rsid w:val="7C3867E6"/>
    <w:rsid w:val="7C523688"/>
    <w:rsid w:val="7C58091F"/>
    <w:rsid w:val="7C8155F8"/>
    <w:rsid w:val="7C900EC8"/>
    <w:rsid w:val="7CDD5F72"/>
    <w:rsid w:val="7CFE3740"/>
    <w:rsid w:val="7D192BA4"/>
    <w:rsid w:val="7D244773"/>
    <w:rsid w:val="7D2B44AF"/>
    <w:rsid w:val="7D440651"/>
    <w:rsid w:val="7D4943ED"/>
    <w:rsid w:val="7D6B1879"/>
    <w:rsid w:val="7D6E7A5A"/>
    <w:rsid w:val="7D714EFF"/>
    <w:rsid w:val="7D92190C"/>
    <w:rsid w:val="7D927B4A"/>
    <w:rsid w:val="7DD57040"/>
    <w:rsid w:val="7DD92566"/>
    <w:rsid w:val="7DDB370A"/>
    <w:rsid w:val="7DEC1BD8"/>
    <w:rsid w:val="7DF62AE3"/>
    <w:rsid w:val="7DFB58B2"/>
    <w:rsid w:val="7E2407DF"/>
    <w:rsid w:val="7E601DF9"/>
    <w:rsid w:val="7E62665B"/>
    <w:rsid w:val="7E697280"/>
    <w:rsid w:val="7E6B0BB4"/>
    <w:rsid w:val="7ECE1117"/>
    <w:rsid w:val="7ED61B3D"/>
    <w:rsid w:val="7EFD3ABC"/>
    <w:rsid w:val="7F0C4785"/>
    <w:rsid w:val="7F7A413D"/>
    <w:rsid w:val="7FE25864"/>
    <w:rsid w:val="7FE93932"/>
    <w:rsid w:val="7FFF19E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autoRedefine/>
    <w:unhideWhenUsed/>
    <w:qFormat/>
    <w:uiPriority w:val="99"/>
    <w:pPr>
      <w:ind w:firstLine="420" w:firstLineChars="200"/>
    </w:pPr>
  </w:style>
  <w:style w:type="paragraph" w:styleId="3">
    <w:name w:val="Body Text Indent"/>
    <w:basedOn w:val="1"/>
    <w:qFormat/>
    <w:uiPriority w:val="0"/>
    <w:pPr>
      <w:spacing w:line="540" w:lineRule="exact"/>
      <w:ind w:firstLine="678"/>
    </w:pPr>
    <w:rPr>
      <w:rFonts w:eastAsia="仿宋_GB2312"/>
      <w:sz w:val="32"/>
    </w:rPr>
  </w:style>
  <w:style w:type="paragraph" w:styleId="4">
    <w:name w:val="annotation text"/>
    <w:basedOn w:val="1"/>
    <w:qFormat/>
    <w:uiPriority w:val="0"/>
    <w:pPr>
      <w:jc w:val="left"/>
    </w:pPr>
  </w:style>
  <w:style w:type="paragraph" w:styleId="5">
    <w:name w:val="Body Text"/>
    <w:basedOn w:val="1"/>
    <w:autoRedefine/>
    <w:qFormat/>
    <w:uiPriority w:val="0"/>
    <w:pPr>
      <w:spacing w:before="93" w:beforeLines="30"/>
    </w:pPr>
    <w:rPr>
      <w:rFonts w:ascii="仿宋_GB2312" w:eastAsia="仿宋_GB2312"/>
      <w:sz w:val="30"/>
    </w:rPr>
  </w:style>
  <w:style w:type="paragraph" w:styleId="6">
    <w:name w:val="Balloon Text"/>
    <w:basedOn w:val="1"/>
    <w:autoRedefine/>
    <w:semiHidden/>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autoRedefine/>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iPriority w:val="0"/>
  </w:style>
  <w:style w:type="character" w:styleId="12">
    <w:name w:val="Strong"/>
    <w:qFormat/>
    <w:uiPriority w:val="0"/>
    <w:rPr>
      <w:b/>
      <w:bCs/>
    </w:rPr>
  </w:style>
  <w:style w:type="character" w:styleId="13">
    <w:name w:val="page number"/>
    <w:autoRedefine/>
    <w:qFormat/>
    <w:uiPriority w:val="0"/>
  </w:style>
  <w:style w:type="character" w:styleId="14">
    <w:name w:val="Emphasis"/>
    <w:autoRedefine/>
    <w:qFormat/>
    <w:uiPriority w:val="20"/>
  </w:style>
  <w:style w:type="paragraph" w:customStyle="1" w:styleId="15">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16">
    <w:name w:val="WPSOffice手动目录 1"/>
    <w:autoRedefine/>
    <w:qFormat/>
    <w:uiPriority w:val="0"/>
    <w:rPr>
      <w:rFonts w:ascii="Calibri" w:hAnsi="Calibri" w:eastAsia="宋体" w:cs="Times New Roman"/>
      <w:lang w:val="en-US" w:eastAsia="zh-CN" w:bidi="ar-SA"/>
    </w:rPr>
  </w:style>
  <w:style w:type="paragraph" w:customStyle="1" w:styleId="17">
    <w:name w:val="WPSOffice手动目录 2"/>
    <w:autoRedefine/>
    <w:qFormat/>
    <w:uiPriority w:val="0"/>
    <w:pPr>
      <w:ind w:leftChars="200"/>
    </w:pPr>
    <w:rPr>
      <w:rFonts w:ascii="Calibri" w:hAnsi="Calibri" w:eastAsia="宋体" w:cs="Times New Roman"/>
      <w:lang w:val="en-US" w:eastAsia="zh-CN" w:bidi="ar-SA"/>
    </w:rPr>
  </w:style>
  <w:style w:type="paragraph" w:customStyle="1" w:styleId="18">
    <w:name w:val="WPSOffice手动目录 3"/>
    <w:autoRedefine/>
    <w:qFormat/>
    <w:uiPriority w:val="0"/>
    <w:pPr>
      <w:ind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5693</Words>
  <Characters>6175</Characters>
  <Lines>55</Lines>
  <Paragraphs>15</Paragraphs>
  <TotalTime>1</TotalTime>
  <ScaleCrop>false</ScaleCrop>
  <LinksUpToDate>false</LinksUpToDate>
  <CharactersWithSpaces>6294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2013-03-05T10:43:00Z</dcterms:created>
  <dc:creator>赵树子</dc:creator>
  <cp:lastModifiedBy>周丽君</cp:lastModifiedBy>
  <cp:lastPrinted>2024-01-19T09:01:00Z</cp:lastPrinted>
  <dcterms:modified xsi:type="dcterms:W3CDTF">2025-01-20T02:08:07Z</dcterms:modified>
  <dc:title>四川省财政厅2011年部门预算编制说明</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040F7264F2C84C34B01F9A04418F5B88_13</vt:lpwstr>
  </property>
  <property fmtid="{D5CDD505-2E9C-101B-9397-08002B2CF9AE}" pid="4" name="KSOTemplateDocerSaveRecord">
    <vt:lpwstr>eyJoZGlkIjoiODRlNjM0ODcwMTNjZjNhYTcyNzI3M2FhYzZiNjdmODQiLCJ1c2VySWQiOiIxNjExNDI2ODAxIn0=</vt:lpwstr>
  </property>
</Properties>
</file>