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1E90C5">
      <w:pPr>
        <w:ind w:firstLine="843" w:firstLineChars="100"/>
        <w:jc w:val="center"/>
        <w:rPr>
          <w:rStyle w:val="10"/>
          <w:rFonts w:hint="eastAsia" w:ascii="仿宋_GB2312" w:hAnsi="仿宋_GB2312" w:eastAsia="仿宋_GB2312" w:cs="仿宋_GB2312"/>
          <w:b/>
          <w:bCs/>
          <w:color w:val="000000"/>
          <w:sz w:val="84"/>
          <w:szCs w:val="84"/>
        </w:rPr>
      </w:pPr>
    </w:p>
    <w:p w14:paraId="148D8A60">
      <w:pPr>
        <w:ind w:firstLine="843" w:firstLineChars="100"/>
        <w:jc w:val="center"/>
        <w:rPr>
          <w:rStyle w:val="10"/>
          <w:rFonts w:hint="eastAsia" w:ascii="仿宋_GB2312" w:hAnsi="仿宋_GB2312" w:eastAsia="仿宋_GB2312" w:cs="仿宋_GB2312"/>
          <w:b/>
          <w:bCs/>
          <w:color w:val="000000"/>
          <w:sz w:val="84"/>
          <w:szCs w:val="84"/>
        </w:rPr>
      </w:pPr>
    </w:p>
    <w:p w14:paraId="5E9F0609">
      <w:pPr>
        <w:ind w:firstLine="843" w:firstLineChars="100"/>
        <w:jc w:val="center"/>
        <w:rPr>
          <w:rStyle w:val="10"/>
          <w:rFonts w:hint="eastAsia" w:ascii="仿宋_GB2312" w:hAnsi="仿宋_GB2312" w:eastAsia="仿宋_GB2312" w:cs="仿宋_GB2312"/>
          <w:b/>
          <w:bCs/>
          <w:color w:val="000000"/>
          <w:sz w:val="84"/>
          <w:szCs w:val="84"/>
        </w:rPr>
      </w:pPr>
    </w:p>
    <w:p w14:paraId="5D9897C7">
      <w:pPr>
        <w:ind w:firstLine="843" w:firstLineChars="100"/>
        <w:jc w:val="center"/>
        <w:rPr>
          <w:rStyle w:val="10"/>
          <w:rFonts w:hint="eastAsia" w:ascii="仿宋_GB2312" w:hAnsi="仿宋_GB2312" w:eastAsia="仿宋_GB2312" w:cs="仿宋_GB2312"/>
          <w:b/>
          <w:bCs/>
          <w:color w:val="000000"/>
          <w:sz w:val="84"/>
          <w:szCs w:val="84"/>
        </w:rPr>
      </w:pPr>
      <w:bookmarkStart w:id="0" w:name="_GoBack"/>
      <w:bookmarkEnd w:id="0"/>
    </w:p>
    <w:p w14:paraId="72727FCE">
      <w:pPr>
        <w:ind w:firstLine="843" w:firstLineChars="100"/>
        <w:jc w:val="center"/>
        <w:rPr>
          <w:rStyle w:val="10"/>
          <w:rFonts w:hint="eastAsia" w:ascii="仿宋_GB2312" w:hAnsi="仿宋_GB2312" w:eastAsia="仿宋_GB2312" w:cs="仿宋_GB2312"/>
          <w:b/>
          <w:bCs/>
          <w:color w:val="000000"/>
          <w:sz w:val="84"/>
          <w:szCs w:val="84"/>
        </w:rPr>
      </w:pPr>
      <w:r>
        <w:rPr>
          <w:rStyle w:val="10"/>
          <w:rFonts w:hint="eastAsia" w:ascii="仿宋_GB2312" w:hAnsi="仿宋_GB2312" w:eastAsia="仿宋_GB2312" w:cs="仿宋_GB2312"/>
          <w:b/>
          <w:bCs/>
          <w:color w:val="000000"/>
          <w:sz w:val="84"/>
          <w:szCs w:val="84"/>
        </w:rPr>
        <w:t>德阳市罗江区</w:t>
      </w:r>
    </w:p>
    <w:p w14:paraId="121A98F7">
      <w:pPr>
        <w:ind w:firstLine="843" w:firstLineChars="100"/>
        <w:jc w:val="center"/>
        <w:rPr>
          <w:rStyle w:val="10"/>
          <w:rFonts w:hint="eastAsia" w:ascii="仿宋_GB2312" w:hAnsi="仿宋_GB2312" w:eastAsia="仿宋_GB2312" w:cs="仿宋_GB2312"/>
          <w:b/>
          <w:bCs/>
          <w:color w:val="000000"/>
          <w:sz w:val="84"/>
          <w:szCs w:val="84"/>
        </w:rPr>
      </w:pPr>
      <w:r>
        <w:rPr>
          <w:rStyle w:val="10"/>
          <w:rFonts w:hint="eastAsia" w:ascii="仿宋_GB2312" w:hAnsi="仿宋_GB2312" w:eastAsia="仿宋_GB2312" w:cs="仿宋_GB2312"/>
          <w:b/>
          <w:bCs/>
          <w:color w:val="000000"/>
          <w:sz w:val="84"/>
          <w:szCs w:val="84"/>
          <w:lang w:eastAsia="zh-CN"/>
        </w:rPr>
        <w:t>交通运输</w:t>
      </w:r>
      <w:r>
        <w:rPr>
          <w:rStyle w:val="10"/>
          <w:rFonts w:hint="eastAsia" w:ascii="仿宋_GB2312" w:hAnsi="仿宋_GB2312" w:eastAsia="仿宋_GB2312" w:cs="仿宋_GB2312"/>
          <w:b/>
          <w:bCs/>
          <w:color w:val="000000"/>
          <w:sz w:val="84"/>
          <w:szCs w:val="84"/>
        </w:rPr>
        <w:t>局</w:t>
      </w:r>
      <w:r>
        <w:rPr>
          <w:rStyle w:val="10"/>
          <w:rFonts w:hint="eastAsia" w:ascii="仿宋_GB2312" w:hAnsi="仿宋_GB2312" w:eastAsia="仿宋_GB2312" w:cs="仿宋_GB2312"/>
          <w:b/>
          <w:bCs/>
          <w:color w:val="000000"/>
          <w:sz w:val="84"/>
          <w:szCs w:val="84"/>
          <w:lang w:eastAsia="zh-CN"/>
        </w:rPr>
        <w:t>（本级）</w:t>
      </w:r>
      <w:r>
        <w:rPr>
          <w:rStyle w:val="10"/>
          <w:rFonts w:hint="eastAsia" w:ascii="仿宋_GB2312" w:hAnsi="仿宋_GB2312" w:eastAsia="仿宋_GB2312" w:cs="仿宋_GB2312"/>
          <w:b/>
          <w:bCs/>
          <w:color w:val="000000"/>
          <w:sz w:val="84"/>
          <w:szCs w:val="84"/>
        </w:rPr>
        <w:t>20</w:t>
      </w:r>
      <w:r>
        <w:rPr>
          <w:rStyle w:val="10"/>
          <w:rFonts w:hint="eastAsia" w:ascii="仿宋_GB2312" w:hAnsi="仿宋_GB2312" w:eastAsia="仿宋_GB2312" w:cs="仿宋_GB2312"/>
          <w:b/>
          <w:bCs/>
          <w:color w:val="000000"/>
          <w:sz w:val="84"/>
          <w:szCs w:val="84"/>
          <w:lang w:val="en-US" w:eastAsia="zh-CN"/>
        </w:rPr>
        <w:t>21</w:t>
      </w:r>
      <w:r>
        <w:rPr>
          <w:rStyle w:val="10"/>
          <w:rFonts w:hint="eastAsia" w:ascii="仿宋_GB2312" w:hAnsi="仿宋_GB2312" w:eastAsia="仿宋_GB2312" w:cs="仿宋_GB2312"/>
          <w:b/>
          <w:bCs/>
          <w:color w:val="000000"/>
          <w:sz w:val="84"/>
          <w:szCs w:val="84"/>
        </w:rPr>
        <w:t>年部门预算编制说明</w:t>
      </w:r>
    </w:p>
    <w:p w14:paraId="1FA690CE">
      <w:pPr>
        <w:pStyle w:val="7"/>
        <w:rPr>
          <w:rStyle w:val="10"/>
          <w:rFonts w:hint="eastAsia" w:ascii="仿宋_GB2312" w:hAnsi="仿宋_GB2312" w:eastAsia="仿宋_GB2312" w:cs="仿宋_GB2312"/>
          <w:b/>
          <w:bCs/>
          <w:color w:val="000000"/>
          <w:sz w:val="84"/>
          <w:szCs w:val="84"/>
        </w:rPr>
      </w:pPr>
    </w:p>
    <w:p w14:paraId="07B97DF5">
      <w:pPr>
        <w:pStyle w:val="7"/>
        <w:rPr>
          <w:rStyle w:val="10"/>
          <w:rFonts w:ascii="ˎ̥" w:hAnsi="ˎ̥"/>
          <w:b/>
          <w:bCs/>
          <w:color w:val="000000"/>
          <w:sz w:val="41"/>
          <w:szCs w:val="41"/>
        </w:rPr>
      </w:pPr>
    </w:p>
    <w:p w14:paraId="464A8922">
      <w:pPr>
        <w:pStyle w:val="7"/>
        <w:rPr>
          <w:rStyle w:val="10"/>
          <w:rFonts w:ascii="ˎ̥" w:hAnsi="ˎ̥"/>
          <w:b/>
          <w:bCs/>
          <w:color w:val="000000"/>
          <w:sz w:val="41"/>
          <w:szCs w:val="41"/>
        </w:rPr>
      </w:pPr>
    </w:p>
    <w:p w14:paraId="6EEB2110">
      <w:pPr>
        <w:pStyle w:val="7"/>
        <w:rPr>
          <w:rStyle w:val="10"/>
          <w:rFonts w:ascii="ˎ̥" w:hAnsi="ˎ̥"/>
          <w:b/>
          <w:bCs/>
          <w:color w:val="000000"/>
          <w:sz w:val="41"/>
          <w:szCs w:val="41"/>
        </w:rPr>
      </w:pPr>
    </w:p>
    <w:p w14:paraId="093499EE">
      <w:pPr>
        <w:pStyle w:val="7"/>
        <w:rPr>
          <w:rStyle w:val="10"/>
          <w:rFonts w:ascii="ˎ̥" w:hAnsi="ˎ̥"/>
          <w:b/>
          <w:bCs/>
          <w:color w:val="000000"/>
          <w:sz w:val="41"/>
          <w:szCs w:val="41"/>
        </w:rPr>
      </w:pPr>
    </w:p>
    <w:p w14:paraId="395EA5D9">
      <w:pPr>
        <w:pStyle w:val="7"/>
        <w:rPr>
          <w:rStyle w:val="10"/>
          <w:rFonts w:ascii="ˎ̥" w:hAnsi="ˎ̥"/>
          <w:b/>
          <w:bCs/>
          <w:color w:val="000000"/>
          <w:sz w:val="41"/>
          <w:szCs w:val="41"/>
        </w:rPr>
      </w:pPr>
    </w:p>
    <w:p w14:paraId="13D71A5D">
      <w:pPr>
        <w:pStyle w:val="7"/>
        <w:rPr>
          <w:rStyle w:val="10"/>
          <w:rFonts w:ascii="ˎ̥" w:hAnsi="ˎ̥"/>
          <w:b/>
          <w:bCs/>
          <w:color w:val="000000"/>
          <w:sz w:val="41"/>
          <w:szCs w:val="41"/>
        </w:rPr>
      </w:pPr>
    </w:p>
    <w:p w14:paraId="459BC7EB">
      <w:pPr>
        <w:spacing w:before="0" w:beforeLines="0" w:after="0" w:afterLines="0" w:line="240" w:lineRule="auto"/>
        <w:ind w:left="0" w:leftChars="0" w:right="0" w:rightChars="0" w:firstLine="0" w:firstLineChars="0"/>
        <w:jc w:val="center"/>
      </w:pPr>
      <w:r>
        <w:rPr>
          <w:rFonts w:ascii="宋体" w:hAnsi="宋体" w:eastAsia="宋体"/>
          <w:sz w:val="21"/>
        </w:rPr>
        <w:t>目录</w:t>
      </w:r>
    </w:p>
    <w:p w14:paraId="58FA1959">
      <w:pPr>
        <w:pStyle w:val="15"/>
        <w:tabs>
          <w:tab w:val="right" w:leader="dot" w:pos="8845"/>
        </w:tabs>
        <w:rPr>
          <w:b/>
        </w:rPr>
      </w:pPr>
      <w:r>
        <w:rPr>
          <w:rStyle w:val="10"/>
          <w:rFonts w:hint="eastAsia" w:ascii="ˎ̥" w:hAnsi="ˎ̥"/>
          <w:b/>
          <w:bCs/>
          <w:color w:val="000000"/>
          <w:sz w:val="41"/>
          <w:szCs w:val="41"/>
        </w:rPr>
        <w:fldChar w:fldCharType="begin"/>
      </w:r>
      <w:r>
        <w:rPr>
          <w:rStyle w:val="10"/>
          <w:rFonts w:hint="eastAsia" w:ascii="ˎ̥" w:hAnsi="ˎ̥"/>
          <w:b/>
          <w:bCs/>
          <w:color w:val="000000"/>
          <w:sz w:val="41"/>
          <w:szCs w:val="41"/>
        </w:rPr>
        <w:instrText xml:space="preserve">TOC \o "1-2" \h \u </w:instrText>
      </w:r>
      <w:r>
        <w:rPr>
          <w:rStyle w:val="10"/>
          <w:rFonts w:hint="eastAsia" w:ascii="ˎ̥" w:hAnsi="ˎ̥"/>
          <w:b/>
          <w:bCs/>
          <w:color w:val="000000"/>
          <w:sz w:val="41"/>
          <w:szCs w:val="41"/>
        </w:rPr>
        <w:fldChar w:fldCharType="separate"/>
      </w:r>
      <w:r>
        <w:rPr>
          <w:rFonts w:hint="eastAsia" w:ascii="ˎ̥" w:hAnsi="ˎ̥"/>
          <w:b/>
          <w:bCs/>
          <w:color w:val="000000"/>
          <w:szCs w:val="41"/>
        </w:rPr>
        <w:fldChar w:fldCharType="begin"/>
      </w:r>
      <w:r>
        <w:rPr>
          <w:rFonts w:hint="eastAsia" w:ascii="ˎ̥" w:hAnsi="ˎ̥"/>
          <w:b/>
          <w:bCs/>
          <w:szCs w:val="41"/>
        </w:rPr>
        <w:instrText xml:space="preserve"> HYPERLINK \l _Toc28770 </w:instrText>
      </w:r>
      <w:r>
        <w:rPr>
          <w:rFonts w:hint="eastAsia" w:ascii="ˎ̥" w:hAnsi="ˎ̥"/>
          <w:b/>
          <w:bCs/>
          <w:szCs w:val="41"/>
        </w:rPr>
        <w:fldChar w:fldCharType="separate"/>
      </w:r>
      <w:r>
        <w:rPr>
          <w:rFonts w:hint="eastAsia" w:ascii="黑体" w:hAnsi="黑体" w:eastAsia="黑体" w:cs="黑体"/>
          <w:b/>
          <w:szCs w:val="32"/>
        </w:rPr>
        <w:t>一、基本职能及主要工作</w:t>
      </w:r>
      <w:r>
        <w:rPr>
          <w:b/>
        </w:rPr>
        <w:tab/>
      </w:r>
      <w:r>
        <w:rPr>
          <w:rFonts w:hint="eastAsia"/>
          <w:b/>
          <w:lang w:val="en-US" w:eastAsia="zh-CN"/>
        </w:rPr>
        <w:t>3</w:t>
      </w:r>
      <w:r>
        <w:rPr>
          <w:rFonts w:hint="eastAsia" w:ascii="ˎ̥" w:hAnsi="ˎ̥"/>
          <w:b/>
          <w:bCs/>
          <w:color w:val="000000"/>
          <w:szCs w:val="41"/>
        </w:rPr>
        <w:fldChar w:fldCharType="end"/>
      </w:r>
    </w:p>
    <w:p w14:paraId="6813CFF6">
      <w:pPr>
        <w:pStyle w:val="16"/>
        <w:tabs>
          <w:tab w:val="right" w:leader="dot" w:pos="8845"/>
        </w:tabs>
        <w:ind w:left="0" w:leftChars="0" w:firstLine="400" w:firstLineChars="200"/>
      </w:pPr>
      <w:r>
        <w:rPr>
          <w:rFonts w:hint="eastAsia" w:ascii="ˎ̥" w:hAnsi="ˎ̥"/>
          <w:bCs/>
          <w:color w:val="000000"/>
          <w:szCs w:val="41"/>
        </w:rPr>
        <w:fldChar w:fldCharType="begin"/>
      </w:r>
      <w:r>
        <w:rPr>
          <w:rFonts w:hint="eastAsia" w:ascii="ˎ̥" w:hAnsi="ˎ̥"/>
          <w:bCs/>
          <w:szCs w:val="41"/>
        </w:rPr>
        <w:instrText xml:space="preserve"> HYPERLINK \l _Toc21884 </w:instrText>
      </w:r>
      <w:r>
        <w:rPr>
          <w:rFonts w:hint="eastAsia" w:ascii="ˎ̥" w:hAnsi="ˎ̥"/>
          <w:bCs/>
          <w:szCs w:val="41"/>
        </w:rPr>
        <w:fldChar w:fldCharType="separate"/>
      </w:r>
      <w:r>
        <w:rPr>
          <w:rFonts w:hint="eastAsia" w:ascii="楷体_GB2312" w:hAnsi="楷体_GB2312" w:eastAsia="楷体_GB2312" w:cs="楷体_GB2312"/>
          <w:bCs/>
          <w:szCs w:val="32"/>
        </w:rPr>
        <w:t>（一）机构设置及主要职责</w:t>
      </w:r>
      <w:r>
        <w:tab/>
      </w:r>
      <w:r>
        <w:rPr>
          <w:rFonts w:hint="eastAsia"/>
          <w:lang w:val="en-US" w:eastAsia="zh-CN"/>
        </w:rPr>
        <w:t>3</w:t>
      </w:r>
      <w:r>
        <w:rPr>
          <w:rFonts w:hint="eastAsia" w:ascii="ˎ̥" w:hAnsi="ˎ̥"/>
          <w:bCs/>
          <w:color w:val="000000"/>
          <w:szCs w:val="41"/>
        </w:rPr>
        <w:fldChar w:fldCharType="end"/>
      </w:r>
    </w:p>
    <w:p w14:paraId="0CE2E8E4">
      <w:pPr>
        <w:pStyle w:val="16"/>
        <w:tabs>
          <w:tab w:val="right" w:leader="dot" w:pos="8845"/>
        </w:tabs>
        <w:ind w:left="0" w:leftChars="0" w:firstLine="400" w:firstLineChars="200"/>
      </w:pPr>
      <w:r>
        <w:rPr>
          <w:rFonts w:hint="eastAsia" w:ascii="ˎ̥" w:hAnsi="ˎ̥"/>
          <w:bCs/>
          <w:color w:val="000000"/>
          <w:szCs w:val="41"/>
        </w:rPr>
        <w:fldChar w:fldCharType="begin"/>
      </w:r>
      <w:r>
        <w:rPr>
          <w:rFonts w:hint="eastAsia" w:ascii="ˎ̥" w:hAnsi="ˎ̥"/>
          <w:bCs/>
          <w:szCs w:val="41"/>
        </w:rPr>
        <w:instrText xml:space="preserve"> HYPERLINK \l _Toc818 </w:instrText>
      </w:r>
      <w:r>
        <w:rPr>
          <w:rFonts w:hint="eastAsia" w:ascii="ˎ̥" w:hAnsi="ˎ̥"/>
          <w:bCs/>
          <w:szCs w:val="41"/>
        </w:rPr>
        <w:fldChar w:fldCharType="separate"/>
      </w:r>
      <w:r>
        <w:rPr>
          <w:rFonts w:hint="eastAsia" w:ascii="楷体_GB2312" w:hAnsi="楷体_GB2312" w:eastAsia="楷体_GB2312" w:cs="楷体_GB2312"/>
          <w:bCs/>
          <w:szCs w:val="32"/>
        </w:rPr>
        <w:t>（二）20</w:t>
      </w:r>
      <w:r>
        <w:rPr>
          <w:rFonts w:hint="eastAsia" w:ascii="楷体_GB2312" w:hAnsi="楷体_GB2312" w:eastAsia="楷体_GB2312" w:cs="楷体_GB2312"/>
          <w:bCs/>
          <w:szCs w:val="32"/>
          <w:lang w:val="en-US" w:eastAsia="zh-CN"/>
        </w:rPr>
        <w:t>21</w:t>
      </w:r>
      <w:r>
        <w:rPr>
          <w:rFonts w:hint="eastAsia" w:ascii="楷体_GB2312" w:hAnsi="楷体_GB2312" w:eastAsia="楷体_GB2312" w:cs="楷体_GB2312"/>
          <w:bCs/>
          <w:szCs w:val="32"/>
        </w:rPr>
        <w:t>年重点工作</w:t>
      </w:r>
      <w:r>
        <w:tab/>
      </w:r>
      <w:r>
        <w:rPr>
          <w:rFonts w:hint="eastAsia"/>
          <w:lang w:val="en-US" w:eastAsia="zh-CN"/>
        </w:rPr>
        <w:t>5</w:t>
      </w:r>
      <w:r>
        <w:rPr>
          <w:rFonts w:hint="eastAsia" w:ascii="ˎ̥" w:hAnsi="ˎ̥"/>
          <w:bCs/>
          <w:color w:val="000000"/>
          <w:szCs w:val="41"/>
        </w:rPr>
        <w:fldChar w:fldCharType="end"/>
      </w:r>
    </w:p>
    <w:p w14:paraId="5DDB8700">
      <w:pPr>
        <w:pStyle w:val="15"/>
        <w:tabs>
          <w:tab w:val="right" w:leader="dot" w:pos="8845"/>
        </w:tabs>
        <w:rPr>
          <w:b/>
        </w:rPr>
      </w:pPr>
      <w:r>
        <w:rPr>
          <w:rFonts w:hint="eastAsia" w:ascii="ˎ̥" w:hAnsi="ˎ̥"/>
          <w:b/>
          <w:bCs/>
          <w:color w:val="000000"/>
          <w:szCs w:val="41"/>
        </w:rPr>
        <w:fldChar w:fldCharType="begin"/>
      </w:r>
      <w:r>
        <w:rPr>
          <w:rFonts w:hint="eastAsia" w:ascii="ˎ̥" w:hAnsi="ˎ̥"/>
          <w:b/>
          <w:bCs/>
          <w:szCs w:val="41"/>
        </w:rPr>
        <w:instrText xml:space="preserve"> HYPERLINK \l _Toc27442 </w:instrText>
      </w:r>
      <w:r>
        <w:rPr>
          <w:rFonts w:hint="eastAsia" w:ascii="ˎ̥" w:hAnsi="ˎ̥"/>
          <w:b/>
          <w:bCs/>
          <w:szCs w:val="41"/>
        </w:rPr>
        <w:fldChar w:fldCharType="separate"/>
      </w:r>
      <w:r>
        <w:rPr>
          <w:rFonts w:hint="eastAsia" w:ascii="黑体" w:hAnsi="黑体" w:eastAsia="黑体" w:cs="黑体"/>
          <w:b/>
          <w:szCs w:val="32"/>
        </w:rPr>
        <w:t>二、部门预算单位构成</w:t>
      </w:r>
      <w:r>
        <w:rPr>
          <w:b/>
        </w:rPr>
        <w:tab/>
      </w:r>
      <w:r>
        <w:rPr>
          <w:rFonts w:hint="eastAsia"/>
          <w:b/>
          <w:lang w:val="en-US" w:eastAsia="zh-CN"/>
        </w:rPr>
        <w:t>6</w:t>
      </w:r>
      <w:r>
        <w:rPr>
          <w:rFonts w:hint="eastAsia" w:ascii="ˎ̥" w:hAnsi="ˎ̥"/>
          <w:b/>
          <w:bCs/>
          <w:color w:val="000000"/>
          <w:szCs w:val="41"/>
        </w:rPr>
        <w:fldChar w:fldCharType="end"/>
      </w:r>
    </w:p>
    <w:p w14:paraId="26013805">
      <w:pPr>
        <w:pStyle w:val="15"/>
        <w:tabs>
          <w:tab w:val="right" w:leader="dot" w:pos="8845"/>
        </w:tabs>
        <w:rPr>
          <w:b/>
        </w:rPr>
      </w:pPr>
      <w:r>
        <w:rPr>
          <w:rFonts w:hint="eastAsia" w:ascii="ˎ̥" w:hAnsi="ˎ̥"/>
          <w:b/>
          <w:bCs/>
          <w:color w:val="000000"/>
          <w:szCs w:val="41"/>
        </w:rPr>
        <w:fldChar w:fldCharType="begin"/>
      </w:r>
      <w:r>
        <w:rPr>
          <w:rFonts w:hint="eastAsia" w:ascii="ˎ̥" w:hAnsi="ˎ̥"/>
          <w:b/>
          <w:bCs/>
          <w:szCs w:val="41"/>
        </w:rPr>
        <w:instrText xml:space="preserve"> HYPERLINK \l _Toc1848 </w:instrText>
      </w:r>
      <w:r>
        <w:rPr>
          <w:rFonts w:hint="eastAsia" w:ascii="ˎ̥" w:hAnsi="ˎ̥"/>
          <w:b/>
          <w:bCs/>
          <w:szCs w:val="41"/>
        </w:rPr>
        <w:fldChar w:fldCharType="separate"/>
      </w:r>
      <w:r>
        <w:rPr>
          <w:rFonts w:hint="eastAsia" w:ascii="黑体" w:hAnsi="黑体" w:eastAsia="黑体" w:cs="黑体"/>
          <w:b/>
          <w:szCs w:val="32"/>
        </w:rPr>
        <w:t>三、收支预算增减变化情况说明</w:t>
      </w:r>
      <w:r>
        <w:rPr>
          <w:b/>
        </w:rPr>
        <w:tab/>
      </w:r>
      <w:r>
        <w:rPr>
          <w:rFonts w:hint="eastAsia"/>
          <w:b/>
          <w:lang w:val="en-US" w:eastAsia="zh-CN"/>
        </w:rPr>
        <w:t>7</w:t>
      </w:r>
      <w:r>
        <w:rPr>
          <w:rFonts w:hint="eastAsia" w:ascii="ˎ̥" w:hAnsi="ˎ̥"/>
          <w:b/>
          <w:bCs/>
          <w:color w:val="000000"/>
          <w:szCs w:val="41"/>
        </w:rPr>
        <w:fldChar w:fldCharType="end"/>
      </w:r>
    </w:p>
    <w:p w14:paraId="1DAD08A2">
      <w:pPr>
        <w:pStyle w:val="16"/>
        <w:tabs>
          <w:tab w:val="right" w:leader="dot" w:pos="8845"/>
        </w:tabs>
        <w:ind w:left="0" w:leftChars="0" w:firstLine="400" w:firstLineChars="200"/>
      </w:pPr>
      <w:r>
        <w:rPr>
          <w:rFonts w:hint="eastAsia" w:ascii="ˎ̥" w:hAnsi="ˎ̥"/>
          <w:bCs/>
          <w:color w:val="000000"/>
          <w:szCs w:val="41"/>
        </w:rPr>
        <w:fldChar w:fldCharType="begin"/>
      </w:r>
      <w:r>
        <w:rPr>
          <w:rFonts w:hint="eastAsia" w:ascii="ˎ̥" w:hAnsi="ˎ̥"/>
          <w:bCs/>
          <w:szCs w:val="41"/>
        </w:rPr>
        <w:instrText xml:space="preserve"> HYPERLINK \l _Toc193 </w:instrText>
      </w:r>
      <w:r>
        <w:rPr>
          <w:rFonts w:hint="eastAsia" w:ascii="ˎ̥" w:hAnsi="ˎ̥"/>
          <w:bCs/>
          <w:szCs w:val="41"/>
        </w:rPr>
        <w:fldChar w:fldCharType="separate"/>
      </w:r>
      <w:r>
        <w:rPr>
          <w:rFonts w:hint="eastAsia" w:ascii="楷体_GB2312" w:hAnsi="楷体_GB2312" w:eastAsia="楷体_GB2312" w:cs="楷体_GB2312"/>
          <w:bCs/>
          <w:szCs w:val="32"/>
        </w:rPr>
        <w:t>（一）收入预算情况</w:t>
      </w:r>
      <w:r>
        <w:tab/>
      </w:r>
      <w:r>
        <w:rPr>
          <w:rFonts w:hint="eastAsia"/>
          <w:lang w:val="en-US" w:eastAsia="zh-CN"/>
        </w:rPr>
        <w:t>7</w:t>
      </w:r>
      <w:r>
        <w:rPr>
          <w:rFonts w:hint="eastAsia" w:ascii="ˎ̥" w:hAnsi="ˎ̥"/>
          <w:bCs/>
          <w:color w:val="000000"/>
          <w:szCs w:val="41"/>
        </w:rPr>
        <w:fldChar w:fldCharType="end"/>
      </w:r>
    </w:p>
    <w:p w14:paraId="3BE5A816">
      <w:pPr>
        <w:pStyle w:val="16"/>
        <w:tabs>
          <w:tab w:val="right" w:leader="dot" w:pos="8845"/>
        </w:tabs>
        <w:ind w:left="0" w:leftChars="0" w:firstLine="400" w:firstLineChars="200"/>
      </w:pPr>
      <w:r>
        <w:rPr>
          <w:rFonts w:hint="eastAsia" w:ascii="ˎ̥" w:hAnsi="ˎ̥"/>
          <w:bCs/>
          <w:color w:val="000000"/>
          <w:szCs w:val="41"/>
        </w:rPr>
        <w:fldChar w:fldCharType="begin"/>
      </w:r>
      <w:r>
        <w:rPr>
          <w:rFonts w:hint="eastAsia" w:ascii="ˎ̥" w:hAnsi="ˎ̥"/>
          <w:bCs/>
          <w:szCs w:val="41"/>
        </w:rPr>
        <w:instrText xml:space="preserve"> HYPERLINK \l _Toc3651 </w:instrText>
      </w:r>
      <w:r>
        <w:rPr>
          <w:rFonts w:hint="eastAsia" w:ascii="ˎ̥" w:hAnsi="ˎ̥"/>
          <w:bCs/>
          <w:szCs w:val="41"/>
        </w:rPr>
        <w:fldChar w:fldCharType="separate"/>
      </w:r>
      <w:r>
        <w:rPr>
          <w:rFonts w:hint="eastAsia" w:ascii="楷体_GB2312" w:hAnsi="楷体_GB2312" w:eastAsia="楷体_GB2312" w:cs="楷体_GB2312"/>
          <w:bCs/>
          <w:szCs w:val="32"/>
        </w:rPr>
        <w:t>（二）支出预算情况</w:t>
      </w:r>
      <w:r>
        <w:tab/>
      </w:r>
      <w:r>
        <w:rPr>
          <w:rFonts w:hint="eastAsia"/>
          <w:lang w:val="en-US" w:eastAsia="zh-CN"/>
        </w:rPr>
        <w:t>8</w:t>
      </w:r>
      <w:r>
        <w:rPr>
          <w:rFonts w:hint="eastAsia" w:ascii="ˎ̥" w:hAnsi="ˎ̥"/>
          <w:bCs/>
          <w:color w:val="000000"/>
          <w:szCs w:val="41"/>
        </w:rPr>
        <w:fldChar w:fldCharType="end"/>
      </w:r>
    </w:p>
    <w:p w14:paraId="4D95344B">
      <w:pPr>
        <w:pStyle w:val="15"/>
        <w:tabs>
          <w:tab w:val="right" w:leader="dot" w:pos="8845"/>
        </w:tabs>
        <w:rPr>
          <w:b/>
        </w:rPr>
      </w:pPr>
      <w:r>
        <w:rPr>
          <w:rFonts w:hint="eastAsia" w:ascii="ˎ̥" w:hAnsi="ˎ̥"/>
          <w:b/>
          <w:bCs/>
          <w:color w:val="000000"/>
          <w:szCs w:val="41"/>
        </w:rPr>
        <w:fldChar w:fldCharType="begin"/>
      </w:r>
      <w:r>
        <w:rPr>
          <w:rFonts w:hint="eastAsia" w:ascii="ˎ̥" w:hAnsi="ˎ̥"/>
          <w:b/>
          <w:bCs/>
          <w:szCs w:val="41"/>
        </w:rPr>
        <w:instrText xml:space="preserve"> HYPERLINK \l _Toc3738 </w:instrText>
      </w:r>
      <w:r>
        <w:rPr>
          <w:rFonts w:hint="eastAsia" w:ascii="ˎ̥" w:hAnsi="ˎ̥"/>
          <w:b/>
          <w:bCs/>
          <w:szCs w:val="41"/>
        </w:rPr>
        <w:fldChar w:fldCharType="separate"/>
      </w:r>
      <w:r>
        <w:rPr>
          <w:rFonts w:hint="eastAsia" w:ascii="黑体" w:hAnsi="黑体" w:eastAsia="黑体" w:cs="黑体"/>
          <w:b/>
          <w:szCs w:val="32"/>
        </w:rPr>
        <w:t>四、财政拨款收支预算情况说明</w:t>
      </w:r>
      <w:r>
        <w:rPr>
          <w:b/>
        </w:rPr>
        <w:tab/>
      </w:r>
      <w:r>
        <w:rPr>
          <w:rFonts w:hint="eastAsia"/>
          <w:b/>
          <w:lang w:val="en-US" w:eastAsia="zh-CN"/>
        </w:rPr>
        <w:t>8</w:t>
      </w:r>
      <w:r>
        <w:rPr>
          <w:rFonts w:hint="eastAsia" w:ascii="ˎ̥" w:hAnsi="ˎ̥"/>
          <w:b/>
          <w:bCs/>
          <w:color w:val="000000"/>
          <w:szCs w:val="41"/>
        </w:rPr>
        <w:fldChar w:fldCharType="end"/>
      </w:r>
    </w:p>
    <w:p w14:paraId="0598120D">
      <w:pPr>
        <w:pStyle w:val="15"/>
        <w:tabs>
          <w:tab w:val="right" w:leader="dot" w:pos="8845"/>
        </w:tabs>
        <w:rPr>
          <w:b/>
        </w:rPr>
      </w:pPr>
      <w:r>
        <w:rPr>
          <w:rFonts w:hint="eastAsia" w:ascii="ˎ̥" w:hAnsi="ˎ̥"/>
          <w:b/>
          <w:bCs/>
          <w:color w:val="000000"/>
          <w:szCs w:val="41"/>
        </w:rPr>
        <w:fldChar w:fldCharType="begin"/>
      </w:r>
      <w:r>
        <w:rPr>
          <w:rFonts w:hint="eastAsia" w:ascii="ˎ̥" w:hAnsi="ˎ̥"/>
          <w:b/>
          <w:bCs/>
          <w:szCs w:val="41"/>
        </w:rPr>
        <w:instrText xml:space="preserve"> HYPERLINK \l _Toc3440 </w:instrText>
      </w:r>
      <w:r>
        <w:rPr>
          <w:rFonts w:hint="eastAsia" w:ascii="ˎ̥" w:hAnsi="ˎ̥"/>
          <w:b/>
          <w:bCs/>
          <w:szCs w:val="41"/>
        </w:rPr>
        <w:fldChar w:fldCharType="separate"/>
      </w:r>
      <w:r>
        <w:rPr>
          <w:rFonts w:hint="eastAsia" w:ascii="黑体" w:hAnsi="黑体" w:eastAsia="黑体" w:cs="黑体"/>
          <w:b/>
          <w:szCs w:val="32"/>
        </w:rPr>
        <w:t>五、一般公共预算当年拨款情况说明</w:t>
      </w:r>
      <w:r>
        <w:rPr>
          <w:b/>
        </w:rPr>
        <w:tab/>
      </w:r>
      <w:r>
        <w:rPr>
          <w:rFonts w:hint="eastAsia"/>
          <w:b/>
          <w:lang w:val="en-US" w:eastAsia="zh-CN"/>
        </w:rPr>
        <w:t>8</w:t>
      </w:r>
      <w:r>
        <w:rPr>
          <w:rFonts w:hint="eastAsia" w:ascii="ˎ̥" w:hAnsi="ˎ̥"/>
          <w:b/>
          <w:bCs/>
          <w:color w:val="000000"/>
          <w:szCs w:val="41"/>
        </w:rPr>
        <w:fldChar w:fldCharType="end"/>
      </w:r>
    </w:p>
    <w:p w14:paraId="0BC929D1">
      <w:pPr>
        <w:pStyle w:val="16"/>
        <w:tabs>
          <w:tab w:val="right" w:leader="dot" w:pos="8845"/>
        </w:tabs>
        <w:ind w:left="0" w:leftChars="0" w:firstLine="400" w:firstLineChars="200"/>
      </w:pPr>
      <w:r>
        <w:rPr>
          <w:rFonts w:hint="eastAsia" w:ascii="ˎ̥" w:hAnsi="ˎ̥"/>
          <w:bCs/>
          <w:color w:val="000000"/>
          <w:szCs w:val="41"/>
        </w:rPr>
        <w:fldChar w:fldCharType="begin"/>
      </w:r>
      <w:r>
        <w:rPr>
          <w:rFonts w:hint="eastAsia" w:ascii="ˎ̥" w:hAnsi="ˎ̥"/>
          <w:bCs/>
          <w:szCs w:val="41"/>
        </w:rPr>
        <w:instrText xml:space="preserve"> HYPERLINK \l _Toc25098 </w:instrText>
      </w:r>
      <w:r>
        <w:rPr>
          <w:rFonts w:hint="eastAsia" w:ascii="ˎ̥" w:hAnsi="ˎ̥"/>
          <w:bCs/>
          <w:szCs w:val="41"/>
        </w:rPr>
        <w:fldChar w:fldCharType="separate"/>
      </w:r>
      <w:r>
        <w:rPr>
          <w:rFonts w:hint="eastAsia" w:ascii="楷体_GB2312" w:hAnsi="楷体_GB2312" w:eastAsia="楷体_GB2312" w:cs="楷体_GB2312"/>
          <w:bCs/>
          <w:szCs w:val="32"/>
        </w:rPr>
        <w:t>（一）一般公共预算当年拨款规模变化情况</w:t>
      </w:r>
      <w:r>
        <w:tab/>
      </w:r>
      <w:r>
        <w:rPr>
          <w:rFonts w:hint="eastAsia"/>
          <w:lang w:val="en-US" w:eastAsia="zh-CN"/>
        </w:rPr>
        <w:t>8</w:t>
      </w:r>
      <w:r>
        <w:rPr>
          <w:rFonts w:hint="eastAsia" w:ascii="ˎ̥" w:hAnsi="ˎ̥"/>
          <w:bCs/>
          <w:color w:val="000000"/>
          <w:szCs w:val="41"/>
        </w:rPr>
        <w:fldChar w:fldCharType="end"/>
      </w:r>
    </w:p>
    <w:p w14:paraId="69113437">
      <w:pPr>
        <w:pStyle w:val="16"/>
        <w:tabs>
          <w:tab w:val="right" w:leader="dot" w:pos="8845"/>
        </w:tabs>
        <w:ind w:left="0" w:leftChars="0" w:firstLine="400" w:firstLineChars="200"/>
      </w:pPr>
      <w:r>
        <w:rPr>
          <w:rFonts w:hint="eastAsia" w:ascii="ˎ̥" w:hAnsi="ˎ̥"/>
          <w:bCs/>
          <w:color w:val="000000"/>
          <w:szCs w:val="41"/>
        </w:rPr>
        <w:fldChar w:fldCharType="begin"/>
      </w:r>
      <w:r>
        <w:rPr>
          <w:rFonts w:hint="eastAsia" w:ascii="ˎ̥" w:hAnsi="ˎ̥"/>
          <w:bCs/>
          <w:szCs w:val="41"/>
        </w:rPr>
        <w:instrText xml:space="preserve"> HYPERLINK \l _Toc16092 </w:instrText>
      </w:r>
      <w:r>
        <w:rPr>
          <w:rFonts w:hint="eastAsia" w:ascii="ˎ̥" w:hAnsi="ˎ̥"/>
          <w:bCs/>
          <w:szCs w:val="41"/>
        </w:rPr>
        <w:fldChar w:fldCharType="separate"/>
      </w:r>
      <w:r>
        <w:rPr>
          <w:rFonts w:hint="eastAsia" w:ascii="仿宋_GB2312" w:hAnsi="仿宋_GB2312" w:eastAsia="仿宋_GB2312"/>
          <w:bCs/>
          <w:szCs w:val="32"/>
        </w:rPr>
        <w:t>（二）一般公共预算当年拨款结构情况(按照功能科目类写)</w:t>
      </w:r>
      <w:r>
        <w:tab/>
      </w:r>
      <w:r>
        <w:rPr>
          <w:rFonts w:hint="eastAsia"/>
          <w:lang w:val="en-US" w:eastAsia="zh-CN"/>
        </w:rPr>
        <w:t>8</w:t>
      </w:r>
      <w:r>
        <w:rPr>
          <w:rFonts w:hint="eastAsia" w:ascii="ˎ̥" w:hAnsi="ˎ̥"/>
          <w:bCs/>
          <w:color w:val="000000"/>
          <w:szCs w:val="41"/>
        </w:rPr>
        <w:fldChar w:fldCharType="end"/>
      </w:r>
    </w:p>
    <w:p w14:paraId="5DBAC09A">
      <w:pPr>
        <w:pStyle w:val="16"/>
        <w:tabs>
          <w:tab w:val="right" w:leader="dot" w:pos="8845"/>
        </w:tabs>
        <w:ind w:left="0" w:leftChars="0" w:firstLine="400" w:firstLineChars="200"/>
      </w:pPr>
      <w:r>
        <w:rPr>
          <w:rFonts w:hint="eastAsia" w:ascii="ˎ̥" w:hAnsi="ˎ̥"/>
          <w:bCs/>
          <w:color w:val="000000"/>
          <w:szCs w:val="41"/>
        </w:rPr>
        <w:fldChar w:fldCharType="begin"/>
      </w:r>
      <w:r>
        <w:rPr>
          <w:rFonts w:hint="eastAsia" w:ascii="ˎ̥" w:hAnsi="ˎ̥"/>
          <w:bCs/>
          <w:szCs w:val="41"/>
        </w:rPr>
        <w:instrText xml:space="preserve"> HYPERLINK \l _Toc28341 </w:instrText>
      </w:r>
      <w:r>
        <w:rPr>
          <w:rFonts w:hint="eastAsia" w:ascii="ˎ̥" w:hAnsi="ˎ̥"/>
          <w:bCs/>
          <w:szCs w:val="41"/>
        </w:rPr>
        <w:fldChar w:fldCharType="separate"/>
      </w:r>
      <w:r>
        <w:rPr>
          <w:rFonts w:hint="eastAsia" w:ascii="楷体_GB2312" w:hAnsi="楷体_GB2312" w:eastAsia="楷体_GB2312" w:cs="楷体_GB2312"/>
          <w:bCs/>
          <w:szCs w:val="32"/>
        </w:rPr>
        <w:t>（三）一般公共预算当年拨款具体使用情况（按功能科目类款项写）</w:t>
      </w:r>
      <w:r>
        <w:tab/>
      </w:r>
      <w:r>
        <w:rPr>
          <w:rFonts w:hint="eastAsia"/>
          <w:lang w:val="en-US" w:eastAsia="zh-CN"/>
        </w:rPr>
        <w:t>9</w:t>
      </w:r>
      <w:r>
        <w:rPr>
          <w:rFonts w:hint="eastAsia" w:ascii="ˎ̥" w:hAnsi="ˎ̥"/>
          <w:bCs/>
          <w:color w:val="000000"/>
          <w:szCs w:val="41"/>
        </w:rPr>
        <w:fldChar w:fldCharType="end"/>
      </w:r>
    </w:p>
    <w:p w14:paraId="241C2DAF">
      <w:pPr>
        <w:pStyle w:val="15"/>
        <w:tabs>
          <w:tab w:val="right" w:leader="dot" w:pos="8845"/>
        </w:tabs>
        <w:rPr>
          <w:rFonts w:hint="eastAsia" w:eastAsia="宋体"/>
          <w:b/>
          <w:lang w:val="en-US" w:eastAsia="zh-CN"/>
        </w:rPr>
      </w:pPr>
      <w:r>
        <w:rPr>
          <w:rFonts w:hint="eastAsia" w:ascii="ˎ̥" w:hAnsi="ˎ̥"/>
          <w:b/>
          <w:bCs/>
          <w:color w:val="000000"/>
          <w:szCs w:val="41"/>
        </w:rPr>
        <w:fldChar w:fldCharType="begin"/>
      </w:r>
      <w:r>
        <w:rPr>
          <w:rFonts w:hint="eastAsia" w:ascii="ˎ̥" w:hAnsi="ˎ̥"/>
          <w:b/>
          <w:bCs/>
          <w:szCs w:val="41"/>
        </w:rPr>
        <w:instrText xml:space="preserve"> HYPERLINK \l _Toc18858 </w:instrText>
      </w:r>
      <w:r>
        <w:rPr>
          <w:rFonts w:hint="eastAsia" w:ascii="ˎ̥" w:hAnsi="ˎ̥"/>
          <w:b/>
          <w:bCs/>
          <w:szCs w:val="41"/>
        </w:rPr>
        <w:fldChar w:fldCharType="separate"/>
      </w:r>
      <w:r>
        <w:rPr>
          <w:rFonts w:hint="eastAsia" w:ascii="黑体" w:hAnsi="黑体" w:eastAsia="黑体" w:cs="黑体"/>
          <w:b/>
          <w:szCs w:val="32"/>
        </w:rPr>
        <w:t>六、一般公共预算基本支出情况说明</w:t>
      </w:r>
      <w:r>
        <w:rPr>
          <w:b/>
        </w:rPr>
        <w:tab/>
      </w:r>
      <w:r>
        <w:rPr>
          <w:rFonts w:hint="eastAsia"/>
          <w:b/>
          <w:lang w:val="en-US" w:eastAsia="zh-CN"/>
        </w:rPr>
        <w:t>1</w:t>
      </w:r>
      <w:r>
        <w:rPr>
          <w:rFonts w:hint="eastAsia" w:ascii="ˎ̥" w:hAnsi="ˎ̥"/>
          <w:b/>
          <w:bCs/>
          <w:color w:val="000000"/>
          <w:szCs w:val="41"/>
        </w:rPr>
        <w:fldChar w:fldCharType="end"/>
      </w:r>
      <w:r>
        <w:rPr>
          <w:rFonts w:hint="eastAsia" w:ascii="ˎ̥" w:hAnsi="ˎ̥"/>
          <w:b/>
          <w:bCs/>
          <w:color w:val="000000"/>
          <w:szCs w:val="41"/>
          <w:lang w:val="en-US" w:eastAsia="zh-CN"/>
        </w:rPr>
        <w:t>0</w:t>
      </w:r>
    </w:p>
    <w:p w14:paraId="007DAD98">
      <w:pPr>
        <w:pStyle w:val="15"/>
        <w:tabs>
          <w:tab w:val="right" w:leader="dot" w:pos="8845"/>
        </w:tabs>
        <w:rPr>
          <w:rFonts w:hint="default" w:eastAsia="宋体"/>
          <w:b/>
          <w:lang w:val="en-US" w:eastAsia="zh-CN"/>
        </w:rPr>
      </w:pPr>
      <w:r>
        <w:rPr>
          <w:rFonts w:hint="eastAsia" w:ascii="ˎ̥" w:hAnsi="ˎ̥"/>
          <w:b/>
          <w:bCs/>
          <w:color w:val="000000"/>
          <w:szCs w:val="41"/>
        </w:rPr>
        <w:fldChar w:fldCharType="begin"/>
      </w:r>
      <w:r>
        <w:rPr>
          <w:rFonts w:hint="eastAsia" w:ascii="ˎ̥" w:hAnsi="ˎ̥"/>
          <w:b/>
          <w:bCs/>
          <w:szCs w:val="41"/>
        </w:rPr>
        <w:instrText xml:space="preserve"> HYPERLINK \l _Toc256 </w:instrText>
      </w:r>
      <w:r>
        <w:rPr>
          <w:rFonts w:hint="eastAsia" w:ascii="ˎ̥" w:hAnsi="ˎ̥"/>
          <w:b/>
          <w:bCs/>
          <w:szCs w:val="41"/>
        </w:rPr>
        <w:fldChar w:fldCharType="separate"/>
      </w:r>
      <w:r>
        <w:rPr>
          <w:rFonts w:hint="eastAsia" w:ascii="黑体" w:hAnsi="黑体" w:eastAsia="黑体" w:cs="黑体"/>
          <w:b/>
          <w:szCs w:val="32"/>
        </w:rPr>
        <w:t>七、“三公”经费财政拨款预算安排情况说明</w:t>
      </w:r>
      <w:r>
        <w:rPr>
          <w:b/>
        </w:rPr>
        <w:tab/>
      </w:r>
      <w:r>
        <w:rPr>
          <w:rFonts w:hint="eastAsia" w:ascii="ˎ̥" w:hAnsi="ˎ̥"/>
          <w:b/>
          <w:bCs/>
          <w:color w:val="000000"/>
          <w:szCs w:val="41"/>
        </w:rPr>
        <w:fldChar w:fldCharType="end"/>
      </w:r>
      <w:r>
        <w:rPr>
          <w:rFonts w:hint="eastAsia" w:ascii="ˎ̥" w:hAnsi="ˎ̥"/>
          <w:b/>
          <w:bCs/>
          <w:color w:val="000000"/>
          <w:szCs w:val="41"/>
          <w:lang w:val="en-US" w:eastAsia="zh-CN"/>
        </w:rPr>
        <w:t>11</w:t>
      </w:r>
    </w:p>
    <w:p w14:paraId="1E0669A6">
      <w:pPr>
        <w:pStyle w:val="15"/>
        <w:tabs>
          <w:tab w:val="right" w:leader="dot" w:pos="8845"/>
        </w:tabs>
        <w:rPr>
          <w:rFonts w:hint="eastAsia" w:eastAsia="宋体"/>
          <w:b/>
          <w:lang w:val="en-US" w:eastAsia="zh-CN"/>
        </w:rPr>
      </w:pPr>
      <w:r>
        <w:rPr>
          <w:rFonts w:hint="eastAsia" w:ascii="ˎ̥" w:hAnsi="ˎ̥"/>
          <w:b/>
          <w:bCs/>
          <w:color w:val="000000"/>
          <w:szCs w:val="41"/>
        </w:rPr>
        <w:fldChar w:fldCharType="begin"/>
      </w:r>
      <w:r>
        <w:rPr>
          <w:rFonts w:hint="eastAsia" w:ascii="ˎ̥" w:hAnsi="ˎ̥"/>
          <w:b/>
          <w:bCs/>
          <w:szCs w:val="41"/>
        </w:rPr>
        <w:instrText xml:space="preserve"> HYPERLINK \l _Toc11086 </w:instrText>
      </w:r>
      <w:r>
        <w:rPr>
          <w:rFonts w:hint="eastAsia" w:ascii="ˎ̥" w:hAnsi="ˎ̥"/>
          <w:b/>
          <w:bCs/>
          <w:szCs w:val="41"/>
        </w:rPr>
        <w:fldChar w:fldCharType="separate"/>
      </w:r>
      <w:r>
        <w:rPr>
          <w:rFonts w:hint="eastAsia" w:ascii="黑体" w:hAnsi="黑体" w:eastAsia="黑体" w:cs="黑体"/>
          <w:b/>
          <w:bCs w:val="0"/>
          <w:szCs w:val="32"/>
        </w:rPr>
        <w:t>八、政府性基金预算收支情况说明</w:t>
      </w:r>
      <w:r>
        <w:rPr>
          <w:b/>
        </w:rPr>
        <w:tab/>
      </w:r>
      <w:r>
        <w:rPr>
          <w:rFonts w:hint="eastAsia"/>
          <w:b/>
          <w:lang w:val="en-US" w:eastAsia="zh-CN"/>
        </w:rPr>
        <w:t>1</w:t>
      </w:r>
      <w:r>
        <w:rPr>
          <w:rFonts w:hint="eastAsia" w:ascii="ˎ̥" w:hAnsi="ˎ̥"/>
          <w:b/>
          <w:bCs/>
          <w:color w:val="000000"/>
          <w:szCs w:val="41"/>
        </w:rPr>
        <w:fldChar w:fldCharType="end"/>
      </w:r>
      <w:r>
        <w:rPr>
          <w:rFonts w:hint="eastAsia" w:ascii="ˎ̥" w:hAnsi="ˎ̥"/>
          <w:b/>
          <w:bCs/>
          <w:color w:val="000000"/>
          <w:szCs w:val="41"/>
          <w:lang w:val="en-US" w:eastAsia="zh-CN"/>
        </w:rPr>
        <w:t>2</w:t>
      </w:r>
    </w:p>
    <w:p w14:paraId="1CF6AC66">
      <w:pPr>
        <w:pStyle w:val="15"/>
        <w:tabs>
          <w:tab w:val="right" w:leader="dot" w:pos="8845"/>
        </w:tabs>
        <w:rPr>
          <w:rFonts w:hint="default" w:eastAsia="宋体"/>
          <w:b/>
          <w:lang w:val="en-US" w:eastAsia="zh-CN"/>
        </w:rPr>
      </w:pPr>
      <w:r>
        <w:rPr>
          <w:rFonts w:hint="eastAsia" w:ascii="ˎ̥" w:hAnsi="ˎ̥"/>
          <w:b/>
          <w:bCs/>
          <w:color w:val="000000"/>
          <w:szCs w:val="41"/>
        </w:rPr>
        <w:fldChar w:fldCharType="begin"/>
      </w:r>
      <w:r>
        <w:rPr>
          <w:rFonts w:hint="eastAsia" w:ascii="ˎ̥" w:hAnsi="ˎ̥"/>
          <w:b/>
          <w:bCs/>
          <w:szCs w:val="41"/>
        </w:rPr>
        <w:instrText xml:space="preserve"> HYPERLINK \l _Toc165 </w:instrText>
      </w:r>
      <w:r>
        <w:rPr>
          <w:rFonts w:hint="eastAsia" w:ascii="ˎ̥" w:hAnsi="ˎ̥"/>
          <w:b/>
          <w:bCs/>
          <w:szCs w:val="41"/>
        </w:rPr>
        <w:fldChar w:fldCharType="separate"/>
      </w:r>
      <w:r>
        <w:rPr>
          <w:rFonts w:hint="eastAsia" w:ascii="黑体" w:hAnsi="黑体" w:eastAsia="黑体" w:cs="黑体"/>
          <w:b/>
          <w:szCs w:val="32"/>
        </w:rPr>
        <w:t>九、国有资本经营预算支出情况说明</w:t>
      </w:r>
      <w:r>
        <w:rPr>
          <w:b/>
        </w:rPr>
        <w:tab/>
      </w:r>
      <w:r>
        <w:rPr>
          <w:rFonts w:hint="eastAsia"/>
          <w:b/>
          <w:lang w:val="en-US" w:eastAsia="zh-CN"/>
        </w:rPr>
        <w:t>1</w:t>
      </w:r>
      <w:r>
        <w:rPr>
          <w:rFonts w:hint="eastAsia" w:ascii="ˎ̥" w:hAnsi="ˎ̥"/>
          <w:b/>
          <w:bCs/>
          <w:color w:val="000000"/>
          <w:szCs w:val="41"/>
        </w:rPr>
        <w:fldChar w:fldCharType="end"/>
      </w:r>
      <w:r>
        <w:rPr>
          <w:rFonts w:hint="eastAsia" w:ascii="ˎ̥" w:hAnsi="ˎ̥"/>
          <w:b/>
          <w:bCs/>
          <w:color w:val="000000"/>
          <w:szCs w:val="41"/>
          <w:lang w:val="en-US" w:eastAsia="zh-CN"/>
        </w:rPr>
        <w:t>2</w:t>
      </w:r>
    </w:p>
    <w:p w14:paraId="13E31EB7">
      <w:pPr>
        <w:pStyle w:val="15"/>
        <w:tabs>
          <w:tab w:val="right" w:leader="dot" w:pos="8845"/>
        </w:tabs>
        <w:rPr>
          <w:rFonts w:hint="eastAsia" w:eastAsia="宋体"/>
          <w:b/>
          <w:lang w:val="en-US" w:eastAsia="zh-CN"/>
        </w:rPr>
      </w:pPr>
      <w:r>
        <w:rPr>
          <w:rFonts w:hint="eastAsia" w:ascii="ˎ̥" w:hAnsi="ˎ̥"/>
          <w:b/>
          <w:bCs/>
          <w:color w:val="000000"/>
          <w:szCs w:val="41"/>
        </w:rPr>
        <w:fldChar w:fldCharType="begin"/>
      </w:r>
      <w:r>
        <w:rPr>
          <w:rFonts w:hint="eastAsia" w:ascii="ˎ̥" w:hAnsi="ˎ̥"/>
          <w:b/>
          <w:bCs/>
          <w:szCs w:val="41"/>
        </w:rPr>
        <w:instrText xml:space="preserve"> HYPERLINK \l _Toc29771 </w:instrText>
      </w:r>
      <w:r>
        <w:rPr>
          <w:rFonts w:hint="eastAsia" w:ascii="ˎ̥" w:hAnsi="ˎ̥"/>
          <w:b/>
          <w:bCs/>
          <w:szCs w:val="41"/>
        </w:rPr>
        <w:fldChar w:fldCharType="separate"/>
      </w:r>
      <w:r>
        <w:rPr>
          <w:rFonts w:hint="eastAsia" w:ascii="黑体" w:hAnsi="黑体" w:eastAsia="黑体" w:cs="黑体"/>
          <w:b/>
          <w:szCs w:val="32"/>
        </w:rPr>
        <w:t>十、其他重要事项的情况说明</w:t>
      </w:r>
      <w:r>
        <w:rPr>
          <w:b/>
        </w:rPr>
        <w:tab/>
      </w:r>
      <w:r>
        <w:rPr>
          <w:rFonts w:hint="eastAsia"/>
          <w:b/>
          <w:lang w:val="en-US" w:eastAsia="zh-CN"/>
        </w:rPr>
        <w:t>1</w:t>
      </w:r>
      <w:r>
        <w:rPr>
          <w:rFonts w:hint="eastAsia" w:ascii="ˎ̥" w:hAnsi="ˎ̥"/>
          <w:b/>
          <w:bCs/>
          <w:color w:val="000000"/>
          <w:szCs w:val="41"/>
        </w:rPr>
        <w:fldChar w:fldCharType="end"/>
      </w:r>
      <w:r>
        <w:rPr>
          <w:rFonts w:hint="eastAsia" w:ascii="ˎ̥" w:hAnsi="ˎ̥"/>
          <w:b/>
          <w:bCs/>
          <w:color w:val="000000"/>
          <w:szCs w:val="41"/>
          <w:lang w:val="en-US" w:eastAsia="zh-CN"/>
        </w:rPr>
        <w:t>2</w:t>
      </w:r>
    </w:p>
    <w:p w14:paraId="22BBE5C4">
      <w:pPr>
        <w:pStyle w:val="16"/>
        <w:tabs>
          <w:tab w:val="right" w:leader="dot" w:pos="8845"/>
        </w:tabs>
        <w:ind w:left="0" w:leftChars="0" w:firstLine="400" w:firstLineChars="200"/>
        <w:rPr>
          <w:rFonts w:hint="eastAsia" w:eastAsia="宋体"/>
          <w:lang w:val="en-US" w:eastAsia="zh-CN"/>
        </w:rPr>
      </w:pPr>
      <w:r>
        <w:rPr>
          <w:rFonts w:hint="eastAsia" w:ascii="ˎ̥" w:hAnsi="ˎ̥"/>
          <w:bCs/>
          <w:color w:val="000000"/>
          <w:szCs w:val="41"/>
        </w:rPr>
        <w:fldChar w:fldCharType="begin"/>
      </w:r>
      <w:r>
        <w:rPr>
          <w:rFonts w:hint="eastAsia" w:ascii="ˎ̥" w:hAnsi="ˎ̥"/>
          <w:bCs/>
          <w:szCs w:val="41"/>
        </w:rPr>
        <w:instrText xml:space="preserve"> HYPERLINK \l _Toc11525 </w:instrText>
      </w:r>
      <w:r>
        <w:rPr>
          <w:rFonts w:hint="eastAsia" w:ascii="ˎ̥" w:hAnsi="ˎ̥"/>
          <w:bCs/>
          <w:szCs w:val="41"/>
        </w:rPr>
        <w:fldChar w:fldCharType="separate"/>
      </w:r>
      <w:r>
        <w:rPr>
          <w:rFonts w:hint="eastAsia" w:ascii="仿宋_GB2312" w:hAnsi="仿宋_GB2312" w:eastAsia="仿宋_GB2312"/>
          <w:szCs w:val="32"/>
        </w:rPr>
        <w:t>（一）机关运行经费</w:t>
      </w:r>
      <w:r>
        <w:tab/>
      </w:r>
      <w:r>
        <w:rPr>
          <w:rFonts w:hint="eastAsia"/>
          <w:lang w:val="en-US" w:eastAsia="zh-CN"/>
        </w:rPr>
        <w:t>1</w:t>
      </w:r>
      <w:r>
        <w:rPr>
          <w:rFonts w:hint="eastAsia" w:ascii="ˎ̥" w:hAnsi="ˎ̥"/>
          <w:bCs/>
          <w:color w:val="000000"/>
          <w:szCs w:val="41"/>
        </w:rPr>
        <w:fldChar w:fldCharType="end"/>
      </w:r>
      <w:r>
        <w:rPr>
          <w:rFonts w:hint="eastAsia" w:ascii="ˎ̥" w:hAnsi="ˎ̥"/>
          <w:bCs/>
          <w:color w:val="000000"/>
          <w:szCs w:val="41"/>
          <w:lang w:val="en-US" w:eastAsia="zh-CN"/>
        </w:rPr>
        <w:t>2</w:t>
      </w:r>
    </w:p>
    <w:p w14:paraId="0F6C2405">
      <w:pPr>
        <w:pStyle w:val="16"/>
        <w:tabs>
          <w:tab w:val="right" w:leader="dot" w:pos="8845"/>
        </w:tabs>
        <w:ind w:left="0" w:leftChars="0" w:firstLine="400" w:firstLineChars="200"/>
        <w:rPr>
          <w:rFonts w:hint="eastAsia" w:eastAsia="宋体"/>
          <w:lang w:val="en-US" w:eastAsia="zh-CN"/>
        </w:rPr>
      </w:pPr>
      <w:r>
        <w:rPr>
          <w:rFonts w:hint="eastAsia" w:ascii="ˎ̥" w:hAnsi="ˎ̥"/>
          <w:bCs/>
          <w:color w:val="000000"/>
          <w:szCs w:val="41"/>
        </w:rPr>
        <w:fldChar w:fldCharType="begin"/>
      </w:r>
      <w:r>
        <w:rPr>
          <w:rFonts w:hint="eastAsia" w:ascii="ˎ̥" w:hAnsi="ˎ̥"/>
          <w:bCs/>
          <w:szCs w:val="41"/>
        </w:rPr>
        <w:instrText xml:space="preserve"> HYPERLINK \l _Toc15299 </w:instrText>
      </w:r>
      <w:r>
        <w:rPr>
          <w:rFonts w:hint="eastAsia" w:ascii="ˎ̥" w:hAnsi="ˎ̥"/>
          <w:bCs/>
          <w:szCs w:val="41"/>
        </w:rPr>
        <w:fldChar w:fldCharType="separate"/>
      </w:r>
      <w:r>
        <w:rPr>
          <w:rFonts w:hint="eastAsia" w:ascii="仿宋_GB2312" w:hAnsi="仿宋_GB2312" w:eastAsia="仿宋_GB2312"/>
          <w:szCs w:val="32"/>
        </w:rPr>
        <w:t>（二）政府采购情况</w:t>
      </w:r>
      <w:r>
        <w:tab/>
      </w:r>
      <w:r>
        <w:rPr>
          <w:rFonts w:hint="eastAsia"/>
          <w:lang w:val="en-US" w:eastAsia="zh-CN"/>
        </w:rPr>
        <w:t>1</w:t>
      </w:r>
      <w:r>
        <w:rPr>
          <w:rFonts w:hint="eastAsia" w:ascii="ˎ̥" w:hAnsi="ˎ̥"/>
          <w:bCs/>
          <w:color w:val="000000"/>
          <w:szCs w:val="41"/>
        </w:rPr>
        <w:fldChar w:fldCharType="end"/>
      </w:r>
      <w:r>
        <w:rPr>
          <w:rFonts w:hint="eastAsia" w:ascii="ˎ̥" w:hAnsi="ˎ̥"/>
          <w:bCs/>
          <w:color w:val="000000"/>
          <w:szCs w:val="41"/>
          <w:lang w:val="en-US" w:eastAsia="zh-CN"/>
        </w:rPr>
        <w:t>2</w:t>
      </w:r>
    </w:p>
    <w:p w14:paraId="2CE63A04">
      <w:pPr>
        <w:pStyle w:val="16"/>
        <w:tabs>
          <w:tab w:val="right" w:leader="dot" w:pos="8845"/>
        </w:tabs>
        <w:ind w:left="0" w:leftChars="0" w:firstLine="400" w:firstLineChars="200"/>
        <w:rPr>
          <w:rFonts w:hint="eastAsia" w:eastAsia="宋体"/>
          <w:lang w:val="en-US" w:eastAsia="zh-CN"/>
        </w:rPr>
      </w:pPr>
      <w:r>
        <w:rPr>
          <w:rFonts w:hint="eastAsia" w:ascii="ˎ̥" w:hAnsi="ˎ̥"/>
          <w:bCs/>
          <w:color w:val="000000"/>
          <w:szCs w:val="41"/>
        </w:rPr>
        <w:fldChar w:fldCharType="begin"/>
      </w:r>
      <w:r>
        <w:rPr>
          <w:rFonts w:hint="eastAsia" w:ascii="ˎ̥" w:hAnsi="ˎ̥"/>
          <w:bCs/>
          <w:szCs w:val="41"/>
        </w:rPr>
        <w:instrText xml:space="preserve"> HYPERLINK \l _Toc18679 </w:instrText>
      </w:r>
      <w:r>
        <w:rPr>
          <w:rFonts w:hint="eastAsia" w:ascii="ˎ̥" w:hAnsi="ˎ̥"/>
          <w:bCs/>
          <w:szCs w:val="41"/>
        </w:rPr>
        <w:fldChar w:fldCharType="separate"/>
      </w:r>
      <w:r>
        <w:rPr>
          <w:rFonts w:hint="eastAsia" w:ascii="仿宋_GB2312" w:hAnsi="仿宋_GB2312" w:eastAsia="仿宋_GB2312"/>
          <w:szCs w:val="32"/>
        </w:rPr>
        <w:t>（三）国有资产占有使用情况</w:t>
      </w:r>
      <w:r>
        <w:tab/>
      </w:r>
      <w:r>
        <w:rPr>
          <w:rFonts w:hint="eastAsia"/>
          <w:lang w:val="en-US" w:eastAsia="zh-CN"/>
        </w:rPr>
        <w:t>1</w:t>
      </w:r>
      <w:r>
        <w:rPr>
          <w:rFonts w:hint="eastAsia" w:ascii="ˎ̥" w:hAnsi="ˎ̥"/>
          <w:bCs/>
          <w:color w:val="000000"/>
          <w:szCs w:val="41"/>
        </w:rPr>
        <w:fldChar w:fldCharType="end"/>
      </w:r>
      <w:r>
        <w:rPr>
          <w:rFonts w:hint="eastAsia" w:ascii="ˎ̥" w:hAnsi="ˎ̥"/>
          <w:bCs/>
          <w:color w:val="000000"/>
          <w:szCs w:val="41"/>
          <w:lang w:val="en-US" w:eastAsia="zh-CN"/>
        </w:rPr>
        <w:t>2</w:t>
      </w:r>
    </w:p>
    <w:p w14:paraId="0657B83B">
      <w:pPr>
        <w:pStyle w:val="16"/>
        <w:tabs>
          <w:tab w:val="right" w:leader="dot" w:pos="8845"/>
        </w:tabs>
        <w:ind w:left="0" w:leftChars="0" w:firstLine="400" w:firstLineChars="200"/>
        <w:rPr>
          <w:rFonts w:hint="eastAsia" w:eastAsia="宋体"/>
          <w:lang w:val="en-US" w:eastAsia="zh-CN"/>
        </w:rPr>
      </w:pPr>
      <w:r>
        <w:rPr>
          <w:rFonts w:hint="eastAsia" w:ascii="ˎ̥" w:hAnsi="ˎ̥"/>
          <w:bCs/>
          <w:color w:val="000000"/>
          <w:szCs w:val="41"/>
        </w:rPr>
        <w:fldChar w:fldCharType="begin"/>
      </w:r>
      <w:r>
        <w:rPr>
          <w:rFonts w:hint="eastAsia" w:ascii="ˎ̥" w:hAnsi="ˎ̥"/>
          <w:bCs/>
          <w:szCs w:val="41"/>
        </w:rPr>
        <w:instrText xml:space="preserve"> HYPERLINK \l _Toc2176 </w:instrText>
      </w:r>
      <w:r>
        <w:rPr>
          <w:rFonts w:hint="eastAsia" w:ascii="ˎ̥" w:hAnsi="ˎ̥"/>
          <w:bCs/>
          <w:szCs w:val="41"/>
        </w:rPr>
        <w:fldChar w:fldCharType="separate"/>
      </w:r>
      <w:r>
        <w:rPr>
          <w:rFonts w:hint="eastAsia" w:ascii="仿宋_GB2312" w:hAnsi="仿宋_GB2312" w:eastAsia="仿宋_GB2312"/>
          <w:szCs w:val="32"/>
        </w:rPr>
        <w:t>（四）绩效目标设置情况</w:t>
      </w:r>
      <w:r>
        <w:tab/>
      </w:r>
      <w:r>
        <w:rPr>
          <w:rFonts w:hint="eastAsia"/>
          <w:lang w:val="en-US" w:eastAsia="zh-CN"/>
        </w:rPr>
        <w:t>1</w:t>
      </w:r>
      <w:r>
        <w:rPr>
          <w:rFonts w:hint="eastAsia" w:ascii="ˎ̥" w:hAnsi="ˎ̥"/>
          <w:bCs/>
          <w:color w:val="000000"/>
          <w:szCs w:val="41"/>
        </w:rPr>
        <w:fldChar w:fldCharType="end"/>
      </w:r>
      <w:r>
        <w:rPr>
          <w:rFonts w:hint="eastAsia" w:ascii="ˎ̥" w:hAnsi="ˎ̥"/>
          <w:bCs/>
          <w:color w:val="000000"/>
          <w:szCs w:val="41"/>
          <w:lang w:val="en-US" w:eastAsia="zh-CN"/>
        </w:rPr>
        <w:t>3</w:t>
      </w:r>
    </w:p>
    <w:p w14:paraId="3655AD33">
      <w:pPr>
        <w:pStyle w:val="15"/>
        <w:tabs>
          <w:tab w:val="right" w:leader="dot" w:pos="8845"/>
        </w:tabs>
        <w:rPr>
          <w:rFonts w:hint="eastAsia" w:eastAsia="宋体"/>
          <w:b/>
          <w:lang w:val="en-US" w:eastAsia="zh-CN"/>
        </w:rPr>
      </w:pPr>
      <w:r>
        <w:rPr>
          <w:rFonts w:hint="eastAsia" w:ascii="ˎ̥" w:hAnsi="ˎ̥"/>
          <w:b/>
          <w:bCs/>
          <w:color w:val="000000"/>
          <w:szCs w:val="41"/>
        </w:rPr>
        <w:fldChar w:fldCharType="begin"/>
      </w:r>
      <w:r>
        <w:rPr>
          <w:rFonts w:hint="eastAsia" w:ascii="ˎ̥" w:hAnsi="ˎ̥"/>
          <w:b/>
          <w:bCs/>
          <w:szCs w:val="41"/>
        </w:rPr>
        <w:instrText xml:space="preserve"> HYPERLINK \l _Toc6693 </w:instrText>
      </w:r>
      <w:r>
        <w:rPr>
          <w:rFonts w:hint="eastAsia" w:ascii="ˎ̥" w:hAnsi="ˎ̥"/>
          <w:b/>
          <w:bCs/>
          <w:szCs w:val="41"/>
        </w:rPr>
        <w:fldChar w:fldCharType="separate"/>
      </w:r>
      <w:r>
        <w:rPr>
          <w:rFonts w:hint="eastAsia" w:ascii="仿宋_GB2312" w:hAnsi="仿宋_GB2312" w:eastAsia="仿宋_GB2312"/>
          <w:b/>
          <w:szCs w:val="32"/>
        </w:rPr>
        <w:t>十</w:t>
      </w:r>
      <w:r>
        <w:rPr>
          <w:rFonts w:hint="eastAsia" w:ascii="仿宋_GB2312" w:hAnsi="仿宋_GB2312" w:eastAsia="仿宋_GB2312"/>
          <w:b/>
          <w:szCs w:val="32"/>
          <w:lang w:eastAsia="zh-CN"/>
        </w:rPr>
        <w:t>一</w:t>
      </w:r>
      <w:r>
        <w:rPr>
          <w:rFonts w:hint="eastAsia" w:ascii="仿宋_GB2312" w:hAnsi="仿宋_GB2312" w:eastAsia="仿宋_GB2312"/>
          <w:b/>
          <w:szCs w:val="32"/>
        </w:rPr>
        <w:t>、名词解释</w:t>
      </w:r>
      <w:r>
        <w:rPr>
          <w:b/>
        </w:rPr>
        <w:tab/>
      </w:r>
      <w:r>
        <w:rPr>
          <w:rFonts w:hint="eastAsia"/>
          <w:b/>
          <w:lang w:val="en-US" w:eastAsia="zh-CN"/>
        </w:rPr>
        <w:t>1</w:t>
      </w:r>
      <w:r>
        <w:rPr>
          <w:rFonts w:hint="eastAsia" w:ascii="ˎ̥" w:hAnsi="ˎ̥"/>
          <w:b/>
          <w:bCs/>
          <w:color w:val="000000"/>
          <w:szCs w:val="41"/>
        </w:rPr>
        <w:fldChar w:fldCharType="end"/>
      </w:r>
      <w:r>
        <w:rPr>
          <w:rFonts w:hint="eastAsia" w:ascii="ˎ̥" w:hAnsi="ˎ̥"/>
          <w:b/>
          <w:bCs/>
          <w:color w:val="000000"/>
          <w:szCs w:val="41"/>
          <w:lang w:val="en-US" w:eastAsia="zh-CN"/>
        </w:rPr>
        <w:t>3</w:t>
      </w:r>
    </w:p>
    <w:p w14:paraId="1BDA4160">
      <w:pPr>
        <w:pStyle w:val="7"/>
        <w:rPr>
          <w:rStyle w:val="10"/>
          <w:rFonts w:ascii="ˎ̥" w:hAnsi="ˎ̥"/>
          <w:b w:val="0"/>
          <w:bCs w:val="0"/>
          <w:color w:val="000000"/>
          <w:sz w:val="41"/>
          <w:szCs w:val="41"/>
        </w:rPr>
      </w:pPr>
      <w:r>
        <w:rPr>
          <w:rFonts w:hint="eastAsia" w:ascii="ˎ̥" w:hAnsi="ˎ̥"/>
          <w:b/>
          <w:bCs/>
          <w:color w:val="000000"/>
          <w:szCs w:val="41"/>
        </w:rPr>
        <w:fldChar w:fldCharType="end"/>
      </w:r>
    </w:p>
    <w:p w14:paraId="0108D979">
      <w:pPr>
        <w:pStyle w:val="7"/>
        <w:rPr>
          <w:rStyle w:val="10"/>
          <w:rFonts w:ascii="ˎ̥" w:hAnsi="ˎ̥"/>
          <w:b/>
          <w:bCs/>
          <w:color w:val="000000"/>
          <w:sz w:val="41"/>
          <w:szCs w:val="41"/>
        </w:rPr>
      </w:pPr>
    </w:p>
    <w:p w14:paraId="054774A0">
      <w:pPr>
        <w:pStyle w:val="7"/>
        <w:rPr>
          <w:rStyle w:val="10"/>
          <w:rFonts w:ascii="ˎ̥" w:hAnsi="ˎ̥"/>
          <w:b/>
          <w:bCs/>
          <w:color w:val="000000"/>
          <w:sz w:val="41"/>
          <w:szCs w:val="41"/>
        </w:rPr>
      </w:pPr>
    </w:p>
    <w:p w14:paraId="516563D8">
      <w:pPr>
        <w:pStyle w:val="7"/>
        <w:rPr>
          <w:rStyle w:val="10"/>
          <w:rFonts w:ascii="ˎ̥" w:hAnsi="ˎ̥"/>
          <w:b/>
          <w:bCs/>
          <w:color w:val="000000"/>
          <w:sz w:val="41"/>
          <w:szCs w:val="41"/>
        </w:rPr>
      </w:pPr>
    </w:p>
    <w:p w14:paraId="2F036911">
      <w:pPr>
        <w:pStyle w:val="7"/>
        <w:rPr>
          <w:rStyle w:val="10"/>
          <w:rFonts w:ascii="ˎ̥" w:hAnsi="ˎ̥"/>
          <w:b/>
          <w:bCs/>
          <w:color w:val="000000"/>
          <w:sz w:val="41"/>
          <w:szCs w:val="41"/>
        </w:rPr>
      </w:pPr>
    </w:p>
    <w:p w14:paraId="2574B84D">
      <w:pPr>
        <w:pStyle w:val="7"/>
        <w:rPr>
          <w:rStyle w:val="10"/>
          <w:rFonts w:ascii="ˎ̥" w:hAnsi="ˎ̥"/>
          <w:b/>
          <w:bCs/>
          <w:color w:val="000000"/>
          <w:sz w:val="41"/>
          <w:szCs w:val="41"/>
        </w:rPr>
      </w:pPr>
    </w:p>
    <w:p w14:paraId="7E8237DB">
      <w:pPr>
        <w:pStyle w:val="7"/>
        <w:rPr>
          <w:rStyle w:val="10"/>
          <w:rFonts w:ascii="ˎ̥" w:hAnsi="ˎ̥"/>
          <w:b/>
          <w:bCs/>
          <w:color w:val="000000"/>
          <w:sz w:val="41"/>
          <w:szCs w:val="41"/>
        </w:rPr>
      </w:pPr>
    </w:p>
    <w:p w14:paraId="713A71D3">
      <w:pPr>
        <w:jc w:val="both"/>
        <w:rPr>
          <w:rStyle w:val="10"/>
          <w:rFonts w:hint="eastAsia" w:ascii="ˎ̥" w:hAnsi="ˎ̥"/>
          <w:b/>
          <w:bCs/>
          <w:color w:val="000000"/>
          <w:sz w:val="41"/>
          <w:szCs w:val="41"/>
        </w:rPr>
      </w:pPr>
    </w:p>
    <w:p w14:paraId="056F2E63">
      <w:pPr>
        <w:ind w:firstLine="640" w:firstLineChars="200"/>
        <w:rPr>
          <w:rFonts w:ascii="仿宋_GB2312" w:hAnsi="仿宋_GB2312" w:eastAsia="仿宋_GB2312"/>
          <w:sz w:val="32"/>
          <w:szCs w:val="32"/>
        </w:rPr>
      </w:pPr>
      <w:r>
        <w:rPr>
          <w:rFonts w:hint="eastAsia" w:ascii="仿宋_GB2312" w:hAnsi="仿宋_GB2312" w:eastAsia="仿宋_GB2312"/>
          <w:sz w:val="32"/>
          <w:szCs w:val="32"/>
        </w:rPr>
        <w:t>一、基本职能及主要工作</w:t>
      </w:r>
    </w:p>
    <w:p w14:paraId="1CB2E4AE">
      <w:pPr>
        <w:ind w:firstLine="640"/>
        <w:rPr>
          <w:rFonts w:hint="eastAsia" w:ascii="仿宋_GB2312" w:hAnsi="仿宋_GB2312" w:eastAsia="仿宋_GB2312"/>
          <w:sz w:val="32"/>
          <w:szCs w:val="32"/>
        </w:rPr>
      </w:pPr>
      <w:r>
        <w:rPr>
          <w:rFonts w:hint="eastAsia" w:ascii="仿宋_GB2312" w:hAnsi="仿宋_GB2312" w:eastAsia="仿宋_GB2312"/>
          <w:sz w:val="32"/>
          <w:szCs w:val="32"/>
        </w:rPr>
        <w:t>（一）</w:t>
      </w:r>
      <w:r>
        <w:rPr>
          <w:rFonts w:hint="eastAsia" w:ascii="仿宋_GB2312" w:hAnsi="仿宋_GB2312" w:eastAsia="仿宋_GB2312"/>
          <w:sz w:val="32"/>
          <w:szCs w:val="32"/>
          <w:lang w:eastAsia="zh-CN"/>
        </w:rPr>
        <w:t>罗江区交通运输</w:t>
      </w:r>
      <w:r>
        <w:rPr>
          <w:rFonts w:hint="eastAsia" w:ascii="仿宋_GB2312" w:hAnsi="仿宋_GB2312" w:eastAsia="仿宋_GB2312"/>
          <w:sz w:val="32"/>
          <w:szCs w:val="32"/>
        </w:rPr>
        <w:t>局机构设置及主要职责。</w:t>
      </w:r>
    </w:p>
    <w:p w14:paraId="40D49586">
      <w:pPr>
        <w:ind w:firstLine="640"/>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根据县机构编制委批准的三定方案（罗委编发</w:t>
      </w:r>
      <w:r>
        <w:rPr>
          <w:rFonts w:hint="eastAsia" w:ascii="仿宋_GB2312" w:hAnsi="仿宋_GB2312" w:eastAsia="仿宋_GB2312"/>
          <w:sz w:val="32"/>
          <w:szCs w:val="32"/>
          <w:lang w:val="en-US" w:eastAsia="zh-CN"/>
        </w:rPr>
        <w:t>[2011]19号），我局的主要职责是：</w:t>
      </w:r>
    </w:p>
    <w:p w14:paraId="68E56ADA">
      <w:pPr>
        <w:numPr>
          <w:ilvl w:val="0"/>
          <w:numId w:val="0"/>
        </w:numPr>
        <w:spacing w:line="58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sz w:val="32"/>
          <w:szCs w:val="32"/>
        </w:rPr>
        <w:t>　　</w:t>
      </w:r>
      <w:r>
        <w:rPr>
          <w:rFonts w:hint="eastAsia" w:ascii="仿宋_GB2312" w:hAnsi="仿宋_GB2312" w:eastAsia="仿宋_GB2312" w:cs="仿宋_GB2312"/>
          <w:b w:val="0"/>
          <w:bCs w:val="0"/>
          <w:sz w:val="32"/>
          <w:szCs w:val="32"/>
          <w:lang w:val="en-US" w:eastAsia="zh-CN"/>
        </w:rPr>
        <w:t xml:space="preserve"> 1、</w:t>
      </w:r>
      <w:r>
        <w:rPr>
          <w:rFonts w:hint="eastAsia" w:ascii="仿宋_GB2312" w:hAnsi="仿宋_GB2312" w:eastAsia="仿宋_GB2312" w:cs="仿宋_GB2312"/>
          <w:b w:val="0"/>
          <w:bCs w:val="0"/>
          <w:sz w:val="32"/>
          <w:szCs w:val="32"/>
          <w:lang w:eastAsia="zh-CN"/>
        </w:rPr>
        <w:t>贯彻执行国家、省、市有关交通运输行业的方针、政策和法律、法规、规章及行政规范性文件上。组织拟定并监督实施全县公路、水路等行业规划，会同有关部门组织编制综合运输体系规划，参与拟订物流业发展战略和规划。</w:t>
      </w:r>
    </w:p>
    <w:p w14:paraId="6F3063FD">
      <w:pPr>
        <w:numPr>
          <w:ilvl w:val="0"/>
          <w:numId w:val="0"/>
        </w:numPr>
        <w:spacing w:line="58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 xml:space="preserve">    2、</w:t>
      </w:r>
      <w:r>
        <w:rPr>
          <w:rFonts w:hint="eastAsia" w:ascii="仿宋_GB2312" w:hAnsi="仿宋_GB2312" w:eastAsia="仿宋_GB2312" w:cs="仿宋_GB2312"/>
          <w:b w:val="0"/>
          <w:bCs w:val="0"/>
          <w:sz w:val="32"/>
          <w:szCs w:val="32"/>
          <w:lang w:eastAsia="zh-CN"/>
        </w:rPr>
        <w:t>负责本系统、本部门依法行政工作，落实行政执法责任制。指导公路、水路行业有关体制改革工作。</w:t>
      </w:r>
    </w:p>
    <w:p w14:paraId="4CE777F7">
      <w:pPr>
        <w:numPr>
          <w:ilvl w:val="0"/>
          <w:numId w:val="0"/>
        </w:numPr>
        <w:spacing w:line="58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 xml:space="preserve">    3、</w:t>
      </w:r>
      <w:r>
        <w:rPr>
          <w:rFonts w:hint="eastAsia" w:ascii="仿宋_GB2312" w:hAnsi="仿宋_GB2312" w:eastAsia="仿宋_GB2312" w:cs="仿宋_GB2312"/>
          <w:b w:val="0"/>
          <w:bCs w:val="0"/>
          <w:sz w:val="32"/>
          <w:szCs w:val="32"/>
          <w:lang w:eastAsia="zh-CN"/>
        </w:rPr>
        <w:t>承担公路、水路交通运输市场监管责任，指导城乡客运管理工作，指导出租汽车行业管理工作，会同有关部门制定运输价格。</w:t>
      </w:r>
    </w:p>
    <w:p w14:paraId="125C2389">
      <w:pPr>
        <w:numPr>
          <w:ilvl w:val="0"/>
          <w:numId w:val="0"/>
        </w:numPr>
        <w:spacing w:line="58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 xml:space="preserve">    4、</w:t>
      </w:r>
      <w:r>
        <w:rPr>
          <w:rFonts w:hint="eastAsia" w:ascii="仿宋_GB2312" w:hAnsi="仿宋_GB2312" w:eastAsia="仿宋_GB2312" w:cs="仿宋_GB2312"/>
          <w:b w:val="0"/>
          <w:bCs w:val="0"/>
          <w:sz w:val="32"/>
          <w:szCs w:val="32"/>
          <w:lang w:eastAsia="zh-CN"/>
        </w:rPr>
        <w:t>承担水上交通安全监管责任。负责船员管理相关工作。指导水上交通安全事故、船舶及相关水上设施污染事故的应急处置，依法组织或参与事故调查处理工作。</w:t>
      </w:r>
    </w:p>
    <w:p w14:paraId="7D96B9B9">
      <w:pPr>
        <w:numPr>
          <w:ilvl w:val="0"/>
          <w:numId w:val="0"/>
        </w:numPr>
        <w:spacing w:line="58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 xml:space="preserve">    5、</w:t>
      </w:r>
      <w:r>
        <w:rPr>
          <w:rFonts w:hint="eastAsia" w:ascii="仿宋_GB2312" w:hAnsi="仿宋_GB2312" w:eastAsia="仿宋_GB2312" w:cs="仿宋_GB2312"/>
          <w:b w:val="0"/>
          <w:bCs w:val="0"/>
          <w:sz w:val="32"/>
          <w:szCs w:val="32"/>
          <w:lang w:eastAsia="zh-CN"/>
        </w:rPr>
        <w:t>负责提出公路、水路固定资产投资规模和方向、县财政性资金安排建议，按照规定权限审批、核准国家、省规划内和年度计划规模内固定资产投资项目。会同有关部门拟订公路、水路有关规费政策并监督实施，提出有关财政、土地、价格等政策建议。指导交通运输行业审计工作。</w:t>
      </w:r>
    </w:p>
    <w:p w14:paraId="07294DD7">
      <w:pPr>
        <w:numPr>
          <w:ilvl w:val="0"/>
          <w:numId w:val="0"/>
        </w:numPr>
        <w:spacing w:line="58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 xml:space="preserve">    6、</w:t>
      </w:r>
      <w:r>
        <w:rPr>
          <w:rFonts w:hint="eastAsia" w:ascii="仿宋_GB2312" w:hAnsi="仿宋_GB2312" w:eastAsia="仿宋_GB2312" w:cs="仿宋_GB2312"/>
          <w:b w:val="0"/>
          <w:bCs w:val="0"/>
          <w:sz w:val="32"/>
          <w:szCs w:val="32"/>
          <w:lang w:eastAsia="zh-CN"/>
        </w:rPr>
        <w:t>承担公路、水路建设市场监管责任。组织协调公路、水路有关重点工程质量、安全生产监督管理工作；负责对交通行业和产业项目的招投标活动的监督；按规定负责码头、渡改桥规划工作，指导交通运输行业特许经营管理；会同有关部门组织实施交通运输行业资格管理工作。</w:t>
      </w:r>
    </w:p>
    <w:p w14:paraId="47D5F27D">
      <w:pPr>
        <w:numPr>
          <w:ilvl w:val="0"/>
          <w:numId w:val="0"/>
        </w:numPr>
        <w:spacing w:line="58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 xml:space="preserve">    7、</w:t>
      </w:r>
      <w:r>
        <w:rPr>
          <w:rFonts w:hint="eastAsia" w:ascii="仿宋_GB2312" w:hAnsi="仿宋_GB2312" w:eastAsia="仿宋_GB2312" w:cs="仿宋_GB2312"/>
          <w:b w:val="0"/>
          <w:bCs w:val="0"/>
          <w:sz w:val="32"/>
          <w:szCs w:val="32"/>
          <w:lang w:eastAsia="zh-CN"/>
        </w:rPr>
        <w:t>负责全县公路、水路交通建设（含客货运输和旅游运输场站建设）行业管理，维护交通建设行业平等竞争秩序。组织实施国家和省、市、县重点公路、水路工程建设，监督全县地方交通建设项目实施。</w:t>
      </w:r>
    </w:p>
    <w:p w14:paraId="63B90AB2">
      <w:pPr>
        <w:numPr>
          <w:ilvl w:val="0"/>
          <w:numId w:val="0"/>
        </w:numPr>
        <w:spacing w:line="58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 xml:space="preserve">    8、</w:t>
      </w:r>
      <w:r>
        <w:rPr>
          <w:rFonts w:hint="eastAsia" w:ascii="仿宋_GB2312" w:hAnsi="仿宋_GB2312" w:eastAsia="仿宋_GB2312" w:cs="仿宋_GB2312"/>
          <w:b w:val="0"/>
          <w:bCs w:val="0"/>
          <w:sz w:val="32"/>
          <w:szCs w:val="32"/>
          <w:lang w:eastAsia="zh-CN"/>
        </w:rPr>
        <w:t>负责全公路、水路设施的维护和路产、路权及路政管理工作。</w:t>
      </w:r>
    </w:p>
    <w:p w14:paraId="518160E3">
      <w:pPr>
        <w:numPr>
          <w:ilvl w:val="0"/>
          <w:numId w:val="0"/>
        </w:numPr>
        <w:spacing w:line="58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 xml:space="preserve">    9、</w:t>
      </w:r>
      <w:r>
        <w:rPr>
          <w:rFonts w:hint="eastAsia" w:ascii="仿宋_GB2312" w:hAnsi="仿宋_GB2312" w:eastAsia="仿宋_GB2312" w:cs="仿宋_GB2312"/>
          <w:b w:val="0"/>
          <w:bCs w:val="0"/>
          <w:sz w:val="32"/>
          <w:szCs w:val="32"/>
          <w:lang w:eastAsia="zh-CN"/>
        </w:rPr>
        <w:t>指导公路、水路行业安全生产和应急管理工作。按规定组织协调国家、省、市、县重点物资和紧急客货运输，组织协调地方交通战备工作，承担国防动员有关工作。</w:t>
      </w:r>
    </w:p>
    <w:p w14:paraId="0E7FCABF">
      <w:pPr>
        <w:numPr>
          <w:ilvl w:val="0"/>
          <w:numId w:val="0"/>
        </w:numPr>
        <w:spacing w:line="58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 xml:space="preserve">    10、</w:t>
      </w:r>
      <w:r>
        <w:rPr>
          <w:rFonts w:hint="eastAsia" w:ascii="仿宋_GB2312" w:hAnsi="仿宋_GB2312" w:eastAsia="仿宋_GB2312" w:cs="仿宋_GB2312"/>
          <w:b w:val="0"/>
          <w:bCs w:val="0"/>
          <w:sz w:val="32"/>
          <w:szCs w:val="32"/>
          <w:lang w:eastAsia="zh-CN"/>
        </w:rPr>
        <w:t>贯彻执行交通运输科技政策，推广新的科技项目，加强行业科技创新和进步，指导公路、水路行业环境保护和节能减排工作。</w:t>
      </w:r>
    </w:p>
    <w:p w14:paraId="15356E3A">
      <w:pPr>
        <w:numPr>
          <w:ilvl w:val="0"/>
          <w:numId w:val="0"/>
        </w:numPr>
        <w:spacing w:line="58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 xml:space="preserve">    11、</w:t>
      </w:r>
      <w:r>
        <w:rPr>
          <w:rFonts w:hint="eastAsia" w:ascii="仿宋_GB2312" w:hAnsi="仿宋_GB2312" w:eastAsia="仿宋_GB2312" w:cs="仿宋_GB2312"/>
          <w:b w:val="0"/>
          <w:bCs w:val="0"/>
          <w:sz w:val="32"/>
          <w:szCs w:val="32"/>
          <w:lang w:eastAsia="zh-CN"/>
        </w:rPr>
        <w:t>指导交通行业的体制改革和交通特许经营企业的管理，建立健全规范的交通行业财务管理与会计核算体系，监督管理县属交通行业国有资产。</w:t>
      </w:r>
    </w:p>
    <w:p w14:paraId="19FC4D0D">
      <w:pPr>
        <w:numPr>
          <w:ilvl w:val="0"/>
          <w:numId w:val="0"/>
        </w:numPr>
        <w:spacing w:line="58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 xml:space="preserve">    12、</w:t>
      </w:r>
      <w:r>
        <w:rPr>
          <w:rFonts w:hint="eastAsia" w:ascii="仿宋_GB2312" w:hAnsi="仿宋_GB2312" w:eastAsia="仿宋_GB2312" w:cs="仿宋_GB2312"/>
          <w:b w:val="0"/>
          <w:bCs w:val="0"/>
          <w:sz w:val="32"/>
          <w:szCs w:val="32"/>
          <w:lang w:eastAsia="zh-CN"/>
        </w:rPr>
        <w:t>负责公路、水路有关涉外工作，开展对外经济技术交流与合作，指导全县交通运输行业招商引资和利用外资工作。</w:t>
      </w:r>
    </w:p>
    <w:p w14:paraId="25F14334">
      <w:pPr>
        <w:numPr>
          <w:ilvl w:val="0"/>
          <w:numId w:val="0"/>
        </w:numPr>
        <w:spacing w:line="580" w:lineRule="exact"/>
        <w:ind w:firstLine="640" w:firstLineChars="20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13、</w:t>
      </w:r>
      <w:r>
        <w:rPr>
          <w:rFonts w:hint="eastAsia" w:ascii="仿宋_GB2312" w:hAnsi="仿宋_GB2312" w:eastAsia="仿宋_GB2312" w:cs="仿宋_GB2312"/>
          <w:b w:val="0"/>
          <w:bCs w:val="0"/>
          <w:sz w:val="32"/>
          <w:szCs w:val="32"/>
          <w:lang w:eastAsia="zh-CN"/>
        </w:rPr>
        <w:t>承担县政府公布的有关行政审批及公共服务事项。</w:t>
      </w:r>
    </w:p>
    <w:p w14:paraId="05FD24A7">
      <w:pPr>
        <w:ind w:firstLine="640"/>
        <w:rPr>
          <w:rFonts w:ascii="仿宋_GB2312" w:hAnsi="仿宋_GB2312" w:eastAsia="仿宋_GB2312"/>
          <w:sz w:val="32"/>
          <w:szCs w:val="32"/>
        </w:rPr>
      </w:pPr>
      <w:r>
        <w:rPr>
          <w:rFonts w:hint="eastAsia" w:ascii="仿宋_GB2312" w:hAnsi="仿宋_GB2312" w:eastAsia="仿宋_GB2312" w:cs="仿宋_GB2312"/>
          <w:b w:val="0"/>
          <w:bCs w:val="0"/>
          <w:sz w:val="32"/>
          <w:szCs w:val="32"/>
          <w:lang w:val="en-US" w:eastAsia="zh-CN"/>
        </w:rPr>
        <w:t>14、</w:t>
      </w:r>
      <w:r>
        <w:rPr>
          <w:rFonts w:hint="eastAsia" w:ascii="仿宋_GB2312" w:hAnsi="仿宋_GB2312" w:eastAsia="仿宋_GB2312" w:cs="仿宋_GB2312"/>
          <w:b w:val="0"/>
          <w:bCs w:val="0"/>
          <w:sz w:val="32"/>
          <w:szCs w:val="32"/>
          <w:lang w:eastAsia="zh-CN"/>
        </w:rPr>
        <w:t>承办县政府交办的其他事项。</w:t>
      </w:r>
    </w:p>
    <w:p w14:paraId="4B4A62CB">
      <w:pPr>
        <w:ind w:firstLine="645"/>
        <w:rPr>
          <w:rFonts w:hint="eastAsia" w:ascii="仿宋_GB2312" w:hAnsi="仿宋_GB2312" w:eastAsia="仿宋_GB2312"/>
          <w:sz w:val="32"/>
          <w:szCs w:val="32"/>
        </w:rPr>
      </w:pPr>
      <w:r>
        <w:rPr>
          <w:rFonts w:hint="eastAsia" w:ascii="仿宋_GB2312" w:hAnsi="仿宋_GB2312" w:eastAsia="仿宋_GB2312"/>
          <w:sz w:val="32"/>
          <w:szCs w:val="32"/>
        </w:rPr>
        <w:t>（二）</w:t>
      </w:r>
      <w:r>
        <w:rPr>
          <w:rFonts w:hint="eastAsia" w:ascii="仿宋_GB2312" w:hAnsi="仿宋_GB2312" w:eastAsia="仿宋_GB2312"/>
          <w:sz w:val="32"/>
          <w:szCs w:val="32"/>
          <w:lang w:eastAsia="zh-CN"/>
        </w:rPr>
        <w:t>罗江区交通运输</w:t>
      </w:r>
      <w:r>
        <w:rPr>
          <w:rFonts w:hint="eastAsia" w:ascii="仿宋_GB2312" w:hAnsi="仿宋_GB2312" w:eastAsia="仿宋_GB2312"/>
          <w:sz w:val="32"/>
          <w:szCs w:val="32"/>
        </w:rPr>
        <w:t>局20</w:t>
      </w:r>
      <w:r>
        <w:rPr>
          <w:rFonts w:hint="eastAsia" w:ascii="仿宋_GB2312" w:hAnsi="仿宋_GB2312" w:eastAsia="仿宋_GB2312"/>
          <w:sz w:val="32"/>
          <w:szCs w:val="32"/>
          <w:lang w:val="en-US" w:eastAsia="zh-CN"/>
        </w:rPr>
        <w:t>21</w:t>
      </w:r>
      <w:r>
        <w:rPr>
          <w:rFonts w:hint="eastAsia" w:ascii="仿宋_GB2312" w:hAnsi="仿宋_GB2312" w:eastAsia="仿宋_GB2312"/>
          <w:sz w:val="32"/>
          <w:szCs w:val="32"/>
        </w:rPr>
        <w:t>年重点工作。</w:t>
      </w:r>
    </w:p>
    <w:p w14:paraId="22963D45">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1、搭接立体多元交通大动脉。</w:t>
      </w:r>
      <w:r>
        <w:rPr>
          <w:rFonts w:hint="eastAsia" w:ascii="仿宋_GB2312" w:hAnsi="仿宋_GB2312" w:eastAsia="仿宋_GB2312" w:cs="仿宋_GB2312"/>
          <w:kern w:val="2"/>
          <w:sz w:val="32"/>
          <w:szCs w:val="32"/>
          <w:lang w:val="en-US" w:eastAsia="zh-CN" w:bidi="ar-SA"/>
        </w:rPr>
        <w:t>紧抓成渝地区双城经济圈建设契机，积极争取S11市域铁路罗江延伸段开展前期工作，全力推进德罗干道施工进度,计划在正月初九复工；加快推动德罗干道北延线，今年计划先行按照33.5米路基宽度标准对工可、初设进行修改，目前在金山段有两个方案，方案一是沿福山路修建，方案二是利用G108金山镇区段，利用G108金山镇区段可节约投资1亿多元，同时可包装G108罗江段改扩建工程争取上级资金支持，针对这两个方案，建议采用方案二；启动G108线永平大桥至罗蟠路口段改（扩）建工程，目前已完成勘察、设计工作，即将进行财评；积极推进罗桂路、罗绵路改扩建工程前期工作，配合推进G5高速扩容项目罗江段建设，配合市交通局加快推进S108成德大道北延线、S211德阳至绵阳机场快速通道等重大项目前期工作。</w:t>
      </w:r>
    </w:p>
    <w:p w14:paraId="07262054">
      <w:pPr>
        <w:pStyle w:val="7"/>
        <w:keepNext w:val="0"/>
        <w:keepLines w:val="0"/>
        <w:pageBreakBefore w:val="0"/>
        <w:widowControl w:val="0"/>
        <w:numPr>
          <w:ilvl w:val="0"/>
          <w:numId w:val="0"/>
        </w:numPr>
        <w:kinsoku/>
        <w:wordWrap/>
        <w:overflowPunct/>
        <w:topLinePunct w:val="0"/>
        <w:autoSpaceDE/>
        <w:autoSpaceDN/>
        <w:bidi w:val="0"/>
        <w:adjustRightInd/>
        <w:snapToGrid/>
        <w:spacing w:after="0" w:afterLines="0" w:line="560" w:lineRule="exact"/>
        <w:ind w:firstLine="643" w:firstLineChars="200"/>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2、构建高效便捷交通网。</w:t>
      </w:r>
      <w:r>
        <w:rPr>
          <w:rFonts w:hint="eastAsia" w:ascii="仿宋_GB2312" w:hAnsi="仿宋_GB2312" w:eastAsia="仿宋_GB2312" w:cs="仿宋_GB2312"/>
          <w:b/>
          <w:bCs/>
          <w:kern w:val="2"/>
          <w:sz w:val="32"/>
          <w:szCs w:val="32"/>
          <w:lang w:val="en-US" w:eastAsia="zh-CN" w:bidi="ar-SA"/>
        </w:rPr>
        <w:t>一是</w:t>
      </w:r>
      <w:r>
        <w:rPr>
          <w:rFonts w:hint="eastAsia" w:ascii="Times New Roman" w:hAnsi="Times New Roman" w:eastAsia="仿宋_GB2312" w:cs="仿宋_GB2312"/>
          <w:bCs/>
          <w:kern w:val="2"/>
          <w:sz w:val="32"/>
          <w:szCs w:val="32"/>
          <w:lang w:val="en-US" w:eastAsia="zh-CN"/>
        </w:rPr>
        <w:t>加强项目和资金争取，抓住幸福美丽乡村路、撤并建制村通硬化路、通组硬化路建设政策机遇，积极与省、市交通主管部门对接，争取上级项目和资金的支持。</w:t>
      </w:r>
      <w:r>
        <w:rPr>
          <w:rFonts w:hint="eastAsia" w:ascii="Times New Roman" w:hAnsi="Times New Roman" w:eastAsia="仿宋_GB2312" w:cs="仿宋_GB2312"/>
          <w:b/>
          <w:bCs w:val="0"/>
          <w:kern w:val="2"/>
          <w:sz w:val="32"/>
          <w:szCs w:val="32"/>
          <w:lang w:val="en-US" w:eastAsia="zh-CN"/>
        </w:rPr>
        <w:t>二是</w:t>
      </w:r>
      <w:r>
        <w:rPr>
          <w:rFonts w:hint="eastAsia" w:ascii="Times New Roman" w:hAnsi="Times New Roman" w:eastAsia="仿宋_GB2312" w:cs="仿宋_GB2312"/>
          <w:bCs/>
          <w:kern w:val="2"/>
          <w:sz w:val="32"/>
          <w:szCs w:val="32"/>
          <w:lang w:val="en-US" w:eastAsia="zh-CN"/>
        </w:rPr>
        <w:t>实施“路旅融合”美丽乡村公路项目，结合今年的旅发大会，对慧广路广济桥至万佛寺段进行改扩建，</w:t>
      </w:r>
      <w:r>
        <w:rPr>
          <w:rFonts w:hint="eastAsia" w:ascii="Times New Roman" w:hAnsi="Times New Roman" w:eastAsia="仿宋_GB2312" w:cs="仿宋_GB2312"/>
          <w:b w:val="0"/>
          <w:bCs w:val="0"/>
          <w:kern w:val="0"/>
          <w:sz w:val="32"/>
          <w:szCs w:val="32"/>
          <w:highlight w:val="none"/>
          <w:lang w:val="en-US" w:eastAsia="zh-CN" w:bidi="ar-SA"/>
        </w:rPr>
        <w:t>其中：广济桥至高尔夫球场段全长0.83公里，拟按一级公路技术标准进行改扩建，设计速度</w:t>
      </w:r>
      <w:r>
        <w:rPr>
          <w:rFonts w:hint="eastAsia" w:ascii="Times New Roman" w:hAnsi="Times New Roman" w:eastAsia="仿宋_GB2312" w:cs="仿宋_GB2312"/>
          <w:sz w:val="32"/>
          <w:szCs w:val="32"/>
          <w:lang w:val="en-US" w:eastAsia="zh-CN"/>
        </w:rPr>
        <w:t>40km/h，路基宽度24米，该段纳入德罗干道一并实施；高尔夫球场至万佛寺段全长2.258公里，采用三级公路兼具旅游道路功能，双向四车道+骑游道建设标准，设计速度30km/h，路基宽度20米，估算总投资5438万元（建安费2800万元），目前已确定设计单位。</w:t>
      </w:r>
      <w:r>
        <w:rPr>
          <w:rFonts w:hint="eastAsia" w:ascii="Times New Roman" w:hAnsi="Times New Roman" w:eastAsia="仿宋_GB2312" w:cs="仿宋_GB2312"/>
          <w:b/>
          <w:bCs/>
          <w:sz w:val="32"/>
          <w:szCs w:val="32"/>
          <w:lang w:val="en-US" w:eastAsia="zh-CN"/>
        </w:rPr>
        <w:t>三是</w:t>
      </w:r>
      <w:r>
        <w:rPr>
          <w:rFonts w:hint="eastAsia" w:ascii="Times New Roman" w:hAnsi="Times New Roman" w:eastAsia="仿宋_GB2312" w:cs="仿宋_GB2312"/>
          <w:sz w:val="32"/>
          <w:szCs w:val="32"/>
          <w:lang w:val="en-US" w:eastAsia="zh-CN"/>
        </w:rPr>
        <w:t>加快补齐农村交通基础设施短板，结合村级建制调整，打通被撤村与并入村之间的“断头路”，实现撤并村之间的互联互通，其中：中发村至吴家陵村新（改）建工程、骑龙村至百宝村新建道路工程、换马村至二酉村道路新建工程已完成实施方案，计划2021年4月开工建设，原白善村三元桥新建工程已完成立项、施工图设计等前期工作。</w:t>
      </w:r>
      <w:r>
        <w:rPr>
          <w:rFonts w:hint="eastAsia" w:ascii="Times New Roman" w:hAnsi="Times New Roman" w:eastAsia="仿宋_GB2312" w:cs="仿宋_GB2312"/>
          <w:b/>
          <w:bCs/>
          <w:sz w:val="32"/>
          <w:szCs w:val="32"/>
          <w:lang w:val="en-US" w:eastAsia="zh-CN"/>
        </w:rPr>
        <w:t>四是</w:t>
      </w:r>
      <w:r>
        <w:rPr>
          <w:rFonts w:hint="eastAsia" w:ascii="Times New Roman" w:hAnsi="Times New Roman" w:eastAsia="仿宋_GB2312" w:cs="仿宋_GB2312"/>
          <w:sz w:val="32"/>
          <w:szCs w:val="32"/>
          <w:lang w:val="en-US" w:eastAsia="zh-CN"/>
        </w:rPr>
        <w:t>实施乡村振兴暨产业发展改造项目，结合乡村振兴战略，对大文路、安罗路、略文路、G108至慧广路4条道路共21.58公里进行路面改造，估算总投资2700万元，目前已基本完成施工图设计。</w:t>
      </w:r>
      <w:r>
        <w:rPr>
          <w:rFonts w:hint="eastAsia" w:ascii="Times New Roman" w:hAnsi="Times New Roman" w:eastAsia="仿宋_GB2312" w:cs="仿宋_GB2312"/>
          <w:b/>
          <w:bCs/>
          <w:sz w:val="32"/>
          <w:szCs w:val="32"/>
          <w:lang w:val="en-US" w:eastAsia="zh-CN"/>
        </w:rPr>
        <w:t>五是</w:t>
      </w:r>
      <w:r>
        <w:rPr>
          <w:rFonts w:hint="eastAsia" w:ascii="Times New Roman" w:hAnsi="Times New Roman" w:eastAsia="仿宋_GB2312" w:cs="仿宋_GB2312"/>
          <w:sz w:val="32"/>
          <w:szCs w:val="32"/>
          <w:lang w:val="en-US" w:eastAsia="zh-CN"/>
        </w:rPr>
        <w:t>实施危桥改造工程，对刘家桥、泻洪桥、三元桥进行拆除重建，消除桥梁安全隐患。</w:t>
      </w:r>
      <w:r>
        <w:rPr>
          <w:rFonts w:hint="eastAsia" w:ascii="Times New Roman" w:hAnsi="Times New Roman" w:eastAsia="仿宋_GB2312" w:cs="仿宋_GB2312"/>
          <w:b/>
          <w:bCs/>
          <w:sz w:val="32"/>
          <w:szCs w:val="32"/>
          <w:lang w:val="en-US" w:eastAsia="zh-CN"/>
        </w:rPr>
        <w:t>六是</w:t>
      </w:r>
      <w:r>
        <w:rPr>
          <w:rFonts w:hint="eastAsia" w:ascii="Times New Roman" w:hAnsi="Times New Roman" w:eastAsia="仿宋_GB2312" w:cs="仿宋_GB2312"/>
          <w:sz w:val="32"/>
          <w:szCs w:val="32"/>
          <w:lang w:val="en-US" w:eastAsia="zh-CN"/>
        </w:rPr>
        <w:t>建设交通智慧治超系统，</w:t>
      </w:r>
      <w:r>
        <w:rPr>
          <w:rFonts w:hint="eastAsia" w:ascii="Times New Roman" w:hAnsi="Times New Roman" w:eastAsia="仿宋_GB2312" w:cs="仿宋_GB2312"/>
          <w:b w:val="0"/>
          <w:bCs w:val="0"/>
          <w:i w:val="0"/>
          <w:caps w:val="0"/>
          <w:color w:val="auto"/>
          <w:spacing w:val="0"/>
          <w:sz w:val="32"/>
          <w:szCs w:val="32"/>
          <w:shd w:val="clear" w:color="auto" w:fill="auto"/>
          <w:lang w:val="en-US" w:eastAsia="zh-CN"/>
        </w:rPr>
        <w:t>积极运用信息技术加强对道路在超限超载治理和指挥调度等方面的管理水平，估算总投资860万元，目前正在开展施工图设计工作。</w:t>
      </w:r>
    </w:p>
    <w:p w14:paraId="147C650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outlineLvl w:val="0"/>
        <w:rPr>
          <w:rFonts w:hint="eastAsia" w:ascii="仿宋_GB2312" w:hAnsi="仿宋_GB2312" w:eastAsia="仿宋_GB2312" w:cs="仿宋_GB2312"/>
          <w:sz w:val="32"/>
          <w:szCs w:val="32"/>
        </w:rPr>
      </w:pPr>
      <w:r>
        <w:rPr>
          <w:rFonts w:hint="eastAsia" w:ascii="楷体_GB2312" w:hAnsi="楷体_GB2312" w:eastAsia="楷体_GB2312" w:cs="楷体_GB2312"/>
          <w:b/>
          <w:bCs/>
          <w:kern w:val="2"/>
          <w:sz w:val="32"/>
          <w:szCs w:val="32"/>
          <w:lang w:val="en-US" w:eastAsia="zh-CN" w:bidi="ar-SA"/>
        </w:rPr>
        <w:t>3、进一步完善建制村通村工作和公交体制改革。</w:t>
      </w:r>
      <w:r>
        <w:rPr>
          <w:rFonts w:hint="eastAsia" w:ascii="仿宋_GB2312" w:hAnsi="仿宋_GB2312" w:eastAsia="仿宋_GB2312" w:cs="仿宋_GB2312"/>
          <w:sz w:val="32"/>
          <w:szCs w:val="32"/>
        </w:rPr>
        <w:t>实现公共交通（城市、城乡、城际）国有化经营，改变现有挂靠经营引起的各种经营矛盾，切实满足广大群众多层次、多样化出行需求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总结预约响应式公交试运行经验，完善管理和运行制度，</w:t>
      </w:r>
      <w:r>
        <w:rPr>
          <w:rFonts w:hint="eastAsia" w:ascii="仿宋_GB2312" w:hAnsi="仿宋_GB2312" w:eastAsia="仿宋_GB2312" w:cs="仿宋_GB2312"/>
          <w:sz w:val="32"/>
          <w:szCs w:val="32"/>
          <w:lang w:eastAsia="zh-CN"/>
        </w:rPr>
        <w:t>争取金通工程四川省试点县创建，力争</w:t>
      </w:r>
      <w:r>
        <w:rPr>
          <w:rFonts w:hint="eastAsia" w:ascii="仿宋_GB2312" w:hAnsi="仿宋_GB2312" w:eastAsia="仿宋_GB2312" w:cs="仿宋_GB2312"/>
          <w:sz w:val="32"/>
          <w:szCs w:val="32"/>
        </w:rPr>
        <w:t>全区所有建制村100%真通、实通。</w:t>
      </w:r>
    </w:p>
    <w:p w14:paraId="2A30CF3E">
      <w:pPr>
        <w:ind w:firstLine="645"/>
        <w:rPr>
          <w:rFonts w:ascii="仿宋_GB2312" w:hAnsi="仿宋_GB2312" w:eastAsia="仿宋_GB2312"/>
          <w:sz w:val="32"/>
          <w:szCs w:val="32"/>
        </w:rPr>
      </w:pPr>
      <w:r>
        <w:rPr>
          <w:rFonts w:hint="eastAsia" w:ascii="仿宋_GB2312" w:hAnsi="仿宋_GB2312" w:eastAsia="仿宋_GB2312"/>
          <w:sz w:val="32"/>
          <w:szCs w:val="32"/>
        </w:rPr>
        <w:t>二、部门预算单位构成</w:t>
      </w:r>
    </w:p>
    <w:p w14:paraId="126AC680">
      <w:pPr>
        <w:ind w:firstLine="645"/>
        <w:rPr>
          <w:rFonts w:hint="eastAsia" w:ascii="仿宋_GB2312" w:hAnsi="仿宋_GB2312" w:eastAsia="仿宋_GB2312"/>
          <w:sz w:val="32"/>
          <w:szCs w:val="32"/>
        </w:rPr>
      </w:pPr>
      <w:r>
        <w:rPr>
          <w:rFonts w:hint="eastAsia" w:ascii="仿宋_GB2312" w:hAnsi="仿宋_GB2312" w:eastAsia="仿宋_GB2312"/>
          <w:sz w:val="32"/>
          <w:szCs w:val="32"/>
          <w:lang w:eastAsia="zh-CN"/>
        </w:rPr>
        <w:t>罗江区交通运输</w:t>
      </w:r>
      <w:r>
        <w:rPr>
          <w:rFonts w:hint="eastAsia" w:ascii="仿宋_GB2312" w:hAnsi="仿宋_GB2312" w:eastAsia="仿宋_GB2312"/>
          <w:sz w:val="32"/>
          <w:szCs w:val="32"/>
        </w:rPr>
        <w:t>局</w:t>
      </w:r>
      <w:r>
        <w:rPr>
          <w:rFonts w:hint="eastAsia" w:ascii="仿宋_GB2312" w:hAnsi="仿宋_GB2312" w:eastAsia="仿宋_GB2312"/>
          <w:sz w:val="32"/>
          <w:szCs w:val="32"/>
          <w:lang w:eastAsia="zh-CN"/>
        </w:rPr>
        <w:t>（本级）</w:t>
      </w:r>
      <w:r>
        <w:rPr>
          <w:rFonts w:hint="eastAsia" w:ascii="仿宋_GB2312" w:hAnsi="仿宋_GB2312" w:eastAsia="仿宋_GB2312"/>
          <w:sz w:val="32"/>
          <w:szCs w:val="32"/>
        </w:rPr>
        <w:t>下属二级预算单位</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个，其中行政单位</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个，</w:t>
      </w:r>
      <w:r>
        <w:rPr>
          <w:rFonts w:hint="eastAsia" w:ascii="仿宋_GB2312" w:hAnsi="仿宋_GB2312" w:eastAsia="仿宋_GB2312"/>
          <w:sz w:val="32"/>
          <w:szCs w:val="32"/>
          <w:lang w:eastAsia="zh-CN"/>
        </w:rPr>
        <w:t>参照公务员法管理事业单位</w:t>
      </w:r>
      <w:r>
        <w:rPr>
          <w:rFonts w:hint="eastAsia" w:ascii="仿宋_GB2312" w:hAnsi="仿宋_GB2312" w:eastAsia="仿宋_GB2312"/>
          <w:sz w:val="32"/>
          <w:szCs w:val="32"/>
          <w:lang w:val="en-US" w:eastAsia="zh-CN"/>
        </w:rPr>
        <w:t>0个，其他事业单位0个。</w:t>
      </w:r>
    </w:p>
    <w:p w14:paraId="153DFBBC">
      <w:pPr>
        <w:ind w:firstLine="645"/>
        <w:rPr>
          <w:rFonts w:hint="eastAsia" w:ascii="仿宋_GB2312" w:eastAsia="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olor w:val="000000" w:themeColor="text1"/>
          <w:sz w:val="32"/>
          <w:szCs w:val="32"/>
          <w:highlight w:val="none"/>
          <w:shd w:val="clear" w:color="auto" w:fill="auto"/>
          <w:lang w:eastAsia="zh-CN"/>
          <w14:textFill>
            <w14:solidFill>
              <w14:schemeClr w14:val="tx1"/>
            </w14:solidFill>
          </w14:textFill>
        </w:rPr>
        <w:t>区交通运输</w:t>
      </w:r>
      <w:r>
        <w:rPr>
          <w:rFonts w:hint="eastAsia" w:ascii="仿宋_GB2312" w:hAnsi="仿宋_GB2312" w:eastAsia="仿宋_GB2312"/>
          <w:color w:val="000000" w:themeColor="text1"/>
          <w:sz w:val="32"/>
          <w:szCs w:val="32"/>
          <w:highlight w:val="none"/>
          <w:shd w:val="clear" w:color="auto" w:fill="auto"/>
          <w14:textFill>
            <w14:solidFill>
              <w14:schemeClr w14:val="tx1"/>
            </w14:solidFill>
          </w14:textFill>
        </w:rPr>
        <w:t>局</w:t>
      </w:r>
      <w:r>
        <w:rPr>
          <w:rFonts w:hint="eastAsia" w:ascii="仿宋_GB2312" w:eastAsia="仿宋_GB2312"/>
          <w:color w:val="000000" w:themeColor="text1"/>
          <w:sz w:val="32"/>
          <w:szCs w:val="32"/>
          <w:highlight w:val="none"/>
          <w:shd w:val="clear" w:color="auto" w:fill="auto"/>
          <w14:textFill>
            <w14:solidFill>
              <w14:schemeClr w14:val="tx1"/>
            </w14:solidFill>
          </w14:textFill>
        </w:rPr>
        <w:t>总编制</w:t>
      </w:r>
      <w:r>
        <w:rPr>
          <w:rFonts w:hint="eastAsia" w:ascii="仿宋_GB2312" w:eastAsia="仿宋_GB2312"/>
          <w:color w:val="000000" w:themeColor="text1"/>
          <w:sz w:val="32"/>
          <w:szCs w:val="32"/>
          <w:highlight w:val="none"/>
          <w:shd w:val="clear" w:color="auto" w:fill="auto"/>
          <w:lang w:val="en-US" w:eastAsia="zh-CN"/>
          <w14:textFill>
            <w14:solidFill>
              <w14:schemeClr w14:val="tx1"/>
            </w14:solidFill>
          </w14:textFill>
        </w:rPr>
        <w:t>15</w:t>
      </w:r>
      <w:r>
        <w:rPr>
          <w:rFonts w:hint="eastAsia" w:ascii="仿宋_GB2312" w:eastAsia="仿宋_GB2312"/>
          <w:color w:val="000000" w:themeColor="text1"/>
          <w:sz w:val="32"/>
          <w:szCs w:val="32"/>
          <w:highlight w:val="none"/>
          <w:shd w:val="clear" w:color="auto" w:fill="auto"/>
          <w14:textFill>
            <w14:solidFill>
              <w14:schemeClr w14:val="tx1"/>
            </w14:solidFill>
          </w14:textFill>
        </w:rPr>
        <w:t>名，其中行政编制</w:t>
      </w:r>
      <w:r>
        <w:rPr>
          <w:rFonts w:hint="eastAsia" w:ascii="仿宋_GB2312" w:eastAsia="仿宋_GB2312"/>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eastAsia="仿宋_GB2312"/>
          <w:color w:val="000000" w:themeColor="text1"/>
          <w:sz w:val="32"/>
          <w:szCs w:val="32"/>
          <w:highlight w:val="none"/>
          <w:shd w:val="clear" w:color="auto" w:fill="auto"/>
          <w14:textFill>
            <w14:solidFill>
              <w14:schemeClr w14:val="tx1"/>
            </w14:solidFill>
          </w14:textFill>
        </w:rPr>
        <w:t>名，事业编制</w:t>
      </w:r>
      <w:r>
        <w:rPr>
          <w:rFonts w:hint="eastAsia" w:ascii="仿宋_GB2312" w:eastAsia="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eastAsia="仿宋_GB2312"/>
          <w:color w:val="000000" w:themeColor="text1"/>
          <w:sz w:val="32"/>
          <w:szCs w:val="32"/>
          <w:highlight w:val="none"/>
          <w:shd w:val="clear" w:color="auto" w:fill="auto"/>
          <w14:textFill>
            <w14:solidFill>
              <w14:schemeClr w14:val="tx1"/>
            </w14:solidFill>
          </w14:textFill>
        </w:rPr>
        <w:t>名，工勤编制</w:t>
      </w:r>
      <w:r>
        <w:rPr>
          <w:rFonts w:hint="eastAsia" w:ascii="仿宋_GB2312" w:eastAsia="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eastAsia="仿宋_GB2312"/>
          <w:color w:val="000000" w:themeColor="text1"/>
          <w:sz w:val="32"/>
          <w:szCs w:val="32"/>
          <w:highlight w:val="none"/>
          <w:shd w:val="clear" w:color="auto" w:fill="auto"/>
          <w14:textFill>
            <w14:solidFill>
              <w14:schemeClr w14:val="tx1"/>
            </w14:solidFill>
          </w14:textFill>
        </w:rPr>
        <w:t>名。在职人员总数</w:t>
      </w:r>
      <w:r>
        <w:rPr>
          <w:rFonts w:hint="eastAsia" w:ascii="仿宋_GB2312" w:eastAsia="仿宋_GB2312"/>
          <w:color w:val="000000" w:themeColor="text1"/>
          <w:sz w:val="32"/>
          <w:szCs w:val="32"/>
          <w:highlight w:val="none"/>
          <w:shd w:val="clear" w:color="auto" w:fill="auto"/>
          <w:lang w:val="en-US" w:eastAsia="zh-CN"/>
          <w14:textFill>
            <w14:solidFill>
              <w14:schemeClr w14:val="tx1"/>
            </w14:solidFill>
          </w14:textFill>
        </w:rPr>
        <w:t>11</w:t>
      </w:r>
      <w:r>
        <w:rPr>
          <w:rFonts w:hint="eastAsia" w:ascii="仿宋_GB2312" w:eastAsia="仿宋_GB2312"/>
          <w:color w:val="000000" w:themeColor="text1"/>
          <w:sz w:val="32"/>
          <w:szCs w:val="32"/>
          <w:highlight w:val="none"/>
          <w:shd w:val="clear" w:color="auto" w:fill="auto"/>
          <w14:textFill>
            <w14:solidFill>
              <w14:schemeClr w14:val="tx1"/>
            </w14:solidFill>
          </w14:textFill>
        </w:rPr>
        <w:t>人，其中：行政人员</w:t>
      </w:r>
      <w:r>
        <w:rPr>
          <w:rFonts w:hint="eastAsia" w:ascii="仿宋_GB2312" w:eastAsia="仿宋_GB2312"/>
          <w:color w:val="000000" w:themeColor="text1"/>
          <w:sz w:val="32"/>
          <w:szCs w:val="32"/>
          <w:highlight w:val="none"/>
          <w:shd w:val="clear" w:color="auto" w:fill="auto"/>
          <w:lang w:val="en-US" w:eastAsia="zh-CN"/>
          <w14:textFill>
            <w14:solidFill>
              <w14:schemeClr w14:val="tx1"/>
            </w14:solidFill>
          </w14:textFill>
        </w:rPr>
        <w:t>7</w:t>
      </w:r>
      <w:r>
        <w:rPr>
          <w:rFonts w:hint="eastAsia" w:ascii="仿宋_GB2312" w:eastAsia="仿宋_GB2312"/>
          <w:color w:val="000000" w:themeColor="text1"/>
          <w:sz w:val="32"/>
          <w:szCs w:val="32"/>
          <w:highlight w:val="none"/>
          <w:shd w:val="clear" w:color="auto" w:fill="auto"/>
          <w14:textFill>
            <w14:solidFill>
              <w14:schemeClr w14:val="tx1"/>
            </w14:solidFill>
          </w14:textFill>
        </w:rPr>
        <w:t>人，事业人员</w:t>
      </w:r>
      <w:r>
        <w:rPr>
          <w:rFonts w:hint="eastAsia" w:ascii="仿宋_GB2312" w:eastAsia="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eastAsia="仿宋_GB2312"/>
          <w:color w:val="000000" w:themeColor="text1"/>
          <w:sz w:val="32"/>
          <w:szCs w:val="32"/>
          <w:highlight w:val="none"/>
          <w:shd w:val="clear" w:color="auto" w:fill="auto"/>
          <w14:textFill>
            <w14:solidFill>
              <w14:schemeClr w14:val="tx1"/>
            </w14:solidFill>
          </w14:textFill>
        </w:rPr>
        <w:t>人，工勤人员</w:t>
      </w:r>
      <w:r>
        <w:rPr>
          <w:rFonts w:hint="eastAsia" w:ascii="仿宋_GB2312" w:eastAsia="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eastAsia="仿宋_GB2312"/>
          <w:color w:val="000000" w:themeColor="text1"/>
          <w:sz w:val="32"/>
          <w:szCs w:val="32"/>
          <w:highlight w:val="none"/>
          <w:shd w:val="clear" w:color="auto" w:fill="auto"/>
          <w14:textFill>
            <w14:solidFill>
              <w14:schemeClr w14:val="tx1"/>
            </w14:solidFill>
          </w14:textFill>
        </w:rPr>
        <w:t>人；离退休人员</w:t>
      </w:r>
      <w:r>
        <w:rPr>
          <w:rFonts w:hint="eastAsia" w:ascii="仿宋_GB2312" w:eastAsia="仿宋_GB2312"/>
          <w:color w:val="000000" w:themeColor="text1"/>
          <w:sz w:val="32"/>
          <w:szCs w:val="32"/>
          <w:highlight w:val="none"/>
          <w:shd w:val="clear" w:color="auto" w:fill="auto"/>
          <w:lang w:val="en-US" w:eastAsia="zh-CN"/>
          <w14:textFill>
            <w14:solidFill>
              <w14:schemeClr w14:val="tx1"/>
            </w14:solidFill>
          </w14:textFill>
        </w:rPr>
        <w:t>7</w:t>
      </w:r>
      <w:r>
        <w:rPr>
          <w:rFonts w:hint="eastAsia" w:ascii="仿宋_GB2312" w:eastAsia="仿宋_GB2312"/>
          <w:color w:val="000000" w:themeColor="text1"/>
          <w:sz w:val="32"/>
          <w:szCs w:val="32"/>
          <w:highlight w:val="none"/>
          <w:shd w:val="clear" w:color="auto" w:fill="auto"/>
          <w14:textFill>
            <w14:solidFill>
              <w14:schemeClr w14:val="tx1"/>
            </w14:solidFill>
          </w14:textFill>
        </w:rPr>
        <w:t>人，其中：退休人员</w:t>
      </w:r>
      <w:r>
        <w:rPr>
          <w:rFonts w:hint="eastAsia" w:ascii="仿宋_GB2312" w:eastAsia="仿宋_GB2312"/>
          <w:color w:val="000000" w:themeColor="text1"/>
          <w:sz w:val="32"/>
          <w:szCs w:val="32"/>
          <w:highlight w:val="none"/>
          <w:shd w:val="clear" w:color="auto" w:fill="auto"/>
          <w:lang w:val="en-US" w:eastAsia="zh-CN"/>
          <w14:textFill>
            <w14:solidFill>
              <w14:schemeClr w14:val="tx1"/>
            </w14:solidFill>
          </w14:textFill>
        </w:rPr>
        <w:t>7</w:t>
      </w:r>
      <w:r>
        <w:rPr>
          <w:rFonts w:hint="eastAsia" w:ascii="仿宋_GB2312" w:eastAsia="仿宋_GB2312"/>
          <w:color w:val="000000" w:themeColor="text1"/>
          <w:sz w:val="32"/>
          <w:szCs w:val="32"/>
          <w:highlight w:val="none"/>
          <w:shd w:val="clear" w:color="auto" w:fill="auto"/>
          <w14:textFill>
            <w14:solidFill>
              <w14:schemeClr w14:val="tx1"/>
            </w14:solidFill>
          </w14:textFill>
        </w:rPr>
        <w:t>人。</w:t>
      </w:r>
      <w:r>
        <w:rPr>
          <w:rFonts w:hint="eastAsia" w:ascii="仿宋_GB2312" w:eastAsia="仿宋_GB2312"/>
          <w:color w:val="000000" w:themeColor="text1"/>
          <w:sz w:val="32"/>
          <w:szCs w:val="32"/>
          <w:highlight w:val="none"/>
          <w:shd w:val="clear" w:color="auto" w:fill="auto"/>
          <w:lang w:eastAsia="zh-CN"/>
          <w14:textFill>
            <w14:solidFill>
              <w14:schemeClr w14:val="tx1"/>
            </w14:solidFill>
          </w14:textFill>
        </w:rPr>
        <w:t>本次公开数据包括在交通局机关统一核算的所有下属二级单位数据。</w:t>
      </w:r>
    </w:p>
    <w:p w14:paraId="176DAE57">
      <w:pPr>
        <w:ind w:firstLine="640" w:firstLineChars="200"/>
        <w:rPr>
          <w:rFonts w:ascii="仿宋_GB2312" w:hAnsi="仿宋_GB2312" w:eastAsia="仿宋_GB2312"/>
          <w:color w:val="000000" w:themeColor="text1"/>
          <w:sz w:val="32"/>
          <w:szCs w:val="32"/>
          <w:highlight w:val="none"/>
          <w:shd w:val="clear" w:color="auto" w:fill="auto"/>
          <w14:textFill>
            <w14:solidFill>
              <w14:schemeClr w14:val="tx1"/>
            </w14:solidFill>
          </w14:textFill>
        </w:rPr>
      </w:pPr>
      <w:r>
        <w:rPr>
          <w:rFonts w:hint="eastAsia" w:ascii="仿宋_GB2312" w:hAnsi="仿宋_GB2312" w:eastAsia="仿宋_GB2312"/>
          <w:color w:val="000000" w:themeColor="text1"/>
          <w:sz w:val="32"/>
          <w:szCs w:val="32"/>
          <w:highlight w:val="none"/>
          <w:shd w:val="clear" w:color="auto" w:fill="auto"/>
          <w14:textFill>
            <w14:solidFill>
              <w14:schemeClr w14:val="tx1"/>
            </w14:solidFill>
          </w14:textFill>
        </w:rPr>
        <w:t>三、收支预算增减变化情况说明</w:t>
      </w:r>
    </w:p>
    <w:p w14:paraId="0E4F338A">
      <w:pPr>
        <w:ind w:firstLine="645"/>
        <w:rPr>
          <w:rFonts w:hint="eastAsia" w:ascii="仿宋_GB2312" w:eastAsia="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sz w:val="32"/>
          <w:szCs w:val="32"/>
          <w:highlight w:val="none"/>
        </w:rPr>
        <w:t>按照综合预算的原则，</w:t>
      </w:r>
      <w:r>
        <w:rPr>
          <w:rFonts w:hint="eastAsia" w:ascii="仿宋_GB2312" w:hAnsi="仿宋_GB2312" w:eastAsia="仿宋_GB2312"/>
          <w:sz w:val="32"/>
          <w:szCs w:val="32"/>
          <w:highlight w:val="none"/>
          <w:lang w:eastAsia="zh-CN"/>
        </w:rPr>
        <w:t>交通运输</w:t>
      </w:r>
      <w:r>
        <w:rPr>
          <w:rFonts w:hint="eastAsia" w:ascii="仿宋_GB2312" w:hAnsi="仿宋_GB2312" w:eastAsia="仿宋_GB2312"/>
          <w:sz w:val="32"/>
          <w:szCs w:val="32"/>
          <w:highlight w:val="none"/>
        </w:rPr>
        <w:t>局所有收支数据，全部纳入</w:t>
      </w:r>
      <w:r>
        <w:rPr>
          <w:rFonts w:hint="eastAsia" w:ascii="仿宋_GB2312" w:hAnsi="仿宋_GB2312" w:eastAsia="仿宋_GB2312"/>
          <w:sz w:val="32"/>
          <w:szCs w:val="32"/>
          <w:highlight w:val="none"/>
          <w:lang w:eastAsia="zh-CN"/>
        </w:rPr>
        <w:t>单位</w:t>
      </w:r>
      <w:r>
        <w:rPr>
          <w:rFonts w:hint="eastAsia" w:ascii="仿宋_GB2312" w:hAnsi="仿宋_GB2312" w:eastAsia="仿宋_GB2312"/>
          <w:sz w:val="32"/>
          <w:szCs w:val="32"/>
          <w:highlight w:val="none"/>
        </w:rPr>
        <w:t>预算管理。收入包括：</w:t>
      </w:r>
      <w:r>
        <w:rPr>
          <w:rFonts w:hint="eastAsia" w:ascii="仿宋_GB2312" w:hAnsi="仿宋_GB2312" w:eastAsia="仿宋_GB2312"/>
          <w:sz w:val="32"/>
          <w:szCs w:val="32"/>
          <w:highlight w:val="none"/>
          <w:lang w:eastAsia="zh-CN"/>
        </w:rPr>
        <w:t>一般公共预算拨款</w:t>
      </w:r>
      <w:r>
        <w:rPr>
          <w:rFonts w:hint="eastAsia" w:ascii="仿宋_GB2312" w:hAnsi="仿宋_GB2312" w:eastAsia="仿宋_GB2312"/>
          <w:sz w:val="32"/>
          <w:szCs w:val="32"/>
          <w:highlight w:val="none"/>
          <w:lang w:val="en-US" w:eastAsia="zh-CN"/>
        </w:rPr>
        <w:t>205.45万元，比2020年预算数减少17.94万元，</w:t>
      </w:r>
      <w:r>
        <w:rPr>
          <w:rFonts w:hint="eastAsia" w:ascii="仿宋_GB2312" w:hAnsi="仿宋_GB2312" w:eastAsia="仿宋_GB2312"/>
          <w:sz w:val="32"/>
          <w:szCs w:val="32"/>
        </w:rPr>
        <w:t>主要是</w:t>
      </w:r>
      <w:r>
        <w:rPr>
          <w:rFonts w:hint="eastAsia" w:ascii="仿宋_GB2312" w:hAnsi="仿宋_GB2312" w:eastAsia="仿宋_GB2312"/>
          <w:sz w:val="32"/>
          <w:szCs w:val="32"/>
          <w:lang w:eastAsia="zh-CN"/>
        </w:rPr>
        <w:t>人员减少；政府性基金预算拨款</w:t>
      </w:r>
      <w:r>
        <w:rPr>
          <w:rFonts w:hint="eastAsia" w:ascii="仿宋_GB2312" w:hAnsi="仿宋_GB2312" w:eastAsia="仿宋_GB2312"/>
          <w:sz w:val="32"/>
          <w:szCs w:val="32"/>
          <w:lang w:val="en-US" w:eastAsia="zh-CN"/>
        </w:rPr>
        <w:t>0万元，与2020年预算数持平，</w:t>
      </w:r>
      <w:r>
        <w:rPr>
          <w:rFonts w:hint="eastAsia" w:ascii="仿宋_GB2312" w:hAnsi="仿宋_GB2312" w:eastAsia="仿宋_GB2312"/>
          <w:sz w:val="32"/>
          <w:szCs w:val="32"/>
          <w:highlight w:val="none"/>
          <w:lang w:val="en-US" w:eastAsia="zh-CN"/>
        </w:rPr>
        <w:t>其他收入0.8万元，与2020年预算数持平</w:t>
      </w:r>
      <w:r>
        <w:rPr>
          <w:rFonts w:hint="eastAsia" w:ascii="仿宋_GB2312" w:hAnsi="仿宋_GB2312" w:eastAsia="仿宋_GB2312"/>
          <w:sz w:val="32"/>
          <w:szCs w:val="32"/>
          <w:highlight w:val="none"/>
          <w:lang w:eastAsia="zh-CN"/>
        </w:rPr>
        <w:t>；</w:t>
      </w:r>
      <w:r>
        <w:rPr>
          <w:rFonts w:hint="eastAsia" w:ascii="仿宋_GB2312" w:hAnsi="仿宋_GB2312" w:eastAsia="仿宋_GB2312"/>
          <w:sz w:val="32"/>
          <w:szCs w:val="32"/>
        </w:rPr>
        <w:t>支出包括：</w:t>
      </w:r>
      <w:r>
        <w:rPr>
          <w:rFonts w:hint="eastAsia" w:ascii="仿宋_GB2312" w:hAnsi="仿宋_GB2312" w:eastAsia="仿宋_GB2312"/>
          <w:sz w:val="32"/>
          <w:szCs w:val="32"/>
          <w:lang w:eastAsia="zh-CN"/>
        </w:rPr>
        <w:t>社会保障和就业支出</w:t>
      </w:r>
      <w:r>
        <w:rPr>
          <w:rFonts w:hint="eastAsia" w:ascii="仿宋_GB2312" w:hAnsi="仿宋_GB2312" w:eastAsia="仿宋_GB2312"/>
          <w:sz w:val="32"/>
          <w:szCs w:val="32"/>
          <w:lang w:val="en-US" w:eastAsia="zh-CN"/>
        </w:rPr>
        <w:t>28.95万元；卫生健康支出5.52万元；交通运输支出159.91万元；住房保障支出11.87万元。</w:t>
      </w:r>
      <w:r>
        <w:rPr>
          <w:rFonts w:hint="eastAsia" w:ascii="仿宋_GB2312" w:hAnsi="仿宋_GB2312" w:eastAsia="仿宋_GB2312"/>
          <w:sz w:val="32"/>
          <w:szCs w:val="32"/>
        </w:rPr>
        <w:t>比20</w:t>
      </w:r>
      <w:r>
        <w:rPr>
          <w:rFonts w:hint="eastAsia" w:ascii="仿宋_GB2312" w:hAnsi="仿宋_GB2312" w:eastAsia="仿宋_GB2312"/>
          <w:sz w:val="32"/>
          <w:szCs w:val="32"/>
          <w:lang w:val="en-US" w:eastAsia="zh-CN"/>
        </w:rPr>
        <w:t>20</w:t>
      </w:r>
      <w:r>
        <w:rPr>
          <w:rFonts w:hint="eastAsia" w:ascii="仿宋_GB2312" w:hAnsi="仿宋_GB2312" w:eastAsia="仿宋_GB2312"/>
          <w:sz w:val="32"/>
          <w:szCs w:val="32"/>
        </w:rPr>
        <w:t>年预算数</w:t>
      </w:r>
      <w:r>
        <w:rPr>
          <w:rFonts w:hint="eastAsia" w:ascii="仿宋_GB2312" w:hAnsi="仿宋_GB2312" w:eastAsia="仿宋_GB2312"/>
          <w:sz w:val="32"/>
          <w:szCs w:val="32"/>
          <w:lang w:eastAsia="zh-CN"/>
        </w:rPr>
        <w:t>减少</w:t>
      </w:r>
      <w:r>
        <w:rPr>
          <w:rFonts w:hint="eastAsia" w:ascii="仿宋_GB2312" w:hAnsi="仿宋_GB2312" w:eastAsia="仿宋_GB2312"/>
          <w:sz w:val="32"/>
          <w:szCs w:val="32"/>
          <w:lang w:val="en-US" w:eastAsia="zh-CN"/>
        </w:rPr>
        <w:t>17.94</w:t>
      </w:r>
      <w:r>
        <w:rPr>
          <w:rFonts w:hint="eastAsia" w:ascii="仿宋_GB2312" w:hAnsi="仿宋_GB2312" w:eastAsia="仿宋_GB2312"/>
          <w:sz w:val="32"/>
          <w:szCs w:val="32"/>
        </w:rPr>
        <w:t>万元，主要是</w:t>
      </w:r>
      <w:r>
        <w:rPr>
          <w:rFonts w:hint="eastAsia" w:ascii="仿宋_GB2312" w:hAnsi="仿宋_GB2312" w:eastAsia="仿宋_GB2312"/>
          <w:sz w:val="32"/>
          <w:szCs w:val="32"/>
          <w:lang w:eastAsia="zh-CN"/>
        </w:rPr>
        <w:t>人员减少</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罗江区交通运输</w:t>
      </w:r>
      <w:r>
        <w:rPr>
          <w:rFonts w:hint="eastAsia" w:ascii="仿宋_GB2312" w:hAnsi="仿宋_GB2312" w:eastAsia="仿宋_GB2312"/>
          <w:sz w:val="32"/>
          <w:szCs w:val="32"/>
        </w:rPr>
        <w:t>局20</w:t>
      </w:r>
      <w:r>
        <w:rPr>
          <w:rFonts w:hint="eastAsia" w:ascii="仿宋_GB2312" w:hAnsi="仿宋_GB2312" w:eastAsia="仿宋_GB2312"/>
          <w:sz w:val="32"/>
          <w:szCs w:val="32"/>
          <w:lang w:val="en-US" w:eastAsia="zh-CN"/>
        </w:rPr>
        <w:t>21</w:t>
      </w:r>
      <w:r>
        <w:rPr>
          <w:rFonts w:hint="eastAsia" w:ascii="仿宋_GB2312" w:hAnsi="仿宋_GB2312" w:eastAsia="仿宋_GB2312"/>
          <w:sz w:val="32"/>
          <w:szCs w:val="32"/>
        </w:rPr>
        <w:t>年收支总预算</w:t>
      </w:r>
      <w:r>
        <w:rPr>
          <w:rFonts w:hint="eastAsia" w:ascii="仿宋_GB2312" w:hAnsi="仿宋_GB2312" w:eastAsia="仿宋_GB2312"/>
          <w:sz w:val="32"/>
          <w:szCs w:val="32"/>
          <w:lang w:val="en-US" w:eastAsia="zh-CN"/>
        </w:rPr>
        <w:t>206.25</w:t>
      </w:r>
      <w:r>
        <w:rPr>
          <w:rFonts w:hint="eastAsia" w:ascii="仿宋_GB2312" w:hAnsi="仿宋_GB2312" w:eastAsia="仿宋_GB2312"/>
          <w:sz w:val="32"/>
          <w:szCs w:val="32"/>
        </w:rPr>
        <w:t>万元。</w:t>
      </w:r>
    </w:p>
    <w:p w14:paraId="058456C0">
      <w:pPr>
        <w:rPr>
          <w:rFonts w:ascii="仿宋_GB2312" w:hAnsi="仿宋_GB2312" w:eastAsia="仿宋_GB2312"/>
          <w:sz w:val="32"/>
          <w:szCs w:val="32"/>
        </w:rPr>
      </w:pPr>
      <w:r>
        <w:rPr>
          <w:rFonts w:hint="eastAsia" w:ascii="仿宋_GB2312" w:hAnsi="仿宋_GB2312" w:eastAsia="仿宋_GB2312"/>
          <w:sz w:val="32"/>
          <w:szCs w:val="32"/>
        </w:rPr>
        <w:t>　　（一）收入预算情况</w:t>
      </w:r>
    </w:p>
    <w:p w14:paraId="5EC439A8">
      <w:pPr>
        <w:rPr>
          <w:rFonts w:ascii="仿宋_GB2312" w:hAnsi="仿宋_GB2312" w:eastAsia="仿宋_GB2312"/>
          <w:sz w:val="32"/>
          <w:szCs w:val="32"/>
        </w:rPr>
      </w:pPr>
      <w:r>
        <w:rPr>
          <w:rFonts w:hint="eastAsia" w:ascii="仿宋_GB2312" w:hAnsi="仿宋_GB2312" w:eastAsia="仿宋_GB2312"/>
          <w:sz w:val="32"/>
          <w:szCs w:val="32"/>
        </w:rPr>
        <w:t xml:space="preserve">     </w:t>
      </w:r>
      <w:r>
        <w:rPr>
          <w:rFonts w:ascii="仿宋_GB2312" w:hAnsi="仿宋_GB2312" w:eastAsia="仿宋_GB2312"/>
          <w:sz w:val="32"/>
          <w:szCs w:val="32"/>
        </w:rPr>
        <w:t>20</w:t>
      </w:r>
      <w:r>
        <w:rPr>
          <w:rFonts w:hint="eastAsia" w:ascii="仿宋_GB2312" w:hAnsi="仿宋_GB2312" w:eastAsia="仿宋_GB2312"/>
          <w:sz w:val="32"/>
          <w:szCs w:val="32"/>
          <w:lang w:val="en-US" w:eastAsia="zh-CN"/>
        </w:rPr>
        <w:t>21</w:t>
      </w:r>
      <w:r>
        <w:rPr>
          <w:rFonts w:ascii="仿宋_GB2312" w:hAnsi="仿宋_GB2312" w:eastAsia="仿宋_GB2312"/>
          <w:sz w:val="32"/>
          <w:szCs w:val="32"/>
        </w:rPr>
        <w:t>年收入预算</w:t>
      </w:r>
      <w:r>
        <w:rPr>
          <w:rFonts w:hint="eastAsia" w:ascii="仿宋_GB2312" w:hAnsi="仿宋_GB2312" w:eastAsia="仿宋_GB2312"/>
          <w:sz w:val="32"/>
          <w:szCs w:val="32"/>
          <w:lang w:val="en-US" w:eastAsia="zh-CN"/>
        </w:rPr>
        <w:t>206.25</w:t>
      </w:r>
      <w:r>
        <w:rPr>
          <w:rFonts w:ascii="仿宋_GB2312" w:hAnsi="仿宋_GB2312" w:eastAsia="仿宋_GB2312"/>
          <w:sz w:val="32"/>
          <w:szCs w:val="32"/>
        </w:rPr>
        <w:t>万元，其中：上年结转</w:t>
      </w:r>
      <w:r>
        <w:rPr>
          <w:rFonts w:hint="eastAsia" w:ascii="仿宋_GB2312" w:hAnsi="仿宋_GB2312" w:eastAsia="仿宋_GB2312"/>
          <w:sz w:val="32"/>
          <w:szCs w:val="32"/>
          <w:lang w:val="en-US" w:eastAsia="zh-CN"/>
        </w:rPr>
        <w:t>0</w:t>
      </w:r>
      <w:r>
        <w:rPr>
          <w:rFonts w:ascii="仿宋_GB2312" w:hAnsi="仿宋_GB2312" w:eastAsia="仿宋_GB2312"/>
          <w:sz w:val="32"/>
          <w:szCs w:val="32"/>
        </w:rPr>
        <w:t>万元，占</w:t>
      </w:r>
      <w:r>
        <w:rPr>
          <w:rFonts w:hint="eastAsia" w:ascii="仿宋_GB2312" w:hAnsi="仿宋_GB2312" w:eastAsia="仿宋_GB2312"/>
          <w:sz w:val="32"/>
          <w:szCs w:val="32"/>
          <w:lang w:val="en-US" w:eastAsia="zh-CN"/>
        </w:rPr>
        <w:t>0</w:t>
      </w:r>
      <w:r>
        <w:rPr>
          <w:rFonts w:ascii="仿宋_GB2312" w:hAnsi="仿宋_GB2312" w:eastAsia="仿宋_GB2312"/>
          <w:sz w:val="32"/>
          <w:szCs w:val="32"/>
        </w:rPr>
        <w:t>%；一般公共预算拨款收入</w:t>
      </w:r>
      <w:r>
        <w:rPr>
          <w:rFonts w:hint="eastAsia" w:ascii="仿宋_GB2312" w:hAnsi="仿宋_GB2312" w:eastAsia="仿宋_GB2312"/>
          <w:sz w:val="32"/>
          <w:szCs w:val="32"/>
          <w:lang w:val="en-US" w:eastAsia="zh-CN"/>
        </w:rPr>
        <w:t>205.45</w:t>
      </w:r>
      <w:r>
        <w:rPr>
          <w:rFonts w:ascii="仿宋_GB2312" w:hAnsi="仿宋_GB2312" w:eastAsia="仿宋_GB2312"/>
          <w:sz w:val="32"/>
          <w:szCs w:val="32"/>
        </w:rPr>
        <w:t>万元，占</w:t>
      </w:r>
      <w:r>
        <w:rPr>
          <w:rFonts w:hint="eastAsia" w:ascii="仿宋_GB2312" w:hAnsi="仿宋_GB2312" w:eastAsia="仿宋_GB2312"/>
          <w:sz w:val="32"/>
          <w:szCs w:val="32"/>
          <w:lang w:val="en-US" w:eastAsia="zh-CN"/>
        </w:rPr>
        <w:t>99.9</w:t>
      </w:r>
      <w:r>
        <w:rPr>
          <w:rFonts w:ascii="仿宋_GB2312" w:hAnsi="仿宋_GB2312" w:eastAsia="仿宋_GB2312"/>
          <w:sz w:val="32"/>
          <w:szCs w:val="32"/>
        </w:rPr>
        <w:t>%；</w:t>
      </w:r>
      <w:r>
        <w:rPr>
          <w:rFonts w:hint="eastAsia" w:ascii="仿宋_GB2312" w:hAnsi="仿宋_GB2312" w:eastAsia="仿宋_GB2312"/>
          <w:sz w:val="32"/>
          <w:szCs w:val="32"/>
          <w:lang w:eastAsia="zh-CN"/>
        </w:rPr>
        <w:t>政府性基金预算拨款收入</w:t>
      </w:r>
      <w:r>
        <w:rPr>
          <w:rFonts w:hint="eastAsia" w:ascii="仿宋_GB2312" w:hAnsi="仿宋_GB2312" w:eastAsia="仿宋_GB2312"/>
          <w:sz w:val="32"/>
          <w:szCs w:val="32"/>
          <w:lang w:val="en-US" w:eastAsia="zh-CN"/>
        </w:rPr>
        <w:t>0万元，占0%；</w:t>
      </w:r>
      <w:r>
        <w:rPr>
          <w:rFonts w:ascii="仿宋_GB2312" w:hAnsi="仿宋_GB2312" w:eastAsia="仿宋_GB2312"/>
          <w:sz w:val="32"/>
          <w:szCs w:val="32"/>
        </w:rPr>
        <w:t>事业收入</w:t>
      </w:r>
      <w:r>
        <w:rPr>
          <w:rFonts w:hint="eastAsia" w:ascii="仿宋_GB2312" w:hAnsi="仿宋_GB2312" w:eastAsia="仿宋_GB2312"/>
          <w:sz w:val="32"/>
          <w:szCs w:val="32"/>
          <w:lang w:val="en-US" w:eastAsia="zh-CN"/>
        </w:rPr>
        <w:t>0</w:t>
      </w:r>
      <w:r>
        <w:rPr>
          <w:rFonts w:ascii="仿宋_GB2312" w:hAnsi="仿宋_GB2312" w:eastAsia="仿宋_GB2312"/>
          <w:sz w:val="32"/>
          <w:szCs w:val="32"/>
        </w:rPr>
        <w:t>万元，占</w:t>
      </w:r>
      <w:r>
        <w:rPr>
          <w:rFonts w:hint="eastAsia" w:ascii="仿宋_GB2312" w:hAnsi="仿宋_GB2312" w:eastAsia="仿宋_GB2312"/>
          <w:sz w:val="32"/>
          <w:szCs w:val="32"/>
          <w:lang w:val="en-US" w:eastAsia="zh-CN"/>
        </w:rPr>
        <w:t>0</w:t>
      </w:r>
      <w:r>
        <w:rPr>
          <w:rFonts w:ascii="仿宋_GB2312" w:hAnsi="仿宋_GB2312" w:eastAsia="仿宋_GB2312"/>
          <w:sz w:val="32"/>
          <w:szCs w:val="32"/>
        </w:rPr>
        <w:t>%；事业单位经营收</w:t>
      </w:r>
      <w:r>
        <w:rPr>
          <w:rFonts w:hint="eastAsia" w:ascii="仿宋_GB2312" w:hAnsi="仿宋_GB2312" w:eastAsia="仿宋_GB2312"/>
          <w:sz w:val="32"/>
          <w:szCs w:val="32"/>
          <w:lang w:val="en-US" w:eastAsia="zh-CN"/>
        </w:rPr>
        <w:t>0</w:t>
      </w:r>
      <w:r>
        <w:rPr>
          <w:rFonts w:ascii="仿宋_GB2312" w:hAnsi="仿宋_GB2312" w:eastAsia="仿宋_GB2312"/>
          <w:sz w:val="32"/>
          <w:szCs w:val="32"/>
        </w:rPr>
        <w:t>万元，占</w:t>
      </w:r>
      <w:r>
        <w:rPr>
          <w:rFonts w:hint="eastAsia" w:ascii="仿宋_GB2312" w:hAnsi="仿宋_GB2312" w:eastAsia="仿宋_GB2312"/>
          <w:sz w:val="32"/>
          <w:szCs w:val="32"/>
          <w:lang w:val="en-US" w:eastAsia="zh-CN"/>
        </w:rPr>
        <w:t>0</w:t>
      </w:r>
      <w:r>
        <w:rPr>
          <w:rFonts w:ascii="仿宋_GB2312" w:hAnsi="仿宋_GB2312" w:eastAsia="仿宋_GB2312"/>
          <w:sz w:val="32"/>
          <w:szCs w:val="32"/>
        </w:rPr>
        <w:t>%；其他收入</w:t>
      </w:r>
      <w:r>
        <w:rPr>
          <w:rFonts w:hint="eastAsia" w:ascii="仿宋_GB2312" w:hAnsi="仿宋_GB2312" w:eastAsia="仿宋_GB2312"/>
          <w:sz w:val="32"/>
          <w:szCs w:val="32"/>
          <w:lang w:val="en-US" w:eastAsia="zh-CN"/>
        </w:rPr>
        <w:t>0.8</w:t>
      </w:r>
      <w:r>
        <w:rPr>
          <w:rFonts w:ascii="仿宋_GB2312" w:hAnsi="仿宋_GB2312" w:eastAsia="仿宋_GB2312"/>
          <w:sz w:val="32"/>
          <w:szCs w:val="32"/>
        </w:rPr>
        <w:t>万元，占</w:t>
      </w:r>
      <w:r>
        <w:rPr>
          <w:rFonts w:hint="eastAsia" w:ascii="仿宋_GB2312" w:hAnsi="仿宋_GB2312" w:eastAsia="仿宋_GB2312"/>
          <w:sz w:val="32"/>
          <w:szCs w:val="32"/>
          <w:lang w:val="en-US" w:eastAsia="zh-CN"/>
        </w:rPr>
        <w:t>0.1</w:t>
      </w:r>
      <w:r>
        <w:rPr>
          <w:rFonts w:ascii="仿宋_GB2312" w:hAnsi="仿宋_GB2312" w:eastAsia="仿宋_GB2312"/>
          <w:sz w:val="32"/>
          <w:szCs w:val="32"/>
        </w:rPr>
        <w:t>%。</w:t>
      </w:r>
    </w:p>
    <w:p w14:paraId="21503CA7">
      <w:pPr>
        <w:ind w:firstLine="645"/>
        <w:rPr>
          <w:rFonts w:ascii="仿宋_GB2312" w:hAnsi="仿宋_GB2312" w:eastAsia="仿宋_GB2312"/>
          <w:sz w:val="32"/>
          <w:szCs w:val="32"/>
        </w:rPr>
      </w:pPr>
      <w:r>
        <w:rPr>
          <w:rFonts w:hint="eastAsia" w:ascii="仿宋_GB2312" w:hAnsi="仿宋_GB2312" w:eastAsia="仿宋_GB2312"/>
          <w:sz w:val="32"/>
          <w:szCs w:val="32"/>
        </w:rPr>
        <w:t>（二）支出预算情况</w:t>
      </w:r>
    </w:p>
    <w:p w14:paraId="4C54E9FA">
      <w:pPr>
        <w:ind w:firstLine="645"/>
        <w:rPr>
          <w:rFonts w:ascii="仿宋_GB2312" w:hAnsi="仿宋_GB2312" w:eastAsia="仿宋_GB2312"/>
          <w:sz w:val="32"/>
          <w:szCs w:val="32"/>
        </w:rPr>
      </w:pPr>
      <w:r>
        <w:rPr>
          <w:rFonts w:ascii="仿宋_GB2312" w:hAnsi="仿宋_GB2312" w:eastAsia="仿宋_GB2312"/>
          <w:sz w:val="32"/>
          <w:szCs w:val="32"/>
        </w:rPr>
        <w:t>20</w:t>
      </w:r>
      <w:r>
        <w:rPr>
          <w:rFonts w:hint="eastAsia" w:ascii="仿宋_GB2312" w:hAnsi="仿宋_GB2312" w:eastAsia="仿宋_GB2312"/>
          <w:sz w:val="32"/>
          <w:szCs w:val="32"/>
          <w:lang w:val="en-US" w:eastAsia="zh-CN"/>
        </w:rPr>
        <w:t>21</w:t>
      </w:r>
      <w:r>
        <w:rPr>
          <w:rFonts w:ascii="仿宋_GB2312" w:hAnsi="仿宋_GB2312" w:eastAsia="仿宋_GB2312"/>
          <w:sz w:val="32"/>
          <w:szCs w:val="32"/>
        </w:rPr>
        <w:t>年支出预算</w:t>
      </w:r>
      <w:r>
        <w:rPr>
          <w:rFonts w:hint="eastAsia" w:ascii="仿宋_GB2312" w:hAnsi="仿宋_GB2312" w:eastAsia="仿宋_GB2312"/>
          <w:sz w:val="32"/>
          <w:szCs w:val="32"/>
          <w:lang w:val="en-US" w:eastAsia="zh-CN"/>
        </w:rPr>
        <w:t>206.25</w:t>
      </w:r>
      <w:r>
        <w:rPr>
          <w:rFonts w:ascii="仿宋_GB2312" w:hAnsi="仿宋_GB2312" w:eastAsia="仿宋_GB2312"/>
          <w:sz w:val="32"/>
          <w:szCs w:val="32"/>
        </w:rPr>
        <w:t>万元，其中：基本支出</w:t>
      </w:r>
      <w:r>
        <w:rPr>
          <w:rFonts w:hint="eastAsia" w:ascii="仿宋_GB2312" w:hAnsi="仿宋_GB2312" w:eastAsia="仿宋_GB2312"/>
          <w:sz w:val="32"/>
          <w:szCs w:val="32"/>
          <w:lang w:val="en-US" w:eastAsia="zh-CN"/>
        </w:rPr>
        <w:t>174.3</w:t>
      </w:r>
      <w:r>
        <w:rPr>
          <w:rFonts w:ascii="仿宋_GB2312" w:hAnsi="仿宋_GB2312" w:eastAsia="仿宋_GB2312"/>
          <w:sz w:val="32"/>
          <w:szCs w:val="32"/>
        </w:rPr>
        <w:t>万元，占</w:t>
      </w:r>
      <w:r>
        <w:rPr>
          <w:rFonts w:hint="eastAsia" w:ascii="仿宋_GB2312" w:hAnsi="仿宋_GB2312" w:eastAsia="仿宋_GB2312"/>
          <w:sz w:val="32"/>
          <w:szCs w:val="32"/>
          <w:lang w:val="en-US" w:eastAsia="zh-CN"/>
        </w:rPr>
        <w:t>85</w:t>
      </w:r>
      <w:r>
        <w:rPr>
          <w:rFonts w:ascii="仿宋_GB2312" w:hAnsi="仿宋_GB2312" w:eastAsia="仿宋_GB2312"/>
          <w:sz w:val="32"/>
          <w:szCs w:val="32"/>
        </w:rPr>
        <w:t>%；项目支出</w:t>
      </w:r>
      <w:r>
        <w:rPr>
          <w:rFonts w:hint="eastAsia" w:ascii="仿宋_GB2312" w:hAnsi="仿宋_GB2312" w:eastAsia="仿宋_GB2312"/>
          <w:sz w:val="32"/>
          <w:szCs w:val="32"/>
          <w:lang w:val="en-US" w:eastAsia="zh-CN"/>
        </w:rPr>
        <w:t>31.95</w:t>
      </w:r>
      <w:r>
        <w:rPr>
          <w:rFonts w:ascii="仿宋_GB2312" w:hAnsi="仿宋_GB2312" w:eastAsia="仿宋_GB2312"/>
          <w:sz w:val="32"/>
          <w:szCs w:val="32"/>
        </w:rPr>
        <w:t>万元，占</w:t>
      </w:r>
      <w:r>
        <w:rPr>
          <w:rFonts w:hint="eastAsia" w:ascii="仿宋_GB2312" w:hAnsi="仿宋_GB2312" w:eastAsia="仿宋_GB2312"/>
          <w:sz w:val="32"/>
          <w:szCs w:val="32"/>
          <w:lang w:val="en-US" w:eastAsia="zh-CN"/>
        </w:rPr>
        <w:t>15</w:t>
      </w:r>
      <w:r>
        <w:rPr>
          <w:rFonts w:ascii="仿宋_GB2312" w:hAnsi="仿宋_GB2312" w:eastAsia="仿宋_GB2312"/>
          <w:sz w:val="32"/>
          <w:szCs w:val="32"/>
        </w:rPr>
        <w:t>%。</w:t>
      </w:r>
    </w:p>
    <w:p w14:paraId="0AAE4CC2">
      <w:pPr>
        <w:rPr>
          <w:rFonts w:ascii="仿宋_GB2312" w:hAnsi="仿宋_GB2312" w:eastAsia="仿宋_GB2312"/>
          <w:sz w:val="32"/>
          <w:szCs w:val="32"/>
        </w:rPr>
      </w:pPr>
      <w:r>
        <w:rPr>
          <w:rFonts w:hint="eastAsia" w:ascii="仿宋_GB2312" w:hAnsi="仿宋_GB2312" w:eastAsia="仿宋_GB2312"/>
          <w:sz w:val="32"/>
          <w:szCs w:val="32"/>
        </w:rPr>
        <w:t>　　四、财政拨款收支预算情况说明</w:t>
      </w:r>
    </w:p>
    <w:p w14:paraId="2B07316F">
      <w:pPr>
        <w:ind w:firstLine="645"/>
        <w:rPr>
          <w:rFonts w:hint="eastAsia"/>
          <w:sz w:val="32"/>
          <w:szCs w:val="32"/>
        </w:rPr>
      </w:pPr>
      <w:r>
        <w:rPr>
          <w:rFonts w:hint="eastAsia" w:ascii="仿宋_GB2312" w:hAnsi="仿宋_GB2312" w:eastAsia="仿宋_GB2312"/>
          <w:sz w:val="32"/>
          <w:szCs w:val="32"/>
          <w:lang w:eastAsia="zh-CN"/>
        </w:rPr>
        <w:t>罗江区交通运输</w:t>
      </w:r>
      <w:r>
        <w:rPr>
          <w:rFonts w:hint="eastAsia" w:ascii="仿宋_GB2312" w:hAnsi="仿宋_GB2312" w:eastAsia="仿宋_GB2312"/>
          <w:sz w:val="32"/>
          <w:szCs w:val="32"/>
        </w:rPr>
        <w:t>局20</w:t>
      </w:r>
      <w:r>
        <w:rPr>
          <w:rFonts w:hint="eastAsia" w:ascii="仿宋_GB2312" w:hAnsi="仿宋_GB2312" w:eastAsia="仿宋_GB2312"/>
          <w:sz w:val="32"/>
          <w:szCs w:val="32"/>
          <w:lang w:val="en-US" w:eastAsia="zh-CN"/>
        </w:rPr>
        <w:t>21</w:t>
      </w:r>
      <w:r>
        <w:rPr>
          <w:rFonts w:hint="eastAsia" w:ascii="仿宋_GB2312" w:hAnsi="仿宋_GB2312" w:eastAsia="仿宋_GB2312"/>
          <w:sz w:val="32"/>
          <w:szCs w:val="32"/>
        </w:rPr>
        <w:t>年财政拨款收支总预算</w:t>
      </w:r>
      <w:r>
        <w:rPr>
          <w:rFonts w:hint="eastAsia" w:ascii="仿宋_GB2312" w:hAnsi="仿宋_GB2312" w:eastAsia="仿宋_GB2312"/>
          <w:sz w:val="32"/>
          <w:szCs w:val="32"/>
          <w:lang w:val="en-US" w:eastAsia="zh-CN"/>
        </w:rPr>
        <w:t>205.45</w:t>
      </w:r>
      <w:r>
        <w:rPr>
          <w:rFonts w:hint="eastAsia" w:ascii="仿宋_GB2312" w:hAnsi="仿宋_GB2312" w:eastAsia="仿宋_GB2312"/>
          <w:sz w:val="32"/>
          <w:szCs w:val="32"/>
        </w:rPr>
        <w:t>万元。</w:t>
      </w:r>
      <w:r>
        <w:rPr>
          <w:rFonts w:hint="eastAsia" w:ascii="仿宋_GB2312" w:eastAsia="仿宋_GB2312"/>
          <w:color w:val="000000"/>
          <w:sz w:val="32"/>
          <w:szCs w:val="32"/>
        </w:rPr>
        <w:t>比20</w:t>
      </w:r>
      <w:r>
        <w:rPr>
          <w:rFonts w:hint="eastAsia" w:ascii="仿宋_GB2312" w:eastAsia="仿宋_GB2312"/>
          <w:color w:val="000000"/>
          <w:sz w:val="32"/>
          <w:szCs w:val="32"/>
          <w:lang w:val="en-US" w:eastAsia="zh-CN"/>
        </w:rPr>
        <w:t>20</w:t>
      </w:r>
      <w:r>
        <w:rPr>
          <w:rFonts w:hint="eastAsia" w:ascii="仿宋_GB2312" w:eastAsia="仿宋_GB2312"/>
          <w:color w:val="000000"/>
          <w:sz w:val="32"/>
          <w:szCs w:val="32"/>
        </w:rPr>
        <w:t>年财政拨款收支总预算</w:t>
      </w:r>
      <w:r>
        <w:rPr>
          <w:rFonts w:hint="eastAsia" w:ascii="仿宋_GB2312" w:eastAsia="仿宋_GB2312"/>
          <w:color w:val="000000"/>
          <w:sz w:val="32"/>
          <w:szCs w:val="32"/>
          <w:lang w:eastAsia="zh-CN"/>
        </w:rPr>
        <w:t>减少</w:t>
      </w:r>
      <w:r>
        <w:rPr>
          <w:rFonts w:hint="eastAsia" w:ascii="仿宋_GB2312" w:eastAsia="仿宋_GB2312"/>
          <w:color w:val="000000"/>
          <w:sz w:val="32"/>
          <w:szCs w:val="32"/>
          <w:lang w:val="en-US" w:eastAsia="zh-CN"/>
        </w:rPr>
        <w:t>17.94</w:t>
      </w:r>
      <w:r>
        <w:rPr>
          <w:rFonts w:hint="eastAsia" w:ascii="仿宋_GB2312" w:eastAsia="仿宋_GB2312"/>
          <w:sz w:val="32"/>
          <w:szCs w:val="32"/>
        </w:rPr>
        <w:t>万元，</w:t>
      </w:r>
      <w:r>
        <w:rPr>
          <w:rFonts w:hint="eastAsia" w:ascii="仿宋_GB2312" w:eastAsia="仿宋_GB2312"/>
          <w:sz w:val="32"/>
          <w:szCs w:val="32"/>
          <w:lang w:eastAsia="zh-CN"/>
        </w:rPr>
        <w:t>主要是人员减少。</w:t>
      </w:r>
    </w:p>
    <w:p w14:paraId="51EA4D1C">
      <w:pPr>
        <w:ind w:firstLine="645"/>
        <w:rPr>
          <w:rFonts w:ascii="仿宋_GB2312" w:hAnsi="仿宋_GB2312" w:eastAsia="仿宋_GB2312"/>
          <w:sz w:val="32"/>
          <w:szCs w:val="32"/>
        </w:rPr>
      </w:pPr>
      <w:r>
        <w:rPr>
          <w:rFonts w:ascii="仿宋_GB2312" w:hAnsi="仿宋_GB2312" w:eastAsia="仿宋_GB2312"/>
          <w:sz w:val="32"/>
          <w:szCs w:val="32"/>
        </w:rPr>
        <w:t>收入包括：本年一般公共预算拨款收入</w:t>
      </w:r>
      <w:r>
        <w:rPr>
          <w:rFonts w:hint="eastAsia" w:ascii="仿宋_GB2312" w:hAnsi="仿宋_GB2312" w:eastAsia="仿宋_GB2312"/>
          <w:sz w:val="32"/>
          <w:szCs w:val="32"/>
          <w:lang w:val="en-US" w:eastAsia="zh-CN"/>
        </w:rPr>
        <w:t>205.45</w:t>
      </w:r>
      <w:r>
        <w:rPr>
          <w:rFonts w:ascii="仿宋_GB2312" w:hAnsi="仿宋_GB2312" w:eastAsia="仿宋_GB2312"/>
          <w:sz w:val="32"/>
          <w:szCs w:val="32"/>
        </w:rPr>
        <w:t>万元、</w:t>
      </w:r>
      <w:r>
        <w:rPr>
          <w:rFonts w:hint="eastAsia" w:ascii="仿宋_GB2312" w:hAnsi="仿宋_GB2312" w:eastAsia="仿宋_GB2312"/>
          <w:sz w:val="32"/>
          <w:szCs w:val="32"/>
          <w:lang w:eastAsia="zh-CN"/>
        </w:rPr>
        <w:t>政府性基金预算拨款收入</w:t>
      </w:r>
      <w:r>
        <w:rPr>
          <w:rFonts w:hint="eastAsia" w:ascii="仿宋_GB2312" w:hAnsi="仿宋_GB2312" w:eastAsia="仿宋_GB2312"/>
          <w:sz w:val="32"/>
          <w:szCs w:val="32"/>
          <w:lang w:val="en-US" w:eastAsia="zh-CN"/>
        </w:rPr>
        <w:t>0万元、</w:t>
      </w:r>
      <w:r>
        <w:rPr>
          <w:rFonts w:ascii="仿宋_GB2312" w:hAnsi="仿宋_GB2312" w:eastAsia="仿宋_GB2312"/>
          <w:sz w:val="32"/>
          <w:szCs w:val="32"/>
        </w:rPr>
        <w:t>上年结转一般公共预算拨款收入</w:t>
      </w:r>
      <w:r>
        <w:rPr>
          <w:rFonts w:hint="eastAsia" w:ascii="仿宋_GB2312" w:hAnsi="仿宋_GB2312" w:eastAsia="仿宋_GB2312"/>
          <w:sz w:val="32"/>
          <w:szCs w:val="32"/>
          <w:lang w:val="en-US" w:eastAsia="zh-CN"/>
        </w:rPr>
        <w:t>0</w:t>
      </w:r>
      <w:r>
        <w:rPr>
          <w:rFonts w:ascii="仿宋_GB2312" w:hAnsi="仿宋_GB2312" w:eastAsia="仿宋_GB2312"/>
          <w:sz w:val="32"/>
          <w:szCs w:val="32"/>
        </w:rPr>
        <w:t>万元；</w:t>
      </w:r>
      <w:r>
        <w:rPr>
          <w:rFonts w:hint="eastAsia" w:ascii="仿宋_GB2312" w:hAnsi="仿宋_GB2312" w:eastAsia="仿宋_GB2312"/>
          <w:sz w:val="32"/>
          <w:szCs w:val="32"/>
        </w:rPr>
        <w:t>支出包括：</w:t>
      </w:r>
      <w:r>
        <w:rPr>
          <w:rFonts w:hint="eastAsia" w:ascii="仿宋_GB2312" w:hAnsi="仿宋_GB2312" w:eastAsia="仿宋_GB2312"/>
          <w:sz w:val="32"/>
          <w:szCs w:val="32"/>
          <w:lang w:eastAsia="zh-CN"/>
        </w:rPr>
        <w:t>社会保障和就业支出</w:t>
      </w:r>
      <w:r>
        <w:rPr>
          <w:rFonts w:hint="eastAsia" w:ascii="仿宋_GB2312" w:hAnsi="仿宋_GB2312" w:eastAsia="仿宋_GB2312"/>
          <w:sz w:val="32"/>
          <w:szCs w:val="32"/>
          <w:lang w:val="en-US" w:eastAsia="zh-CN"/>
        </w:rPr>
        <w:t>28.95万元；卫生健康支出5.52万元；交通运输支出159.11万元；住房保障支出11.87万元</w:t>
      </w:r>
      <w:r>
        <w:rPr>
          <w:rFonts w:hint="eastAsia" w:ascii="仿宋_GB2312" w:hAnsi="仿宋_GB2312" w:eastAsia="仿宋_GB2312"/>
          <w:sz w:val="32"/>
          <w:szCs w:val="32"/>
        </w:rPr>
        <w:t>。</w:t>
      </w:r>
    </w:p>
    <w:p w14:paraId="450CDF25">
      <w:pPr>
        <w:rPr>
          <w:rFonts w:ascii="仿宋_GB2312" w:hAnsi="仿宋_GB2312" w:eastAsia="仿宋_GB2312"/>
          <w:sz w:val="32"/>
          <w:szCs w:val="32"/>
        </w:rPr>
      </w:pPr>
      <w:r>
        <w:rPr>
          <w:rFonts w:hint="eastAsia" w:ascii="仿宋_GB2312" w:hAnsi="仿宋_GB2312" w:eastAsia="仿宋_GB2312"/>
          <w:sz w:val="32"/>
          <w:szCs w:val="32"/>
        </w:rPr>
        <w:t>　　五、一般公共预算当年拨款情况说明</w:t>
      </w:r>
    </w:p>
    <w:p w14:paraId="02626926">
      <w:pPr>
        <w:rPr>
          <w:rFonts w:ascii="仿宋_GB2312" w:hAnsi="仿宋_GB2312" w:eastAsia="仿宋_GB2312"/>
          <w:sz w:val="32"/>
          <w:szCs w:val="32"/>
        </w:rPr>
      </w:pPr>
      <w:r>
        <w:rPr>
          <w:rFonts w:hint="eastAsia" w:ascii="仿宋_GB2312" w:hAnsi="仿宋_GB2312" w:eastAsia="仿宋_GB2312"/>
          <w:sz w:val="32"/>
          <w:szCs w:val="32"/>
        </w:rPr>
        <w:t>　　（一）一般公共预算当年拨款规模变化情况</w:t>
      </w:r>
    </w:p>
    <w:p w14:paraId="66E26FB4">
      <w:pPr>
        <w:rPr>
          <w:rFonts w:ascii="仿宋_GB2312" w:hAnsi="仿宋_GB2312" w:eastAsia="仿宋_GB2312"/>
          <w:sz w:val="32"/>
          <w:szCs w:val="32"/>
        </w:rPr>
      </w:pPr>
      <w:r>
        <w:rPr>
          <w:rFonts w:hint="eastAsia" w:ascii="仿宋_GB2312" w:hAnsi="仿宋_GB2312" w:eastAsia="仿宋_GB2312"/>
          <w:sz w:val="32"/>
          <w:szCs w:val="32"/>
        </w:rPr>
        <w:t>　　</w:t>
      </w:r>
      <w:r>
        <w:rPr>
          <w:rFonts w:hint="eastAsia" w:ascii="仿宋_GB2312" w:hAnsi="仿宋_GB2312" w:eastAsia="仿宋_GB2312"/>
          <w:sz w:val="32"/>
          <w:szCs w:val="32"/>
          <w:lang w:eastAsia="zh-CN"/>
        </w:rPr>
        <w:t>罗江区交通运输</w:t>
      </w:r>
      <w:r>
        <w:rPr>
          <w:rFonts w:hint="eastAsia" w:ascii="仿宋_GB2312" w:hAnsi="仿宋_GB2312" w:eastAsia="仿宋_GB2312"/>
          <w:sz w:val="32"/>
          <w:szCs w:val="32"/>
        </w:rPr>
        <w:t>局20</w:t>
      </w:r>
      <w:r>
        <w:rPr>
          <w:rFonts w:hint="eastAsia" w:ascii="仿宋_GB2312" w:hAnsi="仿宋_GB2312" w:eastAsia="仿宋_GB2312"/>
          <w:sz w:val="32"/>
          <w:szCs w:val="32"/>
          <w:lang w:val="en-US" w:eastAsia="zh-CN"/>
        </w:rPr>
        <w:t>21</w:t>
      </w:r>
      <w:r>
        <w:rPr>
          <w:rFonts w:hint="eastAsia" w:ascii="仿宋_GB2312" w:hAnsi="仿宋_GB2312" w:eastAsia="仿宋_GB2312"/>
          <w:sz w:val="32"/>
          <w:szCs w:val="32"/>
        </w:rPr>
        <w:t>年一般公共预算当年拨款</w:t>
      </w:r>
      <w:r>
        <w:rPr>
          <w:rFonts w:hint="eastAsia" w:ascii="仿宋_GB2312" w:hAnsi="仿宋_GB2312" w:eastAsia="仿宋_GB2312"/>
          <w:sz w:val="32"/>
          <w:szCs w:val="32"/>
          <w:lang w:val="en-US" w:eastAsia="zh-CN"/>
        </w:rPr>
        <w:t>205.45</w:t>
      </w:r>
      <w:r>
        <w:rPr>
          <w:rFonts w:hint="eastAsia" w:ascii="仿宋_GB2312" w:hAnsi="仿宋_GB2312" w:eastAsia="仿宋_GB2312"/>
          <w:sz w:val="32"/>
          <w:szCs w:val="32"/>
        </w:rPr>
        <w:t>万元，比20</w:t>
      </w:r>
      <w:r>
        <w:rPr>
          <w:rFonts w:hint="eastAsia" w:ascii="仿宋_GB2312" w:hAnsi="仿宋_GB2312" w:eastAsia="仿宋_GB2312"/>
          <w:sz w:val="32"/>
          <w:szCs w:val="32"/>
          <w:lang w:val="en-US" w:eastAsia="zh-CN"/>
        </w:rPr>
        <w:t>20</w:t>
      </w:r>
      <w:r>
        <w:rPr>
          <w:rFonts w:hint="eastAsia" w:ascii="仿宋_GB2312" w:hAnsi="仿宋_GB2312" w:eastAsia="仿宋_GB2312"/>
          <w:sz w:val="32"/>
          <w:szCs w:val="32"/>
        </w:rPr>
        <w:t>年预算数</w:t>
      </w:r>
      <w:r>
        <w:rPr>
          <w:rFonts w:hint="eastAsia" w:ascii="仿宋_GB2312" w:hAnsi="仿宋_GB2312" w:eastAsia="仿宋_GB2312"/>
          <w:sz w:val="32"/>
          <w:szCs w:val="32"/>
          <w:lang w:eastAsia="zh-CN"/>
        </w:rPr>
        <w:t>减少</w:t>
      </w:r>
      <w:r>
        <w:rPr>
          <w:rFonts w:hint="eastAsia" w:ascii="仿宋_GB2312" w:hAnsi="仿宋_GB2312" w:eastAsia="仿宋_GB2312"/>
          <w:sz w:val="32"/>
          <w:szCs w:val="32"/>
          <w:lang w:val="en-US" w:eastAsia="zh-CN"/>
        </w:rPr>
        <w:t>17.94</w:t>
      </w:r>
      <w:r>
        <w:rPr>
          <w:rFonts w:hint="eastAsia" w:ascii="仿宋_GB2312" w:hAnsi="仿宋_GB2312" w:eastAsia="仿宋_GB2312"/>
          <w:sz w:val="32"/>
          <w:szCs w:val="32"/>
        </w:rPr>
        <w:t>万元，主要是</w:t>
      </w:r>
      <w:r>
        <w:rPr>
          <w:rFonts w:hint="eastAsia" w:ascii="仿宋_GB2312" w:eastAsia="仿宋_GB2312"/>
          <w:sz w:val="32"/>
          <w:szCs w:val="32"/>
          <w:lang w:eastAsia="zh-CN"/>
        </w:rPr>
        <w:t>人员减少</w:t>
      </w:r>
      <w:r>
        <w:rPr>
          <w:rFonts w:hint="eastAsia" w:ascii="仿宋_GB2312" w:hAnsi="仿宋_GB2312" w:eastAsia="仿宋_GB2312"/>
          <w:sz w:val="32"/>
          <w:szCs w:val="32"/>
        </w:rPr>
        <w:t>。</w:t>
      </w:r>
    </w:p>
    <w:p w14:paraId="7AEFB372">
      <w:pPr>
        <w:rPr>
          <w:rFonts w:ascii="仿宋_GB2312" w:hAnsi="仿宋_GB2312" w:eastAsia="仿宋_GB2312"/>
          <w:sz w:val="32"/>
          <w:szCs w:val="32"/>
        </w:rPr>
      </w:pPr>
      <w:r>
        <w:rPr>
          <w:rFonts w:hint="eastAsia" w:ascii="仿宋_GB2312" w:hAnsi="仿宋_GB2312" w:eastAsia="仿宋_GB2312"/>
          <w:sz w:val="32"/>
          <w:szCs w:val="32"/>
        </w:rPr>
        <w:t>　　（二）一般公共预算当年拨款结构情况(按照功能科目类写)</w:t>
      </w:r>
    </w:p>
    <w:p w14:paraId="22DBADDF">
      <w:pPr>
        <w:rPr>
          <w:rFonts w:hint="eastAsia" w:ascii="仿宋_GB2312" w:hAnsi="仿宋_GB2312" w:eastAsia="仿宋_GB2312"/>
          <w:sz w:val="32"/>
          <w:szCs w:val="32"/>
          <w:lang w:val="en-US"/>
        </w:rPr>
      </w:pPr>
      <w:r>
        <w:rPr>
          <w:rFonts w:hint="eastAsia" w:ascii="仿宋_GB2312" w:hAnsi="仿宋_GB2312" w:eastAsia="仿宋_GB2312"/>
          <w:sz w:val="32"/>
          <w:szCs w:val="32"/>
        </w:rPr>
        <w:t>　　</w:t>
      </w:r>
      <w:r>
        <w:rPr>
          <w:rFonts w:hint="eastAsia" w:ascii="仿宋_GB2312" w:hAnsi="仿宋_GB2312" w:eastAsia="仿宋_GB2312"/>
          <w:sz w:val="32"/>
          <w:szCs w:val="32"/>
          <w:lang w:eastAsia="zh-CN"/>
        </w:rPr>
        <w:t>社会保障和就业支出</w:t>
      </w:r>
      <w:r>
        <w:rPr>
          <w:rFonts w:hint="eastAsia" w:ascii="仿宋_GB2312" w:hAnsi="仿宋_GB2312" w:eastAsia="仿宋_GB2312"/>
          <w:sz w:val="32"/>
          <w:szCs w:val="32"/>
          <w:lang w:val="en-US" w:eastAsia="zh-CN"/>
        </w:rPr>
        <w:t>28.95万元，占14.09%；卫生健康支出5.52万元，占2.69%；交通运输支出159.11万元，占77.44%；住房保障支出11.87万元，占5.78%。</w:t>
      </w:r>
    </w:p>
    <w:p w14:paraId="40B4C9E1">
      <w:pPr>
        <w:numPr>
          <w:ilvl w:val="0"/>
          <w:numId w:val="1"/>
        </w:numPr>
        <w:ind w:left="640" w:leftChars="0" w:firstLine="0" w:firstLineChars="0"/>
        <w:rPr>
          <w:rFonts w:hint="eastAsia" w:ascii="仿宋_GB2312" w:hAnsi="仿宋_GB2312" w:eastAsia="仿宋_GB2312"/>
          <w:sz w:val="32"/>
          <w:szCs w:val="32"/>
        </w:rPr>
      </w:pPr>
      <w:r>
        <w:rPr>
          <w:rFonts w:hint="eastAsia" w:ascii="仿宋_GB2312" w:hAnsi="仿宋_GB2312" w:eastAsia="仿宋_GB2312"/>
          <w:sz w:val="32"/>
          <w:szCs w:val="32"/>
        </w:rPr>
        <w:t>一般公共预算当年拨款具体使用情况（按功能科目类款项写）</w:t>
      </w:r>
    </w:p>
    <w:p w14:paraId="03D20AAE">
      <w:pPr>
        <w:ind w:firstLine="640" w:firstLineChars="200"/>
        <w:rPr>
          <w:rFonts w:ascii="仿宋_GB2312" w:hAnsi="仿宋_GB2312" w:eastAsia="仿宋_GB2312"/>
          <w:sz w:val="32"/>
          <w:szCs w:val="32"/>
        </w:rPr>
      </w:pPr>
      <w:r>
        <w:rPr>
          <w:rFonts w:hint="eastAsia" w:ascii="仿宋_GB2312" w:hAnsi="仿宋_GB2312" w:eastAsia="仿宋_GB2312"/>
          <w:sz w:val="32"/>
          <w:szCs w:val="32"/>
        </w:rPr>
        <w:t>1.</w:t>
      </w:r>
      <w:r>
        <w:rPr>
          <w:rFonts w:hint="eastAsia" w:ascii="仿宋_GB2312" w:hAnsi="仿宋_GB2312" w:eastAsia="仿宋_GB2312"/>
          <w:sz w:val="32"/>
          <w:szCs w:val="32"/>
          <w:lang w:eastAsia="zh-CN"/>
        </w:rPr>
        <w:t>社会保障和就业支出</w:t>
      </w:r>
      <w:r>
        <w:rPr>
          <w:rFonts w:hint="eastAsia" w:ascii="仿宋_GB2312" w:hAnsi="仿宋_GB2312" w:eastAsia="仿宋_GB2312"/>
          <w:sz w:val="32"/>
          <w:szCs w:val="32"/>
        </w:rPr>
        <w:t>（类）</w:t>
      </w:r>
      <w:r>
        <w:rPr>
          <w:rFonts w:hint="eastAsia" w:ascii="仿宋_GB2312" w:hAnsi="仿宋_GB2312" w:eastAsia="仿宋_GB2312"/>
          <w:sz w:val="32"/>
          <w:szCs w:val="32"/>
          <w:lang w:eastAsia="zh-CN"/>
        </w:rPr>
        <w:t>行政事业单位养老支出</w:t>
      </w:r>
      <w:r>
        <w:rPr>
          <w:rFonts w:hint="eastAsia" w:ascii="仿宋_GB2312" w:hAnsi="仿宋_GB2312" w:eastAsia="仿宋_GB2312"/>
          <w:sz w:val="32"/>
          <w:szCs w:val="32"/>
        </w:rPr>
        <w:t>（款）</w:t>
      </w:r>
      <w:r>
        <w:rPr>
          <w:rFonts w:hint="eastAsia" w:ascii="仿宋_GB2312" w:hAnsi="仿宋_GB2312" w:eastAsia="仿宋_GB2312"/>
          <w:sz w:val="32"/>
          <w:szCs w:val="32"/>
          <w:lang w:eastAsia="zh-CN"/>
        </w:rPr>
        <w:t>机关事业单位基本养老保险缴费支出</w:t>
      </w:r>
      <w:r>
        <w:rPr>
          <w:rFonts w:hint="eastAsia" w:ascii="仿宋_GB2312" w:hAnsi="仿宋_GB2312" w:eastAsia="仿宋_GB2312"/>
          <w:sz w:val="32"/>
          <w:szCs w:val="32"/>
        </w:rPr>
        <w:t>（项）20</w:t>
      </w:r>
      <w:r>
        <w:rPr>
          <w:rFonts w:hint="eastAsia" w:ascii="仿宋_GB2312" w:hAnsi="仿宋_GB2312" w:eastAsia="仿宋_GB2312"/>
          <w:sz w:val="32"/>
          <w:szCs w:val="32"/>
          <w:lang w:val="en-US" w:eastAsia="zh-CN"/>
        </w:rPr>
        <w:t>21</w:t>
      </w:r>
      <w:r>
        <w:rPr>
          <w:rFonts w:hint="eastAsia" w:ascii="仿宋_GB2312" w:hAnsi="仿宋_GB2312" w:eastAsia="仿宋_GB2312"/>
          <w:sz w:val="32"/>
          <w:szCs w:val="32"/>
        </w:rPr>
        <w:t>年预算数为</w:t>
      </w:r>
      <w:r>
        <w:rPr>
          <w:rFonts w:hint="eastAsia" w:ascii="仿宋_GB2312" w:hAnsi="仿宋_GB2312" w:eastAsia="仿宋_GB2312"/>
          <w:sz w:val="32"/>
          <w:szCs w:val="32"/>
          <w:lang w:val="en-US" w:eastAsia="zh-CN"/>
        </w:rPr>
        <w:t>11.78</w:t>
      </w:r>
      <w:r>
        <w:rPr>
          <w:rFonts w:hint="eastAsia" w:ascii="仿宋_GB2312" w:hAnsi="仿宋_GB2312" w:eastAsia="仿宋_GB2312"/>
          <w:sz w:val="32"/>
          <w:szCs w:val="32"/>
        </w:rPr>
        <w:t>万元，主要用于：</w:t>
      </w:r>
      <w:r>
        <w:rPr>
          <w:rFonts w:hint="eastAsia" w:ascii="仿宋_GB2312" w:hAnsi="仿宋_GB2312" w:eastAsia="仿宋_GB2312"/>
          <w:sz w:val="32"/>
          <w:szCs w:val="32"/>
          <w:lang w:eastAsia="zh-CN"/>
        </w:rPr>
        <w:t>交通运输</w:t>
      </w:r>
      <w:r>
        <w:rPr>
          <w:rFonts w:hint="eastAsia" w:ascii="仿宋_GB2312" w:hAnsi="仿宋_GB2312" w:eastAsia="仿宋_GB2312"/>
          <w:sz w:val="32"/>
          <w:szCs w:val="32"/>
          <w:lang w:val="en-US" w:eastAsia="zh-CN"/>
        </w:rPr>
        <w:t>局机关职工基本养老保险单位缴费支出，以确保落实行政事业单位基本养老保险制度改革相关规定。</w:t>
      </w:r>
    </w:p>
    <w:p w14:paraId="66C02A10">
      <w:pPr>
        <w:rPr>
          <w:rFonts w:ascii="仿宋_GB2312" w:hAnsi="仿宋_GB2312" w:eastAsia="仿宋_GB2312"/>
          <w:sz w:val="32"/>
          <w:szCs w:val="32"/>
        </w:rPr>
      </w:pPr>
      <w:r>
        <w:rPr>
          <w:rFonts w:hint="eastAsia" w:ascii="仿宋_GB2312" w:hAnsi="仿宋_GB2312" w:eastAsia="仿宋_GB2312"/>
          <w:sz w:val="32"/>
          <w:szCs w:val="32"/>
        </w:rPr>
        <w:t>　　2.</w:t>
      </w:r>
      <w:r>
        <w:rPr>
          <w:rFonts w:hint="eastAsia" w:ascii="仿宋_GB2312" w:hAnsi="仿宋_GB2312" w:eastAsia="仿宋_GB2312"/>
          <w:sz w:val="32"/>
          <w:szCs w:val="32"/>
          <w:lang w:eastAsia="zh-CN"/>
        </w:rPr>
        <w:t>社会保障和就业支出</w:t>
      </w:r>
      <w:r>
        <w:rPr>
          <w:rFonts w:hint="eastAsia" w:ascii="仿宋_GB2312" w:hAnsi="仿宋_GB2312" w:eastAsia="仿宋_GB2312"/>
          <w:sz w:val="32"/>
          <w:szCs w:val="32"/>
        </w:rPr>
        <w:t>（类）</w:t>
      </w:r>
      <w:r>
        <w:rPr>
          <w:rFonts w:hint="eastAsia" w:ascii="仿宋_GB2312" w:hAnsi="仿宋_GB2312" w:eastAsia="仿宋_GB2312"/>
          <w:sz w:val="32"/>
          <w:szCs w:val="32"/>
          <w:lang w:eastAsia="zh-CN"/>
        </w:rPr>
        <w:t>行政事业单位养老支出</w:t>
      </w:r>
      <w:r>
        <w:rPr>
          <w:rFonts w:hint="eastAsia" w:ascii="仿宋_GB2312" w:hAnsi="仿宋_GB2312" w:eastAsia="仿宋_GB2312"/>
          <w:sz w:val="32"/>
          <w:szCs w:val="32"/>
        </w:rPr>
        <w:t>（款）</w:t>
      </w:r>
      <w:r>
        <w:rPr>
          <w:rFonts w:hint="eastAsia" w:ascii="仿宋_GB2312" w:hAnsi="仿宋_GB2312" w:eastAsia="仿宋_GB2312"/>
          <w:sz w:val="32"/>
          <w:szCs w:val="32"/>
          <w:lang w:eastAsia="zh-CN"/>
        </w:rPr>
        <w:t>机关事业单位职业年金缴费支出</w:t>
      </w:r>
      <w:r>
        <w:rPr>
          <w:rFonts w:hint="eastAsia" w:ascii="仿宋_GB2312" w:hAnsi="仿宋_GB2312" w:eastAsia="仿宋_GB2312"/>
          <w:sz w:val="32"/>
          <w:szCs w:val="32"/>
        </w:rPr>
        <w:t>（项）20</w:t>
      </w:r>
      <w:r>
        <w:rPr>
          <w:rFonts w:hint="eastAsia" w:ascii="仿宋_GB2312" w:hAnsi="仿宋_GB2312" w:eastAsia="仿宋_GB2312"/>
          <w:sz w:val="32"/>
          <w:szCs w:val="32"/>
          <w:lang w:val="en-US" w:eastAsia="zh-CN"/>
        </w:rPr>
        <w:t>21</w:t>
      </w:r>
      <w:r>
        <w:rPr>
          <w:rFonts w:hint="eastAsia" w:ascii="仿宋_GB2312" w:hAnsi="仿宋_GB2312" w:eastAsia="仿宋_GB2312"/>
          <w:sz w:val="32"/>
          <w:szCs w:val="32"/>
        </w:rPr>
        <w:t>年预算数为</w:t>
      </w:r>
      <w:r>
        <w:rPr>
          <w:rFonts w:hint="eastAsia" w:ascii="仿宋_GB2312" w:hAnsi="仿宋_GB2312" w:eastAsia="仿宋_GB2312"/>
          <w:sz w:val="32"/>
          <w:szCs w:val="32"/>
          <w:lang w:val="en-US" w:eastAsia="zh-CN"/>
        </w:rPr>
        <w:t>5.89</w:t>
      </w:r>
      <w:r>
        <w:rPr>
          <w:rFonts w:hint="eastAsia" w:ascii="仿宋_GB2312" w:hAnsi="仿宋_GB2312" w:eastAsia="仿宋_GB2312"/>
          <w:sz w:val="32"/>
          <w:szCs w:val="32"/>
        </w:rPr>
        <w:t>万元</w:t>
      </w:r>
      <w:r>
        <w:rPr>
          <w:rFonts w:hint="eastAsia" w:ascii="仿宋_GB2312" w:hAnsi="仿宋_GB2312" w:eastAsia="仿宋_GB2312"/>
          <w:sz w:val="32"/>
          <w:szCs w:val="32"/>
          <w:lang w:eastAsia="zh-CN"/>
        </w:rPr>
        <w:t>，主要用于：交通运输</w:t>
      </w:r>
      <w:r>
        <w:rPr>
          <w:rFonts w:hint="eastAsia" w:ascii="仿宋_GB2312" w:hAnsi="仿宋_GB2312" w:eastAsia="仿宋_GB2312"/>
          <w:sz w:val="32"/>
          <w:szCs w:val="32"/>
          <w:lang w:val="en-US" w:eastAsia="zh-CN"/>
        </w:rPr>
        <w:t>局机关职工职业年金单位缴费支出，以确保落实行政事业单位基本养老保险制度改革相关规定。</w:t>
      </w:r>
    </w:p>
    <w:p w14:paraId="4B0E9CB7">
      <w:pPr>
        <w:rPr>
          <w:rFonts w:ascii="仿宋_GB2312" w:hAnsi="仿宋_GB2312" w:eastAsia="仿宋_GB2312"/>
          <w:sz w:val="32"/>
          <w:szCs w:val="32"/>
        </w:rPr>
      </w:pPr>
      <w:r>
        <w:rPr>
          <w:rFonts w:hint="eastAsia" w:ascii="仿宋_GB2312" w:hAnsi="仿宋_GB2312" w:eastAsia="仿宋_GB2312"/>
          <w:sz w:val="32"/>
          <w:szCs w:val="32"/>
        </w:rPr>
        <w:t>　　3</w:t>
      </w:r>
      <w:r>
        <w:rPr>
          <w:rFonts w:hint="eastAsia" w:ascii="仿宋_GB2312" w:hAnsi="仿宋_GB2312" w:eastAsia="仿宋_GB2312"/>
          <w:sz w:val="32"/>
          <w:szCs w:val="32"/>
          <w:lang w:val="en-US" w:eastAsia="zh-CN"/>
        </w:rPr>
        <w:t>.</w:t>
      </w:r>
      <w:r>
        <w:rPr>
          <w:rFonts w:hint="eastAsia" w:ascii="仿宋_GB2312" w:hAnsi="仿宋_GB2312" w:eastAsia="仿宋_GB2312"/>
          <w:sz w:val="32"/>
          <w:szCs w:val="32"/>
          <w:lang w:eastAsia="zh-CN"/>
        </w:rPr>
        <w:t>社会保障和就业支出</w:t>
      </w:r>
      <w:r>
        <w:rPr>
          <w:rFonts w:hint="eastAsia" w:ascii="仿宋_GB2312" w:hAnsi="仿宋_GB2312" w:eastAsia="仿宋_GB2312"/>
          <w:sz w:val="32"/>
          <w:szCs w:val="32"/>
        </w:rPr>
        <w:t>（类）</w:t>
      </w:r>
      <w:r>
        <w:rPr>
          <w:rFonts w:hint="eastAsia" w:ascii="仿宋_GB2312" w:hAnsi="仿宋_GB2312" w:eastAsia="仿宋_GB2312"/>
          <w:sz w:val="32"/>
          <w:szCs w:val="32"/>
          <w:lang w:eastAsia="zh-CN"/>
        </w:rPr>
        <w:t>行政事业单位养老支出</w:t>
      </w:r>
      <w:r>
        <w:rPr>
          <w:rFonts w:hint="eastAsia" w:ascii="仿宋_GB2312" w:hAnsi="仿宋_GB2312" w:eastAsia="仿宋_GB2312"/>
          <w:sz w:val="32"/>
          <w:szCs w:val="32"/>
        </w:rPr>
        <w:t>（款）</w:t>
      </w:r>
      <w:r>
        <w:rPr>
          <w:rFonts w:hint="eastAsia" w:ascii="仿宋_GB2312" w:hAnsi="仿宋_GB2312" w:eastAsia="仿宋_GB2312"/>
          <w:sz w:val="32"/>
          <w:szCs w:val="32"/>
          <w:lang w:eastAsia="zh-CN"/>
        </w:rPr>
        <w:t>其他行政事业单位养老支出</w:t>
      </w:r>
      <w:r>
        <w:rPr>
          <w:rFonts w:hint="eastAsia" w:ascii="仿宋_GB2312" w:hAnsi="仿宋_GB2312" w:eastAsia="仿宋_GB2312"/>
          <w:sz w:val="32"/>
          <w:szCs w:val="32"/>
        </w:rPr>
        <w:t>（项）20</w:t>
      </w:r>
      <w:r>
        <w:rPr>
          <w:rFonts w:hint="eastAsia" w:ascii="仿宋_GB2312" w:hAnsi="仿宋_GB2312" w:eastAsia="仿宋_GB2312"/>
          <w:sz w:val="32"/>
          <w:szCs w:val="32"/>
          <w:lang w:val="en-US" w:eastAsia="zh-CN"/>
        </w:rPr>
        <w:t>21</w:t>
      </w:r>
      <w:r>
        <w:rPr>
          <w:rFonts w:hint="eastAsia" w:ascii="仿宋_GB2312" w:hAnsi="仿宋_GB2312" w:eastAsia="仿宋_GB2312"/>
          <w:sz w:val="32"/>
          <w:szCs w:val="32"/>
        </w:rPr>
        <w:t>年预算数为</w:t>
      </w:r>
      <w:r>
        <w:rPr>
          <w:rFonts w:hint="eastAsia" w:ascii="仿宋_GB2312" w:hAnsi="仿宋_GB2312" w:eastAsia="仿宋_GB2312"/>
          <w:sz w:val="32"/>
          <w:szCs w:val="32"/>
          <w:lang w:val="en-US" w:eastAsia="zh-CN"/>
        </w:rPr>
        <w:t>11.27</w:t>
      </w:r>
      <w:r>
        <w:rPr>
          <w:rFonts w:hint="eastAsia" w:ascii="仿宋_GB2312" w:hAnsi="仿宋_GB2312" w:eastAsia="仿宋_GB2312"/>
          <w:sz w:val="32"/>
          <w:szCs w:val="32"/>
        </w:rPr>
        <w:t>万元</w:t>
      </w:r>
      <w:r>
        <w:rPr>
          <w:rFonts w:hint="eastAsia" w:ascii="仿宋_GB2312" w:hAnsi="仿宋_GB2312" w:eastAsia="仿宋_GB2312"/>
          <w:sz w:val="32"/>
          <w:szCs w:val="32"/>
          <w:lang w:eastAsia="zh-CN"/>
        </w:rPr>
        <w:t>，主要用于：交通运输局机关退休人员绩效管理考核奖。</w:t>
      </w:r>
    </w:p>
    <w:p w14:paraId="4FB7930E">
      <w:pPr>
        <w:ind w:firstLine="64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4.卫生健康支出（类）行政事业单位医疗（款）行政单位医疗（项）2021年预算数为5.16万元，主要用于：交通运输局机关医疗保险单位缴费支出，以确保按相关规定落实行政事业单位人员基本医疗保险政策。</w:t>
      </w:r>
    </w:p>
    <w:p w14:paraId="034F863C">
      <w:pPr>
        <w:ind w:firstLine="64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5.卫生健康支出（类）行政事业单位医疗（款）其他行政事业单位医疗支出（项）2021年预算数为0.37万元，主要用于：交通局机关生育保险单位缴费支出。</w:t>
      </w:r>
    </w:p>
    <w:p w14:paraId="6B0F9957">
      <w:pPr>
        <w:ind w:firstLine="664"/>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6.交通运输支出（类）公路水路运输（款）行政运行（项）2021年预算数为127.96万元，主要用于：局机关等单位人员工资及日常公用支出，保障上述单位日常工作有序开展等。</w:t>
      </w:r>
    </w:p>
    <w:p w14:paraId="05672A5E">
      <w:pPr>
        <w:ind w:firstLine="664"/>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7.交通运输支出（类）公路水路运输（款）一般行政管理事务（项）2021年预算数为31.95万元，主要用于：交通局机关、海事处等单位为完成特定行政工作任务和交通事业发展目标而安排的年度项目支出。</w:t>
      </w:r>
    </w:p>
    <w:p w14:paraId="26486D45">
      <w:pPr>
        <w:numPr>
          <w:ilvl w:val="0"/>
          <w:numId w:val="0"/>
        </w:numPr>
        <w:ind w:firstLine="640" w:firstLineChars="200"/>
        <w:rPr>
          <w:rFonts w:ascii="仿宋_GB2312" w:hAnsi="仿宋_GB2312" w:eastAsia="仿宋_GB2312"/>
          <w:sz w:val="32"/>
          <w:szCs w:val="32"/>
        </w:rPr>
      </w:pPr>
      <w:r>
        <w:rPr>
          <w:rFonts w:hint="eastAsia" w:ascii="仿宋_GB2312" w:hAnsi="仿宋_GB2312" w:eastAsia="仿宋_GB2312"/>
          <w:sz w:val="32"/>
          <w:szCs w:val="32"/>
          <w:lang w:val="en-US" w:eastAsia="zh-CN"/>
        </w:rPr>
        <w:t>8.住房保障支出（类）住房改革支出（款）住房公积金（项）2021年预算数为11.87万元，主要用于：局机关为单位职工缴纳的住房公积金支出，以确保按相关规定落实行政事业单位人员住房公积金等住房改革补助政策。</w:t>
      </w:r>
      <w:r>
        <w:rPr>
          <w:rFonts w:hint="eastAsia" w:ascii="仿宋_GB2312" w:hAnsi="仿宋_GB2312" w:eastAsia="仿宋_GB2312"/>
          <w:sz w:val="32"/>
          <w:szCs w:val="32"/>
        </w:rPr>
        <w:t xml:space="preserve"> </w:t>
      </w:r>
    </w:p>
    <w:p w14:paraId="0B663EBA">
      <w:pPr>
        <w:rPr>
          <w:rFonts w:ascii="仿宋_GB2312" w:hAnsi="仿宋_GB2312" w:eastAsia="仿宋_GB2312"/>
          <w:sz w:val="32"/>
          <w:szCs w:val="32"/>
        </w:rPr>
      </w:pPr>
      <w:r>
        <w:rPr>
          <w:rFonts w:hint="eastAsia" w:ascii="仿宋_GB2312" w:hAnsi="仿宋_GB2312" w:eastAsia="仿宋_GB2312"/>
          <w:sz w:val="32"/>
          <w:szCs w:val="32"/>
        </w:rPr>
        <w:t>　　六、一般公共预算基本支出情况说明</w:t>
      </w:r>
    </w:p>
    <w:p w14:paraId="363E782A">
      <w:pPr>
        <w:rPr>
          <w:rFonts w:ascii="仿宋_GB2312" w:hAnsi="仿宋_GB2312" w:eastAsia="仿宋_GB2312"/>
          <w:sz w:val="32"/>
          <w:szCs w:val="32"/>
        </w:rPr>
      </w:pPr>
      <w:r>
        <w:rPr>
          <w:rFonts w:hint="eastAsia" w:ascii="仿宋_GB2312" w:hAnsi="仿宋_GB2312" w:eastAsia="仿宋_GB2312"/>
          <w:sz w:val="32"/>
          <w:szCs w:val="32"/>
        </w:rPr>
        <w:t>　　</w:t>
      </w:r>
      <w:r>
        <w:rPr>
          <w:rFonts w:hint="eastAsia" w:ascii="仿宋_GB2312" w:hAnsi="仿宋_GB2312" w:eastAsia="仿宋_GB2312"/>
          <w:sz w:val="32"/>
          <w:szCs w:val="32"/>
          <w:lang w:eastAsia="zh-CN"/>
        </w:rPr>
        <w:t>交通运输</w:t>
      </w:r>
      <w:r>
        <w:rPr>
          <w:rFonts w:hint="eastAsia" w:ascii="仿宋_GB2312" w:hAnsi="仿宋_GB2312" w:eastAsia="仿宋_GB2312"/>
          <w:sz w:val="32"/>
          <w:szCs w:val="32"/>
        </w:rPr>
        <w:t>局20</w:t>
      </w:r>
      <w:r>
        <w:rPr>
          <w:rFonts w:hint="eastAsia" w:ascii="仿宋_GB2312" w:hAnsi="仿宋_GB2312" w:eastAsia="仿宋_GB2312"/>
          <w:sz w:val="32"/>
          <w:szCs w:val="32"/>
          <w:lang w:val="en-US" w:eastAsia="zh-CN"/>
        </w:rPr>
        <w:t>21</w:t>
      </w:r>
      <w:r>
        <w:rPr>
          <w:rFonts w:hint="eastAsia" w:ascii="仿宋_GB2312" w:hAnsi="仿宋_GB2312" w:eastAsia="仿宋_GB2312"/>
          <w:sz w:val="32"/>
          <w:szCs w:val="32"/>
        </w:rPr>
        <w:t>年一般公共预算基本支出</w:t>
      </w:r>
      <w:r>
        <w:rPr>
          <w:rFonts w:hint="eastAsia" w:ascii="仿宋_GB2312" w:hAnsi="仿宋_GB2312" w:eastAsia="仿宋_GB2312"/>
          <w:sz w:val="32"/>
          <w:szCs w:val="32"/>
          <w:lang w:val="en-US" w:eastAsia="zh-CN"/>
        </w:rPr>
        <w:t>173.5</w:t>
      </w:r>
      <w:r>
        <w:rPr>
          <w:rFonts w:hint="eastAsia" w:ascii="仿宋_GB2312" w:hAnsi="仿宋_GB2312" w:eastAsia="仿宋_GB2312"/>
          <w:sz w:val="32"/>
          <w:szCs w:val="32"/>
        </w:rPr>
        <w:t>万元，其中：</w:t>
      </w:r>
    </w:p>
    <w:p w14:paraId="78CA75A3">
      <w:pPr>
        <w:rPr>
          <w:rFonts w:ascii="仿宋_GB2312" w:hAnsi="仿宋_GB2312" w:eastAsia="仿宋_GB2312"/>
          <w:sz w:val="32"/>
          <w:szCs w:val="32"/>
        </w:rPr>
      </w:pPr>
      <w:r>
        <w:rPr>
          <w:rFonts w:hint="eastAsia" w:ascii="仿宋_GB2312" w:hAnsi="仿宋_GB2312" w:eastAsia="仿宋_GB2312"/>
          <w:sz w:val="32"/>
          <w:szCs w:val="32"/>
        </w:rPr>
        <w:t>　　人员经费</w:t>
      </w:r>
      <w:r>
        <w:rPr>
          <w:rFonts w:hint="eastAsia" w:ascii="仿宋_GB2312" w:hAnsi="仿宋_GB2312" w:eastAsia="仿宋_GB2312"/>
          <w:sz w:val="32"/>
          <w:szCs w:val="32"/>
          <w:lang w:val="en-US" w:eastAsia="zh-CN"/>
        </w:rPr>
        <w:t>151.91</w:t>
      </w:r>
      <w:r>
        <w:rPr>
          <w:rFonts w:hint="eastAsia" w:ascii="仿宋_GB2312" w:hAnsi="仿宋_GB2312" w:eastAsia="仿宋_GB2312"/>
          <w:sz w:val="32"/>
          <w:szCs w:val="32"/>
        </w:rPr>
        <w:t>万元，主要包括：基本工资</w:t>
      </w:r>
      <w:r>
        <w:rPr>
          <w:rFonts w:hint="eastAsia" w:ascii="仿宋_GB2312" w:hAnsi="仿宋_GB2312" w:eastAsia="仿宋_GB2312"/>
          <w:sz w:val="32"/>
          <w:szCs w:val="32"/>
          <w:lang w:val="en-US" w:eastAsia="zh-CN"/>
        </w:rPr>
        <w:t>39.68万元</w:t>
      </w:r>
      <w:r>
        <w:rPr>
          <w:rFonts w:hint="eastAsia" w:ascii="仿宋_GB2312" w:hAnsi="仿宋_GB2312" w:eastAsia="仿宋_GB2312"/>
          <w:sz w:val="32"/>
          <w:szCs w:val="32"/>
        </w:rPr>
        <w:t>、津贴补贴</w:t>
      </w:r>
      <w:r>
        <w:rPr>
          <w:rFonts w:hint="eastAsia" w:ascii="仿宋_GB2312" w:hAnsi="仿宋_GB2312" w:eastAsia="仿宋_GB2312"/>
          <w:sz w:val="32"/>
          <w:szCs w:val="32"/>
          <w:lang w:val="en-US" w:eastAsia="zh-CN"/>
        </w:rPr>
        <w:t>55.96万元</w:t>
      </w:r>
      <w:r>
        <w:rPr>
          <w:rFonts w:hint="eastAsia" w:ascii="仿宋_GB2312" w:hAnsi="仿宋_GB2312" w:eastAsia="仿宋_GB2312"/>
          <w:sz w:val="32"/>
          <w:szCs w:val="32"/>
        </w:rPr>
        <w:t>、奖金</w:t>
      </w:r>
      <w:r>
        <w:rPr>
          <w:rFonts w:hint="eastAsia" w:ascii="仿宋_GB2312" w:hAnsi="仿宋_GB2312" w:eastAsia="仿宋_GB2312"/>
          <w:sz w:val="32"/>
          <w:szCs w:val="32"/>
          <w:lang w:val="en-US" w:eastAsia="zh-CN"/>
        </w:rPr>
        <w:t>3.31万元</w:t>
      </w:r>
      <w:r>
        <w:rPr>
          <w:rFonts w:hint="eastAsia" w:ascii="仿宋_GB2312" w:hAnsi="仿宋_GB2312" w:eastAsia="仿宋_GB2312"/>
          <w:sz w:val="32"/>
          <w:szCs w:val="32"/>
        </w:rPr>
        <w:t>、机关事业单位基本养老保险缴费</w:t>
      </w:r>
      <w:r>
        <w:rPr>
          <w:rFonts w:hint="eastAsia" w:ascii="仿宋_GB2312" w:hAnsi="仿宋_GB2312" w:eastAsia="仿宋_GB2312"/>
          <w:sz w:val="32"/>
          <w:szCs w:val="32"/>
          <w:lang w:val="en-US" w:eastAsia="zh-CN"/>
        </w:rPr>
        <w:t>11.78万元</w:t>
      </w:r>
      <w:r>
        <w:rPr>
          <w:rFonts w:hint="eastAsia" w:ascii="仿宋_GB2312" w:hAnsi="仿宋_GB2312" w:eastAsia="仿宋_GB2312"/>
          <w:sz w:val="32"/>
          <w:szCs w:val="32"/>
        </w:rPr>
        <w:t>、职业年金缴费</w:t>
      </w:r>
      <w:r>
        <w:rPr>
          <w:rFonts w:hint="eastAsia" w:ascii="仿宋_GB2312" w:hAnsi="仿宋_GB2312" w:eastAsia="仿宋_GB2312"/>
          <w:sz w:val="32"/>
          <w:szCs w:val="32"/>
          <w:lang w:val="en-US" w:eastAsia="zh-CN"/>
        </w:rPr>
        <w:t>5.89万元</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职工基本医疗保险缴费</w:t>
      </w:r>
      <w:r>
        <w:rPr>
          <w:rFonts w:hint="eastAsia" w:ascii="仿宋_GB2312" w:hAnsi="仿宋_GB2312" w:eastAsia="仿宋_GB2312"/>
          <w:sz w:val="32"/>
          <w:szCs w:val="32"/>
          <w:lang w:val="en-US" w:eastAsia="zh-CN"/>
        </w:rPr>
        <w:t>5.16万元、</w:t>
      </w:r>
      <w:r>
        <w:rPr>
          <w:rFonts w:hint="eastAsia" w:ascii="仿宋_GB2312" w:hAnsi="仿宋_GB2312" w:eastAsia="仿宋_GB2312"/>
          <w:sz w:val="32"/>
          <w:szCs w:val="32"/>
        </w:rPr>
        <w:t>其他</w:t>
      </w:r>
      <w:r>
        <w:rPr>
          <w:rFonts w:hint="eastAsia" w:ascii="仿宋_GB2312" w:hAnsi="仿宋_GB2312" w:eastAsia="仿宋_GB2312"/>
          <w:sz w:val="32"/>
          <w:szCs w:val="32"/>
          <w:lang w:eastAsia="zh-CN"/>
        </w:rPr>
        <w:t>社会保障缴费</w:t>
      </w:r>
      <w:r>
        <w:rPr>
          <w:rFonts w:hint="eastAsia" w:ascii="仿宋_GB2312" w:hAnsi="仿宋_GB2312" w:eastAsia="仿宋_GB2312"/>
          <w:sz w:val="32"/>
          <w:szCs w:val="32"/>
          <w:lang w:val="en-US" w:eastAsia="zh-CN"/>
        </w:rPr>
        <w:t>0.37万元、住房公积金11.87万元、其他工资福利支出5.50万元、退休费11.27万元、生活补助0.87万元、奖励金0.03万元、其他对个人和家庭的补助0.22万元</w:t>
      </w:r>
      <w:r>
        <w:rPr>
          <w:rFonts w:hint="eastAsia" w:ascii="仿宋_GB2312" w:hAnsi="仿宋_GB2312" w:eastAsia="仿宋_GB2312"/>
          <w:sz w:val="32"/>
          <w:szCs w:val="32"/>
        </w:rPr>
        <w:t>。</w:t>
      </w:r>
    </w:p>
    <w:p w14:paraId="4B94F5F0">
      <w:pPr>
        <w:rPr>
          <w:rFonts w:ascii="仿宋_GB2312" w:hAnsi="仿宋_GB2312" w:eastAsia="仿宋_GB2312"/>
          <w:sz w:val="32"/>
          <w:szCs w:val="32"/>
        </w:rPr>
      </w:pPr>
      <w:r>
        <w:rPr>
          <w:rFonts w:hint="eastAsia" w:ascii="仿宋_GB2312" w:hAnsi="仿宋_GB2312" w:eastAsia="仿宋_GB2312"/>
          <w:sz w:val="32"/>
          <w:szCs w:val="32"/>
        </w:rPr>
        <w:t>　　公用经费</w:t>
      </w:r>
      <w:r>
        <w:rPr>
          <w:rFonts w:hint="eastAsia" w:ascii="仿宋_GB2312" w:hAnsi="仿宋_GB2312" w:eastAsia="仿宋_GB2312"/>
          <w:sz w:val="32"/>
          <w:szCs w:val="32"/>
          <w:lang w:val="en-US" w:eastAsia="zh-CN"/>
        </w:rPr>
        <w:t>21.59</w:t>
      </w:r>
      <w:r>
        <w:rPr>
          <w:rFonts w:hint="eastAsia" w:ascii="仿宋_GB2312" w:hAnsi="仿宋_GB2312" w:eastAsia="仿宋_GB2312"/>
          <w:sz w:val="32"/>
          <w:szCs w:val="32"/>
        </w:rPr>
        <w:t>万元，主要包括：办公费</w:t>
      </w:r>
      <w:r>
        <w:rPr>
          <w:rFonts w:hint="eastAsia" w:ascii="仿宋_GB2312" w:hAnsi="仿宋_GB2312" w:eastAsia="仿宋_GB2312"/>
          <w:sz w:val="32"/>
          <w:szCs w:val="32"/>
          <w:lang w:val="en-US" w:eastAsia="zh-CN"/>
        </w:rPr>
        <w:t>1.65万元</w:t>
      </w:r>
      <w:r>
        <w:rPr>
          <w:rFonts w:hint="eastAsia" w:ascii="仿宋_GB2312" w:hAnsi="仿宋_GB2312" w:eastAsia="仿宋_GB2312"/>
          <w:sz w:val="32"/>
          <w:szCs w:val="32"/>
        </w:rPr>
        <w:t>、水电费</w:t>
      </w:r>
      <w:r>
        <w:rPr>
          <w:rFonts w:hint="eastAsia" w:ascii="仿宋_GB2312" w:hAnsi="仿宋_GB2312" w:eastAsia="仿宋_GB2312"/>
          <w:sz w:val="32"/>
          <w:szCs w:val="32"/>
          <w:lang w:val="en-US" w:eastAsia="zh-CN"/>
        </w:rPr>
        <w:t>0.50万元</w:t>
      </w:r>
      <w:r>
        <w:rPr>
          <w:rFonts w:hint="eastAsia" w:ascii="仿宋_GB2312" w:hAnsi="仿宋_GB2312" w:eastAsia="仿宋_GB2312"/>
          <w:sz w:val="32"/>
          <w:szCs w:val="32"/>
        </w:rPr>
        <w:t>、邮电费</w:t>
      </w:r>
      <w:r>
        <w:rPr>
          <w:rFonts w:hint="eastAsia" w:ascii="仿宋_GB2312" w:hAnsi="仿宋_GB2312" w:eastAsia="仿宋_GB2312"/>
          <w:sz w:val="32"/>
          <w:szCs w:val="32"/>
          <w:lang w:val="en-US" w:eastAsia="zh-CN"/>
        </w:rPr>
        <w:t>3.00万元</w:t>
      </w:r>
      <w:r>
        <w:rPr>
          <w:rFonts w:hint="eastAsia" w:ascii="仿宋_GB2312" w:hAnsi="仿宋_GB2312" w:eastAsia="仿宋_GB2312"/>
          <w:sz w:val="32"/>
          <w:szCs w:val="32"/>
        </w:rPr>
        <w:t>、差旅费</w:t>
      </w:r>
      <w:r>
        <w:rPr>
          <w:rFonts w:hint="eastAsia" w:ascii="仿宋_GB2312" w:hAnsi="仿宋_GB2312" w:eastAsia="仿宋_GB2312"/>
          <w:sz w:val="32"/>
          <w:szCs w:val="32"/>
          <w:lang w:val="en-US" w:eastAsia="zh-CN"/>
        </w:rPr>
        <w:t>1.00万元</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会议费</w:t>
      </w:r>
      <w:r>
        <w:rPr>
          <w:rFonts w:hint="eastAsia" w:ascii="仿宋_GB2312" w:hAnsi="仿宋_GB2312" w:eastAsia="仿宋_GB2312"/>
          <w:sz w:val="32"/>
          <w:szCs w:val="32"/>
          <w:lang w:val="en-US" w:eastAsia="zh-CN"/>
        </w:rPr>
        <w:t>0.05万元、</w:t>
      </w:r>
      <w:r>
        <w:rPr>
          <w:rFonts w:hint="eastAsia" w:ascii="仿宋_GB2312" w:hAnsi="仿宋_GB2312" w:eastAsia="仿宋_GB2312"/>
          <w:sz w:val="32"/>
          <w:szCs w:val="32"/>
        </w:rPr>
        <w:t>培训费</w:t>
      </w:r>
      <w:r>
        <w:rPr>
          <w:rFonts w:hint="eastAsia" w:ascii="仿宋_GB2312" w:hAnsi="仿宋_GB2312" w:eastAsia="仿宋_GB2312"/>
          <w:sz w:val="32"/>
          <w:szCs w:val="32"/>
          <w:lang w:val="en-US" w:eastAsia="zh-CN"/>
        </w:rPr>
        <w:t>0.16万元</w:t>
      </w:r>
      <w:r>
        <w:rPr>
          <w:rFonts w:hint="eastAsia" w:ascii="仿宋_GB2312" w:hAnsi="仿宋_GB2312" w:eastAsia="仿宋_GB2312"/>
          <w:sz w:val="32"/>
          <w:szCs w:val="32"/>
        </w:rPr>
        <w:t>、工会经费</w:t>
      </w:r>
      <w:r>
        <w:rPr>
          <w:rFonts w:hint="eastAsia" w:ascii="仿宋_GB2312" w:hAnsi="仿宋_GB2312" w:eastAsia="仿宋_GB2312"/>
          <w:sz w:val="32"/>
          <w:szCs w:val="32"/>
          <w:lang w:val="en-US" w:eastAsia="zh-CN"/>
        </w:rPr>
        <w:t>1.09万元</w:t>
      </w:r>
      <w:r>
        <w:rPr>
          <w:rFonts w:hint="eastAsia" w:ascii="仿宋_GB2312" w:hAnsi="仿宋_GB2312" w:eastAsia="仿宋_GB2312"/>
          <w:sz w:val="32"/>
          <w:szCs w:val="32"/>
        </w:rPr>
        <w:t>、福利费</w:t>
      </w:r>
      <w:r>
        <w:rPr>
          <w:rFonts w:hint="eastAsia" w:ascii="仿宋_GB2312" w:hAnsi="仿宋_GB2312" w:eastAsia="仿宋_GB2312"/>
          <w:sz w:val="32"/>
          <w:szCs w:val="32"/>
          <w:lang w:val="en-US" w:eastAsia="zh-CN"/>
        </w:rPr>
        <w:t>3.64万元</w:t>
      </w:r>
      <w:r>
        <w:rPr>
          <w:rFonts w:hint="eastAsia" w:ascii="仿宋_GB2312" w:hAnsi="仿宋_GB2312" w:eastAsia="仿宋_GB2312"/>
          <w:sz w:val="32"/>
          <w:szCs w:val="32"/>
        </w:rPr>
        <w:t>、其他交通费</w:t>
      </w:r>
      <w:r>
        <w:rPr>
          <w:rFonts w:hint="eastAsia" w:ascii="仿宋_GB2312" w:hAnsi="仿宋_GB2312" w:eastAsia="仿宋_GB2312"/>
          <w:sz w:val="32"/>
          <w:szCs w:val="32"/>
          <w:lang w:val="en-US" w:eastAsia="zh-CN"/>
        </w:rPr>
        <w:t>7.50万元</w:t>
      </w:r>
      <w:r>
        <w:rPr>
          <w:rFonts w:hint="eastAsia" w:ascii="仿宋_GB2312" w:hAnsi="仿宋_GB2312" w:eastAsia="仿宋_GB2312"/>
          <w:sz w:val="32"/>
          <w:szCs w:val="32"/>
        </w:rPr>
        <w:t>。</w:t>
      </w:r>
    </w:p>
    <w:p w14:paraId="28291302">
      <w:pPr>
        <w:ind w:firstLine="480" w:firstLineChars="150"/>
        <w:rPr>
          <w:rFonts w:ascii="仿宋_GB2312" w:hAnsi="仿宋_GB2312" w:eastAsia="仿宋_GB2312"/>
          <w:sz w:val="32"/>
          <w:szCs w:val="32"/>
        </w:rPr>
      </w:pPr>
      <w:r>
        <w:rPr>
          <w:rFonts w:hint="eastAsia" w:ascii="仿宋_GB2312" w:hAnsi="仿宋_GB2312" w:eastAsia="仿宋_GB2312"/>
          <w:sz w:val="32"/>
          <w:szCs w:val="32"/>
        </w:rPr>
        <w:t>七、“三公”经费财政拨款预算安排情况说明</w:t>
      </w:r>
    </w:p>
    <w:p w14:paraId="7AD87BCC">
      <w:pPr>
        <w:rPr>
          <w:rFonts w:ascii="仿宋_GB2312" w:hAnsi="仿宋_GB2312" w:eastAsia="仿宋_GB2312"/>
          <w:sz w:val="32"/>
          <w:szCs w:val="32"/>
        </w:rPr>
      </w:pPr>
      <w:r>
        <w:rPr>
          <w:rFonts w:hint="eastAsia" w:ascii="仿宋_GB2312" w:hAnsi="仿宋_GB2312" w:eastAsia="仿宋_GB2312"/>
          <w:sz w:val="32"/>
          <w:szCs w:val="32"/>
        </w:rPr>
        <w:t>　　</w:t>
      </w:r>
      <w:r>
        <w:rPr>
          <w:rFonts w:hint="eastAsia" w:ascii="仿宋_GB2312" w:hAnsi="仿宋_GB2312" w:eastAsia="仿宋_GB2312"/>
          <w:sz w:val="32"/>
          <w:szCs w:val="32"/>
          <w:lang w:eastAsia="zh-CN"/>
        </w:rPr>
        <w:t>罗江区交通运输</w:t>
      </w:r>
      <w:r>
        <w:rPr>
          <w:rFonts w:hint="eastAsia" w:ascii="仿宋_GB2312" w:hAnsi="仿宋_GB2312" w:eastAsia="仿宋_GB2312"/>
          <w:sz w:val="32"/>
          <w:szCs w:val="32"/>
        </w:rPr>
        <w:t>局20</w:t>
      </w:r>
      <w:r>
        <w:rPr>
          <w:rFonts w:hint="eastAsia" w:ascii="仿宋_GB2312" w:hAnsi="仿宋_GB2312" w:eastAsia="仿宋_GB2312"/>
          <w:sz w:val="32"/>
          <w:szCs w:val="32"/>
          <w:lang w:val="en-US" w:eastAsia="zh-CN"/>
        </w:rPr>
        <w:t>21</w:t>
      </w:r>
      <w:r>
        <w:rPr>
          <w:rFonts w:hint="eastAsia" w:ascii="仿宋_GB2312" w:hAnsi="仿宋_GB2312" w:eastAsia="仿宋_GB2312"/>
          <w:sz w:val="32"/>
          <w:szCs w:val="32"/>
        </w:rPr>
        <w:t>年“三公”经费财政拨款预算数</w:t>
      </w:r>
      <w:r>
        <w:rPr>
          <w:rFonts w:hint="eastAsia" w:ascii="仿宋_GB2312" w:hAnsi="仿宋_GB2312" w:eastAsia="仿宋_GB2312"/>
          <w:sz w:val="32"/>
          <w:szCs w:val="32"/>
          <w:lang w:val="en-US" w:eastAsia="zh-CN"/>
        </w:rPr>
        <w:t>5.50</w:t>
      </w:r>
      <w:r>
        <w:rPr>
          <w:rFonts w:hint="eastAsia" w:ascii="仿宋_GB2312" w:hAnsi="仿宋_GB2312" w:eastAsia="仿宋_GB2312"/>
          <w:sz w:val="32"/>
          <w:szCs w:val="32"/>
        </w:rPr>
        <w:t>万元，其中：因公出国（境）经费</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万元，公务接待费</w:t>
      </w:r>
      <w:r>
        <w:rPr>
          <w:rFonts w:hint="eastAsia" w:ascii="仿宋_GB2312" w:hAnsi="仿宋_GB2312" w:eastAsia="仿宋_GB2312"/>
          <w:sz w:val="32"/>
          <w:szCs w:val="32"/>
          <w:lang w:val="en-US" w:eastAsia="zh-CN"/>
        </w:rPr>
        <w:t>3.50</w:t>
      </w:r>
      <w:r>
        <w:rPr>
          <w:rFonts w:hint="eastAsia" w:ascii="仿宋_GB2312" w:hAnsi="仿宋_GB2312" w:eastAsia="仿宋_GB2312"/>
          <w:sz w:val="32"/>
          <w:szCs w:val="32"/>
        </w:rPr>
        <w:t>万元，公务用车购置</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万元，公务用车运行维护费</w:t>
      </w:r>
      <w:r>
        <w:rPr>
          <w:rFonts w:hint="eastAsia" w:ascii="仿宋_GB2312" w:hAnsi="仿宋_GB2312" w:eastAsia="仿宋_GB2312"/>
          <w:sz w:val="32"/>
          <w:szCs w:val="32"/>
          <w:lang w:val="en-US" w:eastAsia="zh-CN"/>
        </w:rPr>
        <w:t>2.00</w:t>
      </w:r>
      <w:r>
        <w:rPr>
          <w:rFonts w:hint="eastAsia" w:ascii="仿宋_GB2312" w:hAnsi="仿宋_GB2312" w:eastAsia="仿宋_GB2312"/>
          <w:sz w:val="32"/>
          <w:szCs w:val="32"/>
        </w:rPr>
        <w:t>万元。</w:t>
      </w:r>
    </w:p>
    <w:p w14:paraId="794C8182">
      <w:pPr>
        <w:rPr>
          <w:rFonts w:ascii="仿宋_GB2312" w:eastAsia="仿宋_GB2312"/>
          <w:sz w:val="32"/>
          <w:szCs w:val="32"/>
        </w:rPr>
      </w:pPr>
      <w:r>
        <w:rPr>
          <w:rFonts w:hint="eastAsia" w:ascii="仿宋_GB2312" w:hAnsi="仿宋_GB2312" w:eastAsia="仿宋_GB2312"/>
          <w:sz w:val="32"/>
          <w:szCs w:val="32"/>
        </w:rPr>
        <w:t>　　（一）因公出国（境）经费</w:t>
      </w:r>
      <w:r>
        <w:rPr>
          <w:rFonts w:hint="eastAsia" w:ascii="仿宋_GB2312" w:hAnsi="仿宋_GB2312" w:eastAsia="仿宋_GB2312"/>
          <w:sz w:val="32"/>
          <w:szCs w:val="32"/>
          <w:lang w:eastAsia="zh-CN"/>
        </w:rPr>
        <w:t>与</w:t>
      </w:r>
      <w:r>
        <w:rPr>
          <w:rFonts w:hint="eastAsia" w:ascii="仿宋_GB2312" w:hAnsi="仿宋_GB2312" w:eastAsia="仿宋_GB2312"/>
          <w:sz w:val="32"/>
          <w:szCs w:val="32"/>
        </w:rPr>
        <w:t>20</w:t>
      </w:r>
      <w:r>
        <w:rPr>
          <w:rFonts w:hint="eastAsia" w:ascii="仿宋_GB2312" w:hAnsi="仿宋_GB2312" w:eastAsia="仿宋_GB2312"/>
          <w:sz w:val="32"/>
          <w:szCs w:val="32"/>
          <w:lang w:val="en-US" w:eastAsia="zh-CN"/>
        </w:rPr>
        <w:t>20</w:t>
      </w:r>
      <w:r>
        <w:rPr>
          <w:rFonts w:hint="eastAsia" w:ascii="仿宋_GB2312" w:hAnsi="仿宋_GB2312" w:eastAsia="仿宋_GB2312"/>
          <w:sz w:val="32"/>
          <w:szCs w:val="32"/>
        </w:rPr>
        <w:t>年预算</w:t>
      </w:r>
      <w:r>
        <w:rPr>
          <w:rFonts w:hint="eastAsia" w:ascii="仿宋_GB2312" w:hAnsi="仿宋_GB2312" w:eastAsia="仿宋_GB2312"/>
          <w:sz w:val="32"/>
          <w:szCs w:val="32"/>
          <w:lang w:eastAsia="zh-CN"/>
        </w:rPr>
        <w:t>持平</w:t>
      </w:r>
      <w:r>
        <w:rPr>
          <w:rFonts w:hint="eastAsia" w:ascii="仿宋_GB2312" w:hAnsi="仿宋_GB2312" w:eastAsia="仿宋_GB2312"/>
          <w:sz w:val="32"/>
          <w:szCs w:val="32"/>
        </w:rPr>
        <w:t>。主要原因是</w:t>
      </w:r>
      <w:r>
        <w:rPr>
          <w:rFonts w:hint="eastAsia" w:ascii="仿宋_GB2312" w:eastAsia="仿宋_GB2312"/>
          <w:sz w:val="32"/>
          <w:szCs w:val="32"/>
          <w:lang w:eastAsia="zh-CN"/>
        </w:rPr>
        <w:t>本部门无因公出国（境）事务</w:t>
      </w:r>
      <w:r>
        <w:rPr>
          <w:rFonts w:hint="eastAsia" w:ascii="仿宋_GB2312" w:hAnsi="仿宋_GB2312" w:eastAsia="仿宋_GB2312"/>
          <w:sz w:val="32"/>
          <w:szCs w:val="32"/>
        </w:rPr>
        <w:t>。</w:t>
      </w:r>
    </w:p>
    <w:p w14:paraId="153C5225">
      <w:pPr>
        <w:ind w:firstLine="645"/>
        <w:rPr>
          <w:rFonts w:hint="eastAsia" w:ascii="仿宋_GB2312" w:eastAsia="仿宋_GB2312"/>
          <w:sz w:val="32"/>
          <w:szCs w:val="32"/>
        </w:rPr>
      </w:pPr>
      <w:r>
        <w:rPr>
          <w:rFonts w:hint="eastAsia" w:ascii="仿宋_GB2312" w:hAnsi="仿宋_GB2312" w:eastAsia="仿宋_GB2312"/>
          <w:sz w:val="32"/>
          <w:szCs w:val="32"/>
        </w:rPr>
        <w:t>（二）公务接待费</w:t>
      </w:r>
      <w:r>
        <w:rPr>
          <w:rFonts w:hint="eastAsia" w:ascii="仿宋_GB2312" w:hAnsi="仿宋_GB2312" w:eastAsia="仿宋_GB2312"/>
          <w:sz w:val="32"/>
          <w:szCs w:val="32"/>
          <w:lang w:eastAsia="zh-CN"/>
        </w:rPr>
        <w:t>与</w:t>
      </w:r>
      <w:r>
        <w:rPr>
          <w:rFonts w:hint="eastAsia" w:ascii="仿宋_GB2312" w:hAnsi="仿宋_GB2312" w:eastAsia="仿宋_GB2312"/>
          <w:sz w:val="32"/>
          <w:szCs w:val="32"/>
        </w:rPr>
        <w:t>20</w:t>
      </w:r>
      <w:r>
        <w:rPr>
          <w:rFonts w:hint="eastAsia" w:ascii="仿宋_GB2312" w:hAnsi="仿宋_GB2312" w:eastAsia="仿宋_GB2312"/>
          <w:sz w:val="32"/>
          <w:szCs w:val="32"/>
          <w:lang w:val="en-US" w:eastAsia="zh-CN"/>
        </w:rPr>
        <w:t>20</w:t>
      </w:r>
      <w:r>
        <w:rPr>
          <w:rFonts w:hint="eastAsia" w:ascii="仿宋_GB2312" w:hAnsi="仿宋_GB2312" w:eastAsia="仿宋_GB2312"/>
          <w:sz w:val="32"/>
          <w:szCs w:val="32"/>
        </w:rPr>
        <w:t>年预算</w:t>
      </w:r>
      <w:r>
        <w:rPr>
          <w:rFonts w:hint="eastAsia" w:ascii="仿宋_GB2312" w:hAnsi="仿宋_GB2312" w:eastAsia="仿宋_GB2312"/>
          <w:sz w:val="32"/>
          <w:szCs w:val="32"/>
          <w:lang w:eastAsia="zh-CN"/>
        </w:rPr>
        <w:t>持平</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主要原因是按照本年交通工作安排计划测算，和严格中央、省、市、区各项规定，从严控制“三公”经费支出。</w:t>
      </w:r>
    </w:p>
    <w:p w14:paraId="657756F7">
      <w:pPr>
        <w:ind w:firstLine="645"/>
        <w:rPr>
          <w:rFonts w:hint="eastAsia" w:ascii="仿宋_GB2312" w:eastAsia="仿宋_GB2312"/>
          <w:sz w:val="32"/>
          <w:szCs w:val="32"/>
          <w:lang w:eastAsia="zh-CN"/>
        </w:rPr>
      </w:pPr>
      <w:r>
        <w:rPr>
          <w:rFonts w:hint="eastAsia" w:ascii="仿宋_GB2312" w:hAnsi="仿宋_GB2312" w:eastAsia="仿宋_GB2312"/>
          <w:sz w:val="32"/>
          <w:szCs w:val="32"/>
        </w:rPr>
        <w:t>（三）</w:t>
      </w:r>
      <w:r>
        <w:rPr>
          <w:rFonts w:hint="eastAsia" w:ascii="仿宋_GB2312" w:hAnsi="仿宋_GB2312" w:eastAsia="仿宋_GB2312" w:cs="仿宋_GB2312"/>
          <w:bCs/>
          <w:sz w:val="32"/>
          <w:szCs w:val="32"/>
        </w:rPr>
        <w:t>公务用车购置及运行维护费</w:t>
      </w:r>
      <w:r>
        <w:rPr>
          <w:rFonts w:hint="eastAsia" w:ascii="仿宋_GB2312" w:hAnsi="仿宋_GB2312" w:eastAsia="仿宋_GB2312" w:cs="仿宋_GB2312"/>
          <w:bCs/>
          <w:sz w:val="32"/>
          <w:szCs w:val="32"/>
          <w:lang w:eastAsia="zh-CN"/>
        </w:rPr>
        <w:t>与</w:t>
      </w:r>
      <w:r>
        <w:rPr>
          <w:rFonts w:hint="eastAsia" w:ascii="仿宋_GB2312" w:hAnsi="仿宋_GB2312" w:eastAsia="仿宋_GB2312" w:cs="仿宋_GB2312"/>
          <w:bCs/>
          <w:sz w:val="32"/>
          <w:szCs w:val="32"/>
          <w:lang w:val="en-US" w:eastAsia="zh-CN"/>
        </w:rPr>
        <w:t>2020年预算持平。</w:t>
      </w:r>
      <w:r>
        <w:rPr>
          <w:rFonts w:hint="eastAsia" w:ascii="仿宋_GB2312" w:hAnsi="仿宋_GB2312" w:eastAsia="仿宋_GB2312"/>
          <w:sz w:val="32"/>
          <w:szCs w:val="32"/>
        </w:rPr>
        <w:t>主要原因是</w:t>
      </w:r>
      <w:r>
        <w:rPr>
          <w:rFonts w:hint="eastAsia" w:ascii="仿宋_GB2312" w:eastAsia="仿宋_GB2312"/>
          <w:sz w:val="32"/>
          <w:szCs w:val="32"/>
          <w:lang w:eastAsia="zh-CN"/>
        </w:rPr>
        <w:t>按照中央、省、市、县各级要求，进一步规范用车管理，以及实行公务用车改革以来，单位保留车辆使用年限久，车况老化，经测算至少需保持上年数才能确保车辆正常运转。</w:t>
      </w:r>
    </w:p>
    <w:p w14:paraId="01E92B86">
      <w:pPr>
        <w:ind w:firstLine="645"/>
        <w:rPr>
          <w:rFonts w:hint="eastAsia" w:ascii="仿宋_GB2312" w:hAnsi="仿宋_GB2312" w:eastAsia="仿宋_GB2312"/>
          <w:sz w:val="32"/>
          <w:szCs w:val="32"/>
        </w:rPr>
      </w:pPr>
      <w:r>
        <w:rPr>
          <w:rFonts w:hint="eastAsia" w:ascii="仿宋_GB2312" w:hAnsi="仿宋_GB2312" w:eastAsia="仿宋_GB2312"/>
          <w:sz w:val="32"/>
          <w:szCs w:val="32"/>
        </w:rPr>
        <w:t>单位现有公务用车</w:t>
      </w: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rPr>
        <w:t>辆。其中：轿车</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辆，</w:t>
      </w:r>
      <w:r>
        <w:rPr>
          <w:rFonts w:hint="eastAsia" w:ascii="仿宋_GB2312" w:hAnsi="仿宋_GB2312" w:eastAsia="仿宋_GB2312"/>
          <w:sz w:val="32"/>
          <w:szCs w:val="32"/>
          <w:lang w:eastAsia="zh-CN"/>
        </w:rPr>
        <w:t>越野车</w:t>
      </w:r>
      <w:r>
        <w:rPr>
          <w:rFonts w:hint="eastAsia" w:ascii="仿宋_GB2312" w:hAnsi="仿宋_GB2312" w:eastAsia="仿宋_GB2312"/>
          <w:sz w:val="32"/>
          <w:szCs w:val="32"/>
          <w:lang w:val="en-US" w:eastAsia="zh-CN"/>
        </w:rPr>
        <w:t>1辆，小型客车0辆，</w:t>
      </w:r>
      <w:r>
        <w:rPr>
          <w:rFonts w:hint="eastAsia" w:ascii="仿宋_GB2312" w:hAnsi="仿宋_GB2312" w:eastAsia="仿宋_GB2312"/>
          <w:sz w:val="32"/>
          <w:szCs w:val="32"/>
          <w:lang w:eastAsia="zh-CN"/>
        </w:rPr>
        <w:t>小型货车</w:t>
      </w:r>
      <w:r>
        <w:rPr>
          <w:rFonts w:hint="eastAsia" w:ascii="仿宋_GB2312" w:hAnsi="仿宋_GB2312" w:eastAsia="仿宋_GB2312"/>
          <w:sz w:val="32"/>
          <w:szCs w:val="32"/>
          <w:lang w:val="en-US" w:eastAsia="zh-CN"/>
        </w:rPr>
        <w:t>0辆，特种车辆0辆，专用车0辆</w:t>
      </w:r>
      <w:r>
        <w:rPr>
          <w:rFonts w:hint="eastAsia" w:ascii="仿宋_GB2312" w:hAnsi="仿宋_GB2312" w:eastAsia="仿宋_GB2312"/>
          <w:sz w:val="32"/>
          <w:szCs w:val="32"/>
        </w:rPr>
        <w:t>。</w:t>
      </w:r>
    </w:p>
    <w:p w14:paraId="099FC7B4">
      <w:pPr>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20</w:t>
      </w:r>
      <w:r>
        <w:rPr>
          <w:rFonts w:hint="eastAsia" w:ascii="仿宋_GB2312" w:hAnsi="仿宋_GB2312" w:eastAsia="仿宋_GB2312"/>
          <w:sz w:val="32"/>
          <w:szCs w:val="32"/>
          <w:lang w:val="en-US" w:eastAsia="zh-CN"/>
        </w:rPr>
        <w:t>21</w:t>
      </w:r>
      <w:r>
        <w:rPr>
          <w:rFonts w:hint="eastAsia" w:ascii="仿宋_GB2312" w:hAnsi="仿宋_GB2312" w:eastAsia="仿宋_GB2312"/>
          <w:sz w:val="32"/>
          <w:szCs w:val="32"/>
        </w:rPr>
        <w:t>年未安排公务用车购置费</w:t>
      </w:r>
      <w:r>
        <w:rPr>
          <w:rFonts w:hint="eastAsia" w:ascii="仿宋_GB2312" w:hAnsi="仿宋_GB2312" w:eastAsia="仿宋_GB2312"/>
          <w:sz w:val="32"/>
          <w:szCs w:val="32"/>
          <w:lang w:eastAsia="zh-CN"/>
        </w:rPr>
        <w:t>，与上年预算持平。主要原因是公务用车改革后，本年无需新增、购换公务用车。</w:t>
      </w:r>
    </w:p>
    <w:p w14:paraId="64390728">
      <w:pPr>
        <w:numPr>
          <w:ilvl w:val="0"/>
          <w:numId w:val="0"/>
        </w:numPr>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20</w:t>
      </w:r>
      <w:r>
        <w:rPr>
          <w:rFonts w:hint="eastAsia" w:ascii="仿宋_GB2312" w:hAnsi="仿宋_GB2312" w:eastAsia="仿宋_GB2312"/>
          <w:sz w:val="32"/>
          <w:szCs w:val="32"/>
          <w:lang w:val="en-US" w:eastAsia="zh-CN"/>
        </w:rPr>
        <w:t>21</w:t>
      </w:r>
      <w:r>
        <w:rPr>
          <w:rFonts w:hint="eastAsia" w:ascii="仿宋_GB2312" w:hAnsi="仿宋_GB2312" w:eastAsia="仿宋_GB2312"/>
          <w:sz w:val="32"/>
          <w:szCs w:val="32"/>
        </w:rPr>
        <w:t>年安排公务用车运行维护费</w:t>
      </w:r>
      <w:r>
        <w:rPr>
          <w:rFonts w:hint="eastAsia" w:ascii="仿宋_GB2312" w:hAnsi="仿宋_GB2312" w:eastAsia="仿宋_GB2312"/>
          <w:sz w:val="32"/>
          <w:szCs w:val="32"/>
          <w:lang w:val="en-US" w:eastAsia="zh-CN"/>
        </w:rPr>
        <w:t>2.00</w:t>
      </w:r>
      <w:r>
        <w:rPr>
          <w:rFonts w:hint="eastAsia" w:ascii="仿宋_GB2312" w:hAnsi="仿宋_GB2312" w:eastAsia="仿宋_GB2312"/>
          <w:sz w:val="32"/>
          <w:szCs w:val="32"/>
        </w:rPr>
        <w:t>万元，用于</w:t>
      </w: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rPr>
        <w:t>辆公务用车燃油、</w:t>
      </w:r>
      <w:r>
        <w:rPr>
          <w:rFonts w:hint="eastAsia" w:ascii="仿宋_GB2312" w:hAnsi="仿宋_GB2312" w:eastAsia="仿宋_GB2312"/>
          <w:sz w:val="32"/>
          <w:szCs w:val="32"/>
          <w:lang w:eastAsia="zh-CN"/>
        </w:rPr>
        <w:t>过路过桥、</w:t>
      </w:r>
      <w:r>
        <w:rPr>
          <w:rFonts w:hint="eastAsia" w:ascii="仿宋_GB2312" w:hAnsi="仿宋_GB2312" w:eastAsia="仿宋_GB2312"/>
          <w:sz w:val="32"/>
          <w:szCs w:val="32"/>
        </w:rPr>
        <w:t>维修、保险等方面支出</w:t>
      </w:r>
      <w:r>
        <w:rPr>
          <w:rFonts w:hint="eastAsia" w:ascii="仿宋_GB2312" w:hAnsi="仿宋_GB2312" w:eastAsia="仿宋_GB2312"/>
          <w:sz w:val="32"/>
          <w:szCs w:val="32"/>
          <w:lang w:eastAsia="zh-CN"/>
        </w:rPr>
        <w:t>。</w:t>
      </w:r>
      <w:r>
        <w:rPr>
          <w:rFonts w:hint="eastAsia" w:ascii="仿宋_GB2312" w:eastAsia="仿宋_GB2312"/>
          <w:sz w:val="32"/>
          <w:szCs w:val="32"/>
        </w:rPr>
        <w:t>主要保障</w:t>
      </w:r>
      <w:r>
        <w:rPr>
          <w:rFonts w:hint="eastAsia" w:ascii="仿宋_GB2312" w:hAnsi="仿宋_GB2312" w:eastAsia="仿宋_GB2312" w:cs="仿宋_GB2312"/>
          <w:b w:val="0"/>
          <w:i w:val="0"/>
          <w:snapToGrid/>
          <w:color w:val="000000"/>
          <w:sz w:val="32"/>
          <w:szCs w:val="32"/>
          <w:lang w:eastAsia="zh-CN"/>
        </w:rPr>
        <w:t>国省干线公路、农村公路等路网的公路养护与管理，海事管理，公路水路安全生产和应急管理，抢险救灾，公路水路和运输信息化建设等工作的开展</w:t>
      </w:r>
      <w:r>
        <w:rPr>
          <w:rFonts w:hint="eastAsia" w:ascii="仿宋_GB2312" w:hAnsi="仿宋_GB2312" w:eastAsia="仿宋_GB2312"/>
          <w:sz w:val="32"/>
          <w:szCs w:val="32"/>
        </w:rPr>
        <w:t>。</w:t>
      </w:r>
    </w:p>
    <w:p w14:paraId="1E906511">
      <w:pPr>
        <w:numPr>
          <w:ilvl w:val="0"/>
          <w:numId w:val="2"/>
        </w:numPr>
        <w:ind w:firstLine="480" w:firstLineChars="150"/>
        <w:rPr>
          <w:rFonts w:hint="eastAsia" w:ascii="仿宋_GB2312" w:hAnsi="仿宋_GB2312" w:eastAsia="仿宋_GB2312"/>
          <w:sz w:val="32"/>
          <w:szCs w:val="32"/>
        </w:rPr>
      </w:pPr>
      <w:r>
        <w:rPr>
          <w:rFonts w:hint="eastAsia" w:ascii="仿宋_GB2312" w:hAnsi="仿宋_GB2312" w:eastAsia="仿宋_GB2312"/>
          <w:sz w:val="32"/>
          <w:szCs w:val="32"/>
        </w:rPr>
        <w:t>政府性基金预算收支情况说明</w:t>
      </w:r>
    </w:p>
    <w:p w14:paraId="75D13838">
      <w:pPr>
        <w:rPr>
          <w:rFonts w:hint="eastAsia" w:ascii="仿宋_GB2312" w:hAnsi="仿宋_GB2312" w:eastAsia="仿宋_GB2312"/>
          <w:sz w:val="32"/>
          <w:szCs w:val="32"/>
          <w:lang w:val="en-US" w:eastAsia="zh-CN"/>
        </w:rPr>
      </w:pPr>
      <w:r>
        <w:rPr>
          <w:rFonts w:hint="eastAsia"/>
          <w:lang w:val="en-US" w:eastAsia="zh-CN"/>
        </w:rPr>
        <w:t xml:space="preserve">  </w:t>
      </w:r>
      <w:r>
        <w:rPr>
          <w:rFonts w:hint="eastAsia" w:ascii="仿宋_GB2312" w:hAnsi="仿宋_GB2312" w:eastAsia="仿宋_GB2312"/>
          <w:sz w:val="32"/>
          <w:szCs w:val="32"/>
        </w:rPr>
        <w:t>收入</w:t>
      </w:r>
      <w:r>
        <w:rPr>
          <w:rFonts w:hint="eastAsia" w:ascii="仿宋_GB2312" w:hAnsi="仿宋_GB2312" w:eastAsia="仿宋_GB2312"/>
          <w:sz w:val="32"/>
          <w:szCs w:val="32"/>
          <w:lang w:eastAsia="zh-CN"/>
        </w:rPr>
        <w:t>包括：政府性基金预算拨款收入</w:t>
      </w:r>
      <w:r>
        <w:rPr>
          <w:rFonts w:hint="eastAsia" w:ascii="仿宋_GB2312" w:hAnsi="仿宋_GB2312" w:eastAsia="仿宋_GB2312"/>
          <w:sz w:val="32"/>
          <w:szCs w:val="32"/>
          <w:lang w:val="en-US" w:eastAsia="zh-CN"/>
        </w:rPr>
        <w:t>0万元，</w:t>
      </w:r>
      <w:r>
        <w:rPr>
          <w:rFonts w:hint="eastAsia" w:ascii="仿宋_GB2312" w:hAnsi="仿宋_GB2312" w:eastAsia="仿宋_GB2312"/>
          <w:sz w:val="32"/>
          <w:szCs w:val="32"/>
          <w:lang w:eastAsia="zh-CN"/>
        </w:rPr>
        <w:t>与</w:t>
      </w:r>
      <w:r>
        <w:rPr>
          <w:rFonts w:hint="eastAsia" w:ascii="仿宋_GB2312" w:hAnsi="仿宋_GB2312" w:eastAsia="仿宋_GB2312"/>
          <w:sz w:val="32"/>
          <w:szCs w:val="32"/>
        </w:rPr>
        <w:t>20</w:t>
      </w:r>
      <w:r>
        <w:rPr>
          <w:rFonts w:hint="eastAsia" w:ascii="仿宋_GB2312" w:hAnsi="仿宋_GB2312" w:eastAsia="仿宋_GB2312"/>
          <w:sz w:val="32"/>
          <w:szCs w:val="32"/>
          <w:lang w:val="en-US" w:eastAsia="zh-CN"/>
        </w:rPr>
        <w:t>20</w:t>
      </w:r>
      <w:r>
        <w:rPr>
          <w:rFonts w:hint="eastAsia" w:ascii="仿宋_GB2312" w:hAnsi="仿宋_GB2312" w:eastAsia="仿宋_GB2312"/>
          <w:sz w:val="32"/>
          <w:szCs w:val="32"/>
        </w:rPr>
        <w:t>年预算数</w:t>
      </w:r>
      <w:r>
        <w:rPr>
          <w:rFonts w:hint="eastAsia" w:ascii="仿宋_GB2312" w:hAnsi="仿宋_GB2312" w:eastAsia="仿宋_GB2312"/>
          <w:sz w:val="32"/>
          <w:szCs w:val="32"/>
          <w:lang w:eastAsia="zh-CN"/>
        </w:rPr>
        <w:t>持平</w:t>
      </w:r>
      <w:r>
        <w:rPr>
          <w:rFonts w:hint="eastAsia" w:ascii="仿宋_GB2312" w:hAnsi="仿宋_GB2312" w:eastAsia="仿宋_GB2312"/>
          <w:sz w:val="32"/>
          <w:szCs w:val="32"/>
        </w:rPr>
        <w:t>。</w:t>
      </w:r>
    </w:p>
    <w:p w14:paraId="19A28E0E">
      <w:pPr>
        <w:ind w:firstLine="645"/>
        <w:rPr>
          <w:rFonts w:hint="eastAsia" w:ascii="仿宋_GB2312" w:hAnsi="仿宋_GB2312" w:eastAsia="仿宋_GB2312"/>
          <w:sz w:val="32"/>
          <w:szCs w:val="32"/>
        </w:rPr>
      </w:pPr>
      <w:r>
        <w:rPr>
          <w:rFonts w:hint="eastAsia" w:ascii="仿宋_GB2312" w:hAnsi="仿宋_GB2312" w:eastAsia="仿宋_GB2312"/>
          <w:sz w:val="32"/>
          <w:szCs w:val="32"/>
        </w:rPr>
        <w:t>九、国有资本经营预算支出情况说明</w:t>
      </w:r>
    </w:p>
    <w:p w14:paraId="40FB8E5E">
      <w:pPr>
        <w:ind w:firstLine="645"/>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罗江区交通运输局</w:t>
      </w:r>
      <w:r>
        <w:rPr>
          <w:rFonts w:hint="eastAsia" w:ascii="仿宋_GB2312" w:hAnsi="仿宋_GB2312" w:eastAsia="仿宋_GB2312"/>
          <w:sz w:val="32"/>
          <w:szCs w:val="32"/>
        </w:rPr>
        <w:t>20</w:t>
      </w:r>
      <w:r>
        <w:rPr>
          <w:rFonts w:hint="eastAsia" w:ascii="仿宋_GB2312" w:hAnsi="仿宋_GB2312" w:eastAsia="仿宋_GB2312"/>
          <w:sz w:val="32"/>
          <w:szCs w:val="32"/>
          <w:lang w:val="en-US" w:eastAsia="zh-CN"/>
        </w:rPr>
        <w:t>21</w:t>
      </w:r>
      <w:r>
        <w:rPr>
          <w:rFonts w:hint="eastAsia" w:ascii="仿宋_GB2312" w:hAnsi="仿宋_GB2312" w:eastAsia="仿宋_GB2312"/>
          <w:sz w:val="32"/>
          <w:szCs w:val="32"/>
        </w:rPr>
        <w:t>年</w:t>
      </w:r>
      <w:r>
        <w:rPr>
          <w:rFonts w:hint="eastAsia" w:ascii="仿宋_GB2312" w:hAnsi="仿宋_GB2312" w:eastAsia="仿宋_GB2312"/>
          <w:sz w:val="32"/>
          <w:szCs w:val="32"/>
          <w:lang w:eastAsia="zh-CN"/>
        </w:rPr>
        <w:t>未安排有</w:t>
      </w:r>
      <w:r>
        <w:rPr>
          <w:rFonts w:hint="eastAsia" w:ascii="仿宋_GB2312" w:hAnsi="仿宋_GB2312" w:eastAsia="仿宋_GB2312"/>
          <w:sz w:val="32"/>
          <w:szCs w:val="32"/>
        </w:rPr>
        <w:t>使用国有资本经营预算拨款</w:t>
      </w:r>
      <w:r>
        <w:rPr>
          <w:rFonts w:hint="eastAsia" w:ascii="仿宋_GB2312" w:hAnsi="仿宋_GB2312" w:eastAsia="仿宋_GB2312"/>
          <w:sz w:val="32"/>
          <w:szCs w:val="32"/>
          <w:lang w:eastAsia="zh-CN"/>
        </w:rPr>
        <w:t>的支出。</w:t>
      </w:r>
    </w:p>
    <w:p w14:paraId="13182B1F">
      <w:pPr>
        <w:rPr>
          <w:rFonts w:ascii="仿宋_GB2312" w:hAnsi="仿宋_GB2312" w:eastAsia="仿宋_GB2312"/>
          <w:sz w:val="32"/>
          <w:szCs w:val="32"/>
        </w:rPr>
      </w:pPr>
      <w:r>
        <w:rPr>
          <w:rFonts w:hint="eastAsia" w:ascii="仿宋_GB2312" w:hAnsi="仿宋_GB2312" w:eastAsia="仿宋_GB2312"/>
          <w:sz w:val="32"/>
          <w:szCs w:val="32"/>
        </w:rPr>
        <w:t>　　十、其他重要事项的情况说明</w:t>
      </w:r>
    </w:p>
    <w:p w14:paraId="0EA79F8B">
      <w:pPr>
        <w:rPr>
          <w:rFonts w:ascii="仿宋_GB2312" w:hAnsi="仿宋_GB2312" w:eastAsia="仿宋_GB2312"/>
          <w:sz w:val="32"/>
          <w:szCs w:val="32"/>
        </w:rPr>
      </w:pPr>
      <w:r>
        <w:rPr>
          <w:rFonts w:hint="eastAsia" w:ascii="仿宋_GB2312" w:hAnsi="仿宋_GB2312" w:eastAsia="仿宋_GB2312"/>
          <w:sz w:val="32"/>
          <w:szCs w:val="32"/>
        </w:rPr>
        <w:t>　　（一）机关运行经费</w:t>
      </w:r>
    </w:p>
    <w:p w14:paraId="3A4AAA60">
      <w:pPr>
        <w:rPr>
          <w:rFonts w:hint="eastAsia" w:ascii="仿宋_GB2312" w:hAnsi="仿宋_GB2312" w:eastAsia="仿宋_GB2312"/>
          <w:sz w:val="32"/>
          <w:szCs w:val="32"/>
        </w:rPr>
      </w:pPr>
      <w:r>
        <w:rPr>
          <w:rFonts w:hint="eastAsia" w:ascii="仿宋_GB2312" w:hAnsi="仿宋_GB2312" w:eastAsia="仿宋_GB2312"/>
          <w:sz w:val="32"/>
          <w:szCs w:val="32"/>
        </w:rPr>
        <w:t>　　20</w:t>
      </w:r>
      <w:r>
        <w:rPr>
          <w:rFonts w:hint="eastAsia" w:ascii="仿宋_GB2312" w:hAnsi="仿宋_GB2312" w:eastAsia="仿宋_GB2312"/>
          <w:sz w:val="32"/>
          <w:szCs w:val="32"/>
          <w:lang w:val="en-US" w:eastAsia="zh-CN"/>
        </w:rPr>
        <w:t>21</w:t>
      </w:r>
      <w:r>
        <w:rPr>
          <w:rFonts w:hint="eastAsia" w:ascii="仿宋_GB2312" w:hAnsi="仿宋_GB2312" w:eastAsia="仿宋_GB2312"/>
          <w:sz w:val="32"/>
          <w:szCs w:val="32"/>
        </w:rPr>
        <w:t>年，</w:t>
      </w:r>
      <w:r>
        <w:rPr>
          <w:rFonts w:hint="eastAsia" w:ascii="仿宋_GB2312" w:hAnsi="仿宋_GB2312" w:eastAsia="仿宋_GB2312"/>
          <w:sz w:val="32"/>
          <w:szCs w:val="32"/>
          <w:lang w:eastAsia="zh-CN"/>
        </w:rPr>
        <w:t>罗江区交通运输</w:t>
      </w:r>
      <w:r>
        <w:rPr>
          <w:rFonts w:hint="eastAsia" w:ascii="仿宋_GB2312" w:hAnsi="仿宋_GB2312" w:eastAsia="仿宋_GB2312"/>
          <w:sz w:val="32"/>
          <w:szCs w:val="32"/>
        </w:rPr>
        <w:t>局机关</w:t>
      </w:r>
      <w:r>
        <w:rPr>
          <w:rFonts w:hint="eastAsia" w:ascii="仿宋_GB2312" w:hAnsi="仿宋_GB2312" w:eastAsia="仿宋_GB2312"/>
          <w:sz w:val="32"/>
          <w:szCs w:val="32"/>
          <w:lang w:val="en-US" w:eastAsia="zh-CN"/>
        </w:rPr>
        <w:t>1家，</w:t>
      </w:r>
      <w:r>
        <w:rPr>
          <w:rFonts w:hint="eastAsia" w:ascii="仿宋_GB2312" w:hAnsi="仿宋_GB2312" w:eastAsia="仿宋_GB2312"/>
          <w:sz w:val="32"/>
          <w:szCs w:val="32"/>
        </w:rPr>
        <w:t>机关运行经费财政拨款预算为</w:t>
      </w:r>
      <w:r>
        <w:rPr>
          <w:rFonts w:hint="eastAsia" w:ascii="仿宋_GB2312" w:hAnsi="仿宋_GB2312" w:eastAsia="仿宋_GB2312"/>
          <w:sz w:val="32"/>
          <w:szCs w:val="32"/>
          <w:lang w:val="en-US" w:eastAsia="zh-CN"/>
        </w:rPr>
        <w:t>21.59</w:t>
      </w:r>
      <w:r>
        <w:rPr>
          <w:rFonts w:hint="eastAsia" w:ascii="仿宋_GB2312" w:hAnsi="仿宋_GB2312" w:eastAsia="仿宋_GB2312"/>
          <w:sz w:val="32"/>
          <w:szCs w:val="32"/>
        </w:rPr>
        <w:t>万元，比20</w:t>
      </w:r>
      <w:r>
        <w:rPr>
          <w:rFonts w:hint="eastAsia" w:ascii="仿宋_GB2312" w:hAnsi="仿宋_GB2312" w:eastAsia="仿宋_GB2312"/>
          <w:sz w:val="32"/>
          <w:szCs w:val="32"/>
          <w:lang w:val="en-US" w:eastAsia="zh-CN"/>
        </w:rPr>
        <w:t>20</w:t>
      </w:r>
      <w:r>
        <w:rPr>
          <w:rFonts w:hint="eastAsia" w:ascii="仿宋_GB2312" w:hAnsi="仿宋_GB2312" w:eastAsia="仿宋_GB2312"/>
          <w:sz w:val="32"/>
          <w:szCs w:val="32"/>
        </w:rPr>
        <w:t>年预算</w:t>
      </w:r>
      <w:r>
        <w:rPr>
          <w:rFonts w:hint="eastAsia" w:ascii="仿宋_GB2312" w:hAnsi="仿宋_GB2312" w:eastAsia="仿宋_GB2312"/>
          <w:sz w:val="32"/>
          <w:szCs w:val="32"/>
          <w:lang w:eastAsia="zh-CN"/>
        </w:rPr>
        <w:t>减少</w:t>
      </w:r>
      <w:r>
        <w:rPr>
          <w:rFonts w:hint="eastAsia" w:ascii="仿宋_GB2312" w:hAnsi="仿宋_GB2312" w:eastAsia="仿宋_GB2312"/>
          <w:sz w:val="32"/>
          <w:szCs w:val="32"/>
          <w:lang w:val="en-US" w:eastAsia="zh-CN"/>
        </w:rPr>
        <w:t>1.69</w:t>
      </w:r>
      <w:r>
        <w:rPr>
          <w:rFonts w:hint="eastAsia" w:ascii="仿宋_GB2312" w:hAnsi="仿宋_GB2312" w:eastAsia="仿宋_GB2312"/>
          <w:sz w:val="32"/>
          <w:szCs w:val="32"/>
        </w:rPr>
        <w:t>万元，</w:t>
      </w:r>
      <w:r>
        <w:rPr>
          <w:rFonts w:hint="eastAsia" w:ascii="仿宋_GB2312" w:hAnsi="仿宋_GB2312" w:eastAsia="仿宋_GB2312"/>
          <w:sz w:val="32"/>
          <w:szCs w:val="32"/>
          <w:lang w:eastAsia="zh-CN"/>
        </w:rPr>
        <w:t>减少</w:t>
      </w:r>
      <w:r>
        <w:rPr>
          <w:rFonts w:hint="eastAsia" w:ascii="仿宋_GB2312" w:hAnsi="仿宋_GB2312" w:eastAsia="仿宋_GB2312"/>
          <w:sz w:val="32"/>
          <w:szCs w:val="32"/>
          <w:lang w:val="en-US" w:eastAsia="zh-CN"/>
        </w:rPr>
        <w:t>7.26</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，主要原因是人员减少变动</w:t>
      </w:r>
      <w:r>
        <w:rPr>
          <w:rFonts w:hint="eastAsia" w:ascii="仿宋_GB2312" w:hAnsi="仿宋_GB2312" w:eastAsia="仿宋_GB2312"/>
          <w:sz w:val="32"/>
          <w:szCs w:val="32"/>
        </w:rPr>
        <w:t>。</w:t>
      </w:r>
    </w:p>
    <w:p w14:paraId="0AB9B8B8">
      <w:pPr>
        <w:rPr>
          <w:rFonts w:ascii="仿宋_GB2312" w:hAnsi="仿宋_GB2312" w:eastAsia="仿宋_GB2312"/>
          <w:sz w:val="32"/>
          <w:szCs w:val="32"/>
        </w:rPr>
      </w:pPr>
      <w:r>
        <w:rPr>
          <w:rFonts w:hint="eastAsia" w:ascii="仿宋_GB2312" w:hAnsi="仿宋_GB2312" w:eastAsia="仿宋_GB2312"/>
          <w:sz w:val="32"/>
          <w:szCs w:val="32"/>
        </w:rPr>
        <w:t>　　（二）政府采购情况</w:t>
      </w:r>
    </w:p>
    <w:p w14:paraId="7054E331">
      <w:pPr>
        <w:rPr>
          <w:rFonts w:ascii="仿宋_GB2312" w:hAnsi="仿宋_GB2312" w:eastAsia="仿宋_GB2312"/>
          <w:sz w:val="32"/>
          <w:szCs w:val="32"/>
        </w:rPr>
      </w:pPr>
      <w:r>
        <w:rPr>
          <w:rFonts w:hint="eastAsia" w:ascii="仿宋_GB2312" w:hAnsi="仿宋_GB2312" w:eastAsia="仿宋_GB2312"/>
          <w:sz w:val="32"/>
          <w:szCs w:val="32"/>
        </w:rPr>
        <w:t>　　20</w:t>
      </w:r>
      <w:r>
        <w:rPr>
          <w:rFonts w:hint="eastAsia" w:ascii="仿宋_GB2312" w:hAnsi="仿宋_GB2312" w:eastAsia="仿宋_GB2312"/>
          <w:sz w:val="32"/>
          <w:szCs w:val="32"/>
          <w:lang w:val="en-US" w:eastAsia="zh-CN"/>
        </w:rPr>
        <w:t>21</w:t>
      </w:r>
      <w:r>
        <w:rPr>
          <w:rFonts w:hint="eastAsia" w:ascii="仿宋_GB2312" w:hAnsi="仿宋_GB2312" w:eastAsia="仿宋_GB2312"/>
          <w:sz w:val="32"/>
          <w:szCs w:val="32"/>
        </w:rPr>
        <w:t>年，</w:t>
      </w:r>
      <w:r>
        <w:rPr>
          <w:rFonts w:hint="eastAsia" w:ascii="仿宋_GB2312" w:hAnsi="仿宋_GB2312" w:eastAsia="仿宋_GB2312"/>
          <w:sz w:val="32"/>
          <w:szCs w:val="32"/>
          <w:lang w:eastAsia="zh-CN"/>
        </w:rPr>
        <w:t>交通运输</w:t>
      </w:r>
      <w:r>
        <w:rPr>
          <w:rFonts w:hint="eastAsia" w:ascii="仿宋_GB2312" w:hAnsi="仿宋_GB2312" w:eastAsia="仿宋_GB2312"/>
          <w:sz w:val="32"/>
          <w:szCs w:val="32"/>
        </w:rPr>
        <w:t>局安排政府采购预算</w:t>
      </w:r>
      <w:r>
        <w:rPr>
          <w:rFonts w:hint="eastAsia" w:ascii="仿宋_GB2312" w:hAnsi="仿宋_GB2312" w:eastAsia="仿宋_GB2312"/>
          <w:sz w:val="32"/>
          <w:szCs w:val="32"/>
          <w:lang w:val="en-US" w:eastAsia="zh-CN"/>
        </w:rPr>
        <w:t>0.15</w:t>
      </w:r>
      <w:r>
        <w:rPr>
          <w:rFonts w:hint="eastAsia" w:ascii="仿宋_GB2312" w:hAnsi="仿宋_GB2312" w:eastAsia="仿宋_GB2312"/>
          <w:sz w:val="32"/>
          <w:szCs w:val="32"/>
        </w:rPr>
        <w:t>万元，主要用</w:t>
      </w:r>
      <w:r>
        <w:rPr>
          <w:rFonts w:hint="eastAsia" w:ascii="仿宋_GB2312" w:hAnsi="仿宋_GB2312" w:eastAsia="仿宋_GB2312"/>
          <w:sz w:val="32"/>
          <w:szCs w:val="32"/>
          <w:lang w:eastAsia="zh-CN"/>
        </w:rPr>
        <w:t>于交通运输局机关公务车定点保险</w:t>
      </w:r>
      <w:r>
        <w:rPr>
          <w:rFonts w:hint="eastAsia" w:ascii="仿宋_GB2312" w:hAnsi="仿宋_GB2312" w:eastAsia="仿宋_GB2312"/>
          <w:sz w:val="32"/>
          <w:szCs w:val="32"/>
          <w:lang w:val="en-US" w:eastAsia="zh-CN"/>
        </w:rPr>
        <w:t>0.15万元</w:t>
      </w:r>
      <w:r>
        <w:rPr>
          <w:rFonts w:hint="eastAsia" w:ascii="仿宋_GB2312" w:hAnsi="仿宋_GB2312" w:eastAsia="仿宋_GB2312"/>
          <w:sz w:val="32"/>
          <w:szCs w:val="32"/>
        </w:rPr>
        <w:t>。</w:t>
      </w:r>
    </w:p>
    <w:p w14:paraId="7EA50350">
      <w:pPr>
        <w:rPr>
          <w:rFonts w:ascii="仿宋_GB2312" w:hAnsi="仿宋_GB2312" w:eastAsia="仿宋_GB2312"/>
          <w:sz w:val="32"/>
          <w:szCs w:val="32"/>
        </w:rPr>
      </w:pPr>
      <w:r>
        <w:rPr>
          <w:rFonts w:hint="eastAsia" w:ascii="仿宋_GB2312" w:hAnsi="仿宋_GB2312" w:eastAsia="仿宋_GB2312"/>
          <w:sz w:val="32"/>
          <w:szCs w:val="32"/>
        </w:rPr>
        <w:t>　　（三）国有资产占有使用情况</w:t>
      </w:r>
    </w:p>
    <w:p w14:paraId="276357F3">
      <w:pPr>
        <w:ind w:firstLine="645"/>
        <w:rPr>
          <w:rFonts w:ascii="仿宋_GB2312" w:eastAsia="仿宋_GB2312"/>
          <w:sz w:val="32"/>
          <w:szCs w:val="32"/>
        </w:rPr>
      </w:pPr>
      <w:r>
        <w:rPr>
          <w:rFonts w:hint="eastAsia" w:ascii="仿宋_GB2312" w:eastAsia="仿宋_GB2312"/>
          <w:sz w:val="32"/>
          <w:szCs w:val="32"/>
          <w:lang w:val="en-US" w:eastAsia="zh-CN"/>
        </w:rPr>
        <w:t>截止2020年底，罗江区交通运输局所属单位</w:t>
      </w:r>
      <w:r>
        <w:rPr>
          <w:rFonts w:hint="eastAsia" w:ascii="仿宋_GB2312" w:eastAsia="仿宋_GB2312"/>
          <w:sz w:val="32"/>
          <w:szCs w:val="32"/>
        </w:rPr>
        <w:t>固定资产总额</w:t>
      </w:r>
      <w:r>
        <w:rPr>
          <w:rFonts w:hint="eastAsia" w:ascii="仿宋_GB2312" w:eastAsia="仿宋_GB2312"/>
          <w:sz w:val="32"/>
          <w:szCs w:val="32"/>
          <w:lang w:val="en-US" w:eastAsia="zh-CN"/>
        </w:rPr>
        <w:t>128.99</w:t>
      </w:r>
      <w:r>
        <w:rPr>
          <w:rFonts w:hint="eastAsia" w:ascii="仿宋_GB2312" w:eastAsia="仿宋_GB2312"/>
          <w:sz w:val="32"/>
          <w:szCs w:val="32"/>
        </w:rPr>
        <w:t>万元，其中公务用车</w:t>
      </w:r>
      <w:r>
        <w:rPr>
          <w:rFonts w:hint="eastAsia" w:ascii="仿宋_GB2312" w:eastAsia="仿宋_GB2312"/>
          <w:sz w:val="32"/>
          <w:szCs w:val="32"/>
          <w:lang w:val="en-US" w:eastAsia="zh-CN"/>
        </w:rPr>
        <w:t>1</w:t>
      </w:r>
      <w:r>
        <w:rPr>
          <w:rFonts w:hint="eastAsia" w:ascii="仿宋_GB2312" w:eastAsia="仿宋_GB2312"/>
          <w:sz w:val="32"/>
          <w:szCs w:val="32"/>
        </w:rPr>
        <w:t>辆</w:t>
      </w:r>
      <w:r>
        <w:rPr>
          <w:rFonts w:hint="eastAsia" w:ascii="仿宋_GB2312" w:eastAsia="仿宋_GB2312"/>
          <w:sz w:val="32"/>
          <w:szCs w:val="32"/>
          <w:lang w:val="en-US" w:eastAsia="zh-CN"/>
        </w:rPr>
        <w:t>,</w:t>
      </w:r>
      <w:r>
        <w:rPr>
          <w:rFonts w:hint="eastAsia" w:ascii="仿宋_GB2312" w:eastAsia="仿宋_GB2312"/>
          <w:sz w:val="32"/>
          <w:szCs w:val="32"/>
        </w:rPr>
        <w:t>实有公务用车</w:t>
      </w:r>
      <w:r>
        <w:rPr>
          <w:rFonts w:hint="eastAsia" w:ascii="仿宋_GB2312" w:eastAsia="仿宋_GB2312"/>
          <w:sz w:val="32"/>
          <w:szCs w:val="32"/>
          <w:lang w:val="en-US" w:eastAsia="zh-CN"/>
        </w:rPr>
        <w:t>1</w:t>
      </w:r>
      <w:r>
        <w:rPr>
          <w:rFonts w:hint="eastAsia" w:ascii="仿宋_GB2312" w:eastAsia="仿宋_GB2312"/>
          <w:sz w:val="32"/>
          <w:szCs w:val="32"/>
        </w:rPr>
        <w:t>辆。</w:t>
      </w:r>
    </w:p>
    <w:p w14:paraId="371BC0F6">
      <w:pPr>
        <w:rPr>
          <w:rFonts w:ascii="仿宋_GB2312" w:hAnsi="仿宋_GB2312" w:eastAsia="仿宋_GB2312"/>
          <w:sz w:val="32"/>
          <w:szCs w:val="32"/>
        </w:rPr>
      </w:pPr>
      <w:r>
        <w:rPr>
          <w:rFonts w:hint="eastAsia" w:ascii="仿宋_GB2312" w:hAnsi="仿宋_GB2312" w:eastAsia="仿宋_GB2312"/>
          <w:sz w:val="32"/>
          <w:szCs w:val="32"/>
        </w:rPr>
        <w:t>　　20</w:t>
      </w:r>
      <w:r>
        <w:rPr>
          <w:rFonts w:hint="eastAsia" w:ascii="仿宋_GB2312" w:hAnsi="仿宋_GB2312" w:eastAsia="仿宋_GB2312"/>
          <w:sz w:val="32"/>
          <w:szCs w:val="32"/>
          <w:lang w:val="en-US" w:eastAsia="zh-CN"/>
        </w:rPr>
        <w:t>21</w:t>
      </w:r>
      <w:r>
        <w:rPr>
          <w:rFonts w:hint="eastAsia" w:ascii="仿宋_GB2312" w:hAnsi="仿宋_GB2312" w:eastAsia="仿宋_GB2312"/>
          <w:sz w:val="32"/>
          <w:szCs w:val="32"/>
        </w:rPr>
        <w:t>年部门预算未安排购置车辆及单位价值200万元以上大型设备。</w:t>
      </w:r>
    </w:p>
    <w:p w14:paraId="13F2F05D">
      <w:pPr>
        <w:rPr>
          <w:rFonts w:ascii="仿宋_GB2312" w:hAnsi="仿宋_GB2312" w:eastAsia="仿宋_GB2312"/>
          <w:sz w:val="32"/>
          <w:szCs w:val="32"/>
        </w:rPr>
      </w:pPr>
      <w:r>
        <w:rPr>
          <w:rFonts w:hint="eastAsia" w:ascii="仿宋_GB2312" w:hAnsi="仿宋_GB2312" w:eastAsia="仿宋_GB2312"/>
          <w:sz w:val="32"/>
          <w:szCs w:val="32"/>
        </w:rPr>
        <w:t>　　（四）绩效目标设置情况</w:t>
      </w:r>
    </w:p>
    <w:p w14:paraId="2EB8F480">
      <w:pPr>
        <w:rPr>
          <w:rFonts w:ascii="仿宋_GB2312" w:hAnsi="仿宋_GB2312" w:eastAsia="仿宋_GB2312"/>
          <w:sz w:val="32"/>
          <w:szCs w:val="32"/>
        </w:rPr>
      </w:pPr>
      <w:r>
        <w:rPr>
          <w:rFonts w:hint="eastAsia" w:ascii="仿宋_GB2312" w:hAnsi="仿宋_GB2312" w:eastAsia="仿宋_GB2312"/>
          <w:sz w:val="32"/>
          <w:szCs w:val="32"/>
        </w:rPr>
        <w:t>　　20</w:t>
      </w:r>
      <w:r>
        <w:rPr>
          <w:rFonts w:hint="eastAsia" w:ascii="仿宋_GB2312" w:hAnsi="仿宋_GB2312" w:eastAsia="仿宋_GB2312"/>
          <w:sz w:val="32"/>
          <w:szCs w:val="32"/>
          <w:lang w:val="en-US" w:eastAsia="zh-CN"/>
        </w:rPr>
        <w:t>21</w:t>
      </w:r>
      <w:r>
        <w:rPr>
          <w:rFonts w:hint="eastAsia" w:ascii="仿宋_GB2312" w:hAnsi="仿宋_GB2312" w:eastAsia="仿宋_GB2312"/>
          <w:sz w:val="32"/>
          <w:szCs w:val="32"/>
        </w:rPr>
        <w:t>年</w:t>
      </w:r>
      <w:r>
        <w:rPr>
          <w:rFonts w:hint="eastAsia" w:ascii="仿宋_GB2312" w:hAnsi="仿宋_GB2312" w:eastAsia="仿宋_GB2312"/>
          <w:sz w:val="32"/>
          <w:szCs w:val="32"/>
          <w:lang w:eastAsia="zh-CN"/>
        </w:rPr>
        <w:t>罗江区交通运输</w:t>
      </w:r>
      <w:r>
        <w:rPr>
          <w:rFonts w:hint="eastAsia" w:ascii="仿宋_GB2312" w:hAnsi="仿宋_GB2312" w:eastAsia="仿宋_GB2312"/>
          <w:sz w:val="32"/>
          <w:szCs w:val="32"/>
        </w:rPr>
        <w:t>局部门通用项目和专用项目均按要求实行绩效目标管理，涉及一般公共预算当年拨款</w:t>
      </w:r>
      <w:r>
        <w:rPr>
          <w:rFonts w:hint="eastAsia" w:ascii="仿宋_GB2312" w:hAnsi="仿宋_GB2312" w:eastAsia="仿宋_GB2312"/>
          <w:sz w:val="32"/>
          <w:szCs w:val="32"/>
          <w:lang w:val="en-US" w:eastAsia="zh-CN"/>
        </w:rPr>
        <w:t>31.95</w:t>
      </w:r>
      <w:r>
        <w:rPr>
          <w:rFonts w:hint="eastAsia" w:ascii="仿宋_GB2312" w:hAnsi="仿宋_GB2312" w:eastAsia="仿宋_GB2312"/>
          <w:sz w:val="32"/>
          <w:szCs w:val="32"/>
        </w:rPr>
        <w:t>万元。</w:t>
      </w:r>
    </w:p>
    <w:p w14:paraId="2BFACC70">
      <w:pPr>
        <w:rPr>
          <w:rFonts w:ascii="仿宋_GB2312" w:hAnsi="仿宋_GB2312" w:eastAsia="仿宋_GB2312"/>
          <w:sz w:val="32"/>
          <w:szCs w:val="32"/>
        </w:rPr>
      </w:pPr>
      <w:r>
        <w:rPr>
          <w:rFonts w:hint="eastAsia" w:ascii="仿宋_GB2312" w:hAnsi="仿宋_GB2312" w:eastAsia="仿宋_GB2312"/>
          <w:sz w:val="32"/>
          <w:szCs w:val="32"/>
        </w:rPr>
        <w:t>　　十</w:t>
      </w:r>
      <w:r>
        <w:rPr>
          <w:rFonts w:hint="eastAsia" w:ascii="仿宋_GB2312" w:hAnsi="仿宋_GB2312" w:eastAsia="仿宋_GB2312"/>
          <w:sz w:val="32"/>
          <w:szCs w:val="32"/>
          <w:lang w:eastAsia="zh-CN"/>
        </w:rPr>
        <w:t>一</w:t>
      </w:r>
      <w:r>
        <w:rPr>
          <w:rFonts w:hint="eastAsia" w:ascii="仿宋_GB2312" w:hAnsi="仿宋_GB2312" w:eastAsia="仿宋_GB2312"/>
          <w:sz w:val="32"/>
          <w:szCs w:val="32"/>
        </w:rPr>
        <w:t>、名词解释</w:t>
      </w:r>
    </w:p>
    <w:p w14:paraId="1DD93B3D">
      <w:pPr>
        <w:rPr>
          <w:rFonts w:ascii="仿宋_GB2312" w:hAnsi="仿宋_GB2312" w:eastAsia="仿宋_GB2312"/>
          <w:sz w:val="32"/>
          <w:szCs w:val="32"/>
        </w:rPr>
      </w:pPr>
      <w:r>
        <w:rPr>
          <w:rFonts w:hint="eastAsia" w:ascii="仿宋_GB2312" w:hAnsi="仿宋_GB2312" w:eastAsia="仿宋_GB2312"/>
          <w:sz w:val="32"/>
          <w:szCs w:val="32"/>
        </w:rPr>
        <w:t>　　（一）一般公共预算拨款收入：指区级财政当年拨付的资金。</w:t>
      </w:r>
    </w:p>
    <w:p w14:paraId="0F6B1E0E">
      <w:pPr>
        <w:rPr>
          <w:rFonts w:ascii="仿宋_GB2312" w:hAnsi="仿宋_GB2312" w:eastAsia="仿宋_GB2312"/>
          <w:sz w:val="32"/>
          <w:szCs w:val="32"/>
        </w:rPr>
      </w:pPr>
      <w:r>
        <w:rPr>
          <w:rFonts w:hint="eastAsia" w:ascii="仿宋_GB2312" w:hAnsi="仿宋_GB2312" w:eastAsia="仿宋_GB2312"/>
          <w:sz w:val="32"/>
          <w:szCs w:val="32"/>
        </w:rPr>
        <w:t>　　（二）上年结转：指以前年度尚未完成、结转到本年仍按原规定用途继续使用的资金。</w:t>
      </w:r>
    </w:p>
    <w:p w14:paraId="62C99EE5">
      <w:pPr>
        <w:rPr>
          <w:rFonts w:ascii="仿宋_GB2312" w:hAnsi="仿宋_GB2312" w:eastAsia="仿宋_GB2312"/>
          <w:sz w:val="32"/>
          <w:szCs w:val="32"/>
        </w:rPr>
      </w:pPr>
      <w:r>
        <w:rPr>
          <w:rFonts w:hint="eastAsia" w:ascii="仿宋_GB2312" w:hAnsi="仿宋_GB2312" w:eastAsia="仿宋_GB2312"/>
          <w:sz w:val="32"/>
          <w:szCs w:val="32"/>
        </w:rPr>
        <w:t>　　（三）基本支出：指为保障机构正常运转、完成日常工作任务所必需的人员经费和日常公用经费。</w:t>
      </w:r>
    </w:p>
    <w:p w14:paraId="2C8FFF5F">
      <w:pPr>
        <w:rPr>
          <w:rFonts w:ascii="仿宋_GB2312" w:hAnsi="仿宋_GB2312" w:eastAsia="仿宋_GB2312"/>
          <w:sz w:val="32"/>
          <w:szCs w:val="32"/>
        </w:rPr>
      </w:pPr>
      <w:r>
        <w:rPr>
          <w:rFonts w:hint="eastAsia" w:ascii="仿宋_GB2312" w:hAnsi="仿宋_GB2312" w:eastAsia="仿宋_GB2312"/>
          <w:sz w:val="32"/>
          <w:szCs w:val="32"/>
        </w:rPr>
        <w:t>　　（四）项目支出：指在基本支出之外，为完成特定的行政工作任务或事业发展目标所发生的支出。</w:t>
      </w:r>
    </w:p>
    <w:p w14:paraId="45A45294">
      <w:pPr>
        <w:ind w:firstLine="645"/>
        <w:rPr>
          <w:rFonts w:ascii="仿宋_GB2312" w:hAnsi="仿宋_GB2312" w:eastAsia="仿宋_GB2312"/>
          <w:sz w:val="32"/>
          <w:szCs w:val="32"/>
        </w:rPr>
      </w:pPr>
      <w:r>
        <w:rPr>
          <w:rFonts w:hint="eastAsia" w:ascii="仿宋_GB2312" w:hAnsi="仿宋_GB2312" w:eastAsia="仿宋_GB2312"/>
          <w:sz w:val="32"/>
          <w:szCs w:val="32"/>
        </w:rPr>
        <w:t>（五）“三公”经费：是指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支出。</w:t>
      </w:r>
    </w:p>
    <w:p w14:paraId="6B1E4FB2">
      <w:pPr>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 xml:space="preserve">附件： </w:t>
      </w: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rPr>
        <w:t>罗江区</w:t>
      </w:r>
      <w:r>
        <w:rPr>
          <w:rFonts w:hint="eastAsia" w:ascii="仿宋_GB2312" w:hAnsi="仿宋_GB2312" w:eastAsia="仿宋_GB2312"/>
          <w:sz w:val="32"/>
          <w:szCs w:val="32"/>
          <w:lang w:eastAsia="zh-CN"/>
        </w:rPr>
        <w:t>交通运输</w:t>
      </w:r>
      <w:r>
        <w:rPr>
          <w:rFonts w:hint="eastAsia" w:ascii="仿宋_GB2312" w:hAnsi="仿宋_GB2312" w:eastAsia="仿宋_GB2312"/>
          <w:sz w:val="32"/>
          <w:szCs w:val="32"/>
        </w:rPr>
        <w:t>局20</w:t>
      </w:r>
      <w:r>
        <w:rPr>
          <w:rFonts w:hint="eastAsia" w:ascii="仿宋_GB2312" w:hAnsi="仿宋_GB2312" w:eastAsia="仿宋_GB2312"/>
          <w:sz w:val="32"/>
          <w:szCs w:val="32"/>
          <w:lang w:val="en-US" w:eastAsia="zh-CN"/>
        </w:rPr>
        <w:t>21</w:t>
      </w:r>
      <w:r>
        <w:rPr>
          <w:rFonts w:hint="eastAsia" w:ascii="仿宋_GB2312" w:hAnsi="仿宋_GB2312" w:eastAsia="仿宋_GB2312"/>
          <w:sz w:val="32"/>
          <w:szCs w:val="32"/>
        </w:rPr>
        <w:t>年部门预算</w:t>
      </w:r>
      <w:r>
        <w:rPr>
          <w:rFonts w:hint="eastAsia" w:ascii="仿宋_GB2312" w:hAnsi="仿宋_GB2312" w:eastAsia="仿宋_GB2312"/>
          <w:sz w:val="32"/>
          <w:szCs w:val="32"/>
          <w:lang w:eastAsia="zh-CN"/>
        </w:rPr>
        <w:t>公开</w:t>
      </w:r>
      <w:r>
        <w:rPr>
          <w:rFonts w:hint="eastAsia" w:ascii="仿宋_GB2312" w:hAnsi="仿宋_GB2312" w:eastAsia="仿宋_GB2312"/>
          <w:sz w:val="32"/>
          <w:szCs w:val="32"/>
        </w:rPr>
        <w:t xml:space="preserve">表 </w:t>
      </w:r>
    </w:p>
    <w:p w14:paraId="497C47A6">
      <w:pPr>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2、部门整体绩效目标公开表</w:t>
      </w:r>
    </w:p>
    <w:p w14:paraId="726D02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sz w:val="32"/>
          <w:szCs w:val="32"/>
        </w:rPr>
      </w:pPr>
    </w:p>
    <w:p w14:paraId="5746AA6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sz w:val="32"/>
          <w:szCs w:val="32"/>
        </w:rPr>
      </w:pPr>
    </w:p>
    <w:p w14:paraId="1450B27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rPr>
        <w:t>20</w:t>
      </w:r>
      <w:r>
        <w:rPr>
          <w:rFonts w:hint="eastAsia" w:ascii="仿宋_GB2312" w:hAnsi="仿宋_GB2312" w:eastAsia="仿宋_GB2312"/>
          <w:sz w:val="32"/>
          <w:szCs w:val="32"/>
          <w:lang w:val="en-US" w:eastAsia="zh-CN"/>
        </w:rPr>
        <w:t>21</w:t>
      </w:r>
      <w:r>
        <w:rPr>
          <w:rFonts w:hint="eastAsia" w:ascii="仿宋_GB2312" w:hAnsi="仿宋_GB2312" w:eastAsia="仿宋_GB2312"/>
          <w:sz w:val="32"/>
          <w:szCs w:val="32"/>
        </w:rPr>
        <w:t>年部门预算</w:t>
      </w:r>
      <w:r>
        <w:rPr>
          <w:rFonts w:hint="eastAsia" w:ascii="仿宋_GB2312" w:hAnsi="仿宋_GB2312" w:eastAsia="仿宋_GB2312"/>
          <w:sz w:val="32"/>
          <w:szCs w:val="32"/>
          <w:lang w:eastAsia="zh-CN"/>
        </w:rPr>
        <w:t>公开</w:t>
      </w:r>
      <w:r>
        <w:rPr>
          <w:rFonts w:hint="eastAsia" w:ascii="仿宋_GB2312" w:hAnsi="仿宋_GB2312" w:eastAsia="仿宋_GB2312"/>
          <w:sz w:val="32"/>
          <w:szCs w:val="32"/>
        </w:rPr>
        <w:t>表</w:t>
      </w:r>
      <w:r>
        <w:rPr>
          <w:rFonts w:hint="eastAsia" w:ascii="仿宋_GB2312" w:hAnsi="仿宋_GB2312" w:eastAsia="仿宋_GB2312"/>
          <w:sz w:val="32"/>
          <w:szCs w:val="32"/>
          <w:lang w:eastAsia="zh-CN"/>
        </w:rPr>
        <w:t>目录</w:t>
      </w:r>
    </w:p>
    <w:p w14:paraId="699C186B">
      <w:pPr>
        <w:keepNext w:val="0"/>
        <w:keepLines w:val="0"/>
        <w:pageBreakBefore w:val="0"/>
        <w:widowControl w:val="0"/>
        <w:numPr>
          <w:ilvl w:val="0"/>
          <w:numId w:val="3"/>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部门收支总表</w:t>
      </w:r>
    </w:p>
    <w:p w14:paraId="265D0A30">
      <w:pPr>
        <w:keepNext w:val="0"/>
        <w:keepLines w:val="0"/>
        <w:pageBreakBefore w:val="0"/>
        <w:widowControl w:val="0"/>
        <w:numPr>
          <w:ilvl w:val="1"/>
          <w:numId w:val="4"/>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部门收入总表</w:t>
      </w:r>
    </w:p>
    <w:p w14:paraId="25B5C6D4">
      <w:pPr>
        <w:keepNext w:val="0"/>
        <w:keepLines w:val="0"/>
        <w:pageBreakBefore w:val="0"/>
        <w:widowControl w:val="0"/>
        <w:numPr>
          <w:ilvl w:val="1"/>
          <w:numId w:val="4"/>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部门支出总表</w:t>
      </w:r>
    </w:p>
    <w:p w14:paraId="662D673F">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0" w:firstLineChars="0"/>
        <w:jc w:val="left"/>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财政拨款收支预算总表</w:t>
      </w:r>
    </w:p>
    <w:p w14:paraId="32127301">
      <w:pPr>
        <w:keepNext w:val="0"/>
        <w:keepLines w:val="0"/>
        <w:pageBreakBefore w:val="0"/>
        <w:widowControl w:val="0"/>
        <w:numPr>
          <w:ilvl w:val="1"/>
          <w:numId w:val="4"/>
        </w:numPr>
        <w:kinsoku/>
        <w:wordWrap/>
        <w:overflowPunct/>
        <w:topLinePunct w:val="0"/>
        <w:autoSpaceDE/>
        <w:autoSpaceDN/>
        <w:bidi w:val="0"/>
        <w:adjustRightInd/>
        <w:snapToGrid/>
        <w:spacing w:line="560" w:lineRule="exact"/>
        <w:ind w:left="0" w:leftChars="0" w:firstLine="0" w:firstLineChars="0"/>
        <w:jc w:val="left"/>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财政拨款支出预算表（政府经济分类科目）</w:t>
      </w:r>
    </w:p>
    <w:p w14:paraId="6FB84059">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0" w:firstLineChars="0"/>
        <w:jc w:val="left"/>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一般公共预算支出预算表</w:t>
      </w:r>
    </w:p>
    <w:p w14:paraId="449E2583">
      <w:pPr>
        <w:keepNext w:val="0"/>
        <w:keepLines w:val="0"/>
        <w:pageBreakBefore w:val="0"/>
        <w:widowControl w:val="0"/>
        <w:numPr>
          <w:ilvl w:val="1"/>
          <w:numId w:val="4"/>
        </w:numPr>
        <w:kinsoku/>
        <w:wordWrap/>
        <w:overflowPunct/>
        <w:topLinePunct w:val="0"/>
        <w:autoSpaceDE/>
        <w:autoSpaceDN/>
        <w:bidi w:val="0"/>
        <w:adjustRightInd/>
        <w:snapToGrid/>
        <w:spacing w:line="560" w:lineRule="exact"/>
        <w:ind w:left="0" w:leftChars="0" w:firstLine="0" w:firstLineChars="0"/>
        <w:jc w:val="left"/>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一般公共预算基本支出预算表</w:t>
      </w:r>
    </w:p>
    <w:p w14:paraId="14F98358">
      <w:pPr>
        <w:keepNext w:val="0"/>
        <w:keepLines w:val="0"/>
        <w:pageBreakBefore w:val="0"/>
        <w:widowControl w:val="0"/>
        <w:numPr>
          <w:ilvl w:val="1"/>
          <w:numId w:val="4"/>
        </w:numPr>
        <w:kinsoku/>
        <w:wordWrap/>
        <w:overflowPunct/>
        <w:topLinePunct w:val="0"/>
        <w:autoSpaceDE/>
        <w:autoSpaceDN/>
        <w:bidi w:val="0"/>
        <w:adjustRightInd/>
        <w:snapToGrid/>
        <w:spacing w:line="560" w:lineRule="exact"/>
        <w:ind w:left="0" w:leftChars="0" w:firstLine="0" w:firstLineChars="0"/>
        <w:jc w:val="left"/>
        <w:textAlignment w:val="auto"/>
        <w:rPr>
          <w:rFonts w:hint="default" w:ascii="仿宋_GB2312" w:hAnsi="仿宋_GB2312" w:eastAsia="仿宋_GB2312"/>
          <w:sz w:val="32"/>
          <w:szCs w:val="32"/>
          <w:lang w:val="en-US" w:eastAsia="zh-CN"/>
        </w:rPr>
      </w:pPr>
      <w:r>
        <w:rPr>
          <w:rFonts w:hint="default" w:ascii="仿宋_GB2312" w:hAnsi="仿宋_GB2312" w:eastAsia="仿宋_GB2312"/>
          <w:sz w:val="32"/>
          <w:szCs w:val="32"/>
          <w:lang w:val="en-US" w:eastAsia="zh-CN"/>
        </w:rPr>
        <w:t>一般公共预算项目支出预算表</w:t>
      </w:r>
    </w:p>
    <w:p w14:paraId="5BB2EFE5">
      <w:pPr>
        <w:keepNext w:val="0"/>
        <w:keepLines w:val="0"/>
        <w:pageBreakBefore w:val="0"/>
        <w:widowControl w:val="0"/>
        <w:numPr>
          <w:ilvl w:val="1"/>
          <w:numId w:val="4"/>
        </w:numPr>
        <w:kinsoku/>
        <w:wordWrap/>
        <w:overflowPunct/>
        <w:topLinePunct w:val="0"/>
        <w:autoSpaceDE/>
        <w:autoSpaceDN/>
        <w:bidi w:val="0"/>
        <w:adjustRightInd/>
        <w:snapToGrid/>
        <w:spacing w:line="560" w:lineRule="exact"/>
        <w:ind w:left="0" w:leftChars="0" w:firstLine="0" w:firstLineChars="0"/>
        <w:jc w:val="left"/>
        <w:textAlignment w:val="auto"/>
        <w:rPr>
          <w:rFonts w:hint="default" w:ascii="仿宋_GB2312" w:hAnsi="仿宋_GB2312" w:eastAsia="仿宋_GB2312"/>
          <w:sz w:val="32"/>
          <w:szCs w:val="32"/>
          <w:lang w:val="en-US" w:eastAsia="zh-CN"/>
        </w:rPr>
      </w:pPr>
      <w:r>
        <w:rPr>
          <w:rFonts w:hint="default" w:ascii="仿宋_GB2312" w:hAnsi="仿宋_GB2312" w:eastAsia="仿宋_GB2312"/>
          <w:sz w:val="32"/>
          <w:szCs w:val="32"/>
          <w:lang w:val="en-US" w:eastAsia="zh-CN"/>
        </w:rPr>
        <w:t>一般公共预算“三公”经费支出预算表</w:t>
      </w:r>
    </w:p>
    <w:p w14:paraId="2582651C">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0" w:firstLineChars="0"/>
        <w:jc w:val="left"/>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政府性基金支出预算表</w:t>
      </w:r>
    </w:p>
    <w:p w14:paraId="35F9D673">
      <w:pPr>
        <w:keepNext w:val="0"/>
        <w:keepLines w:val="0"/>
        <w:pageBreakBefore w:val="0"/>
        <w:widowControl w:val="0"/>
        <w:numPr>
          <w:ilvl w:val="1"/>
          <w:numId w:val="4"/>
        </w:numPr>
        <w:kinsoku/>
        <w:wordWrap/>
        <w:overflowPunct/>
        <w:topLinePunct w:val="0"/>
        <w:autoSpaceDE/>
        <w:autoSpaceDN/>
        <w:bidi w:val="0"/>
        <w:adjustRightInd/>
        <w:snapToGrid/>
        <w:spacing w:line="560" w:lineRule="exact"/>
        <w:ind w:left="0" w:leftChars="0" w:firstLine="0" w:firstLineChars="0"/>
        <w:jc w:val="left"/>
        <w:textAlignment w:val="auto"/>
        <w:rPr>
          <w:rFonts w:hint="default" w:ascii="仿宋_GB2312" w:hAnsi="仿宋_GB2312" w:eastAsia="仿宋_GB2312"/>
          <w:sz w:val="32"/>
          <w:szCs w:val="32"/>
          <w:lang w:val="en-US" w:eastAsia="zh-CN"/>
        </w:rPr>
      </w:pPr>
      <w:r>
        <w:rPr>
          <w:rFonts w:hint="default" w:ascii="仿宋_GB2312" w:hAnsi="仿宋_GB2312" w:eastAsia="仿宋_GB2312"/>
          <w:sz w:val="32"/>
          <w:szCs w:val="32"/>
          <w:lang w:val="en-US" w:eastAsia="zh-CN"/>
        </w:rPr>
        <w:t>政府性基金预算“三公”经费支出预算表</w:t>
      </w:r>
    </w:p>
    <w:p w14:paraId="662A5F57">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0" w:firstLineChars="0"/>
        <w:jc w:val="left"/>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国有资本经营预算支出预算表</w:t>
      </w:r>
    </w:p>
    <w:p w14:paraId="2CDAE1F5">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0" w:firstLineChars="0"/>
        <w:jc w:val="left"/>
        <w:textAlignment w:val="auto"/>
        <w:rPr>
          <w:rFonts w:hint="default" w:ascii="仿宋_GB2312" w:hAnsi="仿宋_GB2312" w:eastAsia="仿宋_GB2312"/>
          <w:sz w:val="32"/>
          <w:szCs w:val="32"/>
          <w:lang w:val="en-US" w:eastAsia="zh-CN"/>
        </w:rPr>
      </w:pPr>
      <w:r>
        <w:rPr>
          <w:rFonts w:hint="default" w:ascii="仿宋_GB2312" w:hAnsi="仿宋_GB2312" w:eastAsia="仿宋_GB2312"/>
          <w:sz w:val="32"/>
          <w:szCs w:val="32"/>
          <w:lang w:val="en-US" w:eastAsia="zh-CN"/>
        </w:rPr>
        <w:t>202</w:t>
      </w:r>
      <w:r>
        <w:rPr>
          <w:rFonts w:hint="eastAsia" w:ascii="仿宋_GB2312" w:hAnsi="仿宋_GB2312" w:eastAsia="仿宋_GB2312"/>
          <w:sz w:val="32"/>
          <w:szCs w:val="32"/>
          <w:lang w:val="en-US" w:eastAsia="zh-CN"/>
        </w:rPr>
        <w:t>2</w:t>
      </w:r>
      <w:r>
        <w:rPr>
          <w:rFonts w:hint="default" w:ascii="仿宋_GB2312" w:hAnsi="仿宋_GB2312" w:eastAsia="仿宋_GB2312"/>
          <w:sz w:val="32"/>
          <w:szCs w:val="32"/>
          <w:lang w:val="en-US" w:eastAsia="zh-CN"/>
        </w:rPr>
        <w:t>年部门预算项目绩效目标（部门预算）</w:t>
      </w:r>
    </w:p>
    <w:p w14:paraId="2D29114F">
      <w:pPr>
        <w:keepNext w:val="0"/>
        <w:keepLines w:val="0"/>
        <w:pageBreakBefore w:val="0"/>
        <w:widowControl w:val="0"/>
        <w:numPr>
          <w:ilvl w:val="1"/>
          <w:numId w:val="4"/>
        </w:numPr>
        <w:kinsoku/>
        <w:wordWrap/>
        <w:overflowPunct/>
        <w:topLinePunct w:val="0"/>
        <w:autoSpaceDE/>
        <w:autoSpaceDN/>
        <w:bidi w:val="0"/>
        <w:adjustRightInd/>
        <w:snapToGrid/>
        <w:spacing w:line="560" w:lineRule="exact"/>
        <w:ind w:left="0" w:leftChars="0" w:firstLine="0" w:firstLineChars="0"/>
        <w:jc w:val="left"/>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政府预算基本支出表</w:t>
      </w:r>
    </w:p>
    <w:p w14:paraId="726D070C">
      <w:pPr>
        <w:keepNext w:val="0"/>
        <w:keepLines w:val="0"/>
        <w:pageBreakBefore w:val="0"/>
        <w:widowControl w:val="0"/>
        <w:numPr>
          <w:ilvl w:val="1"/>
          <w:numId w:val="4"/>
        </w:numPr>
        <w:kinsoku/>
        <w:wordWrap/>
        <w:overflowPunct/>
        <w:topLinePunct w:val="0"/>
        <w:autoSpaceDE/>
        <w:autoSpaceDN/>
        <w:bidi w:val="0"/>
        <w:adjustRightInd/>
        <w:snapToGrid/>
        <w:spacing w:line="560" w:lineRule="exact"/>
        <w:ind w:left="0" w:leftChars="0" w:firstLine="0" w:firstLineChars="0"/>
        <w:jc w:val="left"/>
        <w:textAlignment w:val="auto"/>
        <w:rPr>
          <w:rFonts w:hint="default" w:ascii="仿宋_GB2312" w:hAnsi="仿宋_GB2312" w:eastAsia="仿宋_GB2312"/>
          <w:sz w:val="32"/>
          <w:szCs w:val="32"/>
          <w:lang w:val="en-US" w:eastAsia="zh-CN"/>
        </w:rPr>
      </w:pPr>
      <w:r>
        <w:rPr>
          <w:rFonts w:hint="default" w:ascii="仿宋_GB2312" w:hAnsi="仿宋_GB2312" w:eastAsia="仿宋_GB2312"/>
          <w:sz w:val="32"/>
          <w:szCs w:val="32"/>
          <w:lang w:val="en-US" w:eastAsia="zh-CN"/>
        </w:rPr>
        <w:t>政府预算项目支出表</w:t>
      </w:r>
    </w:p>
    <w:p w14:paraId="52CCC101"/>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decorative"/>
    <w:pitch w:val="default"/>
    <w:sig w:usb0="00000000" w:usb1="00000000" w:usb2="00000000" w:usb3="00000000" w:csb0="00040000" w:csb1="00000000"/>
  </w:font>
  <w:font w:name="ˎ̥">
    <w:altName w:val="Times New Roman"/>
    <w:panose1 w:val="00000000000000000000"/>
    <w:charset w:val="00"/>
    <w:family w:val="swiss"/>
    <w:pitch w:val="default"/>
    <w:sig w:usb0="00000000" w:usb1="00000000" w:usb2="00000000" w:usb3="00000000" w:csb0="00000000" w:csb1="00000000"/>
  </w:font>
  <w:font w:name="楷体_GB2312">
    <w:altName w:val="楷体"/>
    <w:panose1 w:val="02010609030101010101"/>
    <w:charset w:val="86"/>
    <w:family w:val="decorative"/>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10AD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581244">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581244">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2825D"/>
    <w:multiLevelType w:val="singleLevel"/>
    <w:tmpl w:val="DFD2825D"/>
    <w:lvl w:ilvl="0" w:tentative="0">
      <w:start w:val="3"/>
      <w:numFmt w:val="chineseCounting"/>
      <w:suff w:val="nothing"/>
      <w:lvlText w:val="（%1）"/>
      <w:lvlJc w:val="left"/>
      <w:pPr>
        <w:ind w:left="640" w:leftChars="0" w:firstLine="0" w:firstLineChars="0"/>
      </w:pPr>
      <w:rPr>
        <w:rFonts w:hint="eastAsia"/>
      </w:rPr>
    </w:lvl>
  </w:abstractNum>
  <w:abstractNum w:abstractNumId="1">
    <w:nsid w:val="14A7944F"/>
    <w:multiLevelType w:val="multilevel"/>
    <w:tmpl w:val="14A7944F"/>
    <w:lvl w:ilvl="0" w:tentative="0">
      <w:start w:val="1"/>
      <w:numFmt w:val="decimal"/>
      <w:lvlText w:val="%1."/>
      <w:lvlJc w:val="left"/>
      <w:pPr>
        <w:tabs>
          <w:tab w:val="left" w:pos="312"/>
        </w:tabs>
        <w:ind w:left="0" w:firstLine="0"/>
      </w:pPr>
      <w:rPr>
        <w:rFonts w:hint="default"/>
      </w:rPr>
    </w:lvl>
    <w:lvl w:ilvl="1" w:tentative="0">
      <w:start w:val="1"/>
      <w:numFmt w:val="decimal"/>
      <w:lvlText w:val="%1-%2."/>
      <w:lvlJc w:val="left"/>
      <w:pPr>
        <w:tabs>
          <w:tab w:val="left" w:pos="312"/>
        </w:tabs>
        <w:ind w:left="0" w:firstLine="0"/>
      </w:pPr>
      <w:rPr>
        <w:rFonts w:hint="default"/>
      </w:rPr>
    </w:lvl>
    <w:lvl w:ilvl="2" w:tentative="0">
      <w:start w:val="1"/>
      <w:numFmt w:val="decimal"/>
      <w:lvlText w:val="%1-%2.%3."/>
      <w:lvlJc w:val="left"/>
      <w:pPr>
        <w:tabs>
          <w:tab w:val="left" w:pos="312"/>
        </w:tabs>
        <w:ind w:left="0" w:firstLine="0"/>
      </w:pPr>
      <w:rPr>
        <w:rFonts w:hint="default"/>
      </w:rPr>
    </w:lvl>
    <w:lvl w:ilvl="3" w:tentative="0">
      <w:start w:val="1"/>
      <w:numFmt w:val="decimal"/>
      <w:lvlText w:val="%1-%2.%3.%4."/>
      <w:lvlJc w:val="left"/>
      <w:pPr>
        <w:tabs>
          <w:tab w:val="left" w:pos="312"/>
        </w:tabs>
        <w:ind w:left="0" w:firstLine="0"/>
      </w:pPr>
      <w:rPr>
        <w:rFonts w:hint="default"/>
      </w:rPr>
    </w:lvl>
    <w:lvl w:ilvl="4" w:tentative="0">
      <w:start w:val="1"/>
      <w:numFmt w:val="decimal"/>
      <w:lvlText w:val="%1-%2.%3.%4.%5."/>
      <w:lvlJc w:val="left"/>
      <w:pPr>
        <w:tabs>
          <w:tab w:val="left" w:pos="312"/>
        </w:tabs>
        <w:ind w:left="0" w:firstLine="0"/>
      </w:pPr>
      <w:rPr>
        <w:rFonts w:hint="default"/>
      </w:rPr>
    </w:lvl>
    <w:lvl w:ilvl="5" w:tentative="0">
      <w:start w:val="1"/>
      <w:numFmt w:val="decimal"/>
      <w:lvlText w:val="%1-%2.%3.%4.%5.%6."/>
      <w:lvlJc w:val="left"/>
      <w:pPr>
        <w:tabs>
          <w:tab w:val="left" w:pos="312"/>
        </w:tabs>
        <w:ind w:left="0" w:firstLine="0"/>
      </w:pPr>
      <w:rPr>
        <w:rFonts w:hint="default"/>
      </w:rPr>
    </w:lvl>
    <w:lvl w:ilvl="6" w:tentative="0">
      <w:start w:val="1"/>
      <w:numFmt w:val="decimal"/>
      <w:lvlText w:val="%1-%2.%3.%4.%5.%6.%7."/>
      <w:lvlJc w:val="left"/>
      <w:pPr>
        <w:tabs>
          <w:tab w:val="left" w:pos="312"/>
        </w:tabs>
        <w:ind w:left="0" w:firstLine="0"/>
      </w:pPr>
      <w:rPr>
        <w:rFonts w:hint="default"/>
      </w:rPr>
    </w:lvl>
    <w:lvl w:ilvl="7" w:tentative="0">
      <w:start w:val="1"/>
      <w:numFmt w:val="decimal"/>
      <w:lvlText w:val="%1-%2.%3.%4.%5.%6.%7.%8."/>
      <w:lvlJc w:val="left"/>
      <w:pPr>
        <w:tabs>
          <w:tab w:val="left" w:pos="312"/>
        </w:tabs>
        <w:ind w:left="0" w:firstLine="0"/>
      </w:pPr>
      <w:rPr>
        <w:rFonts w:hint="default"/>
      </w:rPr>
    </w:lvl>
    <w:lvl w:ilvl="8" w:tentative="0">
      <w:start w:val="1"/>
      <w:numFmt w:val="decimal"/>
      <w:lvlText w:val="%1-%2.%3.%4.%5.%6.%7.%8.%9."/>
      <w:lvlJc w:val="left"/>
      <w:pPr>
        <w:tabs>
          <w:tab w:val="left" w:pos="312"/>
        </w:tabs>
        <w:ind w:left="0" w:firstLine="0"/>
      </w:pPr>
      <w:rPr>
        <w:rFonts w:hint="default"/>
      </w:rPr>
    </w:lvl>
  </w:abstractNum>
  <w:abstractNum w:abstractNumId="2">
    <w:nsid w:val="44197BEA"/>
    <w:multiLevelType w:val="singleLevel"/>
    <w:tmpl w:val="44197BEA"/>
    <w:lvl w:ilvl="0" w:tentative="0">
      <w:start w:val="1"/>
      <w:numFmt w:val="decimal"/>
      <w:lvlText w:val="%1."/>
      <w:lvlJc w:val="left"/>
      <w:pPr>
        <w:tabs>
          <w:tab w:val="left" w:pos="312"/>
        </w:tabs>
      </w:pPr>
    </w:lvl>
  </w:abstractNum>
  <w:abstractNum w:abstractNumId="3">
    <w:nsid w:val="6030DB84"/>
    <w:multiLevelType w:val="singleLevel"/>
    <w:tmpl w:val="6030DB84"/>
    <w:lvl w:ilvl="0" w:tentative="0">
      <w:start w:val="8"/>
      <w:numFmt w:val="chineseCounting"/>
      <w:suff w:val="nothing"/>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A63"/>
    <w:rsid w:val="00107AF7"/>
    <w:rsid w:val="001A5E61"/>
    <w:rsid w:val="001F59C4"/>
    <w:rsid w:val="00202A4E"/>
    <w:rsid w:val="00245794"/>
    <w:rsid w:val="002D17ED"/>
    <w:rsid w:val="002F6687"/>
    <w:rsid w:val="00325291"/>
    <w:rsid w:val="00336B03"/>
    <w:rsid w:val="00363AC0"/>
    <w:rsid w:val="003B021E"/>
    <w:rsid w:val="004B52FA"/>
    <w:rsid w:val="004D53A9"/>
    <w:rsid w:val="004E4A63"/>
    <w:rsid w:val="00504316"/>
    <w:rsid w:val="00563314"/>
    <w:rsid w:val="005A0F05"/>
    <w:rsid w:val="00640CC1"/>
    <w:rsid w:val="007225E2"/>
    <w:rsid w:val="007365C4"/>
    <w:rsid w:val="008F70DC"/>
    <w:rsid w:val="009049CB"/>
    <w:rsid w:val="00933755"/>
    <w:rsid w:val="009D554C"/>
    <w:rsid w:val="00A35F1B"/>
    <w:rsid w:val="00A46B69"/>
    <w:rsid w:val="00A5551E"/>
    <w:rsid w:val="00A60A56"/>
    <w:rsid w:val="00B43268"/>
    <w:rsid w:val="00BD7C8D"/>
    <w:rsid w:val="00C96FDA"/>
    <w:rsid w:val="00D14665"/>
    <w:rsid w:val="00DC34F5"/>
    <w:rsid w:val="00EE23D3"/>
    <w:rsid w:val="00FD2791"/>
    <w:rsid w:val="00FD2F29"/>
    <w:rsid w:val="01931A7A"/>
    <w:rsid w:val="01B60458"/>
    <w:rsid w:val="01BE1614"/>
    <w:rsid w:val="03F26A8B"/>
    <w:rsid w:val="0B9845F0"/>
    <w:rsid w:val="0CBC3A4D"/>
    <w:rsid w:val="0CEC21BB"/>
    <w:rsid w:val="0FDE1105"/>
    <w:rsid w:val="103B0E2A"/>
    <w:rsid w:val="111C0B02"/>
    <w:rsid w:val="11295D8C"/>
    <w:rsid w:val="11521920"/>
    <w:rsid w:val="11D95C6F"/>
    <w:rsid w:val="12E14A89"/>
    <w:rsid w:val="13522181"/>
    <w:rsid w:val="13614ACE"/>
    <w:rsid w:val="14202A6C"/>
    <w:rsid w:val="176B4A8C"/>
    <w:rsid w:val="18583671"/>
    <w:rsid w:val="18F66D1C"/>
    <w:rsid w:val="1A8B57AF"/>
    <w:rsid w:val="1D294998"/>
    <w:rsid w:val="1FCE268A"/>
    <w:rsid w:val="20C00D80"/>
    <w:rsid w:val="22761510"/>
    <w:rsid w:val="22E3199D"/>
    <w:rsid w:val="245C6234"/>
    <w:rsid w:val="24C01054"/>
    <w:rsid w:val="25864259"/>
    <w:rsid w:val="28B34E05"/>
    <w:rsid w:val="28D62297"/>
    <w:rsid w:val="2A0E7E00"/>
    <w:rsid w:val="2C5313C1"/>
    <w:rsid w:val="2CBD72B2"/>
    <w:rsid w:val="2D0962A9"/>
    <w:rsid w:val="2EBC025F"/>
    <w:rsid w:val="30751577"/>
    <w:rsid w:val="319F28C3"/>
    <w:rsid w:val="329616CE"/>
    <w:rsid w:val="366720A8"/>
    <w:rsid w:val="37AE414B"/>
    <w:rsid w:val="38CB1D17"/>
    <w:rsid w:val="3E2F023C"/>
    <w:rsid w:val="41743C2E"/>
    <w:rsid w:val="41BE2042"/>
    <w:rsid w:val="42991D01"/>
    <w:rsid w:val="42C43DC1"/>
    <w:rsid w:val="44E1584B"/>
    <w:rsid w:val="44EB6240"/>
    <w:rsid w:val="46227D9A"/>
    <w:rsid w:val="4B3863F1"/>
    <w:rsid w:val="4EF0650D"/>
    <w:rsid w:val="504635CC"/>
    <w:rsid w:val="514E2B50"/>
    <w:rsid w:val="51D83B45"/>
    <w:rsid w:val="5A6E4B5B"/>
    <w:rsid w:val="5EB4741C"/>
    <w:rsid w:val="5EF02562"/>
    <w:rsid w:val="60C87D01"/>
    <w:rsid w:val="60E12058"/>
    <w:rsid w:val="66452696"/>
    <w:rsid w:val="6B28251E"/>
    <w:rsid w:val="6C240A6D"/>
    <w:rsid w:val="6C7A6034"/>
    <w:rsid w:val="6EB23151"/>
    <w:rsid w:val="6F9D54EF"/>
    <w:rsid w:val="765763A1"/>
    <w:rsid w:val="77103EEA"/>
    <w:rsid w:val="79BF20E1"/>
    <w:rsid w:val="7C200F6A"/>
    <w:rsid w:val="7D7D5050"/>
    <w:rsid w:val="7EC77F7C"/>
    <w:rsid w:val="7F7D47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kern w:val="2"/>
      <w:sz w:val="48"/>
      <w:szCs w:val="24"/>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customStyle="1" w:styleId="2">
    <w:name w:val="图表目录1"/>
    <w:basedOn w:val="3"/>
    <w:next w:val="1"/>
    <w:unhideWhenUsed/>
    <w:qFormat/>
    <w:uiPriority w:val="99"/>
    <w:pPr>
      <w:ind w:left="200" w:leftChars="200" w:hanging="200" w:hangingChars="200"/>
    </w:pPr>
    <w:rPr>
      <w:rFonts w:hint="eastAsia"/>
      <w:sz w:val="32"/>
    </w:rPr>
  </w:style>
  <w:style w:type="paragraph" w:customStyle="1" w:styleId="3">
    <w:name w:val="正文 New"/>
    <w:next w:val="2"/>
    <w:qFormat/>
    <w:uiPriority w:val="0"/>
    <w:pPr>
      <w:widowControl w:val="0"/>
      <w:jc w:val="both"/>
    </w:pPr>
    <w:rPr>
      <w:rFonts w:ascii="Calibri" w:hAnsi="Calibri" w:eastAsia="宋体" w:cs="黑体"/>
      <w:kern w:val="2"/>
      <w:sz w:val="21"/>
      <w:szCs w:val="24"/>
      <w:lang w:val="en-US" w:eastAsia="zh-CN" w:bidi="ar-SA"/>
    </w:rPr>
  </w:style>
  <w:style w:type="paragraph" w:styleId="4">
    <w:name w:val="Body Text"/>
    <w:basedOn w:val="1"/>
    <w:link w:val="14"/>
    <w:qFormat/>
    <w:uiPriority w:val="0"/>
    <w:pPr>
      <w:spacing w:before="93" w:beforeLines="30"/>
    </w:pPr>
    <w:rPr>
      <w:rFonts w:ascii="仿宋_GB2312" w:eastAsia="仿宋_GB2312"/>
      <w:sz w:val="30"/>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First Indent"/>
    <w:basedOn w:val="4"/>
    <w:unhideWhenUsed/>
    <w:qFormat/>
    <w:uiPriority w:val="99"/>
    <w:pPr>
      <w:ind w:firstLine="420" w:firstLineChars="100"/>
    </w:pPr>
  </w:style>
  <w:style w:type="character" w:styleId="10">
    <w:name w:val="Emphasis"/>
    <w:basedOn w:val="9"/>
    <w:qFormat/>
    <w:uiPriority w:val="20"/>
  </w:style>
  <w:style w:type="paragraph" w:customStyle="1" w:styleId="11">
    <w:name w:val="List Paragraph"/>
    <w:basedOn w:val="1"/>
    <w:qFormat/>
    <w:uiPriority w:val="34"/>
    <w:pPr>
      <w:ind w:firstLine="420" w:firstLineChars="200"/>
    </w:pPr>
  </w:style>
  <w:style w:type="character" w:customStyle="1" w:styleId="12">
    <w:name w:val="页眉 Char"/>
    <w:basedOn w:val="9"/>
    <w:link w:val="6"/>
    <w:qFormat/>
    <w:uiPriority w:val="99"/>
    <w:rPr>
      <w:rFonts w:ascii="宋体" w:hAnsi="Times New Roman" w:eastAsia="宋体" w:cs="Times New Roman"/>
      <w:sz w:val="18"/>
      <w:szCs w:val="18"/>
    </w:rPr>
  </w:style>
  <w:style w:type="character" w:customStyle="1" w:styleId="13">
    <w:name w:val="页脚 Char"/>
    <w:basedOn w:val="9"/>
    <w:link w:val="5"/>
    <w:qFormat/>
    <w:uiPriority w:val="99"/>
    <w:rPr>
      <w:rFonts w:ascii="宋体" w:hAnsi="Times New Roman" w:eastAsia="宋体" w:cs="Times New Roman"/>
      <w:sz w:val="18"/>
      <w:szCs w:val="18"/>
    </w:rPr>
  </w:style>
  <w:style w:type="character" w:customStyle="1" w:styleId="14">
    <w:name w:val="正文文本 Char"/>
    <w:basedOn w:val="9"/>
    <w:link w:val="4"/>
    <w:qFormat/>
    <w:uiPriority w:val="0"/>
    <w:rPr>
      <w:rFonts w:ascii="仿宋_GB2312" w:hAnsi="Times New Roman" w:eastAsia="仿宋_GB2312" w:cs="Times New Roman"/>
      <w:kern w:val="2"/>
      <w:sz w:val="30"/>
      <w:szCs w:val="24"/>
    </w:rPr>
  </w:style>
  <w:style w:type="paragraph" w:customStyle="1" w:styleId="15">
    <w:name w:val="WPSOffice手动目录 1"/>
    <w:qFormat/>
    <w:uiPriority w:val="0"/>
    <w:pPr>
      <w:ind w:leftChars="0"/>
    </w:pPr>
    <w:rPr>
      <w:rFonts w:ascii="Calibri" w:hAnsi="Calibri" w:eastAsia="宋体" w:cs="Times New Roman"/>
      <w:sz w:val="20"/>
      <w:szCs w:val="20"/>
    </w:rPr>
  </w:style>
  <w:style w:type="paragraph" w:customStyle="1" w:styleId="16">
    <w:name w:val="WPSOffice手动目录 2"/>
    <w:qFormat/>
    <w:uiPriority w:val="0"/>
    <w:pPr>
      <w:ind w:leftChars="200"/>
    </w:pPr>
    <w:rPr>
      <w:rFonts w:ascii="Calibri" w:hAnsi="Calibri"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14</Pages>
  <Words>5772</Words>
  <Characters>6295</Characters>
  <Lines>17</Lines>
  <Paragraphs>4</Paragraphs>
  <TotalTime>167</TotalTime>
  <ScaleCrop>false</ScaleCrop>
  <LinksUpToDate>false</LinksUpToDate>
  <CharactersWithSpaces>6439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2017-10-20T03:21:00Z</dcterms:created>
  <dc:creator>null,null,总收发</dc:creator>
  <cp:lastModifiedBy>Administrator</cp:lastModifiedBy>
  <cp:lastPrinted>2022-08-23T06:25:00Z</cp:lastPrinted>
  <dcterms:modified xsi:type="dcterms:W3CDTF">2025-01-06T13:46:14Z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eyJoZGlkIjoiYzE1N2NjNWY5MjYyYTQzZmU5MmQ0MWEwYTQ5MWQ3ZDEifQ==</vt:lpwstr>
  </property>
  <property fmtid="{D5CDD505-2E9C-101B-9397-08002B2CF9AE}" pid="4" name="ICV">
    <vt:lpwstr>5032058826B14D36B8C944FFA15F919E_12</vt:lpwstr>
  </property>
</Properties>
</file>