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06667">
      <w:pPr>
        <w:spacing w:line="600" w:lineRule="exact"/>
        <w:jc w:val="center"/>
        <w:outlineLvl w:val="0"/>
        <w:rPr>
          <w:rFonts w:ascii="方正小标宋简体" w:hAnsi="宋体" w:eastAsia="方正小标宋简体"/>
          <w:color w:val="000000"/>
          <w:sz w:val="72"/>
          <w:szCs w:val="72"/>
        </w:rPr>
      </w:pPr>
      <w:bookmarkStart w:id="0" w:name="_Toc15306267"/>
    </w:p>
    <w:p w14:paraId="2818C678">
      <w:pPr>
        <w:spacing w:line="600" w:lineRule="exact"/>
        <w:jc w:val="center"/>
        <w:outlineLvl w:val="0"/>
        <w:rPr>
          <w:rFonts w:ascii="方正小标宋简体" w:hAnsi="宋体" w:eastAsia="方正小标宋简体"/>
          <w:color w:val="000000"/>
          <w:sz w:val="72"/>
          <w:szCs w:val="72"/>
        </w:rPr>
      </w:pPr>
    </w:p>
    <w:p w14:paraId="17BEEFFE">
      <w:pPr>
        <w:spacing w:line="600" w:lineRule="exact"/>
        <w:jc w:val="center"/>
        <w:outlineLvl w:val="0"/>
        <w:rPr>
          <w:rFonts w:ascii="方正小标宋简体" w:hAnsi="宋体" w:eastAsia="方正小标宋简体"/>
          <w:color w:val="000000"/>
          <w:sz w:val="72"/>
          <w:szCs w:val="72"/>
        </w:rPr>
      </w:pPr>
    </w:p>
    <w:p w14:paraId="62702284">
      <w:pPr>
        <w:spacing w:line="600" w:lineRule="exact"/>
        <w:jc w:val="center"/>
        <w:outlineLvl w:val="0"/>
        <w:rPr>
          <w:rFonts w:ascii="方正小标宋简体" w:hAnsi="宋体" w:eastAsia="方正小标宋简体"/>
          <w:color w:val="000000"/>
          <w:sz w:val="72"/>
          <w:szCs w:val="72"/>
        </w:rPr>
      </w:pPr>
    </w:p>
    <w:p w14:paraId="387E90AF">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425"/>
      <w:bookmarkStart w:id="3" w:name="_Toc15396475"/>
      <w:bookmarkStart w:id="4" w:name="_Toc15377193"/>
      <w:bookmarkStart w:id="5" w:name="_Toc15378441"/>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p>
    <w:p w14:paraId="11EDA563">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8442"/>
      <w:bookmarkStart w:id="8" w:name="_Toc15396476"/>
      <w:bookmarkStart w:id="9" w:name="_Toc15377194"/>
      <w:bookmarkStart w:id="10" w:name="_Toc15396598"/>
      <w:r>
        <w:rPr>
          <w:rFonts w:hint="eastAsia" w:ascii="方正小标宋简体" w:hAnsi="宋体" w:eastAsia="方正小标宋简体"/>
          <w:color w:val="000000"/>
          <w:sz w:val="72"/>
          <w:szCs w:val="72"/>
        </w:rPr>
        <w:t>中国共产党四川省德阳市罗江区</w:t>
      </w:r>
      <w:bookmarkEnd w:id="0"/>
      <w:bookmarkStart w:id="11" w:name="_Toc15306268"/>
      <w:r>
        <w:rPr>
          <w:rFonts w:hint="eastAsia" w:ascii="方正小标宋简体" w:hAnsi="宋体" w:eastAsia="方正小标宋简体"/>
          <w:color w:val="000000"/>
          <w:sz w:val="72"/>
          <w:szCs w:val="72"/>
        </w:rPr>
        <w:t>委员会办公室</w:t>
      </w:r>
    </w:p>
    <w:p w14:paraId="56010721">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rPr>
        <w:t>公开</w:t>
      </w:r>
    </w:p>
    <w:p w14:paraId="26001AF8">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71E9BE4F">
      <w:pPr>
        <w:widowControl/>
        <w:jc w:val="center"/>
        <w:rPr>
          <w:rFonts w:ascii="黑体" w:hAnsi="黑体" w:eastAsia="黑体" w:cstheme="minorBidi"/>
          <w:sz w:val="28"/>
          <w:szCs w:val="28"/>
        </w:rPr>
      </w:pPr>
    </w:p>
    <w:p w14:paraId="6C87A150">
      <w:pPr>
        <w:pStyle w:val="12"/>
      </w:pPr>
    </w:p>
    <w:p w14:paraId="306B3ACF"/>
    <w:p w14:paraId="5E4F97BA">
      <w:pPr>
        <w:pStyle w:val="12"/>
        <w:adjustRightInd w:val="0"/>
        <w:snapToGrid w:val="0"/>
        <w:spacing w:before="0" w:line="440" w:lineRule="exact"/>
        <w:jc w:val="left"/>
        <w:rPr>
          <w:rFonts w:cstheme="minorBidi"/>
          <w:sz w:val="24"/>
          <w:szCs w:val="24"/>
        </w:rPr>
      </w:pPr>
      <w:r>
        <w:rPr>
          <w:rFonts w:hint="eastAsia"/>
          <w:sz w:val="24"/>
        </w:rPr>
        <w:t>第一部分 部门概况</w:t>
      </w:r>
    </w:p>
    <w:p w14:paraId="1716A3D8">
      <w:pPr>
        <w:pStyle w:val="13"/>
        <w:adjustRightInd w:val="0"/>
        <w:snapToGrid w:val="0"/>
        <w:spacing w:line="440" w:lineRule="exact"/>
        <w:rPr>
          <w:rFonts w:ascii="仿宋" w:hAnsi="仿宋" w:eastAsia="仿宋"/>
          <w:sz w:val="24"/>
        </w:rPr>
      </w:pPr>
      <w:r>
        <w:rPr>
          <w:rFonts w:hint="eastAsia"/>
          <w:sz w:val="24"/>
        </w:rPr>
        <w:t>一、基本职能及主要工作……………………………………………………4</w:t>
      </w:r>
    </w:p>
    <w:p w14:paraId="5DB4C240">
      <w:pPr>
        <w:pStyle w:val="13"/>
        <w:adjustRightInd w:val="0"/>
        <w:snapToGrid w:val="0"/>
        <w:spacing w:line="440" w:lineRule="exact"/>
        <w:jc w:val="left"/>
        <w:rPr>
          <w:rFonts w:ascii="仿宋" w:hAnsi="仿宋" w:eastAsia="仿宋" w:cstheme="minorBidi"/>
          <w:sz w:val="24"/>
        </w:rPr>
      </w:pPr>
      <w:r>
        <w:rPr>
          <w:rFonts w:hint="eastAsia"/>
          <w:sz w:val="24"/>
        </w:rPr>
        <w:t>二、机构设置…………………………………………………………………15</w:t>
      </w:r>
    </w:p>
    <w:p w14:paraId="3359F014">
      <w:pPr>
        <w:pStyle w:val="12"/>
        <w:adjustRightInd w:val="0"/>
        <w:snapToGrid w:val="0"/>
        <w:spacing w:before="0" w:line="440" w:lineRule="exact"/>
        <w:jc w:val="left"/>
        <w:rPr>
          <w:sz w:val="24"/>
          <w:szCs w:val="24"/>
        </w:rPr>
      </w:pPr>
      <w:r>
        <w:rPr>
          <w:rFonts w:hint="eastAsia"/>
          <w:sz w:val="24"/>
        </w:rPr>
        <w:t>第二部分 部门决算情况说明</w:t>
      </w:r>
    </w:p>
    <w:p w14:paraId="6E094D45">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一、收入支出决算总体情况说明……………………………………………16</w:t>
      </w:r>
    </w:p>
    <w:p w14:paraId="10DCBA17">
      <w:pPr>
        <w:pStyle w:val="13"/>
        <w:adjustRightInd w:val="0"/>
        <w:snapToGrid w:val="0"/>
        <w:spacing w:line="440" w:lineRule="exact"/>
        <w:jc w:val="left"/>
        <w:rPr>
          <w:rFonts w:ascii="仿宋" w:hAnsi="仿宋" w:eastAsia="仿宋" w:cstheme="minorBidi"/>
          <w:sz w:val="24"/>
        </w:rPr>
      </w:pPr>
      <w:r>
        <w:rPr>
          <w:rFonts w:hint="eastAsia"/>
          <w:sz w:val="24"/>
        </w:rPr>
        <w:t>二、收入决算情况说明………………………………………………………17</w:t>
      </w:r>
    </w:p>
    <w:p w14:paraId="7AC8F735">
      <w:pPr>
        <w:pStyle w:val="13"/>
        <w:adjustRightInd w:val="0"/>
        <w:snapToGrid w:val="0"/>
        <w:spacing w:line="440" w:lineRule="exact"/>
        <w:jc w:val="left"/>
        <w:rPr>
          <w:rFonts w:ascii="仿宋" w:hAnsi="仿宋" w:eastAsia="仿宋" w:cstheme="minorBidi"/>
          <w:sz w:val="24"/>
        </w:rPr>
      </w:pPr>
      <w:r>
        <w:rPr>
          <w:rFonts w:hint="eastAsia"/>
          <w:sz w:val="24"/>
        </w:rPr>
        <w:t>三、支出决算情况说明………………………………………………………18</w:t>
      </w:r>
    </w:p>
    <w:p w14:paraId="1155F57A">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四、财政拨款收入支出决算总体情况说明…………………………………19</w:t>
      </w:r>
    </w:p>
    <w:p w14:paraId="50956128">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五、一般公共预算财政拨款支出决算情况说明……………………………19</w:t>
      </w:r>
    </w:p>
    <w:p w14:paraId="050A57E7">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六、一般公共预算财政拨款基本支出决算情况说明………………………23</w:t>
      </w:r>
    </w:p>
    <w:p w14:paraId="7351BE93">
      <w:pPr>
        <w:pStyle w:val="13"/>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三公”经费财政拨款支出决算情况说明………………………………23</w:t>
      </w:r>
    </w:p>
    <w:p w14:paraId="5E2277AE">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八、政府性基金预算支出决算情况说明……………………………………25</w:t>
      </w:r>
    </w:p>
    <w:p w14:paraId="79307ADC">
      <w:pPr>
        <w:pStyle w:val="13"/>
        <w:adjustRightInd w:val="0"/>
        <w:snapToGrid w:val="0"/>
        <w:spacing w:line="440" w:lineRule="exact"/>
        <w:ind w:leftChars="0"/>
        <w:jc w:val="left"/>
        <w:rPr>
          <w:sz w:val="24"/>
        </w:rPr>
      </w:pPr>
      <w:r>
        <w:rPr>
          <w:rFonts w:hint="eastAsia"/>
          <w:sz w:val="24"/>
        </w:rPr>
        <w:t>九、</w:t>
      </w:r>
      <w:r>
        <w:rPr>
          <w:sz w:val="24"/>
        </w:rPr>
        <w:t xml:space="preserve"> 国</w:t>
      </w:r>
      <w:r>
        <w:rPr>
          <w:rFonts w:hint="eastAsia"/>
          <w:sz w:val="24"/>
        </w:rPr>
        <w:t>有资本经营预算支出决算情况说明…………………………………25</w:t>
      </w:r>
    </w:p>
    <w:p w14:paraId="1C1DCE4C">
      <w:pPr>
        <w:adjustRightInd w:val="0"/>
        <w:snapToGrid w:val="0"/>
        <w:spacing w:line="440" w:lineRule="exact"/>
        <w:ind w:firstLine="480" w:firstLineChars="200"/>
        <w:jc w:val="left"/>
        <w:rPr>
          <w:rFonts w:ascii="仿宋" w:hAnsi="仿宋" w:eastAsia="仿宋" w:cstheme="minorBidi"/>
          <w:sz w:val="24"/>
        </w:rPr>
      </w:pPr>
      <w:r>
        <w:rPr>
          <w:rFonts w:hint="eastAsia"/>
          <w:sz w:val="24"/>
        </w:rPr>
        <w:t>十</w:t>
      </w:r>
      <w:r>
        <w:rPr>
          <w:rStyle w:val="18"/>
          <w:rFonts w:hint="eastAsia" w:ascii="仿宋" w:hAnsi="仿宋" w:eastAsia="仿宋"/>
          <w:color w:val="000000" w:themeColor="text1"/>
          <w:sz w:val="24"/>
          <w:u w:val="none"/>
        </w:rPr>
        <w:t>、</w:t>
      </w:r>
      <w:r>
        <w:rPr>
          <w:rFonts w:hint="eastAsia"/>
          <w:sz w:val="24"/>
        </w:rPr>
        <w:t>其他重要事项的情况说明………………………………………………25</w:t>
      </w:r>
    </w:p>
    <w:p w14:paraId="011BFDCC">
      <w:pPr>
        <w:pStyle w:val="12"/>
        <w:adjustRightInd w:val="0"/>
        <w:snapToGrid w:val="0"/>
        <w:spacing w:before="0" w:line="440" w:lineRule="exact"/>
        <w:jc w:val="left"/>
        <w:rPr>
          <w:rFonts w:cstheme="minorBidi"/>
          <w:sz w:val="24"/>
          <w:szCs w:val="24"/>
        </w:rPr>
      </w:pPr>
      <w:r>
        <w:rPr>
          <w:rFonts w:hint="eastAsia"/>
          <w:sz w:val="24"/>
        </w:rPr>
        <w:t>第三部分 名词解释………………………………………………………………36</w:t>
      </w:r>
    </w:p>
    <w:p w14:paraId="6CAC9C8B">
      <w:pPr>
        <w:pStyle w:val="12"/>
        <w:adjustRightInd w:val="0"/>
        <w:snapToGrid w:val="0"/>
        <w:spacing w:before="0" w:line="440" w:lineRule="exact"/>
        <w:jc w:val="left"/>
        <w:rPr>
          <w:rFonts w:cstheme="minorBidi"/>
          <w:sz w:val="24"/>
          <w:szCs w:val="24"/>
        </w:rPr>
      </w:pPr>
      <w:r>
        <w:rPr>
          <w:rFonts w:hint="eastAsia"/>
          <w:sz w:val="24"/>
        </w:rPr>
        <w:t>第四部分 附件</w:t>
      </w:r>
    </w:p>
    <w:p w14:paraId="205CD95F">
      <w:pPr>
        <w:pStyle w:val="13"/>
        <w:adjustRightInd w:val="0"/>
        <w:snapToGrid w:val="0"/>
        <w:spacing w:line="440" w:lineRule="exact"/>
        <w:jc w:val="left"/>
        <w:rPr>
          <w:rFonts w:ascii="仿宋" w:hAnsi="仿宋" w:eastAsia="仿宋" w:cstheme="minorBidi"/>
          <w:sz w:val="24"/>
        </w:rPr>
      </w:pPr>
      <w:r>
        <w:rPr>
          <w:rFonts w:hint="eastAsia"/>
          <w:sz w:val="24"/>
        </w:rPr>
        <w:t>附件</w:t>
      </w:r>
      <w:r>
        <w:rPr>
          <w:sz w:val="24"/>
        </w:rPr>
        <w:t>1</w:t>
      </w:r>
      <w:r>
        <w:rPr>
          <w:rFonts w:hint="eastAsia"/>
          <w:sz w:val="24"/>
        </w:rPr>
        <w:t>…………………………………………………………………………39</w:t>
      </w:r>
    </w:p>
    <w:p w14:paraId="53D04C4B">
      <w:pPr>
        <w:pStyle w:val="13"/>
        <w:adjustRightInd w:val="0"/>
        <w:snapToGrid w:val="0"/>
        <w:spacing w:line="440" w:lineRule="exact"/>
        <w:jc w:val="left"/>
        <w:rPr>
          <w:rFonts w:ascii="仿宋" w:hAnsi="仿宋" w:eastAsia="仿宋" w:cstheme="minorBidi"/>
          <w:sz w:val="24"/>
        </w:rPr>
      </w:pPr>
      <w:r>
        <w:rPr>
          <w:rFonts w:hint="eastAsia"/>
          <w:sz w:val="24"/>
        </w:rPr>
        <w:t>附件</w:t>
      </w:r>
      <w:r>
        <w:rPr>
          <w:sz w:val="24"/>
        </w:rPr>
        <w:t>2</w:t>
      </w:r>
      <w:r>
        <w:rPr>
          <w:rFonts w:hint="eastAsia"/>
          <w:sz w:val="24"/>
        </w:rPr>
        <w:t>…………………………………………………………………………47</w:t>
      </w:r>
    </w:p>
    <w:p w14:paraId="6C2E03CB">
      <w:pPr>
        <w:pStyle w:val="12"/>
        <w:adjustRightInd w:val="0"/>
        <w:snapToGrid w:val="0"/>
        <w:spacing w:before="0" w:line="440" w:lineRule="exact"/>
        <w:jc w:val="left"/>
        <w:rPr>
          <w:rFonts w:cstheme="minorBidi"/>
          <w:sz w:val="24"/>
          <w:szCs w:val="24"/>
        </w:rPr>
      </w:pPr>
      <w:r>
        <w:rPr>
          <w:rFonts w:hint="eastAsia"/>
          <w:sz w:val="24"/>
        </w:rPr>
        <w:t>第五部分 附表</w:t>
      </w:r>
    </w:p>
    <w:p w14:paraId="30F63D68">
      <w:pPr>
        <w:pStyle w:val="13"/>
        <w:adjustRightInd w:val="0"/>
        <w:snapToGrid w:val="0"/>
        <w:spacing w:line="440" w:lineRule="exact"/>
        <w:jc w:val="left"/>
        <w:rPr>
          <w:rFonts w:asciiTheme="majorEastAsia" w:hAnsiTheme="majorEastAsia" w:eastAsiaTheme="majorEastAsia" w:cstheme="minorBidi"/>
          <w:sz w:val="24"/>
        </w:rPr>
      </w:pPr>
      <w:r>
        <w:rPr>
          <w:rFonts w:hint="eastAsia" w:asciiTheme="majorEastAsia" w:hAnsiTheme="majorEastAsia" w:eastAsiaTheme="majorEastAsia"/>
          <w:sz w:val="24"/>
        </w:rPr>
        <w:t>一、收入支出决算总表</w:t>
      </w:r>
    </w:p>
    <w:p w14:paraId="27176B32">
      <w:pPr>
        <w:pStyle w:val="13"/>
        <w:adjustRightInd w:val="0"/>
        <w:snapToGrid w:val="0"/>
        <w:spacing w:line="440" w:lineRule="exact"/>
        <w:jc w:val="left"/>
        <w:rPr>
          <w:rFonts w:asciiTheme="majorEastAsia" w:hAnsiTheme="majorEastAsia" w:eastAsiaTheme="majorEastAsia" w:cstheme="minorBidi"/>
          <w:sz w:val="24"/>
        </w:rPr>
      </w:pPr>
      <w:r>
        <w:rPr>
          <w:rFonts w:hint="eastAsia" w:asciiTheme="majorEastAsia" w:hAnsiTheme="majorEastAsia" w:eastAsiaTheme="majorEastAsia"/>
          <w:sz w:val="24"/>
        </w:rPr>
        <w:t>二、收入决算表</w:t>
      </w:r>
    </w:p>
    <w:p w14:paraId="0C751701">
      <w:pPr>
        <w:pStyle w:val="13"/>
        <w:adjustRightInd w:val="0"/>
        <w:snapToGrid w:val="0"/>
        <w:spacing w:line="440" w:lineRule="exact"/>
        <w:jc w:val="left"/>
        <w:rPr>
          <w:rFonts w:asciiTheme="majorEastAsia" w:hAnsiTheme="majorEastAsia" w:eastAsiaTheme="majorEastAsia" w:cstheme="minorBidi"/>
          <w:sz w:val="24"/>
        </w:rPr>
      </w:pPr>
      <w:r>
        <w:rPr>
          <w:rFonts w:hint="eastAsia" w:asciiTheme="majorEastAsia" w:hAnsiTheme="majorEastAsia" w:eastAsiaTheme="majorEastAsia"/>
          <w:sz w:val="24"/>
        </w:rPr>
        <w:t>三、支出决算表</w:t>
      </w:r>
    </w:p>
    <w:p w14:paraId="5627F6B3">
      <w:pPr>
        <w:pStyle w:val="13"/>
        <w:adjustRightInd w:val="0"/>
        <w:snapToGrid w:val="0"/>
        <w:spacing w:line="440" w:lineRule="exact"/>
        <w:jc w:val="left"/>
        <w:rPr>
          <w:rFonts w:asciiTheme="majorEastAsia" w:hAnsiTheme="majorEastAsia" w:eastAsiaTheme="majorEastAsia" w:cstheme="minorBidi"/>
          <w:sz w:val="24"/>
        </w:rPr>
      </w:pPr>
      <w:r>
        <w:rPr>
          <w:rFonts w:hint="eastAsia" w:asciiTheme="majorEastAsia" w:hAnsiTheme="majorEastAsia" w:eastAsiaTheme="majorEastAsia"/>
          <w:sz w:val="24"/>
        </w:rPr>
        <w:t>四、财政拨款收入支出决算总表</w:t>
      </w:r>
    </w:p>
    <w:p w14:paraId="358F2118">
      <w:pPr>
        <w:pStyle w:val="13"/>
        <w:adjustRightInd w:val="0"/>
        <w:snapToGrid w:val="0"/>
        <w:spacing w:line="440" w:lineRule="exact"/>
        <w:jc w:val="left"/>
        <w:rPr>
          <w:rFonts w:asciiTheme="majorEastAsia" w:hAnsiTheme="majorEastAsia" w:eastAsiaTheme="majorEastAsia"/>
          <w:sz w:val="24"/>
        </w:rPr>
      </w:pPr>
      <w:r>
        <w:rPr>
          <w:rFonts w:hint="eastAsia" w:asciiTheme="majorEastAsia" w:hAnsiTheme="majorEastAsia" w:eastAsiaTheme="majorEastAsia"/>
          <w:sz w:val="24"/>
        </w:rPr>
        <w:t>五、财政拨款支出决算明细表</w:t>
      </w:r>
    </w:p>
    <w:p w14:paraId="3AB22653">
      <w:pPr>
        <w:pStyle w:val="13"/>
        <w:adjustRightInd w:val="0"/>
        <w:snapToGrid w:val="0"/>
        <w:spacing w:line="440" w:lineRule="exact"/>
        <w:jc w:val="left"/>
        <w:rPr>
          <w:rFonts w:asciiTheme="majorEastAsia" w:hAnsiTheme="majorEastAsia" w:eastAsiaTheme="majorEastAsia" w:cstheme="minorBidi"/>
          <w:sz w:val="24"/>
        </w:rPr>
      </w:pPr>
      <w:r>
        <w:rPr>
          <w:rFonts w:hint="eastAsia" w:asciiTheme="majorEastAsia" w:hAnsiTheme="majorEastAsia" w:eastAsiaTheme="majorEastAsia"/>
          <w:sz w:val="24"/>
        </w:rPr>
        <w:t>六、一般公共预算财政拨款支出决算表</w:t>
      </w:r>
    </w:p>
    <w:p w14:paraId="3B4E88D8">
      <w:pPr>
        <w:pStyle w:val="13"/>
        <w:adjustRightInd w:val="0"/>
        <w:snapToGrid w:val="0"/>
        <w:spacing w:line="440" w:lineRule="exact"/>
        <w:jc w:val="left"/>
        <w:rPr>
          <w:rFonts w:asciiTheme="majorEastAsia" w:hAnsiTheme="majorEastAsia" w:eastAsiaTheme="majorEastAsia" w:cstheme="minorBidi"/>
          <w:sz w:val="24"/>
        </w:rPr>
      </w:pPr>
      <w:r>
        <w:rPr>
          <w:rFonts w:hint="eastAsia" w:asciiTheme="majorEastAsia" w:hAnsiTheme="majorEastAsia" w:eastAsiaTheme="majorEastAsia"/>
          <w:sz w:val="24"/>
        </w:rPr>
        <w:t>七、一般公共预算财政拨款支出决算明细表</w:t>
      </w:r>
    </w:p>
    <w:p w14:paraId="148F65EC">
      <w:pPr>
        <w:pStyle w:val="13"/>
        <w:adjustRightInd w:val="0"/>
        <w:snapToGrid w:val="0"/>
        <w:spacing w:line="440" w:lineRule="exact"/>
        <w:jc w:val="left"/>
        <w:rPr>
          <w:rFonts w:asciiTheme="minorEastAsia" w:hAnsiTheme="minorEastAsia" w:eastAsiaTheme="minorEastAsia" w:cstheme="minorBidi"/>
          <w:sz w:val="24"/>
        </w:rPr>
      </w:pPr>
      <w:r>
        <w:rPr>
          <w:rFonts w:hint="eastAsia" w:asciiTheme="minorEastAsia" w:hAnsiTheme="minorEastAsia" w:eastAsiaTheme="minorEastAsia"/>
          <w:sz w:val="24"/>
        </w:rPr>
        <w:t>八、一般公共预算财政拨款基本支出决算表</w:t>
      </w:r>
    </w:p>
    <w:p w14:paraId="446161A4">
      <w:pPr>
        <w:pStyle w:val="13"/>
        <w:adjustRightInd w:val="0"/>
        <w:snapToGrid w:val="0"/>
        <w:spacing w:line="440" w:lineRule="exact"/>
        <w:jc w:val="left"/>
        <w:rPr>
          <w:rFonts w:asciiTheme="minorEastAsia" w:hAnsiTheme="minorEastAsia" w:eastAsiaTheme="minorEastAsia" w:cstheme="minorBidi"/>
          <w:sz w:val="24"/>
        </w:rPr>
      </w:pPr>
      <w:r>
        <w:rPr>
          <w:rFonts w:hint="eastAsia" w:asciiTheme="minorEastAsia" w:hAnsiTheme="minorEastAsia" w:eastAsiaTheme="minorEastAsia"/>
          <w:sz w:val="24"/>
        </w:rPr>
        <w:t>九、一般公共预算财政拨款项目支出决算表</w:t>
      </w:r>
    </w:p>
    <w:p w14:paraId="64E37645">
      <w:pPr>
        <w:pStyle w:val="13"/>
        <w:adjustRightInd w:val="0"/>
        <w:snapToGrid w:val="0"/>
        <w:spacing w:line="440" w:lineRule="exact"/>
        <w:jc w:val="left"/>
        <w:rPr>
          <w:rFonts w:asciiTheme="minorEastAsia" w:hAnsiTheme="minorEastAsia" w:eastAsiaTheme="minorEastAsia" w:cstheme="minorBidi"/>
          <w:sz w:val="24"/>
        </w:rPr>
      </w:pPr>
      <w:r>
        <w:rPr>
          <w:rFonts w:hint="eastAsia" w:asciiTheme="minorEastAsia" w:hAnsiTheme="minorEastAsia" w:eastAsiaTheme="minorEastAsia"/>
          <w:sz w:val="24"/>
        </w:rPr>
        <w:t>十、一般公共预算财政拨款“三公”经费支出决算表</w:t>
      </w:r>
    </w:p>
    <w:p w14:paraId="6B23094C">
      <w:pPr>
        <w:pStyle w:val="13"/>
        <w:adjustRightInd w:val="0"/>
        <w:snapToGrid w:val="0"/>
        <w:spacing w:line="440" w:lineRule="exact"/>
        <w:jc w:val="left"/>
        <w:rPr>
          <w:rFonts w:asciiTheme="minorEastAsia" w:hAnsiTheme="minorEastAsia" w:eastAsiaTheme="minorEastAsia" w:cstheme="minorBidi"/>
          <w:sz w:val="24"/>
        </w:rPr>
      </w:pPr>
      <w:r>
        <w:rPr>
          <w:rFonts w:hint="eastAsia" w:asciiTheme="minorEastAsia" w:hAnsiTheme="minorEastAsia" w:eastAsiaTheme="minorEastAsia"/>
          <w:sz w:val="24"/>
        </w:rPr>
        <w:t>十一、政府性基金预算财政拨款收入支出决算表</w:t>
      </w:r>
    </w:p>
    <w:p w14:paraId="6A18BC1D">
      <w:pPr>
        <w:pStyle w:val="13"/>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十二、政府性基金预算财政拨款“三公”经费支出决算表</w:t>
      </w:r>
    </w:p>
    <w:p w14:paraId="6502D12E">
      <w:pPr>
        <w:pStyle w:val="13"/>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十三、国有资本经营预算财政拨款收入支出决算表</w:t>
      </w:r>
    </w:p>
    <w:p w14:paraId="394F8C07">
      <w:pPr>
        <w:pStyle w:val="13"/>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十四、国有资本经营预算财政拨款支出决算表</w:t>
      </w:r>
    </w:p>
    <w:p w14:paraId="673AD7CF">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5EBDDD7A">
      <w:pPr>
        <w:pStyle w:val="4"/>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14:paraId="38E06466">
      <w:pPr>
        <w:widowControl/>
        <w:jc w:val="left"/>
        <w:rPr>
          <w:rFonts w:ascii="黑体" w:eastAsia="黑体"/>
          <w:color w:val="000000"/>
          <w:sz w:val="32"/>
          <w:szCs w:val="32"/>
        </w:rPr>
      </w:pPr>
    </w:p>
    <w:p w14:paraId="024FDFD3">
      <w:pPr>
        <w:pStyle w:val="5"/>
        <w:rPr>
          <w:rStyle w:val="28"/>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p>
    <w:p w14:paraId="32FA603C">
      <w:pPr>
        <w:pStyle w:val="7"/>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（一）基本职能。</w:t>
      </w:r>
    </w:p>
    <w:bookmarkEnd w:id="16"/>
    <w:bookmarkEnd w:id="17"/>
    <w:p w14:paraId="4A09B3B8">
      <w:pPr>
        <w:spacing w:line="540" w:lineRule="exact"/>
        <w:ind w:firstLine="640" w:firstLineChars="200"/>
        <w:rPr>
          <w:rFonts w:ascii="仿宋_GB2312" w:hAnsi="仿宋" w:eastAsia="仿宋_GB2312"/>
          <w:sz w:val="32"/>
          <w:szCs w:val="32"/>
        </w:rPr>
      </w:pPr>
      <w:bookmarkStart w:id="18" w:name="_Toc15378446"/>
      <w:bookmarkStart w:id="19" w:name="_Toc15377199"/>
      <w:r>
        <w:rPr>
          <w:rFonts w:hint="eastAsia" w:ascii="仿宋_GB2312" w:hAnsi="仿宋" w:eastAsia="仿宋_GB2312"/>
          <w:sz w:val="32"/>
          <w:szCs w:val="32"/>
        </w:rPr>
        <w:t>1、区委办主要职能：</w:t>
      </w:r>
    </w:p>
    <w:p w14:paraId="7178FB3E">
      <w:pPr>
        <w:pStyle w:val="14"/>
        <w:shd w:val="clear" w:color="auto" w:fill="FFFFFF"/>
        <w:spacing w:before="0" w:beforeAutospacing="0" w:after="0" w:afterAutospacing="0" w:line="540" w:lineRule="exact"/>
        <w:ind w:firstLine="688" w:firstLineChars="215"/>
        <w:textAlignment w:val="bottom"/>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（1）负责督促检查上级重要工作部署的贯彻落实；督查督办上级领导批（交）办的事项。</w:t>
      </w:r>
    </w:p>
    <w:p w14:paraId="00888258">
      <w:pPr>
        <w:pStyle w:val="14"/>
        <w:shd w:val="clear" w:color="auto" w:fill="FFFFFF"/>
        <w:spacing w:before="0" w:beforeAutospacing="0" w:after="0" w:afterAutospacing="0" w:line="540" w:lineRule="exact"/>
        <w:ind w:firstLine="640" w:firstLineChars="200"/>
        <w:textAlignment w:val="bottom"/>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（2）围绕中央、省委、市委、区委的工作部署，收集信息，反映动态；负责区委日常公文处理工作；承办区委、区委办公室文件制发、管理等工作。</w:t>
      </w:r>
    </w:p>
    <w:p w14:paraId="59152E90">
      <w:pPr>
        <w:pStyle w:val="14"/>
        <w:shd w:val="clear" w:color="auto" w:fill="FFFFFF"/>
        <w:spacing w:before="0" w:beforeAutospacing="0" w:after="0" w:afterAutospacing="0" w:line="540" w:lineRule="exact"/>
        <w:ind w:firstLine="640" w:firstLineChars="200"/>
        <w:textAlignment w:val="bottom"/>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（3）负责区委各种会议的筹备和服务工作；负责组织安排区委领导同志参加全区的重大活动；编写区委、区委办公室大事记。</w:t>
      </w:r>
    </w:p>
    <w:p w14:paraId="49502D8F">
      <w:pPr>
        <w:pStyle w:val="14"/>
        <w:shd w:val="clear" w:color="auto" w:fill="FFFFFF"/>
        <w:spacing w:before="0" w:beforeAutospacing="0" w:after="0" w:afterAutospacing="0" w:line="540" w:lineRule="exact"/>
        <w:ind w:firstLine="640" w:firstLineChars="200"/>
        <w:textAlignment w:val="bottom"/>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（4）负责中央、省委、市委、区委文件和党政领导机构及部门涉密文电、信件投递工作和区委、区委办公室的印鉴管理使用；负责文件、资料收发和报刊杂志的订阅分发工作。</w:t>
      </w:r>
    </w:p>
    <w:p w14:paraId="2C74897C">
      <w:pPr>
        <w:pStyle w:val="14"/>
        <w:shd w:val="clear" w:color="auto" w:fill="FFFFFF"/>
        <w:spacing w:before="0" w:beforeAutospacing="0" w:after="0" w:afterAutospacing="0" w:line="540" w:lineRule="exact"/>
        <w:ind w:firstLine="640" w:firstLineChars="200"/>
        <w:textAlignment w:val="bottom"/>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5）贯彻执行党和国家有关保密工作的方针、政策、法律、法规、指示、决定，承办中共德阳市罗江区委员委会（机要保密局）的日常事务工作；制定全区保密工作计划并组织实施。贯彻执行党的密码工作方针、政策以及《密码工作条例》，管理全区密码工作，制定实施全区密码工作规划。</w:t>
      </w:r>
    </w:p>
    <w:p w14:paraId="61204C51">
      <w:pPr>
        <w:pStyle w:val="14"/>
        <w:shd w:val="clear" w:color="auto" w:fill="FFFFFF"/>
        <w:spacing w:before="0" w:beforeAutospacing="0" w:after="0" w:afterAutospacing="0" w:line="540" w:lineRule="exact"/>
        <w:ind w:firstLine="640" w:firstLineChars="200"/>
        <w:textAlignment w:val="bottom"/>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（6）负责区委机关爱国卫生、精神文明建设、社会治安综合治理、安全消防工作，负责区委机关行政业务经费决算、财务审计、财务收支等工作。</w:t>
      </w:r>
    </w:p>
    <w:p w14:paraId="6C73B432">
      <w:pPr>
        <w:pStyle w:val="14"/>
        <w:shd w:val="clear" w:color="auto" w:fill="FFFFFF"/>
        <w:spacing w:before="0" w:beforeAutospacing="0" w:after="0" w:afterAutospacing="0" w:line="540" w:lineRule="exact"/>
        <w:ind w:firstLine="640" w:firstLineChars="200"/>
        <w:textAlignment w:val="bottom"/>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（7）负责区级党群部门的目标管理工作以及各乡镇目标考核。</w:t>
      </w:r>
    </w:p>
    <w:p w14:paraId="0A4AA1E6">
      <w:pPr>
        <w:pStyle w:val="14"/>
        <w:shd w:val="clear" w:color="auto" w:fill="FFFFFF"/>
        <w:spacing w:before="0" w:beforeAutospacing="0" w:after="0" w:afterAutospacing="0" w:line="540" w:lineRule="exact"/>
        <w:ind w:firstLine="640" w:firstLineChars="200"/>
        <w:textAlignment w:val="bottom"/>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（8）围绕贯彻党的路线、方针、政策和区委的工作中心，负责对全区政治、经济、思想、文化等工作中带方向性、政策性、综合性问题的调查研究，为区委科学决策和指导工作提供依据。</w:t>
      </w:r>
    </w:p>
    <w:p w14:paraId="5D6A6B70">
      <w:pPr>
        <w:pStyle w:val="14"/>
        <w:shd w:val="clear" w:color="auto" w:fill="FFFFFF"/>
        <w:spacing w:before="0" w:beforeAutospacing="0" w:after="0" w:afterAutospacing="0" w:line="540" w:lineRule="exact"/>
        <w:ind w:firstLine="640" w:firstLineChars="200"/>
        <w:textAlignment w:val="bottom"/>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（9）承办区委、区政府和上级有关部门交办的其他事项。</w:t>
      </w:r>
    </w:p>
    <w:p w14:paraId="0EDD8583">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2、目标绩效办主要职能：</w:t>
      </w:r>
    </w:p>
    <w:p w14:paraId="6F6CDDDE">
      <w:pPr>
        <w:spacing w:line="540" w:lineRule="exact"/>
        <w:ind w:firstLine="640" w:firstLineChars="200"/>
        <w:rPr>
          <w:rFonts w:eastAsia="仿宋_GB2312"/>
          <w:sz w:val="32"/>
          <w:szCs w:val="32"/>
        </w:rPr>
      </w:pPr>
      <w:r>
        <w:rPr>
          <w:rFonts w:hint="eastAsia" w:ascii="仿宋_GB2312" w:hAnsi="仿宋" w:eastAsia="仿宋_GB2312"/>
          <w:sz w:val="32"/>
          <w:szCs w:val="32"/>
        </w:rPr>
        <w:t>（1）</w:t>
      </w:r>
      <w:r>
        <w:rPr>
          <w:rFonts w:eastAsia="仿宋_GB2312"/>
          <w:sz w:val="32"/>
          <w:szCs w:val="32"/>
        </w:rPr>
        <w:t>负责省委、省政府下达目标的分解、督促、管理工作。负责市委、市政府，区委、区政府目标任务的分解下达、督促检查和绩效考评。指导和协调全区目标责任单位开展目标绩效管理工作。</w:t>
      </w:r>
    </w:p>
    <w:p w14:paraId="3805B105">
      <w:pPr>
        <w:spacing w:line="540" w:lineRule="exact"/>
        <w:ind w:firstLine="640" w:firstLineChars="200"/>
        <w:rPr>
          <w:rFonts w:eastAsia="仿宋_GB2312"/>
          <w:sz w:val="32"/>
          <w:szCs w:val="32"/>
        </w:rPr>
      </w:pPr>
      <w:r>
        <w:rPr>
          <w:rFonts w:hint="eastAsia" w:ascii="仿宋_GB2312" w:hAnsi="仿宋" w:eastAsia="仿宋_GB2312"/>
          <w:sz w:val="32"/>
          <w:szCs w:val="32"/>
        </w:rPr>
        <w:t>（2）</w:t>
      </w:r>
      <w:r>
        <w:rPr>
          <w:rFonts w:eastAsia="仿宋_GB2312"/>
          <w:sz w:val="32"/>
          <w:szCs w:val="32"/>
        </w:rPr>
        <w:t>负责督促检查党中央国务院、省委省政府、市委市政府和区委区政府的重大决策、重要会议的贯彻落实及重点项目、重点工作实施推进情况。负责督查督办党中央国务院、省委省政府、市委市政府和区委区政府领导批示和交办事项。</w:t>
      </w:r>
    </w:p>
    <w:p w14:paraId="4771B2E4">
      <w:pPr>
        <w:spacing w:line="540" w:lineRule="exact"/>
        <w:ind w:firstLine="640" w:firstLineChars="200"/>
        <w:rPr>
          <w:rFonts w:eastAsia="仿宋_GB2312"/>
          <w:sz w:val="32"/>
          <w:szCs w:val="32"/>
        </w:rPr>
      </w:pPr>
      <w:r>
        <w:rPr>
          <w:rFonts w:hint="eastAsia" w:ascii="仿宋_GB2312" w:hAnsi="仿宋" w:eastAsia="仿宋_GB2312"/>
          <w:sz w:val="32"/>
          <w:szCs w:val="32"/>
        </w:rPr>
        <w:t>（3）统</w:t>
      </w:r>
      <w:r>
        <w:rPr>
          <w:rFonts w:eastAsia="仿宋_GB2312"/>
          <w:sz w:val="32"/>
          <w:szCs w:val="32"/>
        </w:rPr>
        <w:t>筹推进省、市、区民生实事，分解下达目标任务，督促项目推进及资金落实。</w:t>
      </w:r>
    </w:p>
    <w:p w14:paraId="55215054">
      <w:pPr>
        <w:spacing w:line="540" w:lineRule="exact"/>
        <w:ind w:firstLine="640" w:firstLineChars="200"/>
        <w:rPr>
          <w:rFonts w:eastAsia="仿宋_GB2312"/>
          <w:sz w:val="32"/>
          <w:szCs w:val="32"/>
        </w:rPr>
      </w:pPr>
      <w:r>
        <w:rPr>
          <w:rFonts w:hint="eastAsia" w:ascii="仿宋_GB2312" w:hAnsi="仿宋" w:eastAsia="仿宋_GB2312"/>
          <w:sz w:val="32"/>
          <w:szCs w:val="32"/>
        </w:rPr>
        <w:t>（4）</w:t>
      </w:r>
      <w:r>
        <w:rPr>
          <w:rFonts w:eastAsia="仿宋_GB2312"/>
          <w:sz w:val="32"/>
          <w:szCs w:val="32"/>
        </w:rPr>
        <w:t>负责全区目标绩效管理工作。</w:t>
      </w:r>
    </w:p>
    <w:p w14:paraId="178B8B8F">
      <w:pPr>
        <w:spacing w:line="540" w:lineRule="exact"/>
        <w:ind w:firstLine="640" w:firstLineChars="200"/>
        <w:rPr>
          <w:rFonts w:eastAsia="仿宋_GB2312"/>
          <w:sz w:val="32"/>
          <w:szCs w:val="32"/>
        </w:rPr>
      </w:pPr>
      <w:r>
        <w:rPr>
          <w:rFonts w:hint="eastAsia" w:ascii="仿宋_GB2312" w:hAnsi="仿宋" w:eastAsia="仿宋_GB2312"/>
          <w:sz w:val="32"/>
          <w:szCs w:val="32"/>
        </w:rPr>
        <w:t>（5）</w:t>
      </w:r>
      <w:r>
        <w:rPr>
          <w:rFonts w:eastAsia="仿宋_GB2312"/>
          <w:sz w:val="32"/>
          <w:szCs w:val="32"/>
        </w:rPr>
        <w:t>负责德阳市督查督办平台交办事项。</w:t>
      </w:r>
    </w:p>
    <w:p w14:paraId="0D6B40A6">
      <w:pPr>
        <w:spacing w:line="540" w:lineRule="exact"/>
        <w:ind w:firstLine="640" w:firstLineChars="200"/>
        <w:rPr>
          <w:rFonts w:eastAsia="仿宋_GB2312"/>
          <w:sz w:val="32"/>
          <w:szCs w:val="32"/>
        </w:rPr>
      </w:pPr>
      <w:r>
        <w:rPr>
          <w:rFonts w:hint="eastAsia" w:ascii="仿宋_GB2312" w:hAnsi="仿宋" w:eastAsia="仿宋_GB2312"/>
          <w:sz w:val="32"/>
          <w:szCs w:val="32"/>
        </w:rPr>
        <w:t>（6）</w:t>
      </w:r>
      <w:r>
        <w:rPr>
          <w:rFonts w:eastAsia="仿宋_GB2312"/>
          <w:sz w:val="32"/>
          <w:szCs w:val="32"/>
        </w:rPr>
        <w:t>围绕全区中心工作开展目标绩效和督查督办调研。</w:t>
      </w:r>
    </w:p>
    <w:p w14:paraId="44825C19">
      <w:pPr>
        <w:spacing w:line="540" w:lineRule="exact"/>
        <w:ind w:firstLine="640" w:firstLineChars="200"/>
        <w:rPr>
          <w:rFonts w:eastAsia="仿宋_GB2312"/>
          <w:sz w:val="32"/>
          <w:szCs w:val="32"/>
        </w:rPr>
      </w:pPr>
      <w:r>
        <w:rPr>
          <w:rFonts w:hint="eastAsia" w:ascii="仿宋_GB2312" w:hAnsi="仿宋" w:eastAsia="仿宋_GB2312"/>
          <w:sz w:val="32"/>
          <w:szCs w:val="32"/>
        </w:rPr>
        <w:t>（7）</w:t>
      </w:r>
      <w:r>
        <w:rPr>
          <w:rFonts w:eastAsia="仿宋_GB2312"/>
          <w:sz w:val="32"/>
          <w:szCs w:val="32"/>
        </w:rPr>
        <w:t>完成区委、区政府和上级机关交办的其他工作。</w:t>
      </w:r>
    </w:p>
    <w:p w14:paraId="2E55C58E">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3、党史研究室主要职能：</w:t>
      </w:r>
    </w:p>
    <w:p w14:paraId="03A72D70">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贯彻落实</w:t>
      </w:r>
      <w:r>
        <w:rPr>
          <w:rFonts w:hint="eastAsia" w:ascii="仿宋_GB2312" w:hAnsi="仿宋" w:eastAsia="仿宋_GB2312"/>
          <w:sz w:val="32"/>
          <w:szCs w:val="32"/>
        </w:rPr>
        <w:t>上级党委</w:t>
      </w:r>
      <w:r>
        <w:rPr>
          <w:rFonts w:ascii="仿宋_GB2312" w:hAnsi="仿宋" w:eastAsia="仿宋_GB2312"/>
          <w:sz w:val="32"/>
          <w:szCs w:val="32"/>
        </w:rPr>
        <w:t>有关党史工作</w:t>
      </w:r>
      <w:r>
        <w:rPr>
          <w:rFonts w:hint="eastAsia" w:ascii="仿宋_GB2312" w:hAnsi="仿宋" w:eastAsia="仿宋_GB2312"/>
          <w:sz w:val="32"/>
          <w:szCs w:val="32"/>
        </w:rPr>
        <w:t>的</w:t>
      </w:r>
      <w:r>
        <w:rPr>
          <w:rFonts w:ascii="仿宋_GB2312" w:hAnsi="仿宋" w:eastAsia="仿宋_GB2312"/>
          <w:sz w:val="32"/>
          <w:szCs w:val="32"/>
        </w:rPr>
        <w:t>方针、政策和区委有关党史工作的决定、决议。</w:t>
      </w:r>
    </w:p>
    <w:p w14:paraId="58A195C4">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制定全区党史工作规划</w:t>
      </w:r>
      <w:r>
        <w:rPr>
          <w:rFonts w:hint="eastAsia" w:ascii="仿宋_GB2312" w:hAnsi="仿宋" w:eastAsia="仿宋_GB2312"/>
          <w:sz w:val="32"/>
          <w:szCs w:val="32"/>
        </w:rPr>
        <w:t>，并</w:t>
      </w:r>
      <w:r>
        <w:rPr>
          <w:rFonts w:ascii="仿宋_GB2312" w:hAnsi="仿宋" w:eastAsia="仿宋_GB2312"/>
          <w:sz w:val="32"/>
          <w:szCs w:val="32"/>
        </w:rPr>
        <w:t>组织</w:t>
      </w:r>
      <w:r>
        <w:rPr>
          <w:rFonts w:hint="eastAsia" w:ascii="仿宋_GB2312" w:hAnsi="仿宋" w:eastAsia="仿宋_GB2312"/>
          <w:sz w:val="32"/>
          <w:szCs w:val="32"/>
        </w:rPr>
        <w:t>实施。</w:t>
      </w:r>
    </w:p>
    <w:p w14:paraId="5E0858AC">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（3）组织、</w:t>
      </w:r>
      <w:r>
        <w:rPr>
          <w:rFonts w:ascii="仿宋_GB2312" w:hAnsi="仿宋" w:eastAsia="仿宋_GB2312"/>
          <w:sz w:val="32"/>
          <w:szCs w:val="32"/>
        </w:rPr>
        <w:t>指导</w:t>
      </w:r>
      <w:r>
        <w:rPr>
          <w:rFonts w:hint="eastAsia" w:ascii="仿宋_GB2312" w:hAnsi="仿宋" w:eastAsia="仿宋_GB2312"/>
          <w:sz w:val="32"/>
          <w:szCs w:val="32"/>
        </w:rPr>
        <w:t>、</w:t>
      </w:r>
      <w:r>
        <w:rPr>
          <w:rFonts w:ascii="仿宋_GB2312" w:hAnsi="仿宋" w:eastAsia="仿宋_GB2312"/>
          <w:sz w:val="32"/>
          <w:szCs w:val="32"/>
        </w:rPr>
        <w:t>协调全区党史资料的征集、整理</w:t>
      </w:r>
      <w:r>
        <w:rPr>
          <w:rFonts w:hint="eastAsia" w:ascii="仿宋_GB2312" w:hAnsi="仿宋" w:eastAsia="仿宋_GB2312"/>
          <w:sz w:val="32"/>
          <w:szCs w:val="32"/>
        </w:rPr>
        <w:t>、研究、</w:t>
      </w:r>
      <w:r>
        <w:rPr>
          <w:rFonts w:ascii="仿宋_GB2312" w:hAnsi="仿宋" w:eastAsia="仿宋_GB2312"/>
          <w:sz w:val="32"/>
          <w:szCs w:val="32"/>
        </w:rPr>
        <w:t>编</w:t>
      </w:r>
      <w:r>
        <w:rPr>
          <w:rFonts w:hint="eastAsia" w:ascii="仿宋_GB2312" w:hAnsi="仿宋" w:eastAsia="仿宋_GB2312"/>
          <w:sz w:val="32"/>
          <w:szCs w:val="32"/>
        </w:rPr>
        <w:t>撰</w:t>
      </w:r>
      <w:r>
        <w:rPr>
          <w:rFonts w:ascii="仿宋_GB2312" w:hAnsi="仿宋" w:eastAsia="仿宋_GB2312"/>
          <w:sz w:val="32"/>
          <w:szCs w:val="32"/>
        </w:rPr>
        <w:t>和</w:t>
      </w:r>
      <w:r>
        <w:rPr>
          <w:rFonts w:hint="eastAsia" w:ascii="仿宋_GB2312" w:hAnsi="仿宋" w:eastAsia="仿宋_GB2312"/>
          <w:sz w:val="32"/>
          <w:szCs w:val="32"/>
        </w:rPr>
        <w:t>宣传工作</w:t>
      </w:r>
      <w:r>
        <w:rPr>
          <w:rFonts w:ascii="仿宋_GB2312" w:hAnsi="仿宋" w:eastAsia="仿宋_GB2312"/>
          <w:sz w:val="32"/>
          <w:szCs w:val="32"/>
        </w:rPr>
        <w:t>，负责</w:t>
      </w:r>
      <w:r>
        <w:rPr>
          <w:rFonts w:hint="eastAsia" w:ascii="仿宋_GB2312" w:hAnsi="仿宋" w:eastAsia="仿宋_GB2312"/>
          <w:sz w:val="32"/>
          <w:szCs w:val="32"/>
        </w:rPr>
        <w:t>编写罗江区党史人物资料、传记，完成罗江地方党史专题资料的编辑和出版工作。</w:t>
      </w:r>
    </w:p>
    <w:p w14:paraId="6424BB50">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（4）负责罗江区委大事记的收集、整理和编写工作。</w:t>
      </w:r>
    </w:p>
    <w:p w14:paraId="79745332">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（5）承担</w:t>
      </w:r>
      <w:r>
        <w:rPr>
          <w:rFonts w:ascii="仿宋_GB2312" w:hAnsi="仿宋" w:eastAsia="仿宋_GB2312"/>
          <w:sz w:val="32"/>
          <w:szCs w:val="32"/>
        </w:rPr>
        <w:t>区委</w:t>
      </w:r>
      <w:r>
        <w:rPr>
          <w:rFonts w:hint="eastAsia" w:ascii="仿宋_GB2312" w:hAnsi="仿宋" w:eastAsia="仿宋_GB2312"/>
          <w:sz w:val="32"/>
          <w:szCs w:val="32"/>
        </w:rPr>
        <w:t>和区委办领导</w:t>
      </w:r>
      <w:r>
        <w:rPr>
          <w:rFonts w:ascii="仿宋_GB2312" w:hAnsi="仿宋" w:eastAsia="仿宋_GB2312"/>
          <w:sz w:val="32"/>
          <w:szCs w:val="32"/>
        </w:rPr>
        <w:t>交办的其他工作。</w:t>
      </w:r>
    </w:p>
    <w:p w14:paraId="00E0AF1D">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负责</w:t>
      </w:r>
      <w:r>
        <w:rPr>
          <w:rFonts w:hint="eastAsia" w:ascii="仿宋_GB2312" w:hAnsi="仿宋" w:eastAsia="仿宋_GB2312"/>
          <w:sz w:val="32"/>
          <w:szCs w:val="32"/>
        </w:rPr>
        <w:t>全区</w:t>
      </w:r>
      <w:r>
        <w:rPr>
          <w:rFonts w:ascii="仿宋_GB2312" w:hAnsi="仿宋" w:eastAsia="仿宋_GB2312"/>
          <w:sz w:val="32"/>
          <w:szCs w:val="32"/>
        </w:rPr>
        <w:t>地情资料及地方文献的收集</w:t>
      </w:r>
      <w:r>
        <w:rPr>
          <w:rFonts w:hint="eastAsia" w:ascii="仿宋_GB2312" w:hAnsi="仿宋" w:eastAsia="仿宋_GB2312"/>
          <w:sz w:val="32"/>
          <w:szCs w:val="32"/>
        </w:rPr>
        <w:t>、整理和</w:t>
      </w:r>
      <w:r>
        <w:rPr>
          <w:rFonts w:ascii="仿宋_GB2312" w:hAnsi="仿宋" w:eastAsia="仿宋_GB2312"/>
          <w:sz w:val="32"/>
          <w:szCs w:val="32"/>
        </w:rPr>
        <w:t>利用工作</w:t>
      </w:r>
      <w:r>
        <w:rPr>
          <w:rFonts w:hint="eastAsia" w:ascii="仿宋_GB2312" w:hAnsi="仿宋" w:eastAsia="仿宋_GB2312"/>
          <w:sz w:val="32"/>
          <w:szCs w:val="32"/>
        </w:rPr>
        <w:t>。</w:t>
      </w:r>
    </w:p>
    <w:p w14:paraId="325D74CF">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（7）负责组织</w:t>
      </w:r>
      <w:r>
        <w:rPr>
          <w:rFonts w:ascii="仿宋_GB2312" w:hAnsi="仿宋" w:eastAsia="仿宋_GB2312"/>
          <w:sz w:val="32"/>
          <w:szCs w:val="32"/>
        </w:rPr>
        <w:t>承编区级志书、年鉴</w:t>
      </w:r>
      <w:r>
        <w:rPr>
          <w:rFonts w:hint="eastAsia" w:ascii="仿宋_GB2312" w:hAnsi="仿宋" w:eastAsia="仿宋_GB2312"/>
          <w:sz w:val="32"/>
          <w:szCs w:val="32"/>
        </w:rPr>
        <w:t>和审查验收工作</w:t>
      </w:r>
      <w:r>
        <w:rPr>
          <w:rFonts w:ascii="仿宋_GB2312" w:hAnsi="仿宋" w:eastAsia="仿宋_GB2312"/>
          <w:sz w:val="32"/>
          <w:szCs w:val="32"/>
        </w:rPr>
        <w:t>。</w:t>
      </w:r>
    </w:p>
    <w:p w14:paraId="18EA6020">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负责组织</w:t>
      </w:r>
      <w:r>
        <w:rPr>
          <w:rFonts w:hint="eastAsia" w:ascii="仿宋_GB2312" w:hAnsi="仿宋" w:eastAsia="仿宋_GB2312"/>
          <w:sz w:val="32"/>
          <w:szCs w:val="32"/>
        </w:rPr>
        <w:t>和</w:t>
      </w:r>
      <w:r>
        <w:rPr>
          <w:rFonts w:ascii="仿宋_GB2312" w:hAnsi="仿宋" w:eastAsia="仿宋_GB2312"/>
          <w:sz w:val="32"/>
          <w:szCs w:val="32"/>
        </w:rPr>
        <w:t>指导</w:t>
      </w:r>
      <w:r>
        <w:rPr>
          <w:rFonts w:hint="eastAsia" w:ascii="仿宋_GB2312" w:hAnsi="仿宋" w:eastAsia="仿宋_GB2312"/>
          <w:sz w:val="32"/>
          <w:szCs w:val="32"/>
        </w:rPr>
        <w:t>乡镇志、</w:t>
      </w:r>
      <w:r>
        <w:rPr>
          <w:rFonts w:ascii="仿宋_GB2312" w:hAnsi="仿宋" w:eastAsia="仿宋_GB2312"/>
          <w:sz w:val="32"/>
          <w:szCs w:val="32"/>
        </w:rPr>
        <w:t>部门志</w:t>
      </w:r>
      <w:r>
        <w:rPr>
          <w:rFonts w:hint="eastAsia" w:ascii="仿宋_GB2312" w:hAnsi="仿宋" w:eastAsia="仿宋_GB2312"/>
          <w:sz w:val="32"/>
          <w:szCs w:val="32"/>
        </w:rPr>
        <w:t>及年鉴</w:t>
      </w:r>
      <w:r>
        <w:rPr>
          <w:rFonts w:ascii="仿宋_GB2312" w:hAnsi="仿宋" w:eastAsia="仿宋_GB2312"/>
          <w:sz w:val="32"/>
          <w:szCs w:val="32"/>
        </w:rPr>
        <w:t>的编纂工作</w:t>
      </w:r>
      <w:r>
        <w:rPr>
          <w:rFonts w:hint="eastAsia" w:ascii="仿宋_GB2312" w:hAnsi="仿宋" w:eastAsia="仿宋_GB2312"/>
          <w:sz w:val="32"/>
          <w:szCs w:val="32"/>
        </w:rPr>
        <w:t>，协调各级各类志书、年鉴及地情资料的出版发行工作</w:t>
      </w:r>
      <w:r>
        <w:rPr>
          <w:rFonts w:ascii="仿宋_GB2312" w:hAnsi="仿宋" w:eastAsia="仿宋_GB2312"/>
          <w:sz w:val="32"/>
          <w:szCs w:val="32"/>
        </w:rPr>
        <w:t>。</w:t>
      </w:r>
    </w:p>
    <w:p w14:paraId="36145FAC">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4、档案馆主要职能：</w:t>
      </w:r>
    </w:p>
    <w:p w14:paraId="6506C1F9">
      <w:pPr>
        <w:spacing w:line="540" w:lineRule="exact"/>
        <w:ind w:firstLine="640" w:firstLineChars="200"/>
        <w:rPr>
          <w:rFonts w:eastAsia="仿宋_GB2312"/>
          <w:sz w:val="32"/>
          <w:szCs w:val="32"/>
        </w:rPr>
      </w:pPr>
      <w:r>
        <w:rPr>
          <w:rFonts w:hint="eastAsia" w:ascii="仿宋_GB2312" w:hAnsi="仿宋" w:eastAsia="仿宋_GB2312"/>
          <w:sz w:val="32"/>
          <w:szCs w:val="32"/>
        </w:rPr>
        <w:t>（1）</w:t>
      </w:r>
      <w:r>
        <w:rPr>
          <w:rFonts w:eastAsia="仿宋_GB2312"/>
          <w:sz w:val="32"/>
          <w:szCs w:val="32"/>
        </w:rPr>
        <w:t>承担接收区级各机关、团体、事业单位、国有企业及其下属单位对国家和社会具有保存价值的档案，负责接收区级重大会议、重大活动、重大突发事件等的档案。</w:t>
      </w:r>
    </w:p>
    <w:p w14:paraId="7AF682E4">
      <w:pPr>
        <w:spacing w:line="540" w:lineRule="exact"/>
        <w:ind w:firstLine="640" w:firstLineChars="200"/>
        <w:rPr>
          <w:rFonts w:eastAsia="仿宋_GB2312"/>
          <w:sz w:val="32"/>
          <w:szCs w:val="32"/>
        </w:rPr>
      </w:pPr>
      <w:r>
        <w:rPr>
          <w:rFonts w:hint="eastAsia" w:ascii="仿宋_GB2312" w:hAnsi="仿宋" w:eastAsia="仿宋_GB2312"/>
          <w:sz w:val="32"/>
          <w:szCs w:val="32"/>
        </w:rPr>
        <w:t>（2）</w:t>
      </w:r>
      <w:r>
        <w:rPr>
          <w:rFonts w:eastAsia="仿宋_GB2312"/>
          <w:sz w:val="32"/>
          <w:szCs w:val="32"/>
        </w:rPr>
        <w:t>承担重要、珍贵档案、资料、实物的征集工作，接受捐赠、购买非国家所有的、对国家和社会有重要保存价值的档案。接受公民、法人和其他组织寄存对国家和社会有保存利用价值的档案。</w:t>
      </w:r>
    </w:p>
    <w:p w14:paraId="23BCC456">
      <w:pPr>
        <w:spacing w:line="540" w:lineRule="exact"/>
        <w:ind w:firstLine="640" w:firstLineChars="200"/>
        <w:rPr>
          <w:rFonts w:eastAsia="仿宋_GB2312"/>
          <w:sz w:val="32"/>
          <w:szCs w:val="32"/>
        </w:rPr>
      </w:pPr>
      <w:r>
        <w:rPr>
          <w:rFonts w:hint="eastAsia" w:ascii="仿宋_GB2312" w:hAnsi="仿宋" w:eastAsia="仿宋_GB2312"/>
          <w:sz w:val="32"/>
          <w:szCs w:val="32"/>
        </w:rPr>
        <w:t>（3）</w:t>
      </w:r>
      <w:r>
        <w:rPr>
          <w:rFonts w:eastAsia="仿宋_GB2312"/>
          <w:sz w:val="32"/>
          <w:szCs w:val="32"/>
        </w:rPr>
        <w:t>协助组织和指导全区档案专业教育和业务培训工作；组织、指导全区档案宣传工作，应用现代化技术进行档案保护，逐步实现档案管理的标准化、科学化、现代化。</w:t>
      </w:r>
    </w:p>
    <w:p w14:paraId="252D5A11">
      <w:pPr>
        <w:spacing w:line="540" w:lineRule="exact"/>
        <w:ind w:firstLine="640" w:firstLineChars="200"/>
        <w:rPr>
          <w:rFonts w:eastAsia="仿宋_GB2312"/>
          <w:color w:val="FF0000"/>
          <w:sz w:val="32"/>
          <w:szCs w:val="32"/>
        </w:rPr>
      </w:pPr>
      <w:r>
        <w:rPr>
          <w:rFonts w:hint="eastAsia" w:ascii="仿宋_GB2312" w:hAnsi="仿宋" w:eastAsia="仿宋_GB2312"/>
          <w:sz w:val="32"/>
          <w:szCs w:val="32"/>
        </w:rPr>
        <w:t>（4）</w:t>
      </w:r>
      <w:r>
        <w:rPr>
          <w:rFonts w:eastAsia="仿宋_GB2312"/>
          <w:sz w:val="32"/>
          <w:szCs w:val="32"/>
        </w:rPr>
        <w:t>承担馆藏档案整理、鉴定、解密、划控和开放工作；开展档案利用，依法向社会提供档案资料和已公开现行文件利用工作</w:t>
      </w:r>
      <w:r>
        <w:rPr>
          <w:rFonts w:hint="eastAsia" w:eastAsia="仿宋_GB2312"/>
          <w:sz w:val="32"/>
          <w:szCs w:val="32"/>
        </w:rPr>
        <w:t>，</w:t>
      </w:r>
      <w:r>
        <w:rPr>
          <w:rFonts w:eastAsia="仿宋_GB2312"/>
          <w:sz w:val="32"/>
          <w:szCs w:val="32"/>
        </w:rPr>
        <w:t>开展民生档案等异地查档跨馆服务。</w:t>
      </w:r>
    </w:p>
    <w:p w14:paraId="6C8E53D3">
      <w:pPr>
        <w:spacing w:line="540" w:lineRule="exact"/>
        <w:ind w:firstLine="640" w:firstLineChars="200"/>
        <w:rPr>
          <w:rFonts w:eastAsia="仿宋_GB2312"/>
          <w:sz w:val="32"/>
          <w:szCs w:val="32"/>
        </w:rPr>
      </w:pPr>
      <w:r>
        <w:rPr>
          <w:rFonts w:hint="eastAsia" w:ascii="仿宋_GB2312" w:hAnsi="仿宋" w:eastAsia="仿宋_GB2312"/>
          <w:sz w:val="32"/>
          <w:szCs w:val="32"/>
        </w:rPr>
        <w:t>（5）</w:t>
      </w:r>
      <w:r>
        <w:rPr>
          <w:rFonts w:eastAsia="仿宋_GB2312"/>
          <w:sz w:val="32"/>
          <w:szCs w:val="32"/>
        </w:rPr>
        <w:t>承担馆藏档案资源开发工作，编研档案史料，开发档案文化产品，举办档案展览，建设管理爱国主义教育基地，开展档案社会宣传教育工作。</w:t>
      </w:r>
    </w:p>
    <w:p w14:paraId="1AD81785">
      <w:pPr>
        <w:spacing w:line="540" w:lineRule="exact"/>
        <w:ind w:firstLine="640" w:firstLineChars="200"/>
        <w:rPr>
          <w:rFonts w:eastAsia="仿宋_GB2312"/>
          <w:sz w:val="32"/>
          <w:szCs w:val="32"/>
        </w:rPr>
      </w:pPr>
      <w:r>
        <w:rPr>
          <w:rFonts w:hint="eastAsia" w:ascii="仿宋_GB2312" w:hAnsi="仿宋" w:eastAsia="仿宋_GB2312"/>
          <w:sz w:val="32"/>
          <w:szCs w:val="32"/>
        </w:rPr>
        <w:t>（6）</w:t>
      </w:r>
      <w:r>
        <w:rPr>
          <w:rFonts w:eastAsia="仿宋_GB2312"/>
          <w:sz w:val="32"/>
          <w:szCs w:val="32"/>
        </w:rPr>
        <w:t>具体承担馆藏档案实体和信息安全、保密工作，对重要档案实行异地异质备份保管，负责对重要、珍贵档案采取特殊保护措施。</w:t>
      </w:r>
    </w:p>
    <w:p w14:paraId="672BDD9F">
      <w:pPr>
        <w:spacing w:line="540" w:lineRule="exact"/>
        <w:ind w:firstLine="640" w:firstLineChars="200"/>
        <w:rPr>
          <w:rFonts w:eastAsia="仿宋_GB2312"/>
          <w:color w:val="FF0000"/>
          <w:sz w:val="32"/>
          <w:szCs w:val="32"/>
        </w:rPr>
      </w:pPr>
      <w:r>
        <w:rPr>
          <w:rFonts w:hint="eastAsia" w:ascii="仿宋_GB2312" w:hAnsi="仿宋" w:eastAsia="仿宋_GB2312"/>
          <w:sz w:val="32"/>
          <w:szCs w:val="32"/>
        </w:rPr>
        <w:t>（7）</w:t>
      </w:r>
      <w:r>
        <w:rPr>
          <w:rFonts w:eastAsia="仿宋_GB2312"/>
          <w:sz w:val="32"/>
          <w:szCs w:val="32"/>
        </w:rPr>
        <w:t>承担馆藏档案信息化工作，数字档案馆建设工作，开展数字档案资源建设，依法接收电子档案，建立电子文件备份中心。</w:t>
      </w:r>
    </w:p>
    <w:p w14:paraId="6D3D395D">
      <w:pPr>
        <w:spacing w:line="540" w:lineRule="exact"/>
        <w:ind w:firstLine="640" w:firstLineChars="200"/>
        <w:rPr>
          <w:rFonts w:eastAsia="仿宋_GB2312"/>
          <w:sz w:val="32"/>
          <w:szCs w:val="32"/>
        </w:rPr>
      </w:pPr>
      <w:r>
        <w:rPr>
          <w:rFonts w:hint="eastAsia" w:ascii="仿宋_GB2312" w:hAnsi="仿宋" w:eastAsia="仿宋_GB2312"/>
          <w:sz w:val="32"/>
          <w:szCs w:val="32"/>
        </w:rPr>
        <w:t>（8）</w:t>
      </w:r>
      <w:r>
        <w:rPr>
          <w:rFonts w:eastAsia="仿宋_GB2312"/>
          <w:sz w:val="32"/>
          <w:szCs w:val="32"/>
        </w:rPr>
        <w:t>完成区委和区委办公室交办的其他任务。</w:t>
      </w:r>
    </w:p>
    <w:p w14:paraId="11303532">
      <w:pPr>
        <w:spacing w:line="540" w:lineRule="exact"/>
        <w:ind w:firstLine="640" w:firstLineChars="200"/>
        <w:rPr>
          <w:rFonts w:eastAsia="仿宋_GB2312"/>
          <w:sz w:val="32"/>
          <w:szCs w:val="32"/>
        </w:rPr>
      </w:pPr>
      <w:r>
        <w:rPr>
          <w:rFonts w:hint="eastAsia" w:eastAsia="仿宋_GB2312"/>
          <w:sz w:val="32"/>
          <w:szCs w:val="32"/>
        </w:rPr>
        <w:t>5、信息办主要职能：</w:t>
      </w:r>
    </w:p>
    <w:p w14:paraId="0D8AE35A">
      <w:pPr>
        <w:spacing w:line="540" w:lineRule="exact"/>
        <w:ind w:firstLine="640" w:firstLineChars="200"/>
        <w:rPr>
          <w:rFonts w:eastAsia="仿宋_GB2312"/>
          <w:sz w:val="32"/>
          <w:szCs w:val="32"/>
        </w:rPr>
      </w:pPr>
      <w:r>
        <w:rPr>
          <w:rFonts w:hint="eastAsia" w:ascii="仿宋_GB2312" w:hAnsi="仿宋" w:eastAsia="仿宋_GB2312"/>
          <w:sz w:val="32"/>
          <w:szCs w:val="32"/>
        </w:rPr>
        <w:t>（1）贯彻、执行国家和省、市信息化建设的方针政策、法律规定；研究制定全区信息化发展战略规划和地方性政策与措施，组织、协调推进我区国民经济和社会信息化、党政机关信息化进程。</w:t>
      </w:r>
    </w:p>
    <w:p w14:paraId="6173F63B">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（2）积极推进全区信息技术推广应用水平的提高；按照国家标准和省、市的规定与要求，组织研究制定适合罗江的信息及信息技术应用规范。</w:t>
      </w:r>
    </w:p>
    <w:p w14:paraId="7FEAE2E6">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（3）统筹规划、实施全区信息化基础设施建设；负责重大信息工程项目的可行性研究，对技术方案制定和实施提出意见。</w:t>
      </w:r>
    </w:p>
    <w:p w14:paraId="1718944F">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（4）负责全区党政网的建设、管理、运行维护和网络安全，为首脑机关实现现代化管理、科学决策和提高办事效率提供先进的手段；负责罗江公众网站的建设，为政务公开、增加办事透明度提供一个窗口。</w:t>
      </w:r>
    </w:p>
    <w:p w14:paraId="3E6D044A">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（5）组织、实施和管理全区信息资源的开发利用，伸进信息交流和信息资源的社会共享。</w:t>
      </w:r>
    </w:p>
    <w:p w14:paraId="59ABED9D">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（6）加强全区信息技术培训；大力普及信息知识，提高全民的信息意识和信息技术应用水平。</w:t>
      </w:r>
    </w:p>
    <w:p w14:paraId="13332ABE">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（7）依法对全区信息服务行业实施监管；会同有关部门管理国际互联网业务的接入服务、内容服务和所有依托网络进行的经营活动；负责网上政府域名的注册和管理。</w:t>
      </w:r>
    </w:p>
    <w:p w14:paraId="1519F2A5">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（8）负责对罗江信息网络管理中心的管理。</w:t>
      </w:r>
    </w:p>
    <w:p w14:paraId="2179890D">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（9）承办区委、区政府交办的其他事项。</w:t>
      </w:r>
    </w:p>
    <w:p w14:paraId="1D2BC34B">
      <w:pPr>
        <w:spacing w:line="540" w:lineRule="exact"/>
        <w:ind w:firstLine="640" w:firstLineChars="200"/>
        <w:rPr>
          <w:rFonts w:eastAsia="仿宋_GB2312"/>
          <w:sz w:val="32"/>
          <w:szCs w:val="32"/>
        </w:rPr>
      </w:pPr>
      <w:r>
        <w:rPr>
          <w:rFonts w:hint="eastAsia" w:eastAsia="仿宋_GB2312"/>
          <w:sz w:val="32"/>
          <w:szCs w:val="32"/>
        </w:rPr>
        <w:t>6、接待办主要职能：</w:t>
      </w:r>
    </w:p>
    <w:p w14:paraId="728CCD2A">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（1）贯彻执行国家、省、市、区有关接待工作的政策和规定。</w:t>
      </w:r>
    </w:p>
    <w:p w14:paraId="334566F8">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（2）负责区四大班子重大政务的接待工作。</w:t>
      </w:r>
    </w:p>
    <w:p w14:paraId="15580BEF">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（3）负责来我区视察工作的党和国家领导人、国家各部委和省级党政机关、各地（市、州）党政机关副厅级以上领导、团组视察全区性工作的接待安排工作。</w:t>
      </w:r>
    </w:p>
    <w:p w14:paraId="475E49F5">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（4）承担来我区的省内各县（市、区）四大班子主要领导和代表团（队）的接待安排。</w:t>
      </w:r>
    </w:p>
    <w:p w14:paraId="694ECD2D">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（5）负责对全区有关接待工作进行协调指导。</w:t>
      </w:r>
    </w:p>
    <w:p w14:paraId="5D7E2786">
      <w:pPr>
        <w:pStyle w:val="7"/>
        <w:adjustRightInd w:val="0"/>
        <w:snapToGrid w:val="0"/>
        <w:spacing w:before="93" w:line="600" w:lineRule="exact"/>
        <w:ind w:firstLine="672" w:firstLineChars="210"/>
        <w:outlineLvl w:val="2"/>
        <w:rPr>
          <w:rFonts w:hAnsi="仿宋"/>
          <w:sz w:val="32"/>
          <w:szCs w:val="32"/>
        </w:rPr>
      </w:pPr>
      <w:r>
        <w:rPr>
          <w:rFonts w:hint="eastAsia" w:hAnsi="仿宋"/>
          <w:sz w:val="32"/>
          <w:szCs w:val="32"/>
        </w:rPr>
        <w:t>（6）完成区委、区政府交办的其他接待任务。</w:t>
      </w:r>
    </w:p>
    <w:p w14:paraId="08267FF2">
      <w:pPr>
        <w:pStyle w:val="7"/>
        <w:adjustRightInd w:val="0"/>
        <w:snapToGrid w:val="0"/>
        <w:spacing w:before="93" w:line="600" w:lineRule="exact"/>
        <w:ind w:firstLine="672" w:firstLineChars="210"/>
        <w:outlineLvl w:val="2"/>
        <w:rPr>
          <w:rFonts w:ascii="仿宋" w:hAnsi="仿宋" w:eastAsia="仿宋"/>
          <w:bCs/>
          <w:color w:val="FF0000"/>
          <w:sz w:val="32"/>
          <w:szCs w:val="32"/>
        </w:rPr>
      </w:pPr>
      <w:r>
        <w:rPr>
          <w:rFonts w:hint="eastAsia" w:ascii="仿宋" w:hAnsi="仿宋" w:eastAsia="仿宋"/>
          <w:bCs/>
          <w:color w:val="000000"/>
          <w:sz w:val="32"/>
          <w:szCs w:val="32"/>
        </w:rPr>
        <w:t>（二）2020年重点工作完成情况。</w:t>
      </w:r>
      <w:bookmarkEnd w:id="18"/>
      <w:bookmarkEnd w:id="19"/>
    </w:p>
    <w:p w14:paraId="2765CCE8">
      <w:pPr>
        <w:pStyle w:val="34"/>
        <w:spacing w:before="0" w:after="0" w:line="560" w:lineRule="exact"/>
        <w:ind w:right="-119" w:firstLine="640" w:firstLineChars="200"/>
        <w:jc w:val="both"/>
        <w:rPr>
          <w:rFonts w:eastAsia="黑体"/>
          <w:color w:val="000000"/>
          <w:sz w:val="32"/>
          <w:szCs w:val="32"/>
        </w:rPr>
      </w:pPr>
      <w:r>
        <w:rPr>
          <w:rFonts w:hint="eastAsia" w:eastAsia="黑体"/>
          <w:color w:val="000000"/>
          <w:sz w:val="32"/>
          <w:szCs w:val="32"/>
        </w:rPr>
        <w:t>1</w:t>
      </w:r>
      <w:r>
        <w:rPr>
          <w:rFonts w:eastAsia="黑体"/>
          <w:color w:val="000000"/>
          <w:sz w:val="32"/>
          <w:szCs w:val="32"/>
        </w:rPr>
        <w:t>、加强学习、提高能力，在整体素质上有了新提高</w:t>
      </w:r>
    </w:p>
    <w:p w14:paraId="25EF56EA">
      <w:pPr>
        <w:spacing w:line="560" w:lineRule="exact"/>
        <w:ind w:firstLine="640" w:firstLineChars="200"/>
        <w:rPr>
          <w:rFonts w:ascii="仿宋_GB2312" w:eastAsia="仿宋_GB2312"/>
          <w:color w:val="000000"/>
          <w:sz w:val="32"/>
          <w:szCs w:val="32"/>
        </w:rPr>
      </w:pPr>
      <w:r>
        <w:rPr>
          <w:rFonts w:eastAsia="楷体_GB2312"/>
          <w:color w:val="000000"/>
          <w:sz w:val="32"/>
          <w:szCs w:val="32"/>
        </w:rPr>
        <w:t>（</w:t>
      </w:r>
      <w:r>
        <w:rPr>
          <w:rFonts w:hint="eastAsia" w:eastAsia="楷体_GB2312"/>
          <w:color w:val="000000"/>
          <w:sz w:val="32"/>
          <w:szCs w:val="32"/>
        </w:rPr>
        <w:t>1</w:t>
      </w:r>
      <w:r>
        <w:rPr>
          <w:rFonts w:eastAsia="楷体_GB2312"/>
          <w:color w:val="000000"/>
          <w:sz w:val="32"/>
          <w:szCs w:val="32"/>
        </w:rPr>
        <w:t>）扎实开展学习教育。</w:t>
      </w:r>
      <w:r>
        <w:rPr>
          <w:rFonts w:hint="eastAsia" w:ascii="仿宋_GB2312" w:eastAsia="仿宋_GB2312"/>
          <w:color w:val="000000"/>
          <w:sz w:val="32"/>
          <w:szCs w:val="32"/>
        </w:rPr>
        <w:t>始终把政治理论学习摆在突出位置，紧扣学习实效，建立学习制度，坚持高标准、精细化，聚焦目标任务，抓好具体环节、措施，今年以来，集中组织学习了《中国共产党党内重要法规汇编》</w:t>
      </w:r>
      <w:r>
        <w:rPr>
          <w:rFonts w:hint="eastAsia" w:ascii="仿宋_GB2312" w:eastAsia="仿宋_GB2312"/>
          <w:color w:val="000000"/>
          <w:sz w:val="32"/>
          <w:szCs w:val="32"/>
          <w:lang w:eastAsia="zh-CN"/>
        </w:rPr>
        <w:t>《习近平谈治国理政》第三卷</w:t>
      </w:r>
      <w:r>
        <w:rPr>
          <w:rFonts w:hint="eastAsia" w:ascii="仿宋_GB2312" w:eastAsia="仿宋_GB2312"/>
          <w:color w:val="000000"/>
          <w:sz w:val="32"/>
          <w:szCs w:val="32"/>
        </w:rPr>
        <w:t>等党内文献，逐段逐句学习党章、《准则》《条例》，深入开展个人自学，并围绕习近平总书记重要论述、全面从严治党、担当作为等专题集中进行研讨，交流学习心得体会。全年共计收到班子成员和全体党员心得体会、研讨发言、调研报告等资料20余篇。紧跟区委步伐，全面贯彻中央、省委、市委和区委全会精神。中央、省委、市委全会召开，特别是区委一届七次、八次全会召开后，办公室迅速组织对全会精神的传达学习，并对标对表、深入开展研究，确保对省委、市委、区委的各项决策部署认识领会到位，思考谋划到位，贯彻落实到位。</w:t>
      </w:r>
    </w:p>
    <w:p w14:paraId="7AE6493E">
      <w:pPr>
        <w:pStyle w:val="34"/>
        <w:spacing w:before="0" w:after="0" w:line="560" w:lineRule="exact"/>
        <w:ind w:right="-119" w:firstLine="640" w:firstLineChars="200"/>
        <w:jc w:val="both"/>
        <w:rPr>
          <w:rFonts w:eastAsia="仿宋"/>
          <w:color w:val="000000"/>
          <w:sz w:val="32"/>
          <w:szCs w:val="32"/>
        </w:rPr>
      </w:pPr>
      <w:r>
        <w:rPr>
          <w:rFonts w:eastAsia="楷体_GB2312"/>
          <w:color w:val="000000"/>
          <w:sz w:val="32"/>
          <w:szCs w:val="32"/>
        </w:rPr>
        <w:t>（</w:t>
      </w:r>
      <w:r>
        <w:rPr>
          <w:rFonts w:hint="eastAsia" w:eastAsia="楷体_GB2312"/>
          <w:color w:val="000000"/>
          <w:sz w:val="32"/>
          <w:szCs w:val="32"/>
        </w:rPr>
        <w:t>2</w:t>
      </w:r>
      <w:r>
        <w:rPr>
          <w:rFonts w:eastAsia="楷体_GB2312"/>
          <w:color w:val="000000"/>
          <w:sz w:val="32"/>
          <w:szCs w:val="32"/>
        </w:rPr>
        <w:t>）全面加强队伍建设。</w:t>
      </w:r>
      <w:r>
        <w:rPr>
          <w:rFonts w:hint="eastAsia" w:ascii="仿宋_GB2312" w:eastAsia="仿宋_GB2312"/>
          <w:color w:val="000000"/>
          <w:sz w:val="32"/>
          <w:szCs w:val="32"/>
        </w:rPr>
        <w:t>重视和抓好区</w:t>
      </w:r>
      <w:bookmarkStart w:id="73" w:name="_GoBack"/>
      <w:bookmarkEnd w:id="73"/>
      <w:r>
        <w:rPr>
          <w:rFonts w:hint="eastAsia" w:ascii="仿宋_GB2312" w:eastAsia="仿宋_GB2312"/>
          <w:color w:val="000000"/>
          <w:sz w:val="32"/>
          <w:szCs w:val="32"/>
        </w:rPr>
        <w:t>委办公室干部队伍建设，努力打造一支政治强、业务精、作风硬、纪律严，让区委和群众满意的队伍。一是进一步优化机构改革人员编制调整。完成区地方志办公室职能划转，完成机关事务管理中心和区接待办整合，成立机关事务服务中心，事业编制增加至15个，机关服务效能进一步提高。二是积极为年轻干部成长搭建平台。加强干部培养，提升综合素质。在全区从优选拔4名同志跟岗锻炼，输送1名同志到市委办公室跟岗学习，派遣3期4人到厦门、德阳等地集中学习，干部能力得到极大提升。坚持发扬民主，严格用人标准，注重推优选优，全年推荐交流提拔副科级领导1人，职级晋升4人。三是及时关心干部队伍思想。坚持谈心谈话制度，开展谈话30余次，重点谈不足、提要求、压担子，确保树立塑造正确的政绩观和事业观，干部队伍干事创业氛围得到进一步凝聚。</w:t>
      </w:r>
    </w:p>
    <w:p w14:paraId="4588DF5A">
      <w:pPr>
        <w:pStyle w:val="34"/>
        <w:spacing w:before="0" w:after="0" w:line="560" w:lineRule="exact"/>
        <w:ind w:right="-119" w:firstLine="640" w:firstLineChars="200"/>
        <w:jc w:val="both"/>
        <w:rPr>
          <w:rFonts w:ascii="仿宋_GB2312" w:eastAsia="仿宋_GB2312"/>
          <w:color w:val="000000"/>
          <w:sz w:val="32"/>
          <w:szCs w:val="32"/>
        </w:rPr>
      </w:pPr>
      <w:r>
        <w:rPr>
          <w:rFonts w:eastAsia="楷体_GB2312"/>
          <w:color w:val="000000"/>
          <w:sz w:val="32"/>
          <w:szCs w:val="32"/>
        </w:rPr>
        <w:t>（</w:t>
      </w:r>
      <w:r>
        <w:rPr>
          <w:rFonts w:hint="eastAsia" w:eastAsia="楷体_GB2312"/>
          <w:color w:val="000000"/>
          <w:sz w:val="32"/>
          <w:szCs w:val="32"/>
        </w:rPr>
        <w:t>3</w:t>
      </w:r>
      <w:r>
        <w:rPr>
          <w:rFonts w:eastAsia="楷体_GB2312"/>
          <w:color w:val="000000"/>
          <w:sz w:val="32"/>
          <w:szCs w:val="32"/>
        </w:rPr>
        <w:t>）强化党风廉政建设。</w:t>
      </w:r>
      <w:r>
        <w:rPr>
          <w:rFonts w:hint="eastAsia" w:ascii="仿宋_GB2312" w:eastAsia="仿宋_GB2312"/>
          <w:color w:val="000000"/>
          <w:sz w:val="32"/>
          <w:szCs w:val="32"/>
        </w:rPr>
        <w:t>我办始终将党风廉政建设放在心上，扛在肩上。一是压实工作责任。年初，制定党风廉政责任分解表，将责任落实到人头，党风廉政压力层层传导、层层落实。定期研究办公室党风廉政建设工作，做到“逢会必提、逢会必学”，全年在室务会、职工会研究贯彻落实党风廉政建设相关工作11余次。邀请区委领导开展廉政党课2次，集中观看政事连廉问2场，警示教育片《赌输人生》等共计6部，让全体干部职工时刻保持对廉政自律的意识。二是扎实开展民主生活会。按照区委统一部署和《关于召开深刻汲取曾长江严重违纪违法案件教训专题民主生活会的通知》和《关于做好曾长江严重违纪违法案“以案促改”工作实施方案》，扎实开展了专题民主会和党支部会议，主动把自己摆进去、把职责摆进去、把工作摆进去，深刻汲取曾长江严重违纪违法案教训，时刻绷紧反腐败这根弦，坚决做到红脸出汗、引以为戒、举一反三。三是严格执行各项制度。坚持集体研究决策三重一大制度，主动接受派驻纪检组的监督，严格落实中央八项规定，省市十项规定及其实施细则，严格控制三公经费，从源头上杜绝腐败。截至目前，区委办班子及办公室全体党员干部没有发生违反廉洁自律等规定的现象。</w:t>
      </w:r>
    </w:p>
    <w:p w14:paraId="7CD46651">
      <w:pPr>
        <w:spacing w:line="560" w:lineRule="exact"/>
        <w:ind w:firstLine="640" w:firstLineChars="200"/>
        <w:rPr>
          <w:rFonts w:eastAsia="黑体"/>
          <w:color w:val="000000"/>
          <w:sz w:val="32"/>
          <w:szCs w:val="32"/>
        </w:rPr>
      </w:pPr>
      <w:r>
        <w:rPr>
          <w:rFonts w:hint="eastAsia" w:eastAsia="黑体"/>
          <w:color w:val="000000"/>
          <w:sz w:val="32"/>
          <w:szCs w:val="32"/>
        </w:rPr>
        <w:t>2</w:t>
      </w:r>
      <w:r>
        <w:rPr>
          <w:rFonts w:eastAsia="黑体"/>
          <w:color w:val="000000"/>
          <w:sz w:val="32"/>
          <w:szCs w:val="32"/>
        </w:rPr>
        <w:t>、围绕中心，突出重点，在服务决策上有了新突破</w:t>
      </w:r>
    </w:p>
    <w:p w14:paraId="6C076C26">
      <w:pPr>
        <w:pStyle w:val="33"/>
        <w:spacing w:line="560" w:lineRule="exact"/>
        <w:ind w:firstLine="640" w:firstLineChars="200"/>
        <w:jc w:val="both"/>
        <w:rPr>
          <w:rFonts w:ascii="仿宋_GB2312" w:eastAsia="仿宋_GB2312"/>
          <w:sz w:val="32"/>
          <w:szCs w:val="32"/>
        </w:rPr>
      </w:pPr>
      <w:r>
        <w:rPr>
          <w:rFonts w:eastAsia="楷体_GB2312"/>
          <w:sz w:val="32"/>
          <w:szCs w:val="32"/>
        </w:rPr>
        <w:t>（</w:t>
      </w:r>
      <w:r>
        <w:rPr>
          <w:rFonts w:hint="eastAsia" w:eastAsia="楷体_GB2312"/>
          <w:sz w:val="32"/>
          <w:szCs w:val="32"/>
        </w:rPr>
        <w:t>1</w:t>
      </w:r>
      <w:r>
        <w:rPr>
          <w:rFonts w:eastAsia="楷体_GB2312"/>
          <w:sz w:val="32"/>
          <w:szCs w:val="32"/>
        </w:rPr>
        <w:t>）围绕重点工作，全力发挥综合协调作用。</w:t>
      </w:r>
      <w:r>
        <w:rPr>
          <w:rFonts w:hint="eastAsia" w:ascii="仿宋_GB2312" w:eastAsia="仿宋_GB2312"/>
          <w:sz w:val="32"/>
          <w:szCs w:val="32"/>
        </w:rPr>
        <w:t>年初，新冠肺炎疫情爆发以来，我办立即行动，牵头组建疫情防控应急指挥部办公室，负责区应急指挥部日常工作，文件运转办理、会议策划筹备和调度意见传达，编制完成应急指挥部工作方案5个版本，组织召开应急指挥部会议60余次，形成调度意见45期，有效保障了疫情应急指挥部高效运转。面对历史罕见的特大暴雨洪涝灾害，我办干部职工始终奋斗在一线，及时将区委领导要求、指令传达到基层，有效保障了政令畅通和灾害成功应对。全力配合创城创文、生态</w:t>
      </w:r>
      <w:r>
        <w:rPr>
          <w:rFonts w:hint="eastAsia" w:ascii="仿宋_GB2312" w:eastAsia="仿宋_GB2312"/>
          <w:sz w:val="32"/>
          <w:szCs w:val="32"/>
          <w:lang w:eastAsia="zh-CN"/>
        </w:rPr>
        <w:t>环保督察</w:t>
      </w:r>
      <w:r>
        <w:rPr>
          <w:rFonts w:hint="eastAsia" w:ascii="仿宋_GB2312" w:eastAsia="仿宋_GB2312"/>
          <w:sz w:val="32"/>
          <w:szCs w:val="32"/>
        </w:rPr>
        <w:t>等重点工作和上级各类检查督导，成立42人的志愿者队伍，派出160人次参与小区、街道执勤，有力助推全区各项任务的落地落实，荣获2020年德阳市创建全国文明城市工作先进集体。联系金山镇大井村、土桥村，鄢家镇大垭村58户建档立卡贫困户，高质量实现脱贫致富。</w:t>
      </w:r>
    </w:p>
    <w:p w14:paraId="5144581B">
      <w:pPr>
        <w:pStyle w:val="34"/>
        <w:spacing w:before="0" w:after="0" w:line="560" w:lineRule="exact"/>
        <w:ind w:firstLine="640" w:firstLineChars="200"/>
        <w:jc w:val="both"/>
        <w:rPr>
          <w:rFonts w:ascii="仿宋_GB2312" w:eastAsia="仿宋_GB2312"/>
          <w:color w:val="000000"/>
          <w:sz w:val="32"/>
          <w:szCs w:val="32"/>
        </w:rPr>
      </w:pPr>
      <w:r>
        <w:rPr>
          <w:rFonts w:eastAsia="楷体_GB2312"/>
          <w:color w:val="000000"/>
          <w:sz w:val="32"/>
          <w:szCs w:val="32"/>
        </w:rPr>
        <w:t>（</w:t>
      </w:r>
      <w:r>
        <w:rPr>
          <w:rFonts w:hint="eastAsia" w:eastAsia="楷体_GB2312"/>
          <w:color w:val="000000"/>
          <w:sz w:val="32"/>
          <w:szCs w:val="32"/>
        </w:rPr>
        <w:t>2</w:t>
      </w:r>
      <w:r>
        <w:rPr>
          <w:rFonts w:eastAsia="楷体_GB2312"/>
          <w:color w:val="000000"/>
          <w:sz w:val="32"/>
          <w:szCs w:val="32"/>
        </w:rPr>
        <w:t>）精心办文办会，切实提高以文辅政水平。</w:t>
      </w:r>
      <w:r>
        <w:rPr>
          <w:rFonts w:hint="eastAsia" w:ascii="仿宋_GB2312" w:eastAsia="仿宋_GB2312"/>
          <w:color w:val="000000"/>
          <w:sz w:val="32"/>
          <w:szCs w:val="32"/>
        </w:rPr>
        <w:t>一是精细办好全区性重大会议，坚持站在全区大局的高度，严要求、高水平做好各项会议筹备工作，今年以来，共统筹安排区委一届六次、七次、八次全会，抓项目促投资工作会议、庆祝第36个教师节先进表扬大会等各类活动、会议共计183余项，其中全区性重大会议8次，常委会（扩大）会议42次，专题会、书记办公会等23次，疫情指挥部会议43次。二是精心完成文稿撰写。起草区委《关于贯彻落实成渝地区双城经济圈建设战略加快融入成德同城化推动罗江高质量发展的决定》《关于制定德阳市罗江区国民经济和社会发展第十四个五年规划和二</w:t>
      </w:r>
      <w:r>
        <w:rPr>
          <w:rFonts w:hint="eastAsia" w:ascii="仿宋_GB2312" w:eastAsia="仿宋"/>
          <w:color w:val="000000"/>
          <w:sz w:val="32"/>
          <w:szCs w:val="32"/>
        </w:rPr>
        <w:t>〇</w:t>
      </w:r>
      <w:r>
        <w:rPr>
          <w:rFonts w:hint="eastAsia" w:ascii="仿宋_GB2312" w:eastAsia="仿宋_GB2312"/>
          <w:color w:val="000000"/>
          <w:sz w:val="32"/>
          <w:szCs w:val="32"/>
        </w:rPr>
        <w:t>三五年远景目标的建议》等全区性重大会议相关文件、讲话致辞等103篇，把关审核相关单位报送会议材料超千份，制发会议纪要42份，有效提高会议质量和效果。三是扎实完成党委信息采编，积极向省市报送给反映重要工作、特色工作的信息，共撰写上报信息76条，并完成约稿60条，其中被省委办公厅采用11条。四是当好纽带桥梁，及时掌握全区工作动态、困难问题、意见建议，今年以来共编发《办公室通报》2期，《领导参阅》7期，有效促进了情况传达和工作落实。</w:t>
      </w:r>
    </w:p>
    <w:p w14:paraId="7BC2781D">
      <w:pPr>
        <w:pStyle w:val="34"/>
        <w:spacing w:before="0" w:after="0" w:line="560" w:lineRule="exact"/>
        <w:ind w:firstLine="640" w:firstLineChars="200"/>
        <w:jc w:val="both"/>
        <w:rPr>
          <w:rFonts w:ascii="仿宋_GB2312" w:eastAsia="仿宋_GB2312"/>
          <w:color w:val="000000"/>
          <w:sz w:val="32"/>
          <w:szCs w:val="32"/>
        </w:rPr>
      </w:pPr>
      <w:r>
        <w:rPr>
          <w:rFonts w:eastAsia="楷体_GB2312"/>
          <w:color w:val="000000"/>
          <w:sz w:val="32"/>
          <w:szCs w:val="32"/>
        </w:rPr>
        <w:t>（</w:t>
      </w:r>
      <w:r>
        <w:rPr>
          <w:rFonts w:hint="eastAsia" w:eastAsia="楷体_GB2312"/>
          <w:color w:val="000000"/>
          <w:sz w:val="32"/>
          <w:szCs w:val="32"/>
        </w:rPr>
        <w:t>3</w:t>
      </w:r>
      <w:r>
        <w:rPr>
          <w:rFonts w:eastAsia="楷体_GB2312"/>
          <w:color w:val="000000"/>
          <w:sz w:val="32"/>
          <w:szCs w:val="32"/>
        </w:rPr>
        <w:t>）加大督查力度，推动各项决策落地落实。</w:t>
      </w:r>
      <w:r>
        <w:rPr>
          <w:rFonts w:hint="eastAsia" w:ascii="仿宋_GB2312" w:eastAsia="仿宋_GB2312"/>
          <w:color w:val="000000"/>
          <w:sz w:val="32"/>
          <w:szCs w:val="32"/>
        </w:rPr>
        <w:t>根据2020年省、市考核体系及指标调整，在原有考核机制的基础上，对考核对象、基础和重点考核内容、重大竞争性工作考核方式进行了调整，增加了“6+X红黑榜”通报情况考核，制发了《德阳市罗江区2020年目标绩效考核细则》《德阳市罗江区2020年目标绩效考评打分细则》，进一步突出奖勤罚懒、奖优罚劣的目标绩效考评要求，目标绩效管理考核机制更加科学规范。牵头创新构建“1＋6”督导工作体系，运行“1＋6”督导工作机制，抓好“1＋6”督导工作步骤，见人见事查实情、指名道姓摆问题、帮助工作提建议，起草《德阳市罗江区关于进一步减轻基层负担推动工作落实的十条措施》《德阳市罗江区关于建立重大项目重点工作区领导分级分类包联责任制，强化项目建设推进机制的十条措施》，切实发挥了给基层减负抓落实作用。2020年，我区目标督查综合管理平台收到上级部门转交办事项71件，已全部督促办理。转交区委书记、区长批交办事项138件，督促办结115件，办结率83.3%，23件正跟踪督办。全年印制《督导专报》67期，《重点项目专报》9期，《重点项目推进督查情况通报》2期，《督导通报》22期，有力推动区委区政府决策部署和主要领导关注的重大工作的落实落地。配合区委做好中央巡视四川反馈意见认领问题整改和省委巡视罗江问题整改，不断把巡视整改工作推向深入。</w:t>
      </w:r>
    </w:p>
    <w:p w14:paraId="795AED03">
      <w:pPr>
        <w:pStyle w:val="34"/>
        <w:spacing w:before="0" w:after="0" w:line="560" w:lineRule="exact"/>
        <w:ind w:right="-119" w:firstLine="640" w:firstLineChars="200"/>
        <w:jc w:val="both"/>
        <w:rPr>
          <w:rFonts w:ascii="仿宋_GB2312" w:eastAsia="仿宋_GB2312"/>
        </w:rPr>
      </w:pPr>
      <w:r>
        <w:rPr>
          <w:rFonts w:eastAsia="楷体_GB2312"/>
          <w:color w:val="000000"/>
          <w:sz w:val="32"/>
          <w:szCs w:val="32"/>
        </w:rPr>
        <w:t>（</w:t>
      </w:r>
      <w:r>
        <w:rPr>
          <w:rFonts w:hint="eastAsia" w:eastAsia="楷体_GB2312"/>
          <w:color w:val="000000"/>
          <w:sz w:val="32"/>
          <w:szCs w:val="32"/>
        </w:rPr>
        <w:t>4</w:t>
      </w:r>
      <w:r>
        <w:rPr>
          <w:rFonts w:eastAsia="楷体_GB2312"/>
          <w:color w:val="000000"/>
          <w:sz w:val="32"/>
          <w:szCs w:val="32"/>
        </w:rPr>
        <w:t>）规范公务接待，大力提升公务服务水平。</w:t>
      </w:r>
      <w:r>
        <w:rPr>
          <w:rFonts w:hint="eastAsia" w:ascii="仿宋_GB2312" w:eastAsia="仿宋_GB2312"/>
          <w:color w:val="000000"/>
          <w:sz w:val="32"/>
          <w:szCs w:val="32"/>
        </w:rPr>
        <w:t>始终坚持“勤俭节约、优质服务、从严控制”的原则，对公务接待经费实行统一管理使用，公务接待费用较往年持续下降。坚持秉承“事前想细，事中做细，事后谋细”的接待工作准则，接待工作质量和水平大幅提升，今年以来，共计接待来宾72批次，2640余人次。参与世界首套玄武岩连续纤维万吨级池窑生产线点火仪式活动暨玄武岩产业发展规划专家评审会、世界首套万吨级池窑连续玄武岩纤维产业化发展大会、德阳市2020川菜川剧文化周活动、省人大教科文卫委2020年定点联系基层工作座谈会、全市乡村振兴暨现代农业园区建设现场会等大型活动接待工作5次。配合省委、市委做好清华书记、靳磊书记来罗调研和省委政研室“两项改革”专题调研等重大调研视察5次，接待工作得到区委主要领导肯定。</w:t>
      </w:r>
    </w:p>
    <w:p w14:paraId="3164C2AA">
      <w:pPr>
        <w:pStyle w:val="34"/>
        <w:spacing w:before="0" w:after="0" w:line="560" w:lineRule="exact"/>
        <w:ind w:right="-119" w:firstLine="640" w:firstLineChars="200"/>
        <w:jc w:val="both"/>
        <w:rPr>
          <w:rFonts w:eastAsia="黑体"/>
          <w:color w:val="000000"/>
          <w:sz w:val="32"/>
          <w:szCs w:val="32"/>
        </w:rPr>
      </w:pPr>
      <w:r>
        <w:rPr>
          <w:rFonts w:hint="eastAsia" w:eastAsia="黑体"/>
          <w:color w:val="000000"/>
          <w:sz w:val="32"/>
          <w:szCs w:val="32"/>
        </w:rPr>
        <w:t>3</w:t>
      </w:r>
      <w:r>
        <w:rPr>
          <w:rFonts w:eastAsia="黑体"/>
          <w:color w:val="000000"/>
          <w:sz w:val="32"/>
          <w:szCs w:val="32"/>
        </w:rPr>
        <w:t>、严谨规范，务实高效，在自身建设上有了新成效</w:t>
      </w:r>
    </w:p>
    <w:p w14:paraId="50A5C17D">
      <w:pPr>
        <w:spacing w:line="560" w:lineRule="exact"/>
        <w:ind w:firstLine="640" w:firstLineChars="200"/>
        <w:rPr>
          <w:rFonts w:ascii="仿宋_GB2312" w:eastAsia="仿宋_GB2312"/>
          <w:color w:val="000000"/>
          <w:sz w:val="32"/>
          <w:szCs w:val="32"/>
        </w:rPr>
      </w:pPr>
      <w:r>
        <w:rPr>
          <w:rFonts w:eastAsia="楷体_GB2312"/>
          <w:color w:val="000000"/>
          <w:sz w:val="32"/>
          <w:szCs w:val="32"/>
        </w:rPr>
        <w:t>（</w:t>
      </w:r>
      <w:r>
        <w:rPr>
          <w:rFonts w:hint="eastAsia" w:eastAsia="楷体_GB2312"/>
          <w:color w:val="000000"/>
          <w:sz w:val="32"/>
          <w:szCs w:val="32"/>
        </w:rPr>
        <w:t>1</w:t>
      </w:r>
      <w:r>
        <w:rPr>
          <w:rFonts w:eastAsia="楷体_GB2312"/>
          <w:color w:val="000000"/>
          <w:sz w:val="32"/>
          <w:szCs w:val="32"/>
        </w:rPr>
        <w:t>）规范管理制度，做好机要保密工作。</w:t>
      </w:r>
      <w:r>
        <w:rPr>
          <w:rFonts w:hint="eastAsia" w:ascii="仿宋_GB2312" w:eastAsia="仿宋_GB2312"/>
          <w:color w:val="000000"/>
          <w:sz w:val="32"/>
          <w:szCs w:val="32"/>
        </w:rPr>
        <w:t>我办始终按照“明确责任、加强教育、提高认识、保住秘密”的总体思路，不断提升办公室保密基本防控能力，深入推进全区保密工作规范化、制度化、科学化。一是狠抓规范定密管理。进一步明确保密工作第一责任人和保密管理目标责任，规范机要函件收发流转规程，严格落实定密审批程序，层层落实保密责任制度，实现定密规范化、标准化。二是严格涉密人员上岗、在岗、离岗和脱密期的全过程监管，落实涉密人员保密承诺、重大事项报告、执行保密纪律考核、出国出境审批等制度，全覆盖签订保密承诺。三是狠抓保密宣传教育。把保密宣传教育纳入日常办公室中心组学习内容，运用网络、广播电视、微博微信等媒介，不断加强宣传教育，保密意识和保密常识进一步得到巩固。四是充分发挥保密检查职责。坚持日常检查与突击检查相结合、上级统一检查和本级专项检查相结合，制定《全年保密工作检查计划表》，分别于6月、9月对全区各镇各部门进行了保密自查自评“全覆盖”督查，对问题突出的单位进行了“回头看”。同时，组织召开全区保密工作暨业务培训会议，对全区保密工作进行再宣传、再落实。目前，全区暂未发现严重失泄密隐患。</w:t>
      </w:r>
    </w:p>
    <w:p w14:paraId="71F7AE8E">
      <w:pPr>
        <w:pStyle w:val="34"/>
        <w:spacing w:before="0" w:after="0" w:line="560" w:lineRule="exact"/>
        <w:ind w:firstLine="640" w:firstLineChars="200"/>
        <w:jc w:val="both"/>
        <w:rPr>
          <w:rFonts w:ascii="仿宋_GB2312" w:eastAsia="仿宋_GB2312"/>
          <w:color w:val="000000"/>
          <w:sz w:val="32"/>
          <w:szCs w:val="32"/>
        </w:rPr>
      </w:pPr>
      <w:r>
        <w:rPr>
          <w:rFonts w:eastAsia="楷体_GB2312"/>
          <w:color w:val="000000"/>
          <w:sz w:val="32"/>
          <w:szCs w:val="32"/>
        </w:rPr>
        <w:t>（</w:t>
      </w:r>
      <w:r>
        <w:rPr>
          <w:rFonts w:hint="eastAsia" w:eastAsia="楷体_GB2312"/>
          <w:color w:val="000000"/>
          <w:sz w:val="32"/>
          <w:szCs w:val="32"/>
        </w:rPr>
        <w:t>2</w:t>
      </w:r>
      <w:r>
        <w:rPr>
          <w:rFonts w:eastAsia="楷体_GB2312"/>
          <w:color w:val="000000"/>
          <w:sz w:val="32"/>
          <w:szCs w:val="32"/>
        </w:rPr>
        <w:t>）立足管理效能，做好后勤保障工作。</w:t>
      </w:r>
      <w:r>
        <w:rPr>
          <w:rFonts w:hint="eastAsia" w:ascii="仿宋_GB2312" w:eastAsia="仿宋_GB2312"/>
          <w:color w:val="000000"/>
          <w:sz w:val="32"/>
          <w:szCs w:val="32"/>
        </w:rPr>
        <w:t>一是不断完善机关制度建设。我办在承担任务非常多、非常重的情况下，坚持“严、细、慎、实、快”的标准，注重日常工作规范、精细化管理，今年以来，不断完善健全财务管理制度、采购管理制度、库房管理制度、公务文件流转制度，确保实现了工作零失误、零差错。二是严格机关各项制度执行。严格按照</w:t>
      </w:r>
      <w:r>
        <w:rPr>
          <w:rFonts w:hint="eastAsia" w:ascii="仿宋_GB2312" w:eastAsia="仿宋_GB2312"/>
          <w:color w:val="000000"/>
          <w:sz w:val="32"/>
          <w:szCs w:val="32"/>
          <w:lang w:eastAsia="zh-CN"/>
        </w:rPr>
        <w:t>中央</w:t>
      </w:r>
      <w:r>
        <w:rPr>
          <w:rFonts w:hint="eastAsia" w:ascii="仿宋_GB2312" w:eastAsia="仿宋_GB2312"/>
          <w:color w:val="000000"/>
          <w:sz w:val="32"/>
          <w:szCs w:val="32"/>
        </w:rPr>
        <w:t>八项规定和财务制度要求，努力实现财务管理规范化、费用控制科学化，顺利迎接区委第二巡察组巡察办公室工作。三是积极做好机关日常运行。召开全区办公室工作会议，对全区办公室主任开展培训。统一公务用车的调度安排，保障区委领导和办公室日常公务用车。积极做好罗江区政府网站的日常管理、维护工作。</w:t>
      </w:r>
    </w:p>
    <w:p w14:paraId="1111A93F">
      <w:pPr>
        <w:snapToGrid w:val="0"/>
        <w:spacing w:line="520" w:lineRule="exact"/>
        <w:ind w:firstLine="640" w:firstLineChars="200"/>
        <w:rPr>
          <w:rFonts w:ascii="仿宋_GB2312" w:eastAsia="仿宋_GB2312"/>
          <w:color w:val="000000"/>
          <w:sz w:val="32"/>
          <w:szCs w:val="32"/>
        </w:rPr>
      </w:pPr>
      <w:r>
        <w:rPr>
          <w:rFonts w:eastAsia="楷体_GB2312"/>
          <w:color w:val="000000"/>
          <w:sz w:val="32"/>
          <w:szCs w:val="32"/>
        </w:rPr>
        <w:t>（</w:t>
      </w:r>
      <w:r>
        <w:rPr>
          <w:rFonts w:hint="eastAsia" w:eastAsia="楷体_GB2312"/>
          <w:color w:val="000000"/>
          <w:sz w:val="32"/>
          <w:szCs w:val="32"/>
        </w:rPr>
        <w:t>3</w:t>
      </w:r>
      <w:r>
        <w:rPr>
          <w:rFonts w:eastAsia="楷体_GB2312"/>
          <w:color w:val="000000"/>
          <w:sz w:val="32"/>
          <w:szCs w:val="32"/>
        </w:rPr>
        <w:t>）强化管理支撑，做好档案归档工作。</w:t>
      </w:r>
      <w:r>
        <w:rPr>
          <w:rFonts w:hint="eastAsia" w:ascii="仿宋_GB2312" w:eastAsia="仿宋_GB2312"/>
          <w:color w:val="000000"/>
          <w:sz w:val="32"/>
          <w:szCs w:val="32"/>
        </w:rPr>
        <w:t>牢牢抓住健全档案工作“三个体系”工作主线，突出民生服务、业务建设和馆库建设三大发展方向，持续做到档案归档工作。一是加强馆库建设，完善安全体系。完成档案库房的改扩建工程，增设档案馆一、四楼库房520平方，库房容量增加600立方米，档案馆库房容量较往常翻一番。二是健全安防、消防体系。新添置档案库房专用七氟丙烷灭火器、报警系统、消防终端控制器、安防管理系统、监控系统等先进的实施设备，建立了人防、物防、技防三位一体的档案安全防范体系。三是抓好重点建设项目档案工作。对我区31个重点建设项目，做好建设项目的档案监督，指导和验收工作。接待查阅者3185人次，提供档案资料4583卷（件、册），复制9761页。接收13家单位档案进馆，共计22921件、235卷。</w:t>
      </w:r>
    </w:p>
    <w:p w14:paraId="350D22AF">
      <w:pPr>
        <w:pStyle w:val="5"/>
        <w:rPr>
          <w:rStyle w:val="28"/>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8"/>
          <w:rFonts w:hint="eastAsia" w:ascii="黑体" w:hAnsi="黑体" w:eastAsia="黑体"/>
          <w:b w:val="0"/>
          <w:bCs w:val="0"/>
        </w:rPr>
        <w:t>构设置</w:t>
      </w:r>
      <w:bookmarkEnd w:id="20"/>
      <w:bookmarkEnd w:id="21"/>
    </w:p>
    <w:p w14:paraId="6BF186BD">
      <w:pPr>
        <w:ind w:firstLine="640" w:firstLineChars="200"/>
        <w:rPr>
          <w:rFonts w:ascii="仿宋" w:hAnsi="仿宋" w:eastAsia="仿宋"/>
          <w:color w:val="000000"/>
          <w:kern w:val="0"/>
          <w:sz w:val="32"/>
          <w:szCs w:val="32"/>
        </w:rPr>
      </w:pPr>
      <w:r>
        <w:rPr>
          <w:rFonts w:hint="eastAsia" w:ascii="仿宋_GB2312" w:hAnsi="仿宋" w:eastAsia="仿宋_GB2312"/>
          <w:sz w:val="32"/>
          <w:szCs w:val="32"/>
        </w:rPr>
        <w:t>区委办属独立独立核算的一级预算单位，其中包括行政单位2个，参照公务员法管理的事业单位</w:t>
      </w:r>
      <w:r>
        <w:rPr>
          <w:rFonts w:hint="eastAsia" w:ascii="仿宋_GB2312" w:hAnsi="仿宋" w:eastAsia="仿宋_GB2312"/>
          <w:bCs/>
          <w:sz w:val="32"/>
          <w:szCs w:val="32"/>
        </w:rPr>
        <w:t>3</w:t>
      </w:r>
      <w:r>
        <w:rPr>
          <w:rFonts w:hint="eastAsia" w:ascii="仿宋_GB2312" w:hAnsi="仿宋" w:eastAsia="仿宋_GB2312"/>
          <w:sz w:val="32"/>
          <w:szCs w:val="32"/>
        </w:rPr>
        <w:t>个，其他事业单位1个。</w:t>
      </w:r>
      <w:r>
        <w:rPr>
          <w:rFonts w:hint="eastAsia" w:ascii="仿宋_GB2312" w:hAnsi="仿宋" w:eastAsia="仿宋_GB2312"/>
          <w:color w:val="000000"/>
          <w:sz w:val="32"/>
          <w:szCs w:val="32"/>
        </w:rPr>
        <w:t>纳入区委办2020年度部门决算编制范围包括本级决算和所属单位决算在内的汇总决算,二级决算单位0个。</w:t>
      </w:r>
      <w:r>
        <w:rPr>
          <w:rFonts w:ascii="仿宋" w:hAnsi="仿宋" w:eastAsia="仿宋"/>
          <w:color w:val="000000"/>
          <w:sz w:val="32"/>
          <w:szCs w:val="32"/>
        </w:rPr>
        <w:br w:type="page"/>
      </w:r>
    </w:p>
    <w:p w14:paraId="1F13133F">
      <w:pPr>
        <w:pStyle w:val="4"/>
        <w:ind w:right="440"/>
        <w:jc w:val="right"/>
        <w:rPr>
          <w:rStyle w:val="27"/>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7"/>
          <w:rFonts w:hint="eastAsia" w:ascii="黑体" w:hAnsi="黑体" w:eastAsia="黑体"/>
          <w:b w:val="0"/>
          <w:bCs w:val="0"/>
        </w:rPr>
        <w:t>2020年度部门决算情况说明</w:t>
      </w:r>
      <w:bookmarkEnd w:id="22"/>
      <w:bookmarkEnd w:id="23"/>
    </w:p>
    <w:p w14:paraId="07C1A371"/>
    <w:p w14:paraId="2E030F47">
      <w:pPr>
        <w:pStyle w:val="26"/>
        <w:numPr>
          <w:ilvl w:val="0"/>
          <w:numId w:val="1"/>
        </w:numPr>
        <w:spacing w:line="600" w:lineRule="exact"/>
        <w:ind w:firstLineChars="0"/>
        <w:outlineLvl w:val="1"/>
        <w:rPr>
          <w:rStyle w:val="28"/>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4"/>
      <w:bookmarkEnd w:id="25"/>
    </w:p>
    <w:p w14:paraId="6F8A09CF">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2020年度收、支总计1184.07万元。与2019年相比，收、支总计各减少53.41万元，下降4.32</w:t>
      </w:r>
      <w:r>
        <w:rPr>
          <w:rFonts w:ascii="仿宋" w:hAnsi="仿宋" w:eastAsia="仿宋"/>
          <w:color w:val="000000"/>
          <w:sz w:val="32"/>
          <w:szCs w:val="32"/>
        </w:rPr>
        <w:t>%</w:t>
      </w:r>
      <w:r>
        <w:rPr>
          <w:rFonts w:hint="eastAsia" w:ascii="仿宋" w:hAnsi="仿宋" w:eastAsia="仿宋"/>
          <w:color w:val="000000"/>
          <w:sz w:val="32"/>
          <w:szCs w:val="32"/>
        </w:rPr>
        <w:t>。主要变动原因是办公经费减少。</w:t>
      </w:r>
    </w:p>
    <w:p w14:paraId="6631574D">
      <w:pPr>
        <w:spacing w:line="560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drawing>
          <wp:inline distT="0" distB="0" distL="0" distR="0">
            <wp:extent cx="3856355" cy="2515870"/>
            <wp:effectExtent l="1905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9F4C459">
      <w:pPr>
        <w:pStyle w:val="26"/>
        <w:numPr>
          <w:ilvl w:val="0"/>
          <w:numId w:val="1"/>
        </w:numPr>
        <w:spacing w:line="600" w:lineRule="exact"/>
        <w:ind w:firstLineChars="0"/>
        <w:outlineLvl w:val="1"/>
        <w:rPr>
          <w:rStyle w:val="28"/>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8"/>
          <w:rFonts w:hint="eastAsia" w:ascii="黑体" w:hAnsi="黑体" w:eastAsia="黑体"/>
          <w:b w:val="0"/>
        </w:rPr>
        <w:t>入决算情况说明</w:t>
      </w:r>
      <w:bookmarkEnd w:id="26"/>
      <w:bookmarkEnd w:id="27"/>
    </w:p>
    <w:p w14:paraId="2D5057EE">
      <w:pPr>
        <w:spacing w:line="600" w:lineRule="exact"/>
        <w:ind w:firstLine="640" w:firstLineChars="200"/>
        <w:outlineLvl w:val="1"/>
        <w:rPr>
          <w:rFonts w:ascii="仿宋" w:hAnsi="仿宋" w:eastAsia="仿宋"/>
          <w:color w:val="FF0000"/>
          <w:sz w:val="32"/>
          <w:szCs w:val="32"/>
        </w:rPr>
      </w:pPr>
      <w:r>
        <w:rPr>
          <w:rFonts w:hint="eastAsia" w:ascii="仿宋" w:hAnsi="仿宋" w:eastAsia="仿宋"/>
          <w:color w:val="000000"/>
          <w:sz w:val="32"/>
          <w:szCs w:val="32"/>
        </w:rPr>
        <w:t>2020年本年收入合计1183.89万元，其中：一般公共预算财政拨款收入1183.56万元，占99.97</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；其他收入0.33万元，占0.03</w:t>
      </w:r>
      <w:r>
        <w:rPr>
          <w:rFonts w:ascii="仿宋" w:hAnsi="仿宋" w:eastAsia="仿宋"/>
          <w:color w:val="000000"/>
          <w:sz w:val="32"/>
          <w:szCs w:val="32"/>
        </w:rPr>
        <w:t>%</w:t>
      </w:r>
      <w:r>
        <w:rPr>
          <w:rFonts w:hint="eastAsia" w:ascii="仿宋" w:hAnsi="仿宋" w:eastAsia="仿宋"/>
          <w:color w:val="000000"/>
          <w:sz w:val="32"/>
          <w:szCs w:val="32"/>
        </w:rPr>
        <w:t>。</w:t>
      </w:r>
    </w:p>
    <w:p w14:paraId="2FADFC7A">
      <w:pPr>
        <w:spacing w:line="600" w:lineRule="exact"/>
        <w:ind w:firstLine="640" w:firstLineChars="200"/>
        <w:outlineLvl w:val="1"/>
        <w:rPr>
          <w:rFonts w:ascii="仿宋" w:hAnsi="仿宋" w:eastAsia="仿宋"/>
          <w:color w:val="000000"/>
          <w:sz w:val="32"/>
          <w:szCs w:val="32"/>
        </w:rPr>
      </w:pPr>
    </w:p>
    <w:p w14:paraId="17A495F7">
      <w:pPr>
        <w:spacing w:line="5200" w:lineRule="exact"/>
        <w:ind w:firstLine="640" w:firstLineChars="200"/>
        <w:rPr>
          <w:rFonts w:ascii="仿宋_GB2312" w:eastAsia="仿宋_GB2312"/>
          <w:color w:val="FF0000"/>
          <w:sz w:val="32"/>
          <w:szCs w:val="32"/>
        </w:rPr>
      </w:pPr>
      <w:r>
        <w:rPr>
          <w:rFonts w:ascii="仿宋_GB2312" w:eastAsia="仿宋_GB2312"/>
          <w:color w:val="FF0000"/>
          <w:sz w:val="32"/>
          <w:szCs w:val="32"/>
        </w:rPr>
        <w:drawing>
          <wp:inline distT="0" distB="0" distL="0" distR="0">
            <wp:extent cx="4450080" cy="2662555"/>
            <wp:effectExtent l="19050" t="0" r="7162"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8CD4DB">
      <w:pPr>
        <w:pStyle w:val="26"/>
        <w:numPr>
          <w:ilvl w:val="0"/>
          <w:numId w:val="1"/>
        </w:numPr>
        <w:spacing w:line="600" w:lineRule="exact"/>
        <w:ind w:firstLineChars="0"/>
        <w:outlineLvl w:val="1"/>
        <w:rPr>
          <w:rStyle w:val="28"/>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8"/>
          <w:rFonts w:hint="eastAsia" w:ascii="黑体" w:hAnsi="黑体" w:eastAsia="黑体"/>
          <w:b w:val="0"/>
        </w:rPr>
        <w:t>出决算情况说明</w:t>
      </w:r>
      <w:bookmarkEnd w:id="28"/>
      <w:bookmarkEnd w:id="29"/>
    </w:p>
    <w:p w14:paraId="5710C509">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2020年本年支出合计1181.08万元，其中：基本支出773.94万元，占65.53</w:t>
      </w:r>
      <w:r>
        <w:rPr>
          <w:rFonts w:ascii="仿宋" w:hAnsi="仿宋" w:eastAsia="仿宋"/>
          <w:color w:val="000000"/>
          <w:sz w:val="32"/>
          <w:szCs w:val="32"/>
        </w:rPr>
        <w:t>%</w:t>
      </w:r>
      <w:r>
        <w:rPr>
          <w:rFonts w:hint="eastAsia" w:ascii="仿宋" w:hAnsi="仿宋" w:eastAsia="仿宋"/>
          <w:color w:val="000000"/>
          <w:sz w:val="32"/>
          <w:szCs w:val="32"/>
        </w:rPr>
        <w:t>；项目支出407.14万元，占34.47</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14:paraId="68A6F7D2">
      <w:pPr>
        <w:spacing w:line="5200" w:lineRule="exact"/>
        <w:ind w:firstLine="640" w:firstLineChars="200"/>
        <w:rPr>
          <w:rFonts w:ascii="仿宋_GB2312" w:eastAsia="仿宋_GB2312"/>
          <w:color w:val="FF0000"/>
          <w:sz w:val="32"/>
          <w:szCs w:val="32"/>
        </w:rPr>
      </w:pPr>
      <w:r>
        <w:rPr>
          <w:rFonts w:ascii="仿宋_GB2312" w:eastAsia="仿宋_GB2312"/>
          <w:color w:val="FF0000"/>
          <w:sz w:val="32"/>
          <w:szCs w:val="32"/>
        </w:rPr>
        <w:drawing>
          <wp:inline distT="0" distB="0" distL="0" distR="0">
            <wp:extent cx="3813810" cy="2413635"/>
            <wp:effectExtent l="1905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57AA4B">
      <w:pPr>
        <w:spacing w:line="600" w:lineRule="exact"/>
        <w:ind w:firstLine="640" w:firstLineChars="200"/>
        <w:outlineLvl w:val="1"/>
        <w:rPr>
          <w:rStyle w:val="28"/>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30"/>
      <w:bookmarkEnd w:id="31"/>
    </w:p>
    <w:p w14:paraId="5DEBD3C1">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2020年财政拨款收、支总计1183.56万元。与2019年相比，财政拨款收、支总计各减少53.63万元，增长</w:t>
      </w:r>
      <w:r>
        <w:rPr>
          <w:rFonts w:ascii="仿宋" w:hAnsi="仿宋" w:eastAsia="仿宋"/>
          <w:color w:val="000000"/>
          <w:sz w:val="32"/>
          <w:szCs w:val="32"/>
        </w:rPr>
        <w:t>/</w:t>
      </w:r>
      <w:r>
        <w:rPr>
          <w:rFonts w:hint="eastAsia" w:ascii="仿宋" w:hAnsi="仿宋" w:eastAsia="仿宋"/>
          <w:color w:val="000000"/>
          <w:sz w:val="32"/>
          <w:szCs w:val="32"/>
        </w:rPr>
        <w:t>下降4.33</w:t>
      </w:r>
      <w:r>
        <w:rPr>
          <w:rFonts w:ascii="仿宋" w:hAnsi="仿宋" w:eastAsia="仿宋"/>
          <w:color w:val="000000"/>
          <w:sz w:val="32"/>
          <w:szCs w:val="32"/>
        </w:rPr>
        <w:t>%</w:t>
      </w:r>
      <w:r>
        <w:rPr>
          <w:rFonts w:hint="eastAsia" w:ascii="仿宋" w:hAnsi="仿宋" w:eastAsia="仿宋"/>
          <w:color w:val="000000"/>
          <w:sz w:val="32"/>
          <w:szCs w:val="32"/>
        </w:rPr>
        <w:t>。主要变动原因是办公经费收入支出减少。</w:t>
      </w:r>
    </w:p>
    <w:p w14:paraId="58E61C18">
      <w:pPr>
        <w:spacing w:line="600" w:lineRule="exact"/>
        <w:rPr>
          <w:rFonts w:ascii="仿宋" w:hAnsi="仿宋" w:eastAsia="仿宋"/>
          <w:color w:val="000000"/>
          <w:sz w:val="32"/>
          <w:szCs w:val="32"/>
        </w:rPr>
      </w:pPr>
    </w:p>
    <w:p w14:paraId="4FBD8BB2">
      <w:pPr>
        <w:spacing w:line="5200" w:lineRule="exact"/>
        <w:ind w:firstLine="641"/>
        <w:rPr>
          <w:rFonts w:ascii="仿宋" w:hAnsi="仿宋" w:eastAsia="仿宋"/>
          <w:b/>
          <w:color w:val="00B050"/>
          <w:sz w:val="32"/>
          <w:szCs w:val="32"/>
        </w:rPr>
      </w:pPr>
      <w:r>
        <w:rPr>
          <w:rFonts w:ascii="仿宋" w:hAnsi="仿宋" w:eastAsia="仿宋"/>
          <w:b/>
          <w:color w:val="00B050"/>
          <w:sz w:val="32"/>
          <w:szCs w:val="32"/>
        </w:rPr>
        <w:drawing>
          <wp:inline distT="0" distB="0" distL="0" distR="0">
            <wp:extent cx="4164965" cy="2392045"/>
            <wp:effectExtent l="19050" t="0" r="670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637991">
      <w:pPr>
        <w:spacing w:line="600" w:lineRule="exact"/>
        <w:ind w:firstLine="640" w:firstLineChars="200"/>
        <w:outlineLvl w:val="1"/>
        <w:rPr>
          <w:rStyle w:val="28"/>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2"/>
      <w:bookmarkEnd w:id="33"/>
    </w:p>
    <w:p w14:paraId="1FAB02F2">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76D7F27A">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2020年一般公共预算财政拨款支出1181.08万元，占本年支出合计的100</w:t>
      </w:r>
      <w:r>
        <w:rPr>
          <w:rFonts w:ascii="仿宋" w:hAnsi="仿宋" w:eastAsia="仿宋"/>
          <w:color w:val="000000"/>
          <w:sz w:val="32"/>
          <w:szCs w:val="32"/>
        </w:rPr>
        <w:t>%</w:t>
      </w:r>
      <w:r>
        <w:rPr>
          <w:rFonts w:hint="eastAsia" w:ascii="仿宋" w:hAnsi="仿宋" w:eastAsia="仿宋"/>
          <w:color w:val="000000"/>
          <w:sz w:val="32"/>
          <w:szCs w:val="32"/>
        </w:rPr>
        <w:t>。与2019年相比，一般公共预算财政拨款减少56.11万元，下降4.54</w:t>
      </w:r>
      <w:r>
        <w:rPr>
          <w:rFonts w:ascii="仿宋" w:hAnsi="仿宋" w:eastAsia="仿宋"/>
          <w:color w:val="000000"/>
          <w:sz w:val="32"/>
          <w:szCs w:val="32"/>
        </w:rPr>
        <w:t>%</w:t>
      </w:r>
      <w:r>
        <w:rPr>
          <w:rFonts w:hint="eastAsia" w:ascii="仿宋" w:hAnsi="仿宋" w:eastAsia="仿宋"/>
          <w:color w:val="000000"/>
          <w:sz w:val="32"/>
          <w:szCs w:val="32"/>
        </w:rPr>
        <w:t>。主要变动原因是办公经费减少。</w:t>
      </w:r>
    </w:p>
    <w:p w14:paraId="528387EB">
      <w:pPr>
        <w:spacing w:line="600" w:lineRule="exact"/>
        <w:ind w:firstLine="640" w:firstLineChars="200"/>
        <w:rPr>
          <w:rFonts w:ascii="仿宋" w:hAnsi="仿宋" w:eastAsia="仿宋"/>
          <w:color w:val="000000"/>
          <w:sz w:val="32"/>
          <w:szCs w:val="32"/>
        </w:rPr>
      </w:pPr>
    </w:p>
    <w:p w14:paraId="7F9D8D4B">
      <w:pPr>
        <w:spacing w:line="42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drawing>
          <wp:inline distT="0" distB="0" distL="0" distR="0">
            <wp:extent cx="3841750" cy="2040890"/>
            <wp:effectExtent l="19050" t="0" r="6273"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F76408">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6E98D375">
      <w:pPr>
        <w:spacing w:line="600" w:lineRule="exact"/>
        <w:ind w:firstLine="640"/>
        <w:rPr>
          <w:rFonts w:ascii="仿宋" w:hAnsi="仿宋" w:eastAsia="仿宋"/>
          <w:b/>
          <w:color w:val="000000" w:themeColor="text1"/>
          <w:sz w:val="32"/>
          <w:szCs w:val="32"/>
        </w:rPr>
      </w:pPr>
      <w:r>
        <w:rPr>
          <w:rFonts w:hint="eastAsia" w:ascii="仿宋" w:hAnsi="仿宋" w:eastAsia="仿宋"/>
          <w:color w:val="000000"/>
          <w:sz w:val="32"/>
          <w:szCs w:val="32"/>
        </w:rPr>
        <w:t>2020年一般公共预算财</w:t>
      </w:r>
      <w:r>
        <w:rPr>
          <w:rFonts w:hint="eastAsia" w:ascii="仿宋" w:hAnsi="仿宋" w:eastAsia="仿宋"/>
          <w:color w:val="000000" w:themeColor="text1"/>
          <w:sz w:val="32"/>
          <w:szCs w:val="32"/>
        </w:rPr>
        <w:t>政拨款支出1181.08万元，主要用于以下方面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支出1032.96万元，占87.46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rPr>
        <w:t>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文化旅游体育与传媒（类）支出0万元，占0</w:t>
      </w:r>
      <w:r>
        <w:rPr>
          <w:rFonts w:ascii="仿宋" w:hAnsi="仿宋" w:eastAsia="仿宋"/>
          <w:b/>
          <w:bCs/>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支出85.08万元，占7.20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rPr>
        <w:t>18.32万元，占1.55</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；住房保障支出44.72万元，占3.79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14:paraId="262F103C">
      <w:pPr>
        <w:spacing w:line="4800" w:lineRule="exact"/>
        <w:ind w:firstLine="640" w:firstLineChars="200"/>
        <w:rPr>
          <w:rFonts w:ascii="仿宋" w:hAnsi="仿宋" w:eastAsia="仿宋"/>
          <w:color w:val="000000"/>
          <w:sz w:val="32"/>
          <w:szCs w:val="32"/>
        </w:rPr>
      </w:pPr>
      <w:r>
        <w:rPr>
          <w:rFonts w:ascii="仿宋" w:hAnsi="仿宋" w:eastAsia="仿宋"/>
          <w:color w:val="000000"/>
          <w:sz w:val="32"/>
          <w:szCs w:val="32"/>
        </w:rPr>
        <w:drawing>
          <wp:inline distT="0" distB="0" distL="0" distR="0">
            <wp:extent cx="3974465" cy="2340610"/>
            <wp:effectExtent l="19050" t="0" r="640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5E5CE6">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4F4B3A7E">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rPr>
        <w:t>2020年一般公共预算支出决算数为1181.08</w:t>
      </w:r>
      <w:r>
        <w:rPr>
          <w:rFonts w:hint="eastAsia" w:ascii="仿宋" w:hAnsi="仿宋" w:eastAsia="仿宋"/>
          <w:color w:val="000000" w:themeColor="text1"/>
          <w:sz w:val="32"/>
          <w:szCs w:val="32"/>
        </w:rPr>
        <w:t>，</w:t>
      </w:r>
      <w:r>
        <w:rPr>
          <w:rStyle w:val="17"/>
          <w:rFonts w:hint="eastAsia" w:ascii="仿宋" w:hAnsi="仿宋" w:eastAsia="仿宋"/>
          <w:bCs/>
          <w:color w:val="000000" w:themeColor="text1"/>
          <w:sz w:val="32"/>
          <w:szCs w:val="32"/>
        </w:rPr>
        <w:t>完成</w:t>
      </w:r>
      <w:r>
        <w:rPr>
          <w:rStyle w:val="17"/>
          <w:rFonts w:hint="eastAsia" w:ascii="仿宋" w:hAnsi="仿宋" w:eastAsia="仿宋"/>
          <w:bCs/>
          <w:color w:val="000000"/>
          <w:sz w:val="32"/>
          <w:szCs w:val="32"/>
        </w:rPr>
        <w:t>预算99.79</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。其中：</w:t>
      </w:r>
      <w:bookmarkEnd w:id="37"/>
      <w:bookmarkEnd w:id="38"/>
      <w:bookmarkEnd w:id="39"/>
    </w:p>
    <w:p w14:paraId="4DDD31AF">
      <w:pPr>
        <w:spacing w:line="600" w:lineRule="exact"/>
        <w:ind w:firstLine="643" w:firstLineChars="200"/>
        <w:rPr>
          <w:rStyle w:val="17"/>
          <w:rFonts w:ascii="仿宋" w:hAnsi="仿宋" w:eastAsia="仿宋"/>
          <w:bCs/>
          <w:color w:val="000000"/>
          <w:sz w:val="32"/>
          <w:szCs w:val="32"/>
        </w:rPr>
      </w:pPr>
      <w:r>
        <w:rPr>
          <w:rStyle w:val="17"/>
          <w:rFonts w:ascii="仿宋" w:hAnsi="仿宋" w:eastAsia="仿宋"/>
          <w:bCs/>
          <w:color w:val="000000"/>
          <w:sz w:val="32"/>
          <w:szCs w:val="32"/>
        </w:rPr>
        <w:t>1.</w:t>
      </w:r>
      <w:r>
        <w:rPr>
          <w:rStyle w:val="17"/>
          <w:rFonts w:hint="eastAsia" w:ascii="仿宋" w:hAnsi="仿宋" w:eastAsia="仿宋"/>
          <w:bCs/>
          <w:color w:val="000000"/>
          <w:sz w:val="32"/>
          <w:szCs w:val="32"/>
        </w:rPr>
        <w:t>一般公共服务</w:t>
      </w:r>
    </w:p>
    <w:p w14:paraId="091833D9">
      <w:pPr>
        <w:pStyle w:val="2"/>
        <w:ind w:left="0" w:leftChars="0" w:firstLine="630" w:firstLineChars="196"/>
        <w:rPr>
          <w:rStyle w:val="17"/>
          <w:rFonts w:ascii="仿宋" w:hAnsi="仿宋" w:eastAsia="仿宋" w:cs="仿宋"/>
          <w:b w:val="0"/>
          <w:sz w:val="32"/>
          <w:szCs w:val="32"/>
        </w:rPr>
      </w:pPr>
      <w:r>
        <w:rPr>
          <w:rFonts w:hint="eastAsia" w:ascii="仿宋" w:hAnsi="仿宋" w:eastAsia="仿宋" w:cs="宋体"/>
          <w:b/>
          <w:bCs/>
          <w:color w:val="000000"/>
          <w:kern w:val="0"/>
          <w:sz w:val="32"/>
        </w:rPr>
        <w:t>一般公共服务支出－档案事务－其他档案事务支出</w:t>
      </w:r>
      <w:r>
        <w:rPr>
          <w:rStyle w:val="17"/>
          <w:rFonts w:ascii="仿宋" w:hAnsi="仿宋" w:eastAsia="仿宋" w:cs="仿宋"/>
          <w:sz w:val="32"/>
          <w:szCs w:val="32"/>
        </w:rPr>
        <w:t xml:space="preserve">: </w:t>
      </w:r>
      <w:r>
        <w:rPr>
          <w:rStyle w:val="17"/>
          <w:rFonts w:hint="eastAsia" w:ascii="仿宋" w:hAnsi="仿宋" w:eastAsia="仿宋" w:cs="仿宋"/>
          <w:b w:val="0"/>
          <w:sz w:val="32"/>
          <w:szCs w:val="32"/>
        </w:rPr>
        <w:t>支出决算为38.48万元，完成预算100</w:t>
      </w:r>
      <w:r>
        <w:rPr>
          <w:rStyle w:val="17"/>
          <w:rFonts w:ascii="仿宋" w:hAnsi="仿宋" w:eastAsia="仿宋" w:cs="仿宋"/>
          <w:b w:val="0"/>
          <w:sz w:val="32"/>
          <w:szCs w:val="32"/>
        </w:rPr>
        <w:t>%</w:t>
      </w:r>
      <w:r>
        <w:rPr>
          <w:rStyle w:val="17"/>
          <w:rFonts w:hint="eastAsia" w:ascii="仿宋" w:hAnsi="仿宋" w:eastAsia="仿宋" w:cs="仿宋"/>
          <w:b w:val="0"/>
          <w:sz w:val="32"/>
          <w:szCs w:val="32"/>
        </w:rPr>
        <w:t>，与预算持平。</w:t>
      </w:r>
    </w:p>
    <w:p w14:paraId="34478AC8">
      <w:pPr>
        <w:pStyle w:val="2"/>
        <w:ind w:left="0" w:leftChars="0" w:firstLine="413" w:firstLineChars="196"/>
        <w:rPr>
          <w:rFonts w:ascii="仿宋_GB2312" w:eastAsia="仿宋_GB2312"/>
          <w:b/>
        </w:rPr>
      </w:pPr>
      <w:r>
        <w:rPr>
          <w:rFonts w:hint="eastAsia" w:ascii="仿宋_GB2312" w:eastAsia="仿宋_GB2312"/>
          <w:b/>
        </w:rPr>
        <w:t xml:space="preserve">  </w:t>
      </w:r>
      <w:r>
        <w:rPr>
          <w:rFonts w:hint="eastAsia" w:ascii="仿宋" w:hAnsi="仿宋" w:eastAsia="仿宋" w:cs="宋体"/>
          <w:b/>
          <w:bCs/>
          <w:color w:val="000000"/>
          <w:kern w:val="0"/>
          <w:sz w:val="32"/>
        </w:rPr>
        <w:t>一般公共服务支出－党委办公厅（室）及相关机构事务－行政运行</w:t>
      </w:r>
      <w:r>
        <w:rPr>
          <w:rStyle w:val="17"/>
          <w:rFonts w:ascii="仿宋" w:hAnsi="仿宋" w:eastAsia="仿宋" w:cs="仿宋"/>
          <w:sz w:val="32"/>
          <w:szCs w:val="32"/>
        </w:rPr>
        <w:t xml:space="preserve">: </w:t>
      </w:r>
      <w:r>
        <w:rPr>
          <w:rStyle w:val="17"/>
          <w:rFonts w:hint="eastAsia" w:ascii="仿宋" w:hAnsi="仿宋" w:eastAsia="仿宋" w:cs="仿宋"/>
          <w:b w:val="0"/>
          <w:sz w:val="32"/>
          <w:szCs w:val="32"/>
        </w:rPr>
        <w:t>支出决算为520.97万元，完成预算100</w:t>
      </w:r>
      <w:r>
        <w:rPr>
          <w:rStyle w:val="17"/>
          <w:rFonts w:ascii="仿宋" w:hAnsi="仿宋" w:eastAsia="仿宋" w:cs="仿宋"/>
          <w:b w:val="0"/>
          <w:sz w:val="32"/>
          <w:szCs w:val="32"/>
        </w:rPr>
        <w:t>%</w:t>
      </w:r>
      <w:r>
        <w:rPr>
          <w:rStyle w:val="17"/>
          <w:rFonts w:hint="eastAsia" w:ascii="仿宋" w:hAnsi="仿宋" w:eastAsia="仿宋" w:cs="仿宋"/>
          <w:b w:val="0"/>
          <w:sz w:val="32"/>
          <w:szCs w:val="32"/>
        </w:rPr>
        <w:t>，与预算持平。</w:t>
      </w:r>
    </w:p>
    <w:p w14:paraId="33EE4B98">
      <w:pPr>
        <w:spacing w:line="600" w:lineRule="exact"/>
        <w:ind w:firstLine="643" w:firstLineChars="200"/>
        <w:rPr>
          <w:rStyle w:val="17"/>
          <w:rFonts w:ascii="仿宋" w:hAnsi="仿宋" w:eastAsia="仿宋" w:cs="仿宋"/>
          <w:b w:val="0"/>
          <w:sz w:val="32"/>
          <w:szCs w:val="32"/>
        </w:rPr>
      </w:pPr>
      <w:r>
        <w:rPr>
          <w:rFonts w:hint="eastAsia" w:ascii="仿宋" w:hAnsi="仿宋" w:eastAsia="仿宋" w:cs="宋体"/>
          <w:b/>
          <w:bCs/>
          <w:color w:val="000000"/>
          <w:kern w:val="0"/>
          <w:sz w:val="32"/>
        </w:rPr>
        <w:t>一般公共服务支出－党委办公厅（室）及相关机构事务－一般行政管理事务</w:t>
      </w:r>
      <w:r>
        <w:rPr>
          <w:rStyle w:val="17"/>
          <w:rFonts w:ascii="仿宋" w:hAnsi="仿宋" w:eastAsia="仿宋" w:cs="仿宋"/>
          <w:sz w:val="32"/>
          <w:szCs w:val="32"/>
        </w:rPr>
        <w:t>:</w:t>
      </w:r>
      <w:r>
        <w:rPr>
          <w:rStyle w:val="17"/>
          <w:rFonts w:hint="eastAsia" w:ascii="仿宋" w:hAnsi="仿宋" w:eastAsia="仿宋" w:cs="仿宋"/>
          <w:b w:val="0"/>
          <w:sz w:val="32"/>
          <w:szCs w:val="32"/>
        </w:rPr>
        <w:t>支出决算为286.55万元，完成预算99.18</w:t>
      </w:r>
      <w:r>
        <w:rPr>
          <w:rStyle w:val="17"/>
          <w:rFonts w:ascii="仿宋" w:hAnsi="仿宋" w:eastAsia="仿宋" w:cs="仿宋"/>
          <w:b w:val="0"/>
          <w:sz w:val="32"/>
          <w:szCs w:val="32"/>
        </w:rPr>
        <w:t>%</w:t>
      </w:r>
      <w:r>
        <w:rPr>
          <w:rStyle w:val="17"/>
          <w:rFonts w:hint="eastAsia" w:ascii="仿宋" w:hAnsi="仿宋" w:eastAsia="仿宋" w:cs="仿宋"/>
          <w:b w:val="0"/>
          <w:sz w:val="32"/>
          <w:szCs w:val="32"/>
        </w:rPr>
        <w:t>，主要原因是新冠肺炎疫情接待支出减少。</w:t>
      </w:r>
    </w:p>
    <w:p w14:paraId="59E6BB1E">
      <w:pPr>
        <w:pStyle w:val="2"/>
        <w:ind w:left="0" w:leftChars="0" w:firstLine="643"/>
        <w:rPr>
          <w:b/>
        </w:rPr>
      </w:pPr>
      <w:r>
        <w:rPr>
          <w:rFonts w:hint="eastAsia" w:ascii="仿宋" w:hAnsi="仿宋" w:eastAsia="仿宋" w:cs="宋体"/>
          <w:b/>
          <w:bCs/>
          <w:color w:val="000000"/>
          <w:kern w:val="0"/>
          <w:sz w:val="32"/>
        </w:rPr>
        <w:t>一般公共服务支出－党委办公厅（室）及相关机构事务－事业运行:</w:t>
      </w:r>
      <w:r>
        <w:rPr>
          <w:rStyle w:val="17"/>
          <w:rFonts w:hint="eastAsia" w:ascii="仿宋" w:hAnsi="仿宋" w:eastAsia="仿宋" w:cs="仿宋"/>
          <w:sz w:val="32"/>
          <w:szCs w:val="32"/>
        </w:rPr>
        <w:t xml:space="preserve"> </w:t>
      </w:r>
      <w:r>
        <w:rPr>
          <w:rStyle w:val="17"/>
          <w:rFonts w:hint="eastAsia" w:ascii="仿宋" w:hAnsi="仿宋" w:eastAsia="仿宋" w:cs="仿宋"/>
          <w:b w:val="0"/>
          <w:sz w:val="32"/>
          <w:szCs w:val="32"/>
        </w:rPr>
        <w:t>支出决算为104.85万元，完成预算100</w:t>
      </w:r>
      <w:r>
        <w:rPr>
          <w:rStyle w:val="17"/>
          <w:rFonts w:ascii="仿宋" w:hAnsi="仿宋" w:eastAsia="仿宋" w:cs="仿宋"/>
          <w:b w:val="0"/>
          <w:sz w:val="32"/>
          <w:szCs w:val="32"/>
        </w:rPr>
        <w:t>%</w:t>
      </w:r>
      <w:r>
        <w:rPr>
          <w:rStyle w:val="17"/>
          <w:rFonts w:hint="eastAsia" w:ascii="仿宋" w:hAnsi="仿宋" w:eastAsia="仿宋" w:cs="仿宋"/>
          <w:b w:val="0"/>
          <w:sz w:val="32"/>
          <w:szCs w:val="32"/>
        </w:rPr>
        <w:t>，与预算持平。</w:t>
      </w:r>
    </w:p>
    <w:p w14:paraId="1F913A1E">
      <w:pPr>
        <w:pStyle w:val="2"/>
        <w:ind w:left="0" w:leftChars="0" w:firstLine="643"/>
        <w:rPr>
          <w:b/>
        </w:rPr>
      </w:pPr>
      <w:r>
        <w:rPr>
          <w:rFonts w:hint="eastAsia" w:ascii="仿宋" w:hAnsi="仿宋" w:eastAsia="仿宋" w:cs="宋体"/>
          <w:b/>
          <w:bCs/>
          <w:color w:val="000000"/>
          <w:kern w:val="0"/>
          <w:sz w:val="32"/>
        </w:rPr>
        <w:t>一般公共服务支出－党委办公厅（室）及相关机构事务－其他党委办公厅（室）及相关机构事务支出:</w:t>
      </w:r>
      <w:r>
        <w:rPr>
          <w:rStyle w:val="17"/>
          <w:rFonts w:hint="eastAsia" w:ascii="仿宋" w:hAnsi="仿宋" w:eastAsia="仿宋" w:cs="仿宋"/>
          <w:sz w:val="32"/>
          <w:szCs w:val="32"/>
        </w:rPr>
        <w:t xml:space="preserve"> </w:t>
      </w:r>
      <w:r>
        <w:rPr>
          <w:rStyle w:val="17"/>
          <w:rFonts w:hint="eastAsia" w:ascii="仿宋" w:hAnsi="仿宋" w:eastAsia="仿宋" w:cs="仿宋"/>
          <w:b w:val="0"/>
          <w:sz w:val="32"/>
          <w:szCs w:val="32"/>
        </w:rPr>
        <w:t>支出决算为82.11万元，完成预算100</w:t>
      </w:r>
      <w:r>
        <w:rPr>
          <w:rStyle w:val="17"/>
          <w:rFonts w:ascii="仿宋" w:hAnsi="仿宋" w:eastAsia="仿宋" w:cs="仿宋"/>
          <w:b w:val="0"/>
          <w:sz w:val="32"/>
          <w:szCs w:val="32"/>
        </w:rPr>
        <w:t>%</w:t>
      </w:r>
      <w:r>
        <w:rPr>
          <w:rStyle w:val="17"/>
          <w:rFonts w:hint="eastAsia" w:ascii="仿宋" w:hAnsi="仿宋" w:eastAsia="仿宋" w:cs="仿宋"/>
          <w:b w:val="0"/>
          <w:sz w:val="32"/>
          <w:szCs w:val="32"/>
        </w:rPr>
        <w:t>，与预算持平。</w:t>
      </w:r>
    </w:p>
    <w:p w14:paraId="4CF01822">
      <w:pPr>
        <w:spacing w:line="600" w:lineRule="exact"/>
        <w:ind w:firstLine="643" w:firstLineChars="200"/>
        <w:rPr>
          <w:rFonts w:ascii="仿宋" w:hAnsi="仿宋" w:eastAsia="仿宋"/>
          <w:b/>
          <w:color w:val="000000"/>
          <w:sz w:val="32"/>
          <w:szCs w:val="32"/>
        </w:rPr>
      </w:pPr>
      <w:r>
        <w:rPr>
          <w:rStyle w:val="17"/>
          <w:rFonts w:ascii="仿宋" w:hAnsi="仿宋" w:eastAsia="仿宋"/>
          <w:bCs/>
          <w:color w:val="000000"/>
          <w:sz w:val="32"/>
          <w:szCs w:val="32"/>
        </w:rPr>
        <w:t>2.</w:t>
      </w:r>
      <w:r>
        <w:rPr>
          <w:rStyle w:val="17"/>
          <w:rFonts w:hint="eastAsia" w:ascii="仿宋" w:hAnsi="仿宋" w:eastAsia="仿宋"/>
          <w:bCs/>
          <w:color w:val="000000"/>
          <w:sz w:val="32"/>
          <w:szCs w:val="32"/>
        </w:rPr>
        <w:t>教育（类）</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（款）</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支出决算为0万元。</w:t>
      </w:r>
    </w:p>
    <w:p w14:paraId="129F72BC">
      <w:pPr>
        <w:spacing w:line="600" w:lineRule="exact"/>
        <w:ind w:firstLine="643" w:firstLineChars="200"/>
        <w:rPr>
          <w:rFonts w:ascii="仿宋" w:hAnsi="仿宋" w:eastAsia="仿宋"/>
          <w:b/>
          <w:color w:val="000000"/>
          <w:sz w:val="32"/>
          <w:szCs w:val="32"/>
        </w:rPr>
      </w:pPr>
      <w:r>
        <w:rPr>
          <w:rStyle w:val="17"/>
          <w:rFonts w:ascii="仿宋" w:hAnsi="仿宋" w:eastAsia="仿宋"/>
          <w:bCs/>
          <w:color w:val="000000"/>
          <w:sz w:val="32"/>
          <w:szCs w:val="32"/>
        </w:rPr>
        <w:t>3.</w:t>
      </w:r>
      <w:r>
        <w:rPr>
          <w:rStyle w:val="17"/>
          <w:rFonts w:hint="eastAsia" w:ascii="仿宋" w:hAnsi="仿宋" w:eastAsia="仿宋"/>
          <w:bCs/>
          <w:color w:val="000000"/>
          <w:sz w:val="32"/>
          <w:szCs w:val="32"/>
        </w:rPr>
        <w:t>科学技术（类）</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（款）</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支出决算为0万元。</w:t>
      </w:r>
    </w:p>
    <w:p w14:paraId="77649F5B">
      <w:pPr>
        <w:spacing w:line="600" w:lineRule="exact"/>
        <w:ind w:firstLine="643" w:firstLineChars="200"/>
        <w:rPr>
          <w:rFonts w:ascii="仿宋" w:hAnsi="仿宋" w:eastAsia="仿宋"/>
          <w:b/>
          <w:color w:val="000000"/>
          <w:sz w:val="32"/>
          <w:szCs w:val="32"/>
        </w:rPr>
      </w:pPr>
      <w:r>
        <w:rPr>
          <w:rStyle w:val="17"/>
          <w:rFonts w:ascii="仿宋" w:hAnsi="仿宋" w:eastAsia="仿宋"/>
          <w:bCs/>
          <w:color w:val="000000"/>
          <w:sz w:val="32"/>
          <w:szCs w:val="32"/>
        </w:rPr>
        <w:t>4.</w:t>
      </w:r>
      <w:r>
        <w:rPr>
          <w:rStyle w:val="17"/>
          <w:rFonts w:hint="eastAsia" w:ascii="仿宋" w:hAnsi="仿宋" w:eastAsia="仿宋"/>
          <w:bCs/>
          <w:color w:val="000000"/>
          <w:sz w:val="32"/>
          <w:szCs w:val="32"/>
        </w:rPr>
        <w:t>文化旅游体育与传媒（类）</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（款）</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支出决算为0万元。</w:t>
      </w:r>
    </w:p>
    <w:p w14:paraId="0353374D">
      <w:pPr>
        <w:spacing w:line="600" w:lineRule="exact"/>
        <w:ind w:firstLine="643" w:firstLineChars="200"/>
        <w:rPr>
          <w:rStyle w:val="17"/>
          <w:rFonts w:ascii="仿宋" w:hAnsi="仿宋" w:eastAsia="仿宋"/>
          <w:bCs/>
          <w:color w:val="000000"/>
          <w:sz w:val="32"/>
          <w:szCs w:val="32"/>
        </w:rPr>
      </w:pPr>
      <w:r>
        <w:rPr>
          <w:rStyle w:val="17"/>
          <w:rFonts w:ascii="仿宋" w:hAnsi="仿宋" w:eastAsia="仿宋"/>
          <w:bCs/>
          <w:color w:val="000000"/>
          <w:sz w:val="32"/>
          <w:szCs w:val="32"/>
        </w:rPr>
        <w:t>5.</w:t>
      </w:r>
      <w:r>
        <w:rPr>
          <w:rStyle w:val="17"/>
          <w:rFonts w:hint="eastAsia" w:ascii="仿宋" w:hAnsi="仿宋" w:eastAsia="仿宋"/>
          <w:bCs/>
          <w:color w:val="000000"/>
          <w:sz w:val="32"/>
          <w:szCs w:val="32"/>
        </w:rPr>
        <w:t>社会保障和就业</w:t>
      </w:r>
    </w:p>
    <w:p w14:paraId="27C652F0">
      <w:pPr>
        <w:spacing w:line="600" w:lineRule="exact"/>
        <w:ind w:firstLine="643" w:firstLineChars="200"/>
        <w:rPr>
          <w:rFonts w:ascii="仿宋_GB2312" w:hAnsi="宋体" w:eastAsia="仿宋_GB2312" w:cs="宋体"/>
          <w:bCs/>
          <w:color w:val="000000"/>
          <w:kern w:val="0"/>
          <w:sz w:val="32"/>
        </w:rPr>
      </w:pPr>
      <w:r>
        <w:rPr>
          <w:rFonts w:hint="eastAsia" w:ascii="仿宋" w:hAnsi="仿宋" w:eastAsia="仿宋" w:cs="宋体"/>
          <w:b/>
          <w:bCs/>
          <w:color w:val="000000"/>
          <w:kern w:val="0"/>
          <w:sz w:val="32"/>
        </w:rPr>
        <w:t>社会保障和就业支出－行政事业单位离退休－机关事业单位基本养老保险缴费支出:</w:t>
      </w:r>
      <w:r>
        <w:rPr>
          <w:rStyle w:val="17"/>
          <w:rFonts w:hint="eastAsia" w:ascii="仿宋_GB2312" w:eastAsia="仿宋_GB2312"/>
          <w:color w:val="000000"/>
          <w:sz w:val="32"/>
          <w:szCs w:val="32"/>
        </w:rPr>
        <w:t xml:space="preserve"> </w:t>
      </w:r>
      <w:r>
        <w:rPr>
          <w:rStyle w:val="17"/>
          <w:rFonts w:hint="eastAsia" w:ascii="仿宋_GB2312" w:eastAsia="仿宋_GB2312"/>
          <w:b w:val="0"/>
          <w:color w:val="000000"/>
          <w:sz w:val="32"/>
          <w:szCs w:val="32"/>
        </w:rPr>
        <w:t>支出决算为45.23万元，完成预算100%，</w:t>
      </w:r>
      <w:r>
        <w:rPr>
          <w:rFonts w:hint="eastAsia" w:ascii="仿宋_GB2312" w:hAnsi="宋体" w:eastAsia="仿宋_GB2312" w:cs="宋体"/>
          <w:bCs/>
          <w:color w:val="000000"/>
          <w:kern w:val="0"/>
          <w:sz w:val="32"/>
        </w:rPr>
        <w:t>与预算持平。</w:t>
      </w:r>
    </w:p>
    <w:p w14:paraId="3D56A4DD">
      <w:pPr>
        <w:spacing w:line="600" w:lineRule="exact"/>
        <w:ind w:firstLine="643" w:firstLineChars="200"/>
        <w:rPr>
          <w:rFonts w:ascii="仿宋_GB2312" w:hAnsi="宋体" w:eastAsia="仿宋_GB2312" w:cs="宋体"/>
          <w:bCs/>
          <w:color w:val="000000"/>
          <w:kern w:val="0"/>
          <w:sz w:val="32"/>
        </w:rPr>
      </w:pPr>
      <w:r>
        <w:rPr>
          <w:rFonts w:hint="eastAsia" w:ascii="仿宋" w:hAnsi="仿宋" w:eastAsia="仿宋" w:cs="宋体"/>
          <w:b/>
          <w:bCs/>
          <w:color w:val="000000"/>
          <w:kern w:val="0"/>
          <w:sz w:val="32"/>
        </w:rPr>
        <w:t>社会保障和就业支出－行政事业单位离退休－机关事业单位职业年金缴费支出:</w:t>
      </w:r>
      <w:r>
        <w:rPr>
          <w:rStyle w:val="17"/>
          <w:rFonts w:hint="eastAsia" w:ascii="仿宋_GB2312" w:eastAsia="仿宋_GB2312"/>
          <w:color w:val="000000"/>
          <w:sz w:val="32"/>
          <w:szCs w:val="32"/>
        </w:rPr>
        <w:t xml:space="preserve"> </w:t>
      </w:r>
      <w:r>
        <w:rPr>
          <w:rStyle w:val="17"/>
          <w:rFonts w:hint="eastAsia" w:ascii="仿宋_GB2312" w:eastAsia="仿宋_GB2312"/>
          <w:b w:val="0"/>
          <w:color w:val="000000"/>
          <w:sz w:val="32"/>
          <w:szCs w:val="32"/>
        </w:rPr>
        <w:t>支出决算为22.61万元，完成预算100%，</w:t>
      </w:r>
      <w:r>
        <w:rPr>
          <w:rFonts w:hint="eastAsia" w:ascii="仿宋_GB2312" w:hAnsi="宋体" w:eastAsia="仿宋_GB2312" w:cs="宋体"/>
          <w:bCs/>
          <w:color w:val="000000"/>
          <w:kern w:val="0"/>
          <w:sz w:val="32"/>
        </w:rPr>
        <w:t>与预算持平。</w:t>
      </w:r>
    </w:p>
    <w:p w14:paraId="5671C9D6">
      <w:pPr>
        <w:spacing w:line="600" w:lineRule="exact"/>
        <w:ind w:firstLine="643" w:firstLineChars="200"/>
        <w:rPr>
          <w:rFonts w:ascii="仿宋_GB2312" w:hAnsi="宋体" w:eastAsia="仿宋_GB2312" w:cs="宋体"/>
          <w:bCs/>
          <w:color w:val="000000"/>
          <w:kern w:val="0"/>
          <w:sz w:val="32"/>
        </w:rPr>
      </w:pPr>
      <w:r>
        <w:rPr>
          <w:rFonts w:hint="eastAsia" w:ascii="仿宋" w:hAnsi="仿宋" w:eastAsia="仿宋" w:cs="宋体"/>
          <w:b/>
          <w:bCs/>
          <w:color w:val="000000"/>
          <w:kern w:val="0"/>
          <w:sz w:val="32"/>
        </w:rPr>
        <w:t>社会保障和就业支出－行政事业单位离退休－其他行政单位离退休支出:</w:t>
      </w:r>
      <w:r>
        <w:rPr>
          <w:rStyle w:val="17"/>
          <w:rFonts w:hint="eastAsia" w:ascii="仿宋_GB2312" w:eastAsia="仿宋_GB2312"/>
          <w:color w:val="000000"/>
          <w:sz w:val="32"/>
          <w:szCs w:val="32"/>
        </w:rPr>
        <w:t xml:space="preserve"> </w:t>
      </w:r>
      <w:r>
        <w:rPr>
          <w:rStyle w:val="17"/>
          <w:rFonts w:hint="eastAsia" w:ascii="仿宋_GB2312" w:eastAsia="仿宋_GB2312"/>
          <w:b w:val="0"/>
          <w:color w:val="000000"/>
          <w:sz w:val="32"/>
          <w:szCs w:val="32"/>
        </w:rPr>
        <w:t>支出决算为16.74万元，完成预算100%，</w:t>
      </w:r>
      <w:r>
        <w:rPr>
          <w:rFonts w:hint="eastAsia" w:ascii="仿宋_GB2312" w:hAnsi="宋体" w:eastAsia="仿宋_GB2312" w:cs="宋体"/>
          <w:bCs/>
          <w:color w:val="000000"/>
          <w:kern w:val="0"/>
          <w:sz w:val="32"/>
        </w:rPr>
        <w:t>与预算持平。</w:t>
      </w:r>
    </w:p>
    <w:p w14:paraId="25D149E5">
      <w:pPr>
        <w:spacing w:line="600" w:lineRule="exact"/>
        <w:ind w:firstLine="643" w:firstLineChars="200"/>
        <w:rPr>
          <w:rFonts w:ascii="仿宋" w:hAnsi="仿宋" w:eastAsia="仿宋"/>
          <w:b/>
          <w:color w:val="000000"/>
          <w:sz w:val="32"/>
          <w:szCs w:val="32"/>
        </w:rPr>
      </w:pPr>
      <w:r>
        <w:rPr>
          <w:rFonts w:hint="eastAsia" w:ascii="仿宋" w:hAnsi="仿宋" w:eastAsia="仿宋" w:cs="宋体"/>
          <w:b/>
          <w:bCs/>
          <w:color w:val="000000"/>
          <w:kern w:val="0"/>
          <w:sz w:val="32"/>
        </w:rPr>
        <w:t>社会保障和就业支出－其他社会保障和就业支出－其他社会保障和就业支出:</w:t>
      </w:r>
      <w:r>
        <w:rPr>
          <w:rStyle w:val="17"/>
          <w:rFonts w:hint="eastAsia" w:ascii="仿宋_GB2312" w:eastAsia="仿宋_GB2312"/>
          <w:color w:val="000000"/>
          <w:sz w:val="32"/>
          <w:szCs w:val="32"/>
        </w:rPr>
        <w:t xml:space="preserve"> </w:t>
      </w:r>
      <w:r>
        <w:rPr>
          <w:rStyle w:val="17"/>
          <w:rFonts w:hint="eastAsia" w:ascii="仿宋_GB2312" w:eastAsia="仿宋_GB2312"/>
          <w:b w:val="0"/>
          <w:color w:val="000000"/>
          <w:sz w:val="32"/>
          <w:szCs w:val="32"/>
        </w:rPr>
        <w:t>支出决算为0.50万元，完成预算100%，</w:t>
      </w:r>
      <w:r>
        <w:rPr>
          <w:rFonts w:hint="eastAsia" w:ascii="仿宋_GB2312" w:hAnsi="宋体" w:eastAsia="仿宋_GB2312" w:cs="宋体"/>
          <w:bCs/>
          <w:color w:val="000000"/>
          <w:kern w:val="0"/>
          <w:sz w:val="32"/>
        </w:rPr>
        <w:t>与预算持平。</w:t>
      </w:r>
    </w:p>
    <w:p w14:paraId="1F107793">
      <w:pPr>
        <w:spacing w:line="600" w:lineRule="exact"/>
        <w:ind w:firstLine="643" w:firstLineChars="200"/>
        <w:rPr>
          <w:rFonts w:ascii="仿宋" w:hAnsi="仿宋" w:eastAsia="仿宋"/>
          <w:b/>
          <w:bCs/>
          <w:color w:val="000000" w:themeColor="text1"/>
          <w:sz w:val="32"/>
          <w:szCs w:val="32"/>
        </w:rPr>
      </w:pPr>
      <w:r>
        <w:rPr>
          <w:rStyle w:val="17"/>
          <w:rFonts w:ascii="仿宋" w:hAnsi="仿宋" w:eastAsia="仿宋"/>
          <w:bCs/>
          <w:color w:val="000000"/>
          <w:sz w:val="32"/>
          <w:szCs w:val="32"/>
        </w:rPr>
        <w:t>6.</w:t>
      </w:r>
      <w:r>
        <w:rPr>
          <w:rFonts w:hint="eastAsia" w:ascii="仿宋" w:hAnsi="仿宋" w:eastAsia="仿宋"/>
          <w:b/>
          <w:bCs/>
          <w:color w:val="000000" w:themeColor="text1"/>
          <w:sz w:val="32"/>
          <w:szCs w:val="32"/>
        </w:rPr>
        <w:t>卫生健康</w:t>
      </w:r>
    </w:p>
    <w:p w14:paraId="554C878E">
      <w:pPr>
        <w:spacing w:line="600" w:lineRule="exact"/>
        <w:ind w:firstLine="643" w:firstLineChars="200"/>
        <w:rPr>
          <w:rFonts w:ascii="仿宋_GB2312" w:hAnsi="仿宋" w:eastAsia="仿宋_GB2312"/>
          <w:b/>
          <w:color w:val="000000"/>
          <w:sz w:val="32"/>
          <w:szCs w:val="32"/>
        </w:rPr>
      </w:pPr>
      <w:r>
        <w:rPr>
          <w:rFonts w:hint="eastAsia" w:ascii="仿宋" w:hAnsi="仿宋" w:eastAsia="仿宋" w:cs="宋体"/>
          <w:b/>
          <w:bCs/>
          <w:color w:val="000000"/>
          <w:kern w:val="0"/>
          <w:sz w:val="32"/>
        </w:rPr>
        <w:t>卫生健康支出－行政事业单位医疗－行政单位医疗:</w:t>
      </w:r>
      <w:r>
        <w:rPr>
          <w:rStyle w:val="17"/>
          <w:rFonts w:hint="eastAsia" w:ascii="仿宋_GB2312" w:hAnsi="仿宋" w:eastAsia="仿宋_GB2312" w:cs="仿宋"/>
          <w:b w:val="0"/>
          <w:sz w:val="32"/>
          <w:szCs w:val="32"/>
        </w:rPr>
        <w:t>支出决算为12.90万元，</w:t>
      </w:r>
      <w:r>
        <w:rPr>
          <w:rStyle w:val="17"/>
          <w:rFonts w:hint="eastAsia" w:ascii="仿宋_GB2312" w:eastAsia="仿宋_GB2312"/>
          <w:b w:val="0"/>
          <w:color w:val="000000"/>
          <w:sz w:val="32"/>
          <w:szCs w:val="32"/>
        </w:rPr>
        <w:t>完成预算99.31%，</w:t>
      </w:r>
      <w:r>
        <w:rPr>
          <w:rFonts w:hint="eastAsia" w:ascii="仿宋_GB2312" w:hAnsi="宋体" w:eastAsia="仿宋_GB2312" w:cs="宋体"/>
          <w:bCs/>
          <w:color w:val="000000"/>
          <w:kern w:val="0"/>
          <w:sz w:val="32"/>
        </w:rPr>
        <w:t>主要原因是未缴纳新调入人员11月和12月医疗保险单位负担部分。</w:t>
      </w:r>
    </w:p>
    <w:p w14:paraId="67F8E20B">
      <w:pPr>
        <w:spacing w:line="600" w:lineRule="exact"/>
        <w:ind w:firstLine="643" w:firstLineChars="200"/>
        <w:rPr>
          <w:rFonts w:ascii="仿宋" w:hAnsi="仿宋" w:eastAsia="仿宋" w:cs="宋体"/>
          <w:b/>
          <w:bCs/>
          <w:color w:val="000000"/>
          <w:kern w:val="0"/>
          <w:sz w:val="32"/>
        </w:rPr>
      </w:pPr>
      <w:r>
        <w:rPr>
          <w:rFonts w:hint="eastAsia" w:ascii="仿宋" w:hAnsi="仿宋" w:eastAsia="仿宋" w:cs="宋体"/>
          <w:b/>
          <w:bCs/>
          <w:color w:val="000000"/>
          <w:kern w:val="0"/>
          <w:sz w:val="32"/>
        </w:rPr>
        <w:t>卫生健康支出－行政事业单位医疗－事业单位医疗:</w:t>
      </w:r>
      <w:r>
        <w:rPr>
          <w:rStyle w:val="17"/>
          <w:rFonts w:hint="eastAsia" w:ascii="仿宋_GB2312" w:eastAsia="仿宋_GB2312"/>
          <w:color w:val="000000"/>
          <w:sz w:val="32"/>
          <w:szCs w:val="32"/>
        </w:rPr>
        <w:t xml:space="preserve"> </w:t>
      </w:r>
      <w:r>
        <w:rPr>
          <w:rStyle w:val="17"/>
          <w:rFonts w:hint="eastAsia" w:ascii="仿宋_GB2312" w:eastAsia="仿宋_GB2312"/>
          <w:b w:val="0"/>
          <w:color w:val="000000"/>
          <w:sz w:val="32"/>
          <w:szCs w:val="32"/>
        </w:rPr>
        <w:t>支出决算为3.94万元，完成预算100%，</w:t>
      </w:r>
      <w:r>
        <w:rPr>
          <w:rFonts w:hint="eastAsia" w:ascii="仿宋_GB2312" w:hAnsi="宋体" w:eastAsia="仿宋_GB2312" w:cs="宋体"/>
          <w:bCs/>
          <w:color w:val="000000"/>
          <w:kern w:val="0"/>
          <w:sz w:val="32"/>
        </w:rPr>
        <w:t>与预算持平。</w:t>
      </w:r>
    </w:p>
    <w:p w14:paraId="08C2BB6F">
      <w:pPr>
        <w:spacing w:line="600" w:lineRule="exact"/>
        <w:ind w:firstLine="643" w:firstLineChars="200"/>
        <w:rPr>
          <w:rFonts w:ascii="仿宋_GB2312" w:hAnsi="宋体" w:eastAsia="仿宋_GB2312" w:cs="宋体"/>
          <w:bCs/>
          <w:color w:val="000000"/>
          <w:kern w:val="0"/>
          <w:sz w:val="32"/>
        </w:rPr>
      </w:pPr>
      <w:r>
        <w:rPr>
          <w:rFonts w:hint="eastAsia" w:ascii="仿宋" w:hAnsi="仿宋" w:eastAsia="仿宋" w:cs="宋体"/>
          <w:b/>
          <w:bCs/>
          <w:color w:val="000000"/>
          <w:kern w:val="0"/>
          <w:sz w:val="32"/>
        </w:rPr>
        <w:t>卫生健康支出－行政事业单位医疗－其他行政事业单位医疗支出:</w:t>
      </w:r>
      <w:r>
        <w:rPr>
          <w:rStyle w:val="17"/>
          <w:rFonts w:hint="eastAsia" w:ascii="仿宋" w:hAnsi="仿宋" w:eastAsia="仿宋" w:cs="仿宋"/>
          <w:sz w:val="32"/>
          <w:szCs w:val="32"/>
        </w:rPr>
        <w:t xml:space="preserve"> </w:t>
      </w:r>
      <w:r>
        <w:rPr>
          <w:rStyle w:val="17"/>
          <w:rFonts w:hint="eastAsia" w:ascii="仿宋_GB2312" w:hAnsi="仿宋" w:eastAsia="仿宋_GB2312" w:cs="仿宋"/>
          <w:b w:val="0"/>
          <w:sz w:val="32"/>
          <w:szCs w:val="32"/>
        </w:rPr>
        <w:t>支出决算为1.48万元，</w:t>
      </w:r>
      <w:r>
        <w:rPr>
          <w:rStyle w:val="17"/>
          <w:rFonts w:hint="eastAsia" w:ascii="仿宋_GB2312" w:eastAsia="仿宋_GB2312"/>
          <w:b w:val="0"/>
          <w:color w:val="000000"/>
          <w:sz w:val="32"/>
          <w:szCs w:val="32"/>
        </w:rPr>
        <w:t>完成预算100%，</w:t>
      </w:r>
      <w:r>
        <w:rPr>
          <w:rFonts w:hint="eastAsia" w:ascii="仿宋_GB2312" w:hAnsi="宋体" w:eastAsia="仿宋_GB2312" w:cs="宋体"/>
          <w:bCs/>
          <w:color w:val="000000"/>
          <w:kern w:val="0"/>
          <w:sz w:val="32"/>
        </w:rPr>
        <w:t>与预算持平。</w:t>
      </w:r>
    </w:p>
    <w:p w14:paraId="179B2CA6">
      <w:pPr>
        <w:spacing w:line="600" w:lineRule="exact"/>
        <w:ind w:firstLine="643" w:firstLineChars="200"/>
        <w:rPr>
          <w:rStyle w:val="17"/>
          <w:rFonts w:ascii="仿宋" w:hAnsi="仿宋" w:eastAsia="仿宋"/>
          <w:bCs/>
          <w:color w:val="000000"/>
          <w:sz w:val="32"/>
          <w:szCs w:val="32"/>
        </w:rPr>
      </w:pPr>
      <w:r>
        <w:rPr>
          <w:rStyle w:val="17"/>
          <w:rFonts w:hint="eastAsia" w:ascii="仿宋" w:hAnsi="仿宋" w:eastAsia="仿宋"/>
          <w:bCs/>
          <w:color w:val="000000"/>
          <w:sz w:val="32"/>
          <w:szCs w:val="32"/>
        </w:rPr>
        <w:t>7.住房保障</w:t>
      </w:r>
    </w:p>
    <w:p w14:paraId="6D6494C3">
      <w:pPr>
        <w:spacing w:line="600" w:lineRule="exact"/>
        <w:ind w:firstLine="643" w:firstLineChars="200"/>
        <w:rPr>
          <w:rStyle w:val="17"/>
          <w:rFonts w:ascii="仿宋" w:hAnsi="仿宋" w:eastAsia="仿宋"/>
          <w:bCs/>
          <w:color w:val="000000"/>
          <w:sz w:val="32"/>
          <w:szCs w:val="32"/>
        </w:rPr>
      </w:pPr>
      <w:r>
        <w:rPr>
          <w:rFonts w:hint="eastAsia" w:ascii="仿宋" w:hAnsi="仿宋" w:eastAsia="仿宋" w:cs="宋体"/>
          <w:b/>
          <w:bCs/>
          <w:color w:val="000000"/>
          <w:kern w:val="0"/>
          <w:sz w:val="32"/>
        </w:rPr>
        <w:t>住房保障支出－住房改革支出－住房公积金：</w:t>
      </w:r>
      <w:r>
        <w:rPr>
          <w:rFonts w:hint="eastAsia" w:ascii="仿宋" w:hAnsi="仿宋" w:eastAsia="仿宋" w:cs="宋体"/>
          <w:bCs/>
          <w:color w:val="000000"/>
          <w:kern w:val="0"/>
          <w:sz w:val="32"/>
        </w:rPr>
        <w:t>支出决算为44.72万元，完成预算100%。与预算持平。</w:t>
      </w:r>
    </w:p>
    <w:p w14:paraId="5F462FCF">
      <w:pPr>
        <w:tabs>
          <w:tab w:val="right" w:pos="8306"/>
        </w:tabs>
        <w:spacing w:line="600" w:lineRule="exact"/>
        <w:ind w:firstLine="640"/>
        <w:outlineLvl w:val="1"/>
        <w:rPr>
          <w:rStyle w:val="28"/>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40"/>
      <w:bookmarkEnd w:id="41"/>
      <w:r>
        <w:rPr>
          <w:rStyle w:val="28"/>
          <w:rFonts w:ascii="黑体" w:hAnsi="黑体" w:eastAsia="黑体"/>
          <w:b w:val="0"/>
        </w:rPr>
        <w:tab/>
      </w:r>
    </w:p>
    <w:p w14:paraId="7642849C">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2020年一般公共预算财政拨款基本支出773.94万元，其中：</w:t>
      </w:r>
    </w:p>
    <w:p w14:paraId="6C03DAF7">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711.48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62.46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C2E3DAA">
      <w:pPr>
        <w:spacing w:line="600" w:lineRule="exact"/>
        <w:ind w:firstLine="640"/>
        <w:outlineLvl w:val="1"/>
        <w:rPr>
          <w:rStyle w:val="28"/>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2"/>
      <w:bookmarkEnd w:id="43"/>
    </w:p>
    <w:p w14:paraId="04974C11">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1EC5B6B6">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2020年“三公”经费财政拨款支出决算为47.98万元，完成预算45.57</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_GB2312" w:eastAsia="仿宋_GB2312"/>
          <w:sz w:val="32"/>
          <w:szCs w:val="32"/>
        </w:rPr>
        <w:t>新冠肺炎疫情，接待总支出减少</w:t>
      </w:r>
      <w:r>
        <w:rPr>
          <w:rFonts w:hint="eastAsia" w:ascii="仿宋" w:hAnsi="仿宋" w:eastAsia="仿宋"/>
          <w:color w:val="000000"/>
          <w:sz w:val="32"/>
          <w:szCs w:val="32"/>
        </w:rPr>
        <w:t>。</w:t>
      </w:r>
    </w:p>
    <w:p w14:paraId="1404C36B">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585F2778">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2020年“三公”经费财政拨款支出决算中，因公出国（境）费支出决算0万元，占0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；公务接待费支出决算47.98万元，占100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2F1AF61F">
      <w:pPr>
        <w:pStyle w:val="2"/>
        <w:spacing w:line="4800" w:lineRule="exact"/>
      </w:pPr>
      <w:r>
        <w:drawing>
          <wp:inline distT="0" distB="0" distL="0" distR="0">
            <wp:extent cx="3784600" cy="2311400"/>
            <wp:effectExtent l="19050" t="0" r="6096"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28F4E6">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7"/>
          <w:rFonts w:hint="eastAsia" w:ascii="仿宋" w:hAnsi="仿宋" w:eastAsia="仿宋"/>
          <w:b w:val="0"/>
          <w:bCs/>
          <w:color w:val="000000"/>
          <w:sz w:val="32"/>
          <w:szCs w:val="32"/>
        </w:rPr>
        <w:t>完成预算0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全年安排因公出国（境）团组0次，出国（境）0人。因公出国（境）支出决算与2019年持平。</w:t>
      </w:r>
    </w:p>
    <w:p w14:paraId="6688C7C0">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公务用车购置及运行维护费支出决算与2019年持平。</w:t>
      </w:r>
    </w:p>
    <w:p w14:paraId="2A772E83">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截至2020年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p>
    <w:p w14:paraId="648B83D6">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14:paraId="22821CDD">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47.98万元，</w:t>
      </w:r>
      <w:r>
        <w:rPr>
          <w:rStyle w:val="17"/>
          <w:rFonts w:hint="eastAsia" w:ascii="仿宋" w:hAnsi="仿宋" w:eastAsia="仿宋"/>
          <w:b w:val="0"/>
          <w:bCs/>
          <w:color w:val="000000"/>
          <w:sz w:val="32"/>
          <w:szCs w:val="32"/>
        </w:rPr>
        <w:t>完成预算45.57</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公务接待费支出决算比2019年减少56.56万元，下降54.10</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hAnsi="仿宋" w:eastAsia="仿宋_GB2312" w:cs="仿宋"/>
          <w:color w:val="000000"/>
          <w:sz w:val="32"/>
          <w:szCs w:val="32"/>
        </w:rPr>
        <w:t>主要原因是</w:t>
      </w:r>
      <w:r>
        <w:rPr>
          <w:rFonts w:hint="eastAsia" w:ascii="仿宋_GB2312" w:eastAsia="仿宋_GB2312"/>
          <w:sz w:val="32"/>
          <w:szCs w:val="32"/>
        </w:rPr>
        <w:t>新冠肺炎疫情，接待总支出减少。</w:t>
      </w:r>
      <w:r>
        <w:rPr>
          <w:rFonts w:hint="eastAsia" w:ascii="仿宋_GB2312" w:eastAsia="仿宋_GB2312"/>
          <w:color w:val="000000"/>
          <w:sz w:val="32"/>
          <w:szCs w:val="32"/>
        </w:rPr>
        <w:t>其中：</w:t>
      </w:r>
    </w:p>
    <w:p w14:paraId="44EB0EAD">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47.98</w:t>
      </w:r>
      <w:r>
        <w:rPr>
          <w:rFonts w:hint="eastAsia" w:ascii="仿宋_GB2312" w:eastAsia="仿宋_GB2312"/>
          <w:color w:val="000000"/>
          <w:sz w:val="32"/>
          <w:szCs w:val="32"/>
        </w:rPr>
        <w:t>万元，主要用于执行公务、开展业务活动开支的交通费、住宿费、用餐费等。国内公务接待78批次，2880人次，共计支出47.98万元。</w:t>
      </w:r>
    </w:p>
    <w:p w14:paraId="30B3B910">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p>
    <w:p w14:paraId="43C45D10">
      <w:pPr>
        <w:spacing w:line="600" w:lineRule="exact"/>
        <w:ind w:firstLine="640"/>
        <w:outlineLvl w:val="1"/>
        <w:rPr>
          <w:rStyle w:val="28"/>
          <w:rFonts w:ascii="黑体" w:hAnsi="黑体" w:eastAsia="黑体"/>
        </w:rPr>
      </w:pPr>
      <w:bookmarkStart w:id="46" w:name="_Toc15377218"/>
      <w:bookmarkStart w:id="47" w:name="_Toc15396610"/>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46"/>
      <w:bookmarkEnd w:id="47"/>
    </w:p>
    <w:p w14:paraId="24132DB5">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2020年政府性基金预算拨款支出0万元。</w:t>
      </w:r>
    </w:p>
    <w:p w14:paraId="0B43A4D9">
      <w:pPr>
        <w:numPr>
          <w:ilvl w:val="0"/>
          <w:numId w:val="2"/>
        </w:numPr>
        <w:spacing w:line="600" w:lineRule="exact"/>
        <w:ind w:firstLine="640"/>
        <w:outlineLvl w:val="1"/>
        <w:rPr>
          <w:rStyle w:val="28"/>
          <w:rFonts w:ascii="黑体" w:hAnsi="黑体" w:eastAsia="黑体"/>
          <w:b w:val="0"/>
        </w:rPr>
      </w:pPr>
      <w:bookmarkStart w:id="48" w:name="_Toc15377219"/>
      <w:bookmarkStart w:id="49" w:name="_Toc15396611"/>
      <w:r>
        <w:rPr>
          <w:rStyle w:val="28"/>
          <w:rFonts w:hint="eastAsia" w:ascii="黑体" w:hAnsi="黑体" w:eastAsia="黑体"/>
          <w:b w:val="0"/>
        </w:rPr>
        <w:t>国有资本经营预算支出决算情况说明</w:t>
      </w:r>
      <w:bookmarkEnd w:id="48"/>
      <w:bookmarkEnd w:id="49"/>
    </w:p>
    <w:p w14:paraId="20F0713E">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2020年国有资本经营预算拨款支出0万元。</w:t>
      </w:r>
    </w:p>
    <w:p w14:paraId="6E12A750">
      <w:pPr>
        <w:spacing w:line="600" w:lineRule="exact"/>
        <w:ind w:firstLine="640" w:firstLineChars="200"/>
        <w:outlineLvl w:val="1"/>
        <w:rPr>
          <w:rStyle w:val="28"/>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8"/>
          <w:rFonts w:hint="eastAsia" w:ascii="黑体" w:hAnsi="黑体" w:eastAsia="黑体"/>
        </w:rPr>
        <w:t>、</w:t>
      </w:r>
      <w:r>
        <w:rPr>
          <w:rStyle w:val="28"/>
          <w:rFonts w:hint="eastAsia" w:ascii="黑体" w:hAnsi="黑体" w:eastAsia="黑体"/>
          <w:b w:val="0"/>
        </w:rPr>
        <w:t>其他重要事项的情况说明</w:t>
      </w:r>
      <w:bookmarkEnd w:id="50"/>
      <w:bookmarkEnd w:id="51"/>
    </w:p>
    <w:p w14:paraId="3455C20A">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620E2EF8">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sz w:val="32"/>
          <w:szCs w:val="32"/>
        </w:rPr>
        <w:t>2020年，区委办机关运行经费支出62.46万元，比2019年减少47.55万元，下降43.22</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主要原因是公用经费支出减少。</w:t>
      </w:r>
    </w:p>
    <w:p w14:paraId="1DC34F44">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14:paraId="31F76868">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2020年，区委办政府采购支出总额4.48万元，其中：政府采购货物支出4.48万元、政府采购工程支出0万元、政府采购服务支出0万元。主要用于购买办公室用电脑、复印机等。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，其中：授予小微企业合同金额4.48万元，占政府采购支出总额的100</w:t>
      </w:r>
      <w:r>
        <w:rPr>
          <w:rFonts w:ascii="仿宋_GB2312" w:eastAsia="仿宋_GB2312"/>
          <w:color w:val="000000"/>
          <w:sz w:val="32"/>
          <w:szCs w:val="32"/>
        </w:rPr>
        <w:t>%</w:t>
      </w:r>
      <w:r>
        <w:rPr>
          <w:rFonts w:hint="eastAsia" w:ascii="仿宋_GB2312" w:eastAsia="仿宋_GB2312"/>
          <w:color w:val="000000"/>
          <w:sz w:val="32"/>
          <w:szCs w:val="32"/>
        </w:rPr>
        <w:t>。</w:t>
      </w:r>
    </w:p>
    <w:p w14:paraId="1D77C664">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14:paraId="4E9E0C3D">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截至2020年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日，区委办共有车辆0辆，其中：主要领导干部用车0辆、机要通信用车0辆、应急保障用车0辆、其他用车0辆。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14:paraId="292F41BA">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74589B0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8项目（档案信息化建设项目经费、区档案馆库房及服务用房改造经费、档案馆数字化加工经费、档案馆工作经费、接待办工作经费、机关服务工作经费、党史研究室工作经费、目标督查工作经费）开展了预算事前绩效评估，对8个项目编制了绩效目标，预算执行过程中，选取8个项目开展绩效监控，年终执行完毕后，对8个项目开展了绩效目标完成情况自评。</w:t>
      </w:r>
    </w:p>
    <w:p w14:paraId="4FC0925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年部门整体支出开展绩效自评，从评价情况来看2020年一般公共服务、</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、住房公积金等年初预算与年末决算数差异不大。从评价情况来看项目总体严格按照全局工作目标要求按计划进行分解，全年执行进度、中期评估预算执行进度基本都达到控制指标。</w:t>
      </w:r>
    </w:p>
    <w:p w14:paraId="5DEC5794">
      <w:pPr>
        <w:spacing w:line="58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年度部门决算中反映“档案信息化建设经费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“区档案馆库房及服务用房改造经费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“档案馆数字化加工经费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接待办工作经费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机关服务工作经费”等5个项目绩效目标实际完成情况。</w:t>
      </w:r>
    </w:p>
    <w:p w14:paraId="6C90237D">
      <w:pPr>
        <w:pStyle w:val="7"/>
        <w:spacing w:before="93" w:line="560" w:lineRule="exact"/>
        <w:ind w:firstLine="640" w:firstLineChars="200"/>
        <w:rPr>
          <w:lang w:val="zh-CN"/>
        </w:rPr>
      </w:pPr>
      <w:r>
        <w:rPr>
          <w:rFonts w:hint="eastAsia" w:hAnsi="仿宋_GB2312" w:cs="仿宋_GB2312"/>
          <w:sz w:val="32"/>
          <w:szCs w:val="32"/>
        </w:rPr>
        <w:t>（</w:t>
      </w:r>
      <w:r>
        <w:rPr>
          <w:rFonts w:hAnsi="仿宋_GB2312" w:cs="仿宋_GB2312"/>
          <w:sz w:val="32"/>
          <w:szCs w:val="32"/>
        </w:rPr>
        <w:t>1</w:t>
      </w:r>
      <w:r>
        <w:rPr>
          <w:rFonts w:hint="eastAsia" w:hAnsi="仿宋_GB2312" w:cs="仿宋_GB2312"/>
          <w:sz w:val="32"/>
          <w:szCs w:val="32"/>
        </w:rPr>
        <w:t>）档案信息化建设项目绩效目标完成情况综述。项目全年预算数38.48万元，执行数为38.48万元，完成预算的100</w:t>
      </w:r>
      <w:r>
        <w:rPr>
          <w:rFonts w:hAnsi="仿宋_GB2312" w:cs="仿宋_GB2312"/>
          <w:sz w:val="32"/>
          <w:szCs w:val="32"/>
        </w:rPr>
        <w:t>%</w:t>
      </w:r>
      <w:r>
        <w:rPr>
          <w:rFonts w:hint="eastAsia" w:hAnsi="仿宋_GB2312" w:cs="仿宋_GB2312"/>
          <w:sz w:val="32"/>
          <w:szCs w:val="32"/>
        </w:rPr>
        <w:t>。通过项目实施，为我馆达国家三级综合档案馆标准，建设数字化档案馆打下了坚实的基础。</w:t>
      </w:r>
    </w:p>
    <w:p w14:paraId="4F06135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）区档案馆库房及服务用房改造项目绩效目标完成情况综述。项目全年预算数82.11万元，执行数为85.11万元，完成预算的100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。通过项目实施，解决了我区未来20年档案保管难题，完善了我馆安防消防体系。</w:t>
      </w:r>
    </w:p>
    <w:p w14:paraId="70FD05E0">
      <w:pPr>
        <w:pStyle w:val="7"/>
        <w:spacing w:before="93" w:line="560" w:lineRule="exact"/>
        <w:ind w:firstLine="640" w:firstLineChars="200"/>
        <w:rPr>
          <w:rFonts w:hAnsi="仿宋_GB2312" w:cs="仿宋_GB2312"/>
          <w:sz w:val="32"/>
          <w:szCs w:val="32"/>
        </w:rPr>
      </w:pPr>
      <w:r>
        <w:rPr>
          <w:rFonts w:hint="eastAsia" w:hAnsi="仿宋_GB2312" w:cs="仿宋_GB2312"/>
          <w:sz w:val="32"/>
          <w:szCs w:val="32"/>
        </w:rPr>
        <w:t>（</w:t>
      </w:r>
      <w:r>
        <w:rPr>
          <w:rFonts w:hAnsi="仿宋_GB2312" w:cs="仿宋_GB2312"/>
          <w:sz w:val="32"/>
          <w:szCs w:val="32"/>
        </w:rPr>
        <w:t>3</w:t>
      </w:r>
      <w:r>
        <w:rPr>
          <w:rFonts w:hint="eastAsia" w:hAnsi="仿宋_GB2312" w:cs="仿宋_GB2312"/>
          <w:sz w:val="32"/>
          <w:szCs w:val="32"/>
        </w:rPr>
        <w:t>）档案馆数字化加工项目绩效目标完成情况综述。项目全年预算数9.3万元，执行数为9.3万元，完成预算的100</w:t>
      </w:r>
      <w:r>
        <w:rPr>
          <w:rFonts w:hAnsi="仿宋_GB2312" w:cs="仿宋_GB2312"/>
          <w:sz w:val="32"/>
          <w:szCs w:val="32"/>
        </w:rPr>
        <w:t>%</w:t>
      </w:r>
      <w:r>
        <w:rPr>
          <w:rFonts w:hint="eastAsia" w:hAnsi="仿宋_GB2312" w:cs="仿宋_GB2312"/>
          <w:sz w:val="32"/>
          <w:szCs w:val="32"/>
        </w:rPr>
        <w:t>。通过项目实施，确保了我馆馆藏档案的数字化率，为我馆达国家三级综合档案馆标准，建设数字化档案馆打下了坚实的基础。</w:t>
      </w:r>
    </w:p>
    <w:p w14:paraId="6FF5249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（4）接待办工作经费项目绩效目标完成情况综述。项目全年预算数90万元，执行数为87.7万元，完成预算的97.44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。通过项目实施，保障了全年各项接待任务指标的圆满完成。</w:t>
      </w:r>
    </w:p>
    <w:p w14:paraId="246D8E5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（5）机关服务工作经费项目绩效目标完成情况综述。项目全年预算数150.05万元，执行数为150.05万元，完成预算的100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。通过项目实施，保障了区委办机关服务工作的可持续运行，满足了各职能部门的工作需要，为罗江区经济、社会发展提供了有力支持。</w:t>
      </w:r>
    </w:p>
    <w:p w14:paraId="307B4900">
      <w:pPr>
        <w:spacing w:line="580" w:lineRule="exact"/>
        <w:ind w:firstLine="640" w:firstLineChars="200"/>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2212CFC2">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3D039C05">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 年度)</w:t>
            </w:r>
          </w:p>
        </w:tc>
      </w:tr>
      <w:tr w14:paraId="6861F4FD">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08930">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F4CDBD">
            <w:pPr>
              <w:widowControl/>
              <w:jc w:val="center"/>
              <w:textAlignment w:val="center"/>
              <w:rPr>
                <w:rFonts w:ascii="宋体" w:hAnsi="宋体" w:cs="宋体"/>
                <w:color w:val="000000"/>
                <w:sz w:val="24"/>
              </w:rPr>
            </w:pPr>
            <w:r>
              <w:rPr>
                <w:rFonts w:hint="eastAsia" w:ascii="宋体" w:hAnsi="宋体" w:cs="宋体"/>
                <w:color w:val="000000"/>
                <w:sz w:val="24"/>
              </w:rPr>
              <w:t>档案信息化建设经费</w:t>
            </w:r>
          </w:p>
        </w:tc>
      </w:tr>
      <w:tr w14:paraId="6BFE9C64">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A0826">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E6075">
            <w:pPr>
              <w:widowControl/>
              <w:jc w:val="center"/>
              <w:textAlignment w:val="center"/>
              <w:rPr>
                <w:rFonts w:ascii="宋体" w:hAnsi="宋体" w:cs="宋体"/>
                <w:color w:val="000000"/>
                <w:sz w:val="24"/>
              </w:rPr>
            </w:pPr>
            <w:r>
              <w:rPr>
                <w:rFonts w:hint="eastAsia" w:ascii="宋体" w:hAnsi="宋体" w:cs="宋体"/>
                <w:color w:val="000000"/>
                <w:sz w:val="24"/>
              </w:rPr>
              <w:t>中共德阳市罗江区委办公室</w:t>
            </w:r>
          </w:p>
        </w:tc>
      </w:tr>
      <w:tr w14:paraId="68F2AD6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4C2B2">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5A23C6">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928D8">
            <w:pPr>
              <w:widowControl/>
              <w:jc w:val="center"/>
              <w:textAlignment w:val="center"/>
              <w:rPr>
                <w:rFonts w:ascii="宋体" w:hAnsi="宋体" w:cs="宋体"/>
                <w:color w:val="000000"/>
                <w:sz w:val="24"/>
              </w:rPr>
            </w:pPr>
            <w:r>
              <w:rPr>
                <w:rFonts w:hint="eastAsia" w:ascii="宋体" w:hAnsi="宋体" w:cs="宋体"/>
                <w:color w:val="000000"/>
                <w:sz w:val="24"/>
              </w:rPr>
              <w:t>38.48万元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9496C">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0573EC2D">
            <w:pPr>
              <w:jc w:val="center"/>
            </w:pPr>
            <w:r>
              <w:rPr>
                <w:rFonts w:hint="eastAsia" w:ascii="宋体" w:hAnsi="宋体" w:cs="宋体"/>
                <w:color w:val="000000"/>
                <w:sz w:val="24"/>
              </w:rPr>
              <w:t>38.48万元</w:t>
            </w:r>
          </w:p>
        </w:tc>
      </w:tr>
      <w:tr w14:paraId="4DAD147A">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CD58B">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26A5D">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386CF">
            <w:pPr>
              <w:widowControl/>
              <w:jc w:val="center"/>
              <w:textAlignment w:val="center"/>
              <w:rPr>
                <w:rFonts w:ascii="宋体" w:hAnsi="宋体" w:cs="宋体"/>
                <w:color w:val="000000"/>
                <w:sz w:val="24"/>
              </w:rPr>
            </w:pPr>
            <w:r>
              <w:rPr>
                <w:rFonts w:hint="eastAsia" w:ascii="宋体" w:hAnsi="宋体" w:cs="宋体"/>
                <w:color w:val="000000"/>
                <w:sz w:val="24"/>
              </w:rPr>
              <w:t>38.48万元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5C841C">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014B877">
            <w:pPr>
              <w:jc w:val="center"/>
            </w:pPr>
            <w:r>
              <w:rPr>
                <w:rFonts w:hint="eastAsia" w:ascii="宋体" w:hAnsi="宋体" w:cs="宋体"/>
                <w:color w:val="000000"/>
                <w:sz w:val="24"/>
              </w:rPr>
              <w:t>38.48万元</w:t>
            </w:r>
          </w:p>
        </w:tc>
      </w:tr>
      <w:tr w14:paraId="348D248F">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9F3F9">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C1C45">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135E2">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8D4F2">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BC4C8">
            <w:pPr>
              <w:jc w:val="center"/>
              <w:rPr>
                <w:rFonts w:ascii="宋体" w:hAnsi="宋体" w:cs="宋体"/>
                <w:color w:val="000000"/>
                <w:sz w:val="24"/>
              </w:rPr>
            </w:pPr>
            <w:r>
              <w:rPr>
                <w:rFonts w:hint="eastAsia" w:ascii="宋体" w:hAnsi="宋体" w:cs="宋体"/>
                <w:color w:val="000000"/>
                <w:sz w:val="24"/>
              </w:rPr>
              <w:t>0</w:t>
            </w:r>
          </w:p>
        </w:tc>
      </w:tr>
      <w:tr w14:paraId="634E5F56">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CBAFE">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9B57A">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18E2D">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13C60971">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1A1A0">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79673">
            <w:pPr>
              <w:widowControl/>
              <w:jc w:val="left"/>
              <w:textAlignment w:val="center"/>
              <w:rPr>
                <w:rFonts w:ascii="宋体" w:hAnsi="宋体" w:cs="宋体"/>
                <w:color w:val="000000"/>
                <w:sz w:val="24"/>
              </w:rPr>
            </w:pPr>
            <w:r>
              <w:rPr>
                <w:rFonts w:hint="eastAsia" w:ascii="宋体" w:hAnsi="宋体" w:cs="宋体"/>
                <w:color w:val="000000"/>
                <w:sz w:val="24"/>
              </w:rPr>
              <w:t>完成馆藏的发改、税务、民政等部门文书档案、婚姻档案，约115万页档案数字化加工。</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6E792">
            <w:pPr>
              <w:widowControl/>
              <w:jc w:val="left"/>
              <w:textAlignment w:val="center"/>
              <w:rPr>
                <w:rFonts w:ascii="宋体" w:hAnsi="宋体" w:cs="宋体"/>
                <w:color w:val="000000"/>
                <w:sz w:val="24"/>
              </w:rPr>
            </w:pPr>
            <w:r>
              <w:rPr>
                <w:rFonts w:hint="eastAsia" w:ascii="宋体" w:hAnsi="宋体"/>
                <w:bCs/>
                <w:sz w:val="24"/>
              </w:rPr>
              <w:t>对馆藏的发改、税务、民政等部门文书档案、婚姻档案，约115万页档案，进行页码校对、全文扫描、图像处理、目录著录、数据挂接、数据备份工作已经</w:t>
            </w:r>
            <w:r>
              <w:rPr>
                <w:rFonts w:hint="eastAsia" w:ascii="宋体" w:hAnsi="宋体"/>
                <w:bCs/>
                <w:sz w:val="24"/>
                <w:lang w:val="zh-CN"/>
              </w:rPr>
              <w:t>完成，并通过验收，项目完成</w:t>
            </w:r>
            <w:r>
              <w:rPr>
                <w:rFonts w:hint="eastAsia" w:ascii="宋体" w:hAnsi="宋体"/>
                <w:bCs/>
                <w:sz w:val="24"/>
              </w:rPr>
              <w:t>100%。</w:t>
            </w:r>
            <w:r>
              <w:rPr>
                <w:rFonts w:hint="eastAsia" w:ascii="宋体" w:hAnsi="宋体"/>
                <w:bCs/>
                <w:sz w:val="24"/>
                <w:lang w:val="zh-CN"/>
              </w:rPr>
              <w:t>加工成品符合合同约定标准，已挂接现有的罗江区档案管理系统。</w:t>
            </w:r>
          </w:p>
        </w:tc>
      </w:tr>
      <w:tr w14:paraId="1A27F8EC">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3AABE8D">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411F79">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C29A9">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C022A">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7D36F">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B431B">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5BE4EECD">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ED1548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A7639">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EDB27">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66D46">
            <w:pPr>
              <w:widowControl/>
              <w:jc w:val="center"/>
              <w:textAlignment w:val="center"/>
              <w:rPr>
                <w:rFonts w:ascii="宋体" w:hAnsi="宋体" w:cs="宋体"/>
                <w:color w:val="000000"/>
                <w:sz w:val="24"/>
              </w:rPr>
            </w:pPr>
            <w:r>
              <w:rPr>
                <w:rFonts w:hint="eastAsia" w:ascii="宋体" w:hAnsi="宋体" w:cs="宋体"/>
                <w:color w:val="000000"/>
                <w:sz w:val="24"/>
              </w:rPr>
              <w:t>馆藏发改、税务、民政等部门文书档案、婚姻档案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C49D4">
            <w:pPr>
              <w:widowControl/>
              <w:jc w:val="center"/>
              <w:textAlignment w:val="center"/>
              <w:rPr>
                <w:rFonts w:ascii="宋体" w:hAnsi="宋体" w:cs="宋体"/>
                <w:color w:val="000000"/>
                <w:sz w:val="24"/>
              </w:rPr>
            </w:pPr>
            <w:r>
              <w:rPr>
                <w:rFonts w:hint="eastAsia" w:ascii="宋体" w:hAnsi="宋体" w:cs="宋体"/>
                <w:color w:val="000000"/>
                <w:sz w:val="24"/>
              </w:rPr>
              <w:t>115万页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3EAF5">
            <w:pPr>
              <w:widowControl/>
              <w:jc w:val="center"/>
              <w:textAlignment w:val="center"/>
              <w:rPr>
                <w:rFonts w:ascii="宋体" w:hAnsi="宋体" w:cs="宋体"/>
                <w:color w:val="000000"/>
                <w:sz w:val="24"/>
              </w:rPr>
            </w:pPr>
            <w:r>
              <w:rPr>
                <w:rFonts w:hint="eastAsia" w:ascii="宋体" w:hAnsi="宋体" w:cs="宋体"/>
                <w:color w:val="000000"/>
                <w:sz w:val="24"/>
              </w:rPr>
              <w:t>115万页</w:t>
            </w:r>
          </w:p>
        </w:tc>
      </w:tr>
      <w:tr w14:paraId="0EA0B717">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39C6B9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72C06">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91C23">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09CE7">
            <w:pPr>
              <w:widowControl/>
              <w:jc w:val="center"/>
              <w:textAlignment w:val="center"/>
              <w:rPr>
                <w:rFonts w:ascii="宋体" w:hAnsi="宋体" w:cs="宋体"/>
                <w:color w:val="000000"/>
                <w:sz w:val="24"/>
              </w:rPr>
            </w:pPr>
            <w:r>
              <w:rPr>
                <w:rFonts w:hint="eastAsia" w:ascii="宋体" w:hAnsi="宋体" w:cs="宋体"/>
                <w:color w:val="000000"/>
                <w:sz w:val="24"/>
              </w:rPr>
              <w:t>档案扫描件合格率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639AF">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A297C">
            <w:pPr>
              <w:widowControl/>
              <w:jc w:val="center"/>
              <w:textAlignment w:val="center"/>
              <w:rPr>
                <w:rFonts w:ascii="宋体" w:hAnsi="宋体" w:cs="宋体"/>
                <w:color w:val="000000"/>
                <w:sz w:val="24"/>
              </w:rPr>
            </w:pPr>
            <w:r>
              <w:rPr>
                <w:rFonts w:hint="eastAsia" w:ascii="宋体" w:hAnsi="宋体" w:cs="宋体"/>
                <w:color w:val="000000"/>
                <w:sz w:val="24"/>
              </w:rPr>
              <w:t>≥95%</w:t>
            </w:r>
          </w:p>
        </w:tc>
      </w:tr>
      <w:tr w14:paraId="51865FFE">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A32304C">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DE501">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BB21E">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E2EE9">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BF9B0">
            <w:pPr>
              <w:widowControl/>
              <w:jc w:val="center"/>
              <w:textAlignment w:val="center"/>
              <w:rPr>
                <w:rFonts w:ascii="宋体" w:hAnsi="宋体" w:cs="宋体"/>
                <w:color w:val="000000"/>
                <w:sz w:val="24"/>
              </w:rPr>
            </w:pPr>
            <w:r>
              <w:rPr>
                <w:rFonts w:hint="eastAsia" w:ascii="宋体" w:hAnsi="宋体" w:cs="宋体"/>
                <w:color w:val="000000"/>
                <w:sz w:val="24"/>
              </w:rPr>
              <w:t>2020年12月31日之前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DBD8E">
            <w:pPr>
              <w:widowControl/>
              <w:jc w:val="center"/>
              <w:textAlignment w:val="center"/>
              <w:rPr>
                <w:rFonts w:ascii="宋体" w:hAnsi="宋体" w:cs="宋体"/>
                <w:color w:val="000000"/>
                <w:sz w:val="24"/>
              </w:rPr>
            </w:pPr>
            <w:r>
              <w:rPr>
                <w:rFonts w:hint="eastAsia" w:ascii="宋体" w:hAnsi="宋体" w:cs="宋体"/>
                <w:color w:val="000000"/>
                <w:sz w:val="24"/>
              </w:rPr>
              <w:t>2020年12月31日之前</w:t>
            </w:r>
          </w:p>
        </w:tc>
      </w:tr>
      <w:tr w14:paraId="4EA55AAF">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2CD1CB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13626">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D0B7F">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13B32">
            <w:pPr>
              <w:widowControl/>
              <w:jc w:val="center"/>
              <w:textAlignment w:val="center"/>
              <w:rPr>
                <w:rFonts w:ascii="宋体" w:hAnsi="宋体" w:cs="宋体"/>
                <w:color w:val="000000"/>
                <w:sz w:val="24"/>
              </w:rPr>
            </w:pPr>
            <w:r>
              <w:rPr>
                <w:rFonts w:hint="eastAsia" w:ascii="宋体" w:hAnsi="宋体" w:cs="宋体"/>
                <w:color w:val="000000"/>
                <w:sz w:val="24"/>
              </w:rPr>
              <w:t>馆藏发改、税务、民政等部门文书档案、婚姻档案数字化加工成本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5152F">
            <w:pPr>
              <w:widowControl/>
              <w:jc w:val="center"/>
              <w:textAlignment w:val="center"/>
              <w:rPr>
                <w:rFonts w:ascii="宋体" w:hAnsi="宋体" w:cs="宋体"/>
                <w:color w:val="000000"/>
                <w:sz w:val="24"/>
              </w:rPr>
            </w:pPr>
            <w:r>
              <w:rPr>
                <w:rFonts w:hint="eastAsia" w:ascii="宋体" w:hAnsi="宋体" w:cs="宋体"/>
                <w:color w:val="000000"/>
                <w:sz w:val="24"/>
              </w:rPr>
              <w:t>38.48万元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A143C">
            <w:pPr>
              <w:widowControl/>
              <w:jc w:val="center"/>
              <w:textAlignment w:val="center"/>
              <w:rPr>
                <w:rFonts w:ascii="宋体" w:hAnsi="宋体" w:cs="宋体"/>
                <w:color w:val="000000"/>
                <w:sz w:val="24"/>
              </w:rPr>
            </w:pPr>
            <w:r>
              <w:rPr>
                <w:rFonts w:hint="eastAsia" w:ascii="宋体" w:hAnsi="宋体" w:cs="宋体"/>
                <w:color w:val="000000"/>
                <w:sz w:val="24"/>
              </w:rPr>
              <w:t>38.48万元</w:t>
            </w:r>
          </w:p>
        </w:tc>
      </w:tr>
      <w:tr w14:paraId="267CE86E">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3B1B95C">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A2867">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C7C9B">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5DE88">
            <w:pPr>
              <w:widowControl/>
              <w:jc w:val="center"/>
              <w:textAlignment w:val="center"/>
              <w:rPr>
                <w:rFonts w:ascii="宋体" w:hAnsi="宋体" w:cs="宋体"/>
                <w:color w:val="000000"/>
                <w:sz w:val="24"/>
              </w:rPr>
            </w:pPr>
            <w:r>
              <w:rPr>
                <w:rFonts w:hint="eastAsia" w:ascii="宋体" w:hAnsi="宋体" w:cs="宋体"/>
                <w:color w:val="000000"/>
                <w:sz w:val="24"/>
              </w:rPr>
              <w:t>档案保管安全合理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63A37">
            <w:pPr>
              <w:widowControl/>
              <w:jc w:val="center"/>
              <w:textAlignment w:val="center"/>
              <w:rPr>
                <w:rFonts w:ascii="宋体" w:hAnsi="宋体" w:cs="宋体"/>
                <w:color w:val="000000"/>
                <w:sz w:val="24"/>
              </w:rPr>
            </w:pPr>
            <w:r>
              <w:rPr>
                <w:rFonts w:hint="eastAsia" w:ascii="宋体" w:hAnsi="宋体" w:cs="宋体"/>
                <w:color w:val="000000"/>
                <w:sz w:val="24"/>
              </w:rPr>
              <w:t>科学保护档案，规范整理案卷归档，有效保存工作资料，为档案开发利用提供保障。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15901">
            <w:pPr>
              <w:widowControl/>
              <w:jc w:val="center"/>
              <w:textAlignment w:val="center"/>
              <w:rPr>
                <w:rFonts w:ascii="宋体" w:hAnsi="宋体" w:cs="宋体"/>
                <w:color w:val="000000"/>
                <w:sz w:val="24"/>
              </w:rPr>
            </w:pPr>
            <w:r>
              <w:rPr>
                <w:rFonts w:hint="eastAsia" w:ascii="宋体" w:hAnsi="宋体" w:cs="宋体"/>
                <w:color w:val="000000"/>
                <w:sz w:val="24"/>
              </w:rPr>
              <w:t>科学保护档案，规范整理案卷归档，有效保存工作资料，为档案开发利用提供保障。</w:t>
            </w:r>
          </w:p>
        </w:tc>
      </w:tr>
      <w:tr w14:paraId="6157C513">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A829448">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ACDE38">
            <w:pPr>
              <w:widowControl/>
              <w:jc w:val="center"/>
              <w:textAlignment w:val="center"/>
              <w:rPr>
                <w:rFonts w:ascii="宋体" w:hAnsi="宋体" w:cs="宋体"/>
                <w:color w:val="000000"/>
                <w:sz w:val="24"/>
              </w:rPr>
            </w:pPr>
            <w:r>
              <w:rPr>
                <w:rFonts w:hint="eastAsia" w:ascii="宋体" w:hAnsi="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D3540">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9A77FA">
            <w:pPr>
              <w:widowControl/>
              <w:jc w:val="center"/>
              <w:textAlignment w:val="center"/>
              <w:rPr>
                <w:rFonts w:ascii="宋体" w:hAnsi="宋体" w:cs="宋体"/>
                <w:color w:val="000000"/>
                <w:sz w:val="24"/>
              </w:rPr>
            </w:pPr>
            <w:r>
              <w:rPr>
                <w:rFonts w:hint="eastAsia" w:ascii="宋体" w:hAnsi="宋体" w:cs="宋体"/>
                <w:color w:val="000000"/>
                <w:sz w:val="24"/>
              </w:rPr>
              <w:t>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B8370">
            <w:pPr>
              <w:widowControl/>
              <w:jc w:val="center"/>
              <w:textAlignment w:val="center"/>
              <w:rPr>
                <w:rFonts w:ascii="宋体" w:hAnsi="宋体" w:cs="宋体"/>
                <w:color w:val="000000"/>
                <w:sz w:val="24"/>
              </w:rPr>
            </w:pPr>
            <w:r>
              <w:rPr>
                <w:rFonts w:hint="eastAsia" w:ascii="宋体" w:hAnsi="宋体" w:cs="宋体"/>
                <w:color w:val="000000"/>
                <w:sz w:val="24"/>
              </w:rPr>
              <w:t>30年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22E10">
            <w:pPr>
              <w:widowControl/>
              <w:jc w:val="center"/>
              <w:textAlignment w:val="center"/>
              <w:rPr>
                <w:rFonts w:ascii="宋体" w:hAnsi="宋体" w:cs="宋体"/>
                <w:color w:val="000000"/>
                <w:sz w:val="24"/>
              </w:rPr>
            </w:pPr>
            <w:r>
              <w:rPr>
                <w:rFonts w:hint="eastAsia" w:ascii="宋体" w:hAnsi="宋体" w:cs="宋体"/>
                <w:color w:val="000000"/>
                <w:sz w:val="24"/>
              </w:rPr>
              <w:t>30年</w:t>
            </w:r>
          </w:p>
        </w:tc>
      </w:tr>
      <w:tr w14:paraId="59B508F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54E387F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F8384">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E51CC">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86D26">
            <w:pPr>
              <w:widowControl/>
              <w:jc w:val="center"/>
              <w:textAlignment w:val="center"/>
              <w:rPr>
                <w:rFonts w:ascii="宋体" w:hAnsi="宋体" w:cs="宋体"/>
                <w:color w:val="000000"/>
                <w:sz w:val="24"/>
              </w:rPr>
            </w:pPr>
            <w:r>
              <w:rPr>
                <w:rFonts w:hint="eastAsia" w:ascii="宋体" w:hAnsi="宋体" w:cs="宋体"/>
                <w:color w:val="000000"/>
                <w:sz w:val="24"/>
              </w:rPr>
              <w:t>档案管理部门、档案使用者满意度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29693B">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3822E">
            <w:pPr>
              <w:widowControl/>
              <w:jc w:val="center"/>
              <w:textAlignment w:val="center"/>
              <w:rPr>
                <w:rFonts w:ascii="宋体" w:hAnsi="宋体" w:cs="宋体"/>
                <w:color w:val="000000"/>
                <w:sz w:val="24"/>
              </w:rPr>
            </w:pPr>
            <w:r>
              <w:rPr>
                <w:rFonts w:hint="eastAsia" w:ascii="宋体" w:hAnsi="宋体" w:cs="宋体"/>
                <w:color w:val="000000"/>
                <w:sz w:val="24"/>
              </w:rPr>
              <w:t>≥95%</w:t>
            </w:r>
          </w:p>
        </w:tc>
      </w:tr>
    </w:tbl>
    <w:p w14:paraId="35F38FF3">
      <w:pPr>
        <w:spacing w:line="580" w:lineRule="exact"/>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64614071">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67DCF99A">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 年度)</w:t>
            </w:r>
          </w:p>
        </w:tc>
      </w:tr>
      <w:tr w14:paraId="74E43610">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0FA1A">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FC7E73">
            <w:pPr>
              <w:widowControl/>
              <w:jc w:val="center"/>
              <w:textAlignment w:val="center"/>
              <w:rPr>
                <w:rFonts w:ascii="宋体" w:hAnsi="宋体" w:cs="宋体"/>
                <w:color w:val="000000"/>
                <w:kern w:val="0"/>
                <w:sz w:val="24"/>
              </w:rPr>
            </w:pPr>
            <w:r>
              <w:rPr>
                <w:rFonts w:hint="eastAsia" w:ascii="宋体" w:hAnsi="宋体" w:cs="宋体"/>
                <w:color w:val="000000"/>
                <w:kern w:val="0"/>
                <w:sz w:val="24"/>
              </w:rPr>
              <w:t>区档案馆库房及服务用房改造</w:t>
            </w:r>
          </w:p>
        </w:tc>
      </w:tr>
      <w:tr w14:paraId="666C43AB">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210B1">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8862A">
            <w:pPr>
              <w:widowControl/>
              <w:jc w:val="center"/>
              <w:textAlignment w:val="center"/>
              <w:rPr>
                <w:rFonts w:ascii="宋体" w:hAnsi="宋体" w:cs="宋体"/>
                <w:color w:val="000000"/>
                <w:sz w:val="24"/>
              </w:rPr>
            </w:pPr>
            <w:r>
              <w:rPr>
                <w:rFonts w:hint="eastAsia" w:ascii="宋体" w:hAnsi="宋体" w:cs="宋体"/>
                <w:color w:val="000000"/>
                <w:sz w:val="24"/>
              </w:rPr>
              <w:t>中共德阳市罗江区委办公室</w:t>
            </w:r>
          </w:p>
        </w:tc>
      </w:tr>
      <w:tr w14:paraId="597226C2">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9C0DF">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762D6D">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DD59E">
            <w:pPr>
              <w:widowControl/>
              <w:jc w:val="center"/>
              <w:textAlignment w:val="center"/>
              <w:rPr>
                <w:rFonts w:ascii="宋体" w:hAnsi="宋体" w:cs="宋体"/>
                <w:color w:val="000000"/>
                <w:sz w:val="24"/>
              </w:rPr>
            </w:pPr>
            <w:r>
              <w:rPr>
                <w:rFonts w:hint="eastAsia" w:ascii="宋体" w:hAnsi="宋体" w:cs="宋体"/>
                <w:color w:val="000000"/>
                <w:sz w:val="24"/>
              </w:rPr>
              <w:t>82.11万元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22E54">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9E5C74">
            <w:pPr>
              <w:widowControl/>
              <w:jc w:val="center"/>
              <w:textAlignment w:val="center"/>
              <w:rPr>
                <w:rFonts w:ascii="宋体" w:hAnsi="宋体" w:cs="宋体"/>
                <w:color w:val="000000"/>
                <w:sz w:val="24"/>
              </w:rPr>
            </w:pPr>
            <w:r>
              <w:rPr>
                <w:rFonts w:hint="eastAsia" w:ascii="宋体" w:hAnsi="宋体" w:cs="宋体"/>
                <w:color w:val="000000"/>
                <w:sz w:val="24"/>
              </w:rPr>
              <w:t>82.11万元</w:t>
            </w:r>
          </w:p>
        </w:tc>
      </w:tr>
      <w:tr w14:paraId="7D56DC4D">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D618F1">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FC9FC2">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22829">
            <w:pPr>
              <w:widowControl/>
              <w:jc w:val="center"/>
              <w:textAlignment w:val="center"/>
              <w:rPr>
                <w:rFonts w:ascii="宋体" w:hAnsi="宋体" w:cs="宋体"/>
                <w:color w:val="000000"/>
                <w:sz w:val="24"/>
              </w:rPr>
            </w:pPr>
            <w:r>
              <w:rPr>
                <w:rFonts w:hint="eastAsia" w:ascii="宋体" w:hAnsi="宋体" w:cs="宋体"/>
                <w:color w:val="000000"/>
                <w:sz w:val="24"/>
              </w:rPr>
              <w:t>82.11万元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A8CEF">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0F4EA">
            <w:pPr>
              <w:widowControl/>
              <w:jc w:val="center"/>
              <w:textAlignment w:val="center"/>
              <w:rPr>
                <w:rFonts w:ascii="宋体" w:hAnsi="宋体" w:cs="宋体"/>
                <w:color w:val="000000"/>
                <w:sz w:val="24"/>
              </w:rPr>
            </w:pPr>
            <w:r>
              <w:rPr>
                <w:rFonts w:hint="eastAsia" w:ascii="宋体" w:hAnsi="宋体" w:cs="宋体"/>
                <w:color w:val="000000"/>
                <w:sz w:val="24"/>
              </w:rPr>
              <w:t>82.11万元</w:t>
            </w:r>
          </w:p>
        </w:tc>
      </w:tr>
      <w:tr w14:paraId="2F13E8A2">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0A8E1">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305364">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F4ED7">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1AFC5">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8F538">
            <w:pPr>
              <w:jc w:val="center"/>
              <w:rPr>
                <w:rFonts w:ascii="宋体" w:hAnsi="宋体" w:cs="宋体"/>
                <w:color w:val="000000"/>
                <w:sz w:val="24"/>
              </w:rPr>
            </w:pPr>
            <w:r>
              <w:rPr>
                <w:rFonts w:hint="eastAsia" w:ascii="宋体" w:hAnsi="宋体" w:cs="宋体"/>
                <w:color w:val="000000"/>
                <w:sz w:val="24"/>
              </w:rPr>
              <w:t>0</w:t>
            </w:r>
          </w:p>
        </w:tc>
      </w:tr>
      <w:tr w14:paraId="4E4E289F">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70FD9">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4C0DD">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EB6AF">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26AE6E73">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1C12B">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8BB9C7">
            <w:pPr>
              <w:widowControl/>
              <w:jc w:val="left"/>
              <w:textAlignment w:val="center"/>
              <w:rPr>
                <w:rFonts w:ascii="宋体" w:hAnsi="宋体" w:cs="宋体"/>
                <w:color w:val="000000"/>
                <w:sz w:val="24"/>
              </w:rPr>
            </w:pPr>
            <w:r>
              <w:rPr>
                <w:rFonts w:hint="eastAsia" w:ascii="宋体" w:hAnsi="宋体" w:cs="宋体"/>
                <w:color w:val="000000"/>
                <w:sz w:val="24"/>
              </w:rPr>
              <w:t>1、改建阅览室。2、改建地方文献资料室。3、购置安防设施及管理应用软件。</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9F347">
            <w:pPr>
              <w:jc w:val="left"/>
              <w:rPr>
                <w:rFonts w:ascii="宋体" w:hAnsi="宋体" w:cs="宋体"/>
                <w:color w:val="000000"/>
                <w:sz w:val="24"/>
              </w:rPr>
            </w:pPr>
            <w:r>
              <w:rPr>
                <w:rFonts w:hint="eastAsia" w:ascii="宋体" w:hAnsi="宋体" w:cs="宋体"/>
                <w:color w:val="000000"/>
                <w:sz w:val="24"/>
              </w:rPr>
              <w:t>一是安防系统完全按照达国家三级综合档案馆硬件要求采购，所含设施设备已经安装调试完成。二是地方文献专藏室、公众阅览室、查阅室已经改造完成，中心机房录像机、交换机、服务器、UPS等设备布局合理，档案馆使用网络线路清晰规范。</w:t>
            </w:r>
          </w:p>
          <w:p w14:paraId="1BC1F45A">
            <w:pPr>
              <w:widowControl/>
              <w:jc w:val="left"/>
              <w:textAlignment w:val="center"/>
              <w:rPr>
                <w:rFonts w:ascii="宋体" w:hAnsi="宋体" w:cs="宋体"/>
                <w:color w:val="000000"/>
                <w:sz w:val="24"/>
              </w:rPr>
            </w:pPr>
          </w:p>
        </w:tc>
      </w:tr>
      <w:tr w14:paraId="6454A8C3">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C59308D">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97DEA">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17D0B">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1D183">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2BE5F">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46773">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1E1F49A5">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06C77E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DA1E3">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1FCE4">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0E1A4">
            <w:pPr>
              <w:rPr>
                <w:rFonts w:ascii="宋体" w:hAnsi="宋体" w:cs="宋体"/>
                <w:sz w:val="24"/>
              </w:rPr>
            </w:pPr>
            <w:r>
              <w:rPr>
                <w:rFonts w:hint="eastAsia"/>
                <w:sz w:val="24"/>
              </w:rPr>
              <w:t>改建阅览室、地方文献资料室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52488">
            <w:pPr>
              <w:widowControl/>
              <w:jc w:val="center"/>
              <w:textAlignment w:val="center"/>
              <w:rPr>
                <w:rFonts w:ascii="宋体" w:hAnsi="宋体" w:cs="宋体"/>
                <w:color w:val="000000"/>
                <w:sz w:val="24"/>
              </w:rPr>
            </w:pPr>
            <w:r>
              <w:rPr>
                <w:rFonts w:hint="eastAsia" w:ascii="宋体" w:hAnsi="宋体" w:cs="宋体"/>
                <w:color w:val="000000"/>
                <w:sz w:val="24"/>
              </w:rPr>
              <w:t>50平方米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7D9EB">
            <w:pPr>
              <w:widowControl/>
              <w:jc w:val="center"/>
              <w:textAlignment w:val="center"/>
              <w:rPr>
                <w:rFonts w:ascii="宋体" w:hAnsi="宋体" w:cs="宋体"/>
                <w:color w:val="000000"/>
                <w:sz w:val="24"/>
              </w:rPr>
            </w:pPr>
            <w:r>
              <w:rPr>
                <w:rFonts w:hint="eastAsia" w:ascii="宋体" w:hAnsi="宋体" w:cs="宋体"/>
                <w:color w:val="000000"/>
                <w:sz w:val="24"/>
              </w:rPr>
              <w:t>50平方米</w:t>
            </w:r>
          </w:p>
        </w:tc>
      </w:tr>
      <w:tr w14:paraId="5792251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8D5104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2835F">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6055A2">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D7789">
            <w:pPr>
              <w:rPr>
                <w:rFonts w:ascii="宋体" w:hAnsi="宋体" w:cs="宋体"/>
                <w:sz w:val="24"/>
              </w:rPr>
            </w:pPr>
            <w:r>
              <w:rPr>
                <w:rFonts w:hint="eastAsia"/>
                <w:sz w:val="24"/>
              </w:rPr>
              <w:t>购置安防设施及管理应用软件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51573">
            <w:pPr>
              <w:widowControl/>
              <w:jc w:val="center"/>
              <w:textAlignment w:val="center"/>
              <w:rPr>
                <w:rFonts w:ascii="宋体" w:hAnsi="宋体" w:cs="宋体"/>
                <w:color w:val="000000"/>
                <w:sz w:val="24"/>
              </w:rPr>
            </w:pPr>
            <w:r>
              <w:rPr>
                <w:rFonts w:hint="eastAsia" w:ascii="宋体" w:hAnsi="宋体" w:cs="宋体"/>
                <w:color w:val="000000"/>
                <w:sz w:val="24"/>
              </w:rPr>
              <w:t>1套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C9782">
            <w:pPr>
              <w:widowControl/>
              <w:jc w:val="center"/>
              <w:textAlignment w:val="center"/>
              <w:rPr>
                <w:rFonts w:ascii="宋体" w:hAnsi="宋体" w:cs="宋体"/>
                <w:color w:val="000000"/>
                <w:sz w:val="24"/>
              </w:rPr>
            </w:pPr>
            <w:r>
              <w:rPr>
                <w:rFonts w:hint="eastAsia" w:ascii="宋体" w:hAnsi="宋体" w:cs="宋体"/>
                <w:color w:val="000000"/>
                <w:sz w:val="24"/>
              </w:rPr>
              <w:t>1套</w:t>
            </w:r>
          </w:p>
        </w:tc>
      </w:tr>
      <w:tr w14:paraId="622DE9A6">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556CAA8">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EC5EA">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C817F">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93727">
            <w:pPr>
              <w:widowControl/>
              <w:jc w:val="center"/>
              <w:textAlignment w:val="center"/>
              <w:rPr>
                <w:rFonts w:ascii="宋体" w:hAnsi="宋体" w:cs="宋体"/>
                <w:color w:val="000000"/>
                <w:sz w:val="24"/>
              </w:rPr>
            </w:pPr>
            <w:r>
              <w:rPr>
                <w:rFonts w:hint="eastAsia" w:ascii="宋体" w:hAnsi="宋体" w:cs="宋体"/>
                <w:color w:val="000000"/>
                <w:sz w:val="24"/>
              </w:rPr>
              <w:t>档案规范化管理达标硬件标准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176F8">
            <w:pPr>
              <w:widowControl/>
              <w:jc w:val="center"/>
              <w:textAlignment w:val="center"/>
              <w:rPr>
                <w:rFonts w:ascii="宋体" w:hAnsi="宋体" w:cs="宋体"/>
                <w:color w:val="000000"/>
                <w:sz w:val="24"/>
              </w:rPr>
            </w:pPr>
            <w:r>
              <w:rPr>
                <w:rFonts w:hint="eastAsia" w:ascii="宋体" w:hAnsi="宋体" w:cs="宋体"/>
                <w:color w:val="000000"/>
                <w:sz w:val="24"/>
              </w:rPr>
              <w:t>达国家三级档案馆所需硬件标准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2E02B">
            <w:pPr>
              <w:widowControl/>
              <w:jc w:val="center"/>
              <w:textAlignment w:val="center"/>
              <w:rPr>
                <w:rFonts w:ascii="宋体" w:hAnsi="宋体" w:cs="宋体"/>
                <w:color w:val="000000"/>
                <w:sz w:val="24"/>
              </w:rPr>
            </w:pPr>
            <w:r>
              <w:rPr>
                <w:rFonts w:hint="eastAsia" w:ascii="宋体" w:hAnsi="宋体" w:cs="宋体"/>
                <w:color w:val="000000"/>
                <w:sz w:val="24"/>
              </w:rPr>
              <w:t>达国家三级档案馆所需硬件标准</w:t>
            </w:r>
          </w:p>
        </w:tc>
      </w:tr>
      <w:tr w14:paraId="012F090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4AB1B69">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1D275">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12743">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F5667">
            <w:pPr>
              <w:widowControl/>
              <w:jc w:val="center"/>
              <w:textAlignment w:val="center"/>
              <w:rPr>
                <w:rFonts w:ascii="宋体" w:hAnsi="宋体" w:cs="宋体"/>
                <w:color w:val="000000"/>
                <w:sz w:val="24"/>
              </w:rPr>
            </w:pPr>
            <w:r>
              <w:rPr>
                <w:rFonts w:hint="eastAsia" w:ascii="宋体" w:hAnsi="宋体" w:cs="宋体"/>
                <w:color w:val="000000"/>
                <w:sz w:val="24"/>
              </w:rPr>
              <w:t>项目完成时间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B299C">
            <w:pPr>
              <w:widowControl/>
              <w:jc w:val="center"/>
              <w:textAlignment w:val="center"/>
              <w:rPr>
                <w:rFonts w:ascii="宋体" w:hAnsi="宋体" w:cs="宋体"/>
                <w:color w:val="000000"/>
                <w:sz w:val="24"/>
              </w:rPr>
            </w:pPr>
            <w:r>
              <w:rPr>
                <w:rFonts w:hint="eastAsia" w:ascii="宋体" w:hAnsi="宋体" w:cs="宋体"/>
                <w:color w:val="000000"/>
                <w:sz w:val="24"/>
              </w:rPr>
              <w:t>2020年12月15日前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D4021">
            <w:pPr>
              <w:widowControl/>
              <w:jc w:val="center"/>
              <w:textAlignment w:val="center"/>
              <w:rPr>
                <w:rFonts w:ascii="宋体" w:hAnsi="宋体" w:cs="宋体"/>
                <w:color w:val="000000"/>
                <w:sz w:val="24"/>
              </w:rPr>
            </w:pPr>
            <w:r>
              <w:rPr>
                <w:rFonts w:hint="eastAsia" w:ascii="宋体" w:hAnsi="宋体" w:cs="宋体"/>
                <w:color w:val="000000"/>
                <w:sz w:val="24"/>
              </w:rPr>
              <w:t>2020年12月15日前</w:t>
            </w:r>
          </w:p>
        </w:tc>
      </w:tr>
      <w:tr w14:paraId="0F67881A">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FD6B6E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14542">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D3902A">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664FC">
            <w:pPr>
              <w:widowControl/>
              <w:jc w:val="center"/>
              <w:textAlignment w:val="center"/>
              <w:rPr>
                <w:rFonts w:ascii="宋体" w:hAnsi="宋体" w:cs="宋体"/>
                <w:color w:val="000000"/>
                <w:sz w:val="24"/>
              </w:rPr>
            </w:pPr>
            <w:r>
              <w:rPr>
                <w:rFonts w:hint="eastAsia" w:ascii="宋体" w:hAnsi="宋体" w:cs="宋体"/>
                <w:color w:val="000000"/>
                <w:sz w:val="24"/>
              </w:rPr>
              <w:t>改建阅览室、地方文献资料室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EBE15">
            <w:pPr>
              <w:widowControl/>
              <w:jc w:val="center"/>
              <w:textAlignment w:val="center"/>
              <w:rPr>
                <w:rFonts w:ascii="宋体" w:hAnsi="宋体" w:cs="宋体"/>
                <w:color w:val="000000"/>
                <w:sz w:val="24"/>
              </w:rPr>
            </w:pPr>
            <w:r>
              <w:rPr>
                <w:rFonts w:hint="eastAsia" w:ascii="宋体" w:hAnsi="宋体" w:cs="宋体"/>
                <w:color w:val="000000"/>
                <w:sz w:val="24"/>
              </w:rPr>
              <w:t>15万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06325">
            <w:pPr>
              <w:widowControl/>
              <w:jc w:val="center"/>
              <w:textAlignment w:val="center"/>
              <w:rPr>
                <w:rFonts w:ascii="宋体" w:hAnsi="宋体" w:cs="宋体"/>
                <w:color w:val="000000"/>
                <w:sz w:val="24"/>
              </w:rPr>
            </w:pPr>
            <w:r>
              <w:rPr>
                <w:rFonts w:hint="eastAsia" w:ascii="宋体" w:hAnsi="宋体" w:cs="宋体"/>
                <w:color w:val="000000"/>
                <w:sz w:val="24"/>
              </w:rPr>
              <w:t>15万</w:t>
            </w:r>
          </w:p>
        </w:tc>
      </w:tr>
      <w:tr w14:paraId="2F7DC902">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532401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1570F">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C5BD9">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7B71C">
            <w:pPr>
              <w:widowControl/>
              <w:jc w:val="center"/>
              <w:textAlignment w:val="center"/>
              <w:rPr>
                <w:rFonts w:ascii="宋体" w:hAnsi="宋体" w:cs="宋体"/>
                <w:color w:val="000000"/>
                <w:sz w:val="24"/>
              </w:rPr>
            </w:pPr>
            <w:r>
              <w:rPr>
                <w:rFonts w:hint="eastAsia" w:ascii="宋体" w:hAnsi="宋体" w:cs="宋体"/>
                <w:color w:val="000000"/>
                <w:sz w:val="24"/>
              </w:rPr>
              <w:t>购置安防设施及管理应用软件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2A378">
            <w:pPr>
              <w:widowControl/>
              <w:jc w:val="center"/>
              <w:textAlignment w:val="center"/>
              <w:rPr>
                <w:rFonts w:ascii="宋体" w:hAnsi="宋体" w:cs="宋体"/>
                <w:color w:val="000000"/>
                <w:sz w:val="24"/>
              </w:rPr>
            </w:pPr>
            <w:r>
              <w:rPr>
                <w:rFonts w:hint="eastAsia" w:ascii="宋体" w:hAnsi="宋体" w:cs="宋体"/>
                <w:color w:val="000000"/>
                <w:sz w:val="24"/>
              </w:rPr>
              <w:t>67.11万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D03D8">
            <w:pPr>
              <w:widowControl/>
              <w:jc w:val="center"/>
              <w:textAlignment w:val="center"/>
              <w:rPr>
                <w:rFonts w:ascii="宋体" w:hAnsi="宋体" w:cs="宋体"/>
                <w:color w:val="000000"/>
                <w:sz w:val="24"/>
              </w:rPr>
            </w:pPr>
            <w:r>
              <w:rPr>
                <w:rFonts w:hint="eastAsia" w:ascii="宋体" w:hAnsi="宋体" w:cs="宋体"/>
                <w:color w:val="000000"/>
                <w:sz w:val="24"/>
              </w:rPr>
              <w:t>67.11</w:t>
            </w:r>
          </w:p>
        </w:tc>
      </w:tr>
      <w:tr w14:paraId="2719CEB7">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700648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51C20">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6A863">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B47D5">
            <w:pPr>
              <w:widowControl/>
              <w:jc w:val="center"/>
              <w:textAlignment w:val="center"/>
              <w:rPr>
                <w:rFonts w:ascii="宋体" w:hAnsi="宋体" w:cs="宋体"/>
                <w:color w:val="000000"/>
                <w:sz w:val="24"/>
              </w:rPr>
            </w:pPr>
            <w:r>
              <w:rPr>
                <w:rFonts w:hint="eastAsia" w:ascii="宋体" w:hAnsi="宋体" w:cs="宋体"/>
                <w:color w:val="000000"/>
                <w:sz w:val="24"/>
              </w:rPr>
              <w:t>档案保管安全合理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7659C">
            <w:pPr>
              <w:widowControl/>
              <w:jc w:val="center"/>
              <w:textAlignment w:val="center"/>
              <w:rPr>
                <w:rFonts w:ascii="宋体" w:hAnsi="宋体" w:cs="宋体"/>
                <w:color w:val="000000"/>
                <w:sz w:val="24"/>
              </w:rPr>
            </w:pPr>
            <w:r>
              <w:rPr>
                <w:rFonts w:hint="eastAsia" w:ascii="宋体" w:hAnsi="宋体" w:cs="宋体"/>
                <w:color w:val="000000"/>
                <w:sz w:val="24"/>
              </w:rPr>
              <w:t>增加档案安全保管容量，极大缓解机关单位档案保管压力。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57FB1">
            <w:pPr>
              <w:widowControl/>
              <w:jc w:val="center"/>
              <w:textAlignment w:val="center"/>
              <w:rPr>
                <w:rFonts w:ascii="宋体" w:hAnsi="宋体" w:cs="宋体"/>
                <w:color w:val="000000"/>
                <w:sz w:val="24"/>
              </w:rPr>
            </w:pPr>
            <w:r>
              <w:rPr>
                <w:rFonts w:hint="eastAsia" w:ascii="宋体" w:hAnsi="宋体" w:cs="宋体"/>
                <w:color w:val="000000"/>
                <w:sz w:val="24"/>
              </w:rPr>
              <w:t>增加档案安全保管容量，极大缓解机关单位档案保管压力。</w:t>
            </w:r>
          </w:p>
        </w:tc>
      </w:tr>
      <w:tr w14:paraId="2CBE04B6">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E22BDF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2C04F">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DF65B">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34B84">
            <w:pPr>
              <w:widowControl/>
              <w:jc w:val="center"/>
              <w:textAlignment w:val="center"/>
              <w:rPr>
                <w:rFonts w:ascii="宋体" w:hAnsi="宋体" w:cs="宋体"/>
                <w:color w:val="000000"/>
                <w:sz w:val="24"/>
              </w:rPr>
            </w:pPr>
            <w:r>
              <w:rPr>
                <w:rFonts w:hint="eastAsia" w:ascii="宋体" w:hAnsi="宋体" w:cs="宋体"/>
                <w:color w:val="000000"/>
                <w:sz w:val="24"/>
              </w:rPr>
              <w:t>档案利用科学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F7571">
            <w:pPr>
              <w:widowControl/>
              <w:jc w:val="center"/>
              <w:textAlignment w:val="center"/>
              <w:rPr>
                <w:rFonts w:ascii="宋体" w:hAnsi="宋体" w:cs="宋体"/>
                <w:color w:val="000000"/>
                <w:sz w:val="24"/>
              </w:rPr>
            </w:pPr>
            <w:r>
              <w:rPr>
                <w:rFonts w:hint="eastAsia" w:ascii="宋体" w:hAnsi="宋体" w:cs="宋体"/>
                <w:color w:val="000000"/>
                <w:sz w:val="24"/>
              </w:rPr>
              <w:t>1、统一保管利用，信息资料共享，为全区经济、文化等发展提供科学依据。2、阅览室、文献资料室的建立，搭建了档案利用平台，快步向服务型政府转变。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0B9529">
            <w:pPr>
              <w:widowControl/>
              <w:jc w:val="center"/>
              <w:textAlignment w:val="center"/>
              <w:rPr>
                <w:rFonts w:ascii="宋体" w:hAnsi="宋体" w:cs="宋体"/>
                <w:color w:val="000000"/>
                <w:sz w:val="24"/>
              </w:rPr>
            </w:pPr>
            <w:r>
              <w:rPr>
                <w:rFonts w:hint="eastAsia" w:ascii="宋体" w:hAnsi="宋体" w:cs="宋体"/>
                <w:color w:val="000000"/>
                <w:sz w:val="24"/>
              </w:rPr>
              <w:t>1、统一保管利用，信息资料共享，为全区经济、文化等发展提供科学依据。2、阅览室、文献资料室的建立，搭建了档案利用平台，快步向服务型政府转变。</w:t>
            </w:r>
          </w:p>
        </w:tc>
      </w:tr>
      <w:tr w14:paraId="56D35A94">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299043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E76C2">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ECEB6">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D99BC">
            <w:pPr>
              <w:widowControl/>
              <w:jc w:val="center"/>
              <w:textAlignment w:val="center"/>
              <w:rPr>
                <w:rFonts w:ascii="宋体" w:hAnsi="宋体" w:cs="宋体"/>
                <w:color w:val="000000"/>
                <w:sz w:val="24"/>
              </w:rPr>
            </w:pPr>
            <w:r>
              <w:rPr>
                <w:rFonts w:hint="eastAsia" w:ascii="宋体" w:hAnsi="宋体" w:cs="宋体"/>
                <w:color w:val="000000"/>
                <w:sz w:val="24"/>
              </w:rPr>
              <w:t>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2E0E95">
            <w:pPr>
              <w:widowControl/>
              <w:jc w:val="center"/>
              <w:textAlignment w:val="center"/>
              <w:rPr>
                <w:rFonts w:ascii="宋体" w:hAnsi="宋体" w:cs="宋体"/>
                <w:color w:val="000000"/>
                <w:sz w:val="24"/>
              </w:rPr>
            </w:pPr>
            <w:r>
              <w:rPr>
                <w:rFonts w:hint="eastAsia" w:ascii="宋体" w:hAnsi="宋体" w:cs="宋体"/>
                <w:color w:val="000000"/>
                <w:sz w:val="24"/>
              </w:rPr>
              <w:t>15年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DA563C">
            <w:pPr>
              <w:widowControl/>
              <w:jc w:val="center"/>
              <w:textAlignment w:val="center"/>
              <w:rPr>
                <w:rFonts w:ascii="宋体" w:hAnsi="宋体" w:cs="宋体"/>
                <w:color w:val="000000"/>
                <w:sz w:val="24"/>
              </w:rPr>
            </w:pPr>
            <w:r>
              <w:rPr>
                <w:rFonts w:hint="eastAsia" w:ascii="宋体" w:hAnsi="宋体" w:cs="宋体"/>
                <w:color w:val="000000"/>
                <w:sz w:val="24"/>
              </w:rPr>
              <w:t>15年</w:t>
            </w:r>
          </w:p>
        </w:tc>
      </w:tr>
      <w:tr w14:paraId="2EEEFF8A">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16576E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CFC44">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EEB15">
            <w:pPr>
              <w:widowControl/>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1097D5">
            <w:pPr>
              <w:widowControl/>
              <w:jc w:val="center"/>
              <w:textAlignment w:val="center"/>
              <w:rPr>
                <w:rFonts w:ascii="宋体" w:hAnsi="宋体" w:cs="宋体"/>
                <w:color w:val="000000"/>
                <w:sz w:val="24"/>
              </w:rPr>
            </w:pPr>
            <w:r>
              <w:rPr>
                <w:rFonts w:hint="eastAsia" w:ascii="宋体" w:hAnsi="宋体" w:cs="宋体"/>
                <w:color w:val="000000"/>
                <w:sz w:val="24"/>
              </w:rPr>
              <w:t>档案管理部门、档案使用者满意度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2D8704">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C434E">
            <w:pPr>
              <w:widowControl/>
              <w:jc w:val="center"/>
              <w:textAlignment w:val="center"/>
              <w:rPr>
                <w:rFonts w:ascii="宋体" w:hAnsi="宋体" w:cs="宋体"/>
                <w:color w:val="000000"/>
                <w:sz w:val="24"/>
              </w:rPr>
            </w:pPr>
            <w:r>
              <w:rPr>
                <w:rFonts w:hint="eastAsia" w:ascii="宋体" w:hAnsi="宋体" w:cs="宋体"/>
                <w:color w:val="000000"/>
                <w:sz w:val="24"/>
              </w:rPr>
              <w:t>≥95%</w:t>
            </w:r>
          </w:p>
        </w:tc>
      </w:tr>
    </w:tbl>
    <w:p w14:paraId="75988DAA">
      <w:pPr>
        <w:spacing w:line="580" w:lineRule="exact"/>
        <w:ind w:left="630"/>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148DD2D7">
        <w:tblPrEx>
          <w:tblCellMar>
            <w:top w:w="0" w:type="dxa"/>
            <w:left w:w="0" w:type="dxa"/>
            <w:bottom w:w="0" w:type="dxa"/>
            <w:right w:w="0" w:type="dxa"/>
          </w:tblCellMar>
        </w:tblPrEx>
        <w:trPr>
          <w:trHeight w:val="1034" w:hRule="atLeast"/>
        </w:trPr>
        <w:tc>
          <w:tcPr>
            <w:tcW w:w="9960" w:type="dxa"/>
            <w:gridSpan w:val="6"/>
            <w:tcBorders>
              <w:top w:val="nil"/>
              <w:left w:val="nil"/>
              <w:bottom w:val="nil"/>
              <w:right w:val="nil"/>
            </w:tcBorders>
            <w:tcMar>
              <w:top w:w="15" w:type="dxa"/>
              <w:left w:w="15" w:type="dxa"/>
              <w:right w:w="15" w:type="dxa"/>
            </w:tcMar>
            <w:vAlign w:val="center"/>
          </w:tcPr>
          <w:p w14:paraId="0F3017A2">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 年度)</w:t>
            </w:r>
          </w:p>
        </w:tc>
      </w:tr>
      <w:tr w14:paraId="42B1B3E0">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0E7F8">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0D1AB">
            <w:pPr>
              <w:widowControl/>
              <w:jc w:val="center"/>
              <w:textAlignment w:val="center"/>
              <w:rPr>
                <w:rFonts w:ascii="宋体" w:hAnsi="宋体" w:cs="宋体"/>
                <w:color w:val="000000"/>
                <w:sz w:val="24"/>
              </w:rPr>
            </w:pPr>
            <w:r>
              <w:rPr>
                <w:rFonts w:hint="eastAsia" w:ascii="宋体" w:hAnsi="宋体" w:cs="宋体"/>
                <w:color w:val="000000"/>
                <w:sz w:val="24"/>
              </w:rPr>
              <w:t>档案馆数字化加工经费</w:t>
            </w:r>
          </w:p>
        </w:tc>
      </w:tr>
      <w:tr w14:paraId="71350AE0">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31DAF">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436A25">
            <w:pPr>
              <w:widowControl/>
              <w:jc w:val="center"/>
              <w:textAlignment w:val="center"/>
              <w:rPr>
                <w:rFonts w:ascii="宋体" w:hAnsi="宋体" w:cs="宋体"/>
                <w:color w:val="000000"/>
                <w:sz w:val="24"/>
              </w:rPr>
            </w:pPr>
            <w:r>
              <w:rPr>
                <w:rFonts w:hint="eastAsia" w:ascii="宋体" w:hAnsi="宋体" w:cs="宋体"/>
                <w:color w:val="000000"/>
                <w:sz w:val="24"/>
              </w:rPr>
              <w:t>中共德阳市罗江区委办公室</w:t>
            </w:r>
          </w:p>
        </w:tc>
      </w:tr>
      <w:tr w14:paraId="1D1C3365">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65CFF">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F7F11">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5664C">
            <w:pPr>
              <w:widowControl/>
              <w:jc w:val="center"/>
              <w:textAlignment w:val="center"/>
              <w:rPr>
                <w:rFonts w:ascii="宋体" w:hAnsi="宋体" w:cs="宋体"/>
                <w:color w:val="000000"/>
                <w:sz w:val="24"/>
              </w:rPr>
            </w:pPr>
            <w:r>
              <w:rPr>
                <w:rFonts w:hint="eastAsia" w:ascii="宋体" w:hAnsi="宋体" w:cs="宋体"/>
                <w:color w:val="000000"/>
                <w:sz w:val="24"/>
              </w:rPr>
              <w:t>9.3万元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E6DDD">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C1525">
            <w:pPr>
              <w:widowControl/>
              <w:jc w:val="center"/>
              <w:textAlignment w:val="center"/>
              <w:rPr>
                <w:rFonts w:ascii="宋体" w:hAnsi="宋体" w:cs="宋体"/>
                <w:color w:val="000000"/>
                <w:sz w:val="24"/>
              </w:rPr>
            </w:pPr>
            <w:r>
              <w:rPr>
                <w:rFonts w:hint="eastAsia" w:ascii="宋体" w:hAnsi="宋体" w:cs="宋体"/>
                <w:color w:val="000000"/>
                <w:sz w:val="24"/>
              </w:rPr>
              <w:t>9.3万元</w:t>
            </w:r>
          </w:p>
        </w:tc>
      </w:tr>
      <w:tr w14:paraId="0318623E">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3E8B1">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34801">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18671">
            <w:pPr>
              <w:widowControl/>
              <w:jc w:val="center"/>
              <w:textAlignment w:val="center"/>
              <w:rPr>
                <w:rFonts w:ascii="宋体" w:hAnsi="宋体" w:cs="宋体"/>
                <w:color w:val="000000"/>
                <w:sz w:val="24"/>
              </w:rPr>
            </w:pPr>
            <w:r>
              <w:rPr>
                <w:rFonts w:hint="eastAsia" w:ascii="宋体" w:hAnsi="宋体" w:cs="宋体"/>
                <w:color w:val="000000"/>
                <w:sz w:val="24"/>
              </w:rPr>
              <w:t>9.3万元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3D7ACF">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EA583">
            <w:pPr>
              <w:widowControl/>
              <w:jc w:val="center"/>
              <w:textAlignment w:val="center"/>
              <w:rPr>
                <w:rFonts w:ascii="宋体" w:hAnsi="宋体" w:cs="宋体"/>
                <w:color w:val="000000"/>
                <w:sz w:val="24"/>
              </w:rPr>
            </w:pPr>
            <w:r>
              <w:rPr>
                <w:rFonts w:hint="eastAsia" w:ascii="宋体" w:hAnsi="宋体" w:cs="宋体"/>
                <w:color w:val="000000"/>
                <w:sz w:val="24"/>
              </w:rPr>
              <w:t>9.3万元</w:t>
            </w:r>
          </w:p>
        </w:tc>
      </w:tr>
      <w:tr w14:paraId="797788C8">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F9179">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A3BBA">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85BAC">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8E5B6">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F5936">
            <w:pPr>
              <w:jc w:val="center"/>
              <w:rPr>
                <w:rFonts w:ascii="宋体" w:hAnsi="宋体" w:cs="宋体"/>
                <w:color w:val="000000"/>
                <w:sz w:val="24"/>
              </w:rPr>
            </w:pPr>
          </w:p>
        </w:tc>
      </w:tr>
      <w:tr w14:paraId="49B2AB63">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51C02">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60E00">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5184B">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3FAB781C">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2112E">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4E054">
            <w:pPr>
              <w:widowControl/>
              <w:jc w:val="left"/>
              <w:textAlignment w:val="center"/>
              <w:rPr>
                <w:rFonts w:ascii="宋体" w:hAnsi="宋体" w:cs="宋体"/>
                <w:color w:val="000000"/>
                <w:sz w:val="24"/>
              </w:rPr>
            </w:pPr>
            <w:r>
              <w:rPr>
                <w:rFonts w:hint="eastAsia" w:ascii="宋体" w:hAnsi="宋体" w:cs="宋体"/>
                <w:color w:val="000000"/>
                <w:sz w:val="24"/>
              </w:rPr>
              <w:t>完成各镇、各部门所移交2017年文书档案，共计30万页档案数字化扫描。</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C61B7">
            <w:pPr>
              <w:widowControl/>
              <w:jc w:val="left"/>
              <w:textAlignment w:val="center"/>
              <w:rPr>
                <w:rFonts w:ascii="宋体" w:hAnsi="宋体" w:cs="宋体"/>
                <w:color w:val="000000"/>
                <w:sz w:val="24"/>
              </w:rPr>
            </w:pPr>
            <w:r>
              <w:rPr>
                <w:rFonts w:hint="eastAsia" w:ascii="宋体" w:hAnsi="宋体"/>
                <w:bCs/>
                <w:sz w:val="24"/>
                <w:lang w:val="zh-CN"/>
              </w:rPr>
              <w:t>政府办、民政局、原卫计局、文广新局2017年增量文书档案及婚姻档案约30万页的数字化加工，加工成品符合合同约定标准，已挂接现有的罗江区档案管理系统及备份。项目已经验收，</w:t>
            </w:r>
            <w:r>
              <w:rPr>
                <w:rFonts w:hint="eastAsia" w:ascii="宋体" w:hAnsi="宋体"/>
                <w:bCs/>
                <w:sz w:val="24"/>
              </w:rPr>
              <w:t>项目资金已经全部支付</w:t>
            </w:r>
            <w:r>
              <w:rPr>
                <w:rFonts w:hint="eastAsia" w:ascii="宋体" w:hAnsi="宋体"/>
                <w:bCs/>
                <w:sz w:val="24"/>
                <w:lang w:val="zh-CN"/>
              </w:rPr>
              <w:t>乙方。</w:t>
            </w:r>
          </w:p>
        </w:tc>
      </w:tr>
      <w:tr w14:paraId="78F44F55">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6EA550E">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B1148">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18FFE">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BEBBD">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E67C8">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B8AE5">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1E55AA93">
        <w:tblPrEx>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14:paraId="040D6A2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C6BD5">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FBF2F">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0CAF0">
            <w:pPr>
              <w:widowControl/>
              <w:jc w:val="left"/>
              <w:textAlignment w:val="center"/>
              <w:rPr>
                <w:rFonts w:ascii="宋体" w:hAnsi="宋体" w:cs="宋体"/>
                <w:color w:val="000000"/>
                <w:sz w:val="24"/>
              </w:rPr>
            </w:pPr>
            <w:r>
              <w:rPr>
                <w:rFonts w:hint="eastAsia" w:ascii="宋体" w:hAnsi="宋体" w:cs="宋体"/>
                <w:color w:val="000000"/>
                <w:sz w:val="24"/>
              </w:rPr>
              <w:t>各镇、各部门所移交2017年文书档案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F3F0E">
            <w:pPr>
              <w:widowControl/>
              <w:jc w:val="center"/>
              <w:textAlignment w:val="center"/>
              <w:rPr>
                <w:rFonts w:ascii="宋体" w:hAnsi="宋体" w:cs="宋体"/>
                <w:color w:val="000000"/>
                <w:sz w:val="24"/>
              </w:rPr>
            </w:pPr>
            <w:r>
              <w:rPr>
                <w:rFonts w:hint="eastAsia" w:ascii="宋体" w:hAnsi="宋体" w:cs="宋体"/>
                <w:color w:val="000000"/>
                <w:sz w:val="24"/>
              </w:rPr>
              <w:t>30万页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E1675">
            <w:pPr>
              <w:widowControl/>
              <w:jc w:val="center"/>
              <w:textAlignment w:val="center"/>
              <w:rPr>
                <w:rFonts w:ascii="宋体" w:hAnsi="宋体" w:cs="宋体"/>
                <w:color w:val="000000"/>
                <w:sz w:val="24"/>
              </w:rPr>
            </w:pPr>
            <w:r>
              <w:rPr>
                <w:rFonts w:hint="eastAsia" w:ascii="宋体" w:hAnsi="宋体" w:cs="宋体"/>
                <w:color w:val="000000"/>
                <w:sz w:val="24"/>
              </w:rPr>
              <w:t>30万页</w:t>
            </w:r>
          </w:p>
        </w:tc>
      </w:tr>
      <w:tr w14:paraId="22C37910">
        <w:tblPrEx>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14:paraId="34DE83D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97951">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9ADB7">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BE88B">
            <w:pPr>
              <w:widowControl/>
              <w:jc w:val="center"/>
              <w:textAlignment w:val="center"/>
              <w:rPr>
                <w:rFonts w:ascii="宋体" w:hAnsi="宋体" w:cs="宋体"/>
                <w:color w:val="000000"/>
                <w:sz w:val="24"/>
              </w:rPr>
            </w:pPr>
            <w:r>
              <w:rPr>
                <w:rFonts w:hint="eastAsia" w:ascii="宋体" w:hAnsi="宋体" w:cs="宋体"/>
                <w:color w:val="000000"/>
                <w:sz w:val="24"/>
              </w:rPr>
              <w:t>档案扫描件合格率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48FB4">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E5AF6">
            <w:pPr>
              <w:widowControl/>
              <w:jc w:val="center"/>
              <w:textAlignment w:val="center"/>
              <w:rPr>
                <w:rFonts w:ascii="宋体" w:hAnsi="宋体" w:cs="宋体"/>
                <w:color w:val="000000"/>
                <w:sz w:val="24"/>
              </w:rPr>
            </w:pPr>
            <w:r>
              <w:rPr>
                <w:rFonts w:hint="eastAsia" w:ascii="宋体" w:hAnsi="宋体" w:cs="宋体"/>
                <w:color w:val="000000"/>
                <w:sz w:val="24"/>
              </w:rPr>
              <w:t>≥95%</w:t>
            </w:r>
          </w:p>
        </w:tc>
      </w:tr>
      <w:tr w14:paraId="615581F1">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14:paraId="7906C0C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76742">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50015">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23AA2">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FA47B">
            <w:pPr>
              <w:widowControl/>
              <w:jc w:val="center"/>
              <w:textAlignment w:val="center"/>
              <w:rPr>
                <w:rFonts w:ascii="宋体" w:hAnsi="宋体" w:cs="宋体"/>
                <w:color w:val="000000"/>
                <w:sz w:val="24"/>
              </w:rPr>
            </w:pPr>
            <w:r>
              <w:rPr>
                <w:rFonts w:hint="eastAsia" w:ascii="宋体" w:hAnsi="宋体" w:cs="宋体"/>
                <w:color w:val="000000"/>
                <w:sz w:val="24"/>
              </w:rPr>
              <w:t>2020年12月31日之前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6B586">
            <w:pPr>
              <w:widowControl/>
              <w:jc w:val="center"/>
              <w:textAlignment w:val="center"/>
              <w:rPr>
                <w:rFonts w:ascii="宋体" w:hAnsi="宋体" w:cs="宋体"/>
                <w:color w:val="000000"/>
                <w:sz w:val="24"/>
              </w:rPr>
            </w:pPr>
            <w:r>
              <w:rPr>
                <w:rFonts w:hint="eastAsia" w:ascii="宋体" w:hAnsi="宋体" w:cs="宋体"/>
                <w:color w:val="000000"/>
                <w:sz w:val="24"/>
              </w:rPr>
              <w:t>2020年12月31日之前</w:t>
            </w:r>
          </w:p>
        </w:tc>
      </w:tr>
      <w:tr w14:paraId="77DD5C5B">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14:paraId="74EBC41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E0AD3">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81014">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5F906">
            <w:pPr>
              <w:jc w:val="center"/>
              <w:rPr>
                <w:rFonts w:ascii="宋体" w:hAnsi="宋体" w:cs="宋体"/>
                <w:color w:val="000000"/>
                <w:sz w:val="24"/>
              </w:rPr>
            </w:pPr>
            <w:r>
              <w:rPr>
                <w:rFonts w:hint="eastAsia" w:ascii="宋体" w:hAnsi="宋体" w:cs="宋体"/>
                <w:color w:val="000000"/>
                <w:sz w:val="24"/>
              </w:rPr>
              <w:t>各镇、各部门所移交2017年文书档案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54A89">
            <w:pPr>
              <w:widowControl/>
              <w:jc w:val="center"/>
              <w:textAlignment w:val="center"/>
              <w:rPr>
                <w:rFonts w:ascii="宋体" w:hAnsi="宋体" w:cs="宋体"/>
                <w:color w:val="000000"/>
                <w:sz w:val="24"/>
              </w:rPr>
            </w:pPr>
            <w:r>
              <w:rPr>
                <w:rFonts w:hint="eastAsia" w:ascii="宋体" w:hAnsi="宋体" w:cs="宋体"/>
                <w:color w:val="000000"/>
                <w:sz w:val="24"/>
              </w:rPr>
              <w:t>9.3万元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026ED">
            <w:pPr>
              <w:widowControl/>
              <w:jc w:val="center"/>
              <w:textAlignment w:val="center"/>
              <w:rPr>
                <w:rFonts w:ascii="宋体" w:hAnsi="宋体" w:cs="宋体"/>
                <w:color w:val="000000"/>
                <w:sz w:val="24"/>
              </w:rPr>
            </w:pPr>
            <w:r>
              <w:rPr>
                <w:rFonts w:hint="eastAsia" w:ascii="宋体" w:hAnsi="宋体" w:cs="宋体"/>
                <w:color w:val="000000"/>
                <w:sz w:val="24"/>
              </w:rPr>
              <w:t>9.3万元</w:t>
            </w:r>
          </w:p>
        </w:tc>
      </w:tr>
      <w:tr w14:paraId="205326A9">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14:paraId="5D724CB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FC8B0">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D71CF">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AD14B">
            <w:pPr>
              <w:widowControl/>
              <w:jc w:val="center"/>
              <w:textAlignment w:val="center"/>
              <w:rPr>
                <w:rFonts w:ascii="宋体" w:hAnsi="宋体" w:cs="宋体"/>
                <w:color w:val="000000"/>
                <w:sz w:val="24"/>
              </w:rPr>
            </w:pPr>
            <w:r>
              <w:rPr>
                <w:rFonts w:hint="eastAsia" w:ascii="宋体" w:hAnsi="宋体" w:cs="宋体"/>
                <w:color w:val="000000"/>
                <w:sz w:val="24"/>
              </w:rPr>
              <w:t>档案保管安全合理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A0F27">
            <w:pPr>
              <w:widowControl/>
              <w:jc w:val="center"/>
              <w:textAlignment w:val="center"/>
              <w:rPr>
                <w:rFonts w:ascii="宋体" w:hAnsi="宋体" w:cs="宋体"/>
                <w:color w:val="000000"/>
                <w:sz w:val="24"/>
              </w:rPr>
            </w:pPr>
            <w:r>
              <w:rPr>
                <w:rFonts w:hint="eastAsia" w:ascii="宋体" w:hAnsi="宋体" w:cs="宋体"/>
                <w:color w:val="000000"/>
                <w:sz w:val="24"/>
              </w:rPr>
              <w:t>科学保护重点档案，规范整理案卷归档，有效保存工作资料，为档案开发利用提供保障。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345BB">
            <w:pPr>
              <w:widowControl/>
              <w:jc w:val="center"/>
              <w:textAlignment w:val="center"/>
              <w:rPr>
                <w:rFonts w:ascii="宋体" w:hAnsi="宋体" w:cs="宋体"/>
                <w:color w:val="000000"/>
                <w:sz w:val="24"/>
              </w:rPr>
            </w:pPr>
            <w:r>
              <w:rPr>
                <w:rFonts w:hint="eastAsia" w:ascii="宋体" w:hAnsi="宋体" w:cs="宋体"/>
                <w:color w:val="000000"/>
                <w:sz w:val="24"/>
              </w:rPr>
              <w:t>科学保护重点档案，规范整理案卷归档，有效保存工作资料，为档案开发利用提供保障。</w:t>
            </w:r>
          </w:p>
        </w:tc>
      </w:tr>
      <w:tr w14:paraId="1D49206A">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14:paraId="651D751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B446B">
            <w:pPr>
              <w:widowControl/>
              <w:jc w:val="center"/>
              <w:textAlignment w:val="center"/>
              <w:rPr>
                <w:rFonts w:ascii="宋体" w:hAnsi="宋体" w:cs="宋体"/>
                <w:color w:val="000000"/>
                <w:sz w:val="24"/>
              </w:rPr>
            </w:pPr>
            <w:r>
              <w:rPr>
                <w:rFonts w:hint="eastAsia" w:ascii="宋体" w:hAnsi="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CB32E">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6250F">
            <w:pPr>
              <w:widowControl/>
              <w:jc w:val="center"/>
              <w:textAlignment w:val="center"/>
              <w:rPr>
                <w:rFonts w:ascii="宋体" w:hAnsi="宋体" w:cs="宋体"/>
                <w:color w:val="000000"/>
                <w:sz w:val="24"/>
              </w:rPr>
            </w:pPr>
            <w:r>
              <w:rPr>
                <w:rFonts w:hint="eastAsia" w:ascii="宋体" w:hAnsi="宋体" w:cs="宋体"/>
                <w:color w:val="000000"/>
                <w:sz w:val="24"/>
              </w:rPr>
              <w:t>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D2F41">
            <w:pPr>
              <w:widowControl/>
              <w:jc w:val="center"/>
              <w:textAlignment w:val="center"/>
              <w:rPr>
                <w:rFonts w:ascii="宋体" w:hAnsi="宋体" w:cs="宋体"/>
                <w:color w:val="000000"/>
                <w:sz w:val="24"/>
              </w:rPr>
            </w:pPr>
            <w:r>
              <w:rPr>
                <w:rFonts w:hint="eastAsia" w:ascii="宋体" w:hAnsi="宋体" w:cs="宋体"/>
                <w:color w:val="000000"/>
                <w:sz w:val="24"/>
              </w:rPr>
              <w:t>30年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BD52D">
            <w:pPr>
              <w:widowControl/>
              <w:jc w:val="center"/>
              <w:textAlignment w:val="center"/>
              <w:rPr>
                <w:rFonts w:ascii="宋体" w:hAnsi="宋体" w:cs="宋体"/>
                <w:color w:val="000000"/>
                <w:sz w:val="24"/>
              </w:rPr>
            </w:pPr>
            <w:r>
              <w:rPr>
                <w:rFonts w:hint="eastAsia" w:ascii="宋体" w:hAnsi="宋体" w:cs="宋体"/>
                <w:color w:val="000000"/>
                <w:sz w:val="24"/>
              </w:rPr>
              <w:t>30年</w:t>
            </w:r>
          </w:p>
        </w:tc>
      </w:tr>
      <w:tr w14:paraId="729978FB">
        <w:tblPrEx>
          <w:tblCellMar>
            <w:top w:w="0" w:type="dxa"/>
            <w:left w:w="0" w:type="dxa"/>
            <w:bottom w:w="0" w:type="dxa"/>
            <w:right w:w="0" w:type="dxa"/>
          </w:tblCellMar>
        </w:tblPrEx>
        <w:trPr>
          <w:trHeight w:val="1036"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14:paraId="6C472D9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177A25C">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FDCC216">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8DC9C0D">
            <w:pPr>
              <w:widowControl/>
              <w:jc w:val="center"/>
              <w:textAlignment w:val="center"/>
              <w:rPr>
                <w:rFonts w:ascii="宋体" w:hAnsi="宋体" w:cs="宋体"/>
                <w:color w:val="000000"/>
                <w:sz w:val="24"/>
              </w:rPr>
            </w:pPr>
            <w:r>
              <w:rPr>
                <w:rFonts w:hint="eastAsia" w:ascii="宋体" w:hAnsi="宋体" w:cs="宋体"/>
                <w:color w:val="000000"/>
                <w:sz w:val="24"/>
              </w:rPr>
              <w:t>档案管理部门、档案使用者满意度</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FDD179E">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7FDD15A">
            <w:pPr>
              <w:widowControl/>
              <w:jc w:val="center"/>
              <w:textAlignment w:val="center"/>
              <w:rPr>
                <w:rFonts w:ascii="宋体" w:hAnsi="宋体" w:cs="宋体"/>
                <w:color w:val="000000"/>
                <w:sz w:val="24"/>
              </w:rPr>
            </w:pPr>
            <w:r>
              <w:rPr>
                <w:rFonts w:hint="eastAsia" w:ascii="宋体" w:hAnsi="宋体" w:cs="宋体"/>
                <w:color w:val="000000"/>
                <w:sz w:val="24"/>
              </w:rPr>
              <w:t>≥95%</w:t>
            </w:r>
          </w:p>
        </w:tc>
      </w:tr>
      <w:tr w14:paraId="2FF8C705">
        <w:tblPrEx>
          <w:tblCellMar>
            <w:top w:w="0" w:type="dxa"/>
            <w:left w:w="0" w:type="dxa"/>
            <w:bottom w:w="0" w:type="dxa"/>
            <w:right w:w="0" w:type="dxa"/>
          </w:tblCellMar>
        </w:tblPrEx>
        <w:trPr>
          <w:trHeight w:val="12" w:hRule="atLeast"/>
        </w:trPr>
        <w:tc>
          <w:tcPr>
            <w:tcW w:w="39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47D93523">
            <w:pPr>
              <w:widowControl/>
              <w:jc w:val="center"/>
              <w:textAlignment w:val="center"/>
              <w:rPr>
                <w:rFonts w:ascii="宋体" w:hAnsi="宋体" w:cs="宋体"/>
                <w:color w:val="000000"/>
                <w:sz w:val="24"/>
              </w:rPr>
            </w:pPr>
          </w:p>
        </w:tc>
        <w:tc>
          <w:tcPr>
            <w:tcW w:w="136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8750747">
            <w:pPr>
              <w:jc w:val="center"/>
              <w:textAlignment w:val="center"/>
              <w:rPr>
                <w:rFonts w:ascii="宋体" w:hAnsi="宋体" w:cs="宋体"/>
                <w:color w:val="000000"/>
                <w:kern w:val="0"/>
                <w:sz w:val="24"/>
              </w:rPr>
            </w:pPr>
          </w:p>
        </w:tc>
        <w:tc>
          <w:tcPr>
            <w:tcW w:w="102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6FC4DA67">
            <w:pPr>
              <w:jc w:val="center"/>
              <w:textAlignment w:val="center"/>
              <w:rPr>
                <w:rFonts w:ascii="宋体" w:hAnsi="宋体" w:cs="宋体"/>
                <w:color w:val="000000"/>
                <w:sz w:val="24"/>
              </w:rPr>
            </w:pP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5BEA722A">
            <w:pPr>
              <w:jc w:val="center"/>
              <w:textAlignment w:val="center"/>
              <w:rPr>
                <w:rFonts w:ascii="宋体" w:hAnsi="宋体" w:cs="宋体"/>
                <w:color w:val="000000"/>
                <w:sz w:val="24"/>
              </w:rPr>
            </w:pPr>
          </w:p>
        </w:tc>
        <w:tc>
          <w:tcPr>
            <w:tcW w:w="239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82F6908">
            <w:pPr>
              <w:jc w:val="center"/>
              <w:textAlignment w:val="center"/>
              <w:rPr>
                <w:rFonts w:ascii="宋体" w:hAnsi="宋体" w:cs="宋体"/>
                <w:color w:val="000000"/>
                <w:sz w:val="24"/>
              </w:rPr>
            </w:pP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2B4B3F2">
            <w:pPr>
              <w:jc w:val="center"/>
              <w:textAlignment w:val="center"/>
              <w:rPr>
                <w:rFonts w:ascii="宋体" w:hAnsi="宋体" w:cs="宋体"/>
                <w:color w:val="000000"/>
                <w:sz w:val="24"/>
              </w:rPr>
            </w:pPr>
          </w:p>
        </w:tc>
      </w:tr>
    </w:tbl>
    <w:p w14:paraId="36A3984E">
      <w:pPr>
        <w:spacing w:line="580" w:lineRule="exact"/>
        <w:ind w:left="630"/>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188F1A2C">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7F952033">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 年度)</w:t>
            </w:r>
          </w:p>
        </w:tc>
      </w:tr>
      <w:tr w14:paraId="37F476B1">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05C36">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22EDE">
            <w:pPr>
              <w:widowControl/>
              <w:jc w:val="center"/>
              <w:textAlignment w:val="center"/>
              <w:rPr>
                <w:rFonts w:ascii="宋体" w:hAnsi="宋体" w:cs="宋体"/>
                <w:color w:val="000000"/>
                <w:sz w:val="24"/>
              </w:rPr>
            </w:pPr>
            <w:r>
              <w:rPr>
                <w:rFonts w:hint="eastAsia" w:ascii="宋体" w:hAnsi="宋体" w:cs="宋体"/>
                <w:color w:val="000000"/>
                <w:sz w:val="24"/>
              </w:rPr>
              <w:t>接待办工作经费</w:t>
            </w:r>
          </w:p>
        </w:tc>
      </w:tr>
      <w:tr w14:paraId="6F915491">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BDF7D">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DE906">
            <w:pPr>
              <w:widowControl/>
              <w:jc w:val="center"/>
              <w:textAlignment w:val="center"/>
              <w:rPr>
                <w:rFonts w:ascii="宋体" w:hAnsi="宋体" w:cs="宋体"/>
                <w:color w:val="000000"/>
                <w:sz w:val="24"/>
              </w:rPr>
            </w:pPr>
            <w:r>
              <w:rPr>
                <w:rFonts w:hint="eastAsia" w:ascii="宋体" w:hAnsi="宋体" w:cs="宋体"/>
                <w:color w:val="000000"/>
                <w:sz w:val="24"/>
              </w:rPr>
              <w:t>中共德阳市罗江区委办公室</w:t>
            </w:r>
          </w:p>
        </w:tc>
      </w:tr>
      <w:tr w14:paraId="57420B0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73957">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A929A">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DE4EC">
            <w:pPr>
              <w:widowControl/>
              <w:jc w:val="center"/>
              <w:textAlignment w:val="center"/>
              <w:rPr>
                <w:rFonts w:ascii="宋体" w:hAnsi="宋体" w:cs="宋体"/>
                <w:color w:val="000000"/>
                <w:sz w:val="24"/>
              </w:rPr>
            </w:pPr>
            <w:r>
              <w:rPr>
                <w:rFonts w:hint="eastAsia" w:ascii="宋体" w:hAnsi="宋体" w:cs="宋体"/>
                <w:color w:val="000000"/>
                <w:sz w:val="24"/>
              </w:rPr>
              <w:t>90.07万元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B8125">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15A39">
            <w:pPr>
              <w:widowControl/>
              <w:jc w:val="center"/>
              <w:textAlignment w:val="center"/>
              <w:rPr>
                <w:rFonts w:ascii="宋体" w:hAnsi="宋体" w:cs="宋体"/>
                <w:color w:val="000000"/>
                <w:sz w:val="24"/>
              </w:rPr>
            </w:pPr>
            <w:r>
              <w:rPr>
                <w:rFonts w:hint="eastAsia" w:ascii="宋体" w:hAnsi="宋体" w:cs="宋体"/>
                <w:color w:val="000000"/>
                <w:sz w:val="24"/>
              </w:rPr>
              <w:t>87.7万元</w:t>
            </w:r>
          </w:p>
        </w:tc>
      </w:tr>
      <w:tr w14:paraId="04F072E2">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3546A">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AB037">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0557E">
            <w:pPr>
              <w:widowControl/>
              <w:jc w:val="center"/>
              <w:textAlignment w:val="center"/>
              <w:rPr>
                <w:rFonts w:ascii="宋体" w:hAnsi="宋体" w:cs="宋体"/>
                <w:color w:val="000000"/>
                <w:sz w:val="24"/>
              </w:rPr>
            </w:pPr>
            <w:r>
              <w:rPr>
                <w:rFonts w:hint="eastAsia" w:ascii="宋体" w:hAnsi="宋体" w:cs="宋体"/>
                <w:color w:val="000000"/>
                <w:sz w:val="24"/>
              </w:rPr>
              <w:t>90.07万元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C339E">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15811">
            <w:pPr>
              <w:widowControl/>
              <w:jc w:val="center"/>
              <w:textAlignment w:val="center"/>
              <w:rPr>
                <w:rFonts w:ascii="宋体" w:hAnsi="宋体" w:cs="宋体"/>
                <w:color w:val="000000"/>
                <w:sz w:val="24"/>
              </w:rPr>
            </w:pPr>
            <w:r>
              <w:rPr>
                <w:rFonts w:hint="eastAsia" w:ascii="宋体" w:hAnsi="宋体" w:cs="宋体"/>
                <w:color w:val="000000"/>
                <w:sz w:val="24"/>
              </w:rPr>
              <w:t>87.7万元</w:t>
            </w:r>
          </w:p>
        </w:tc>
      </w:tr>
      <w:tr w14:paraId="0FB9CD24">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CB445">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2796E">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DC49D0">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AEC98">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37C39">
            <w:pPr>
              <w:jc w:val="center"/>
              <w:rPr>
                <w:rFonts w:ascii="宋体" w:hAnsi="宋体" w:cs="宋体"/>
                <w:color w:val="000000"/>
                <w:sz w:val="24"/>
              </w:rPr>
            </w:pPr>
            <w:r>
              <w:rPr>
                <w:rFonts w:hint="eastAsia" w:ascii="宋体" w:hAnsi="宋体" w:cs="宋体"/>
                <w:color w:val="000000"/>
                <w:sz w:val="24"/>
              </w:rPr>
              <w:t>0</w:t>
            </w:r>
          </w:p>
        </w:tc>
      </w:tr>
      <w:tr w14:paraId="6C0D0836">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F7E1E">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EE003">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54C72">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65B0CBD4">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06377B">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D6EFE">
            <w:pPr>
              <w:widowControl/>
              <w:jc w:val="left"/>
              <w:textAlignment w:val="center"/>
              <w:rPr>
                <w:rFonts w:ascii="宋体" w:hAnsi="宋体" w:cs="宋体"/>
                <w:color w:val="000000"/>
                <w:sz w:val="24"/>
              </w:rPr>
            </w:pPr>
            <w:r>
              <w:rPr>
                <w:rFonts w:hint="eastAsia" w:ascii="宋体" w:hAnsi="宋体" w:cs="宋体"/>
                <w:color w:val="000000"/>
                <w:sz w:val="24"/>
              </w:rPr>
              <w:t>完成2020年度德阳市罗江区四大班子各项公务接单、商务接待工作；协助完成2020年全区各项大型活动的开展。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87A0A">
            <w:pPr>
              <w:widowControl/>
              <w:jc w:val="left"/>
              <w:textAlignment w:val="center"/>
              <w:rPr>
                <w:rFonts w:ascii="宋体" w:hAnsi="宋体" w:cs="宋体"/>
                <w:color w:val="000000"/>
                <w:sz w:val="24"/>
              </w:rPr>
            </w:pPr>
            <w:r>
              <w:rPr>
                <w:rFonts w:hint="eastAsia" w:ascii="宋体" w:hAnsi="宋体" w:cs="宋体"/>
                <w:color w:val="000000"/>
                <w:sz w:val="24"/>
              </w:rPr>
              <w:t>完成2020年度德阳市罗江区四大班子各项公务接单、商务接待工作；协助完成2020年全区各项大型活动的开展。</w:t>
            </w:r>
          </w:p>
        </w:tc>
      </w:tr>
      <w:tr w14:paraId="1834F7D5">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02FF99F">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12BEF">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6B50D7">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F055C">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2AD9F">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E6AED">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74119A07">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D11BBF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04BA99">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E0FB8">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D3899">
            <w:pPr>
              <w:widowControl/>
              <w:jc w:val="center"/>
              <w:textAlignment w:val="center"/>
              <w:rPr>
                <w:rFonts w:ascii="宋体" w:hAnsi="宋体" w:cs="宋体"/>
                <w:color w:val="000000"/>
                <w:sz w:val="24"/>
              </w:rPr>
            </w:pPr>
            <w:r>
              <w:rPr>
                <w:rFonts w:hint="eastAsia" w:ascii="宋体" w:hAnsi="宋体" w:cs="宋体"/>
                <w:color w:val="000000"/>
                <w:sz w:val="24"/>
              </w:rPr>
              <w:t>公务（商务）接待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14190">
            <w:pPr>
              <w:widowControl/>
              <w:jc w:val="center"/>
              <w:textAlignment w:val="center"/>
              <w:rPr>
                <w:rFonts w:ascii="宋体" w:hAnsi="宋体" w:cs="宋体"/>
                <w:color w:val="000000"/>
                <w:sz w:val="24"/>
              </w:rPr>
            </w:pPr>
            <w:r>
              <w:rPr>
                <w:rFonts w:hint="eastAsia" w:ascii="宋体" w:hAnsi="宋体" w:cs="宋体"/>
                <w:color w:val="000000"/>
                <w:sz w:val="24"/>
              </w:rPr>
              <w:t>全年公务（商务）接待4000人次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C1550E">
            <w:pPr>
              <w:widowControl/>
              <w:jc w:val="center"/>
              <w:textAlignment w:val="center"/>
              <w:rPr>
                <w:rFonts w:ascii="宋体" w:hAnsi="宋体" w:cs="宋体"/>
                <w:color w:val="000000"/>
                <w:sz w:val="24"/>
              </w:rPr>
            </w:pPr>
            <w:r>
              <w:rPr>
                <w:rFonts w:hint="eastAsia" w:ascii="宋体" w:hAnsi="宋体" w:cs="仿宋_GB2312"/>
                <w:sz w:val="24"/>
              </w:rPr>
              <w:t>共计接待来宾78批次，2880余人次，其中政务接待57批次，2270余人次，商务接待21批次，610余人次。</w:t>
            </w:r>
          </w:p>
        </w:tc>
      </w:tr>
      <w:tr w14:paraId="0E9FD610">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DD5678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3840A">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800C0">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8B458">
            <w:pPr>
              <w:widowControl/>
              <w:jc w:val="center"/>
              <w:textAlignment w:val="center"/>
              <w:rPr>
                <w:rFonts w:ascii="宋体" w:hAnsi="宋体" w:cs="宋体"/>
                <w:color w:val="000000"/>
                <w:sz w:val="24"/>
              </w:rPr>
            </w:pPr>
            <w:r>
              <w:rPr>
                <w:rFonts w:hint="eastAsia" w:ascii="宋体" w:hAnsi="宋体" w:cs="宋体"/>
                <w:color w:val="000000"/>
                <w:sz w:val="24"/>
              </w:rPr>
              <w:t>完成区四大班子重大政务及副厅级以上领导来罗接待工作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9D94A">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3BA69">
            <w:pPr>
              <w:widowControl/>
              <w:jc w:val="center"/>
              <w:textAlignment w:val="center"/>
              <w:rPr>
                <w:rFonts w:ascii="宋体" w:hAnsi="宋体" w:cs="宋体"/>
                <w:color w:val="000000"/>
                <w:sz w:val="24"/>
              </w:rPr>
            </w:pPr>
            <w:r>
              <w:rPr>
                <w:rFonts w:hint="eastAsia" w:ascii="宋体" w:hAnsi="宋体" w:cs="宋体"/>
                <w:color w:val="000000"/>
                <w:sz w:val="24"/>
              </w:rPr>
              <w:t>100%</w:t>
            </w:r>
          </w:p>
        </w:tc>
      </w:tr>
      <w:tr w14:paraId="0B83E0B6">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E4FEC7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03AC7">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4617C">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140B3">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5C183">
            <w:pPr>
              <w:widowControl/>
              <w:jc w:val="center"/>
              <w:textAlignment w:val="center"/>
              <w:rPr>
                <w:rFonts w:ascii="宋体" w:hAnsi="宋体" w:cs="宋体"/>
                <w:color w:val="000000"/>
                <w:sz w:val="24"/>
              </w:rPr>
            </w:pPr>
            <w:r>
              <w:rPr>
                <w:rFonts w:hint="eastAsia" w:ascii="宋体" w:hAnsi="宋体" w:cs="宋体"/>
                <w:color w:val="000000"/>
                <w:sz w:val="24"/>
              </w:rPr>
              <w:t>2020年12月31日前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796C0">
            <w:pPr>
              <w:widowControl/>
              <w:jc w:val="center"/>
              <w:textAlignment w:val="center"/>
              <w:rPr>
                <w:rFonts w:ascii="宋体" w:hAnsi="宋体" w:cs="宋体"/>
                <w:color w:val="000000"/>
                <w:sz w:val="24"/>
              </w:rPr>
            </w:pPr>
            <w:r>
              <w:rPr>
                <w:rFonts w:hint="eastAsia" w:ascii="宋体" w:hAnsi="宋体" w:cs="宋体"/>
                <w:color w:val="000000"/>
                <w:sz w:val="24"/>
              </w:rPr>
              <w:t>2020年12月31日前</w:t>
            </w:r>
          </w:p>
        </w:tc>
      </w:tr>
      <w:tr w14:paraId="29553DDA">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914239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1C4A4">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EAFB2">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C82EA">
            <w:pPr>
              <w:widowControl/>
              <w:jc w:val="center"/>
              <w:textAlignment w:val="center"/>
              <w:rPr>
                <w:rFonts w:ascii="宋体" w:hAnsi="宋体" w:cs="宋体"/>
                <w:color w:val="000000"/>
                <w:sz w:val="24"/>
              </w:rPr>
            </w:pPr>
            <w:r>
              <w:rPr>
                <w:rFonts w:hint="eastAsia" w:ascii="宋体" w:hAnsi="宋体" w:cs="宋体"/>
                <w:color w:val="000000"/>
                <w:sz w:val="24"/>
              </w:rPr>
              <w:t>接待工作、大型会议活动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807B9">
            <w:pPr>
              <w:widowControl/>
              <w:jc w:val="center"/>
              <w:textAlignment w:val="center"/>
              <w:rPr>
                <w:rFonts w:ascii="宋体" w:hAnsi="宋体" w:cs="宋体"/>
                <w:color w:val="000000"/>
                <w:sz w:val="24"/>
              </w:rPr>
            </w:pPr>
            <w:r>
              <w:rPr>
                <w:rFonts w:hint="eastAsia" w:ascii="宋体" w:hAnsi="宋体" w:cs="宋体"/>
                <w:color w:val="000000"/>
                <w:sz w:val="24"/>
              </w:rPr>
              <w:t>90.07万元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E3663">
            <w:pPr>
              <w:widowControl/>
              <w:jc w:val="center"/>
              <w:textAlignment w:val="center"/>
              <w:rPr>
                <w:rFonts w:ascii="宋体" w:hAnsi="宋体" w:cs="宋体"/>
                <w:color w:val="000000"/>
                <w:sz w:val="24"/>
              </w:rPr>
            </w:pPr>
            <w:r>
              <w:rPr>
                <w:rFonts w:hint="eastAsia" w:ascii="宋体" w:hAnsi="宋体" w:cs="宋体"/>
                <w:color w:val="000000"/>
                <w:sz w:val="24"/>
              </w:rPr>
              <w:t>87.7万元</w:t>
            </w:r>
          </w:p>
        </w:tc>
      </w:tr>
      <w:tr w14:paraId="54FEB9CA">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B489D9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C8BAE">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CE64D">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77F51">
            <w:pPr>
              <w:widowControl/>
              <w:jc w:val="center"/>
              <w:textAlignment w:val="center"/>
              <w:rPr>
                <w:rFonts w:ascii="宋体" w:hAnsi="宋体" w:cs="宋体"/>
                <w:color w:val="000000"/>
                <w:sz w:val="24"/>
              </w:rPr>
            </w:pPr>
            <w:r>
              <w:rPr>
                <w:rFonts w:hint="eastAsia" w:ascii="宋体" w:hAnsi="宋体" w:cs="宋体"/>
                <w:color w:val="000000"/>
                <w:sz w:val="24"/>
              </w:rPr>
              <w:t>加强接待工作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27723">
            <w:pPr>
              <w:widowControl/>
              <w:jc w:val="left"/>
              <w:textAlignment w:val="center"/>
              <w:rPr>
                <w:rFonts w:ascii="宋体" w:hAnsi="宋体" w:cs="宋体"/>
                <w:color w:val="000000"/>
                <w:sz w:val="24"/>
              </w:rPr>
            </w:pPr>
            <w:r>
              <w:rPr>
                <w:rFonts w:hint="eastAsia" w:ascii="宋体" w:hAnsi="宋体" w:cs="宋体"/>
                <w:color w:val="000000"/>
                <w:sz w:val="24"/>
              </w:rPr>
              <w:t>展示罗江对外形象，创造更加和谐的发展环境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ACA0A">
            <w:pPr>
              <w:widowControl/>
              <w:jc w:val="left"/>
              <w:textAlignment w:val="center"/>
              <w:rPr>
                <w:rFonts w:ascii="宋体" w:hAnsi="宋体" w:cs="宋体"/>
                <w:color w:val="000000"/>
                <w:sz w:val="24"/>
              </w:rPr>
            </w:pPr>
            <w:r>
              <w:rPr>
                <w:rFonts w:hint="eastAsia" w:ascii="宋体" w:hAnsi="宋体" w:cs="宋体"/>
                <w:color w:val="000000"/>
                <w:sz w:val="24"/>
              </w:rPr>
              <w:t>展示罗江对外形象，创造更加和谐的发展环境</w:t>
            </w:r>
          </w:p>
        </w:tc>
      </w:tr>
      <w:tr w14:paraId="576DD34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1EA4DC9">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C9EDB4">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43CDC">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5DB67">
            <w:pPr>
              <w:widowControl/>
              <w:jc w:val="center"/>
              <w:textAlignment w:val="center"/>
              <w:rPr>
                <w:rFonts w:ascii="宋体" w:hAnsi="宋体" w:cs="宋体"/>
                <w:color w:val="000000"/>
                <w:sz w:val="24"/>
              </w:rPr>
            </w:pPr>
            <w:r>
              <w:rPr>
                <w:rFonts w:hint="eastAsia" w:ascii="宋体" w:hAnsi="宋体" w:cs="宋体"/>
                <w:color w:val="000000"/>
                <w:sz w:val="24"/>
              </w:rPr>
              <w:t>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F8BBF">
            <w:pPr>
              <w:widowControl/>
              <w:jc w:val="center"/>
              <w:textAlignment w:val="center"/>
              <w:rPr>
                <w:rFonts w:ascii="宋体" w:hAnsi="宋体" w:cs="宋体"/>
                <w:color w:val="000000"/>
                <w:sz w:val="24"/>
              </w:rPr>
            </w:pPr>
            <w:r>
              <w:rPr>
                <w:rFonts w:hint="eastAsia" w:ascii="宋体" w:hAnsi="宋体" w:cs="宋体"/>
                <w:color w:val="000000"/>
                <w:sz w:val="24"/>
              </w:rPr>
              <w:t>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3DB5E">
            <w:pPr>
              <w:widowControl/>
              <w:jc w:val="center"/>
              <w:textAlignment w:val="center"/>
              <w:rPr>
                <w:rFonts w:ascii="宋体" w:hAnsi="宋体" w:cs="宋体"/>
                <w:color w:val="000000"/>
                <w:sz w:val="24"/>
              </w:rPr>
            </w:pPr>
            <w:r>
              <w:rPr>
                <w:rFonts w:hint="eastAsia" w:ascii="宋体" w:hAnsi="宋体" w:cs="宋体"/>
                <w:color w:val="000000"/>
                <w:sz w:val="24"/>
              </w:rPr>
              <w:t>持续影响</w:t>
            </w:r>
          </w:p>
        </w:tc>
      </w:tr>
      <w:tr w14:paraId="1D85D0DB">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14D932B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A1C40">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C4395">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A4EEB">
            <w:pPr>
              <w:widowControl/>
              <w:jc w:val="center"/>
              <w:textAlignment w:val="center"/>
              <w:rPr>
                <w:rFonts w:ascii="宋体" w:hAnsi="宋体" w:cs="宋体"/>
                <w:color w:val="000000"/>
                <w:sz w:val="24"/>
              </w:rPr>
            </w:pPr>
            <w:r>
              <w:rPr>
                <w:rFonts w:hint="eastAsia" w:ascii="宋体" w:hAnsi="宋体" w:cs="宋体"/>
                <w:color w:val="000000"/>
                <w:sz w:val="24"/>
              </w:rPr>
              <w:t>区四大班子领导及接待嘉宾满意度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36926">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A35CF">
            <w:pPr>
              <w:widowControl/>
              <w:jc w:val="center"/>
              <w:textAlignment w:val="center"/>
              <w:rPr>
                <w:rFonts w:ascii="宋体" w:hAnsi="宋体" w:cs="宋体"/>
                <w:color w:val="000000"/>
                <w:sz w:val="24"/>
              </w:rPr>
            </w:pPr>
            <w:r>
              <w:rPr>
                <w:rFonts w:hint="eastAsia" w:ascii="宋体" w:hAnsi="宋体" w:cs="宋体"/>
                <w:color w:val="000000"/>
                <w:sz w:val="24"/>
              </w:rPr>
              <w:t>≧99%</w:t>
            </w:r>
          </w:p>
        </w:tc>
      </w:tr>
    </w:tbl>
    <w:p w14:paraId="273DFF1B">
      <w:pPr>
        <w:spacing w:line="580" w:lineRule="exact"/>
        <w:ind w:left="630"/>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1F69A057">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22F1FADE">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 年度)</w:t>
            </w:r>
          </w:p>
        </w:tc>
      </w:tr>
      <w:tr w14:paraId="26D4A3F6">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0D2B1">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532FB">
            <w:pPr>
              <w:widowControl/>
              <w:jc w:val="center"/>
              <w:textAlignment w:val="center"/>
              <w:rPr>
                <w:rFonts w:ascii="宋体" w:hAnsi="宋体" w:cs="宋体"/>
                <w:color w:val="000000"/>
                <w:sz w:val="24"/>
              </w:rPr>
            </w:pPr>
            <w:r>
              <w:rPr>
                <w:rFonts w:hint="eastAsia" w:ascii="宋体" w:hAnsi="宋体" w:cs="宋体"/>
                <w:color w:val="000000"/>
                <w:sz w:val="24"/>
              </w:rPr>
              <w:t>机关服务工作经费</w:t>
            </w:r>
          </w:p>
        </w:tc>
      </w:tr>
      <w:tr w14:paraId="2C1B6F97">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BC2580">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33A1AA">
            <w:pPr>
              <w:widowControl/>
              <w:jc w:val="center"/>
              <w:textAlignment w:val="center"/>
              <w:rPr>
                <w:rFonts w:ascii="宋体" w:hAnsi="宋体" w:cs="宋体"/>
                <w:color w:val="000000"/>
                <w:sz w:val="24"/>
              </w:rPr>
            </w:pPr>
            <w:r>
              <w:rPr>
                <w:rFonts w:hint="eastAsia" w:ascii="宋体" w:hAnsi="宋体" w:cs="宋体"/>
                <w:color w:val="000000"/>
                <w:sz w:val="24"/>
              </w:rPr>
              <w:t>中共德阳市罗江区委办公室</w:t>
            </w:r>
          </w:p>
        </w:tc>
      </w:tr>
      <w:tr w14:paraId="449C3C2A">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C7191">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272EE">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01C71">
            <w:pPr>
              <w:widowControl/>
              <w:jc w:val="center"/>
              <w:textAlignment w:val="center"/>
              <w:rPr>
                <w:rFonts w:ascii="宋体" w:hAnsi="宋体" w:cs="宋体"/>
                <w:color w:val="000000"/>
                <w:sz w:val="24"/>
              </w:rPr>
            </w:pPr>
            <w:r>
              <w:rPr>
                <w:rFonts w:hint="eastAsia" w:ascii="宋体" w:hAnsi="宋体" w:cs="宋体"/>
                <w:color w:val="000000"/>
                <w:sz w:val="24"/>
              </w:rPr>
              <w:t>150.05万元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0A4F9">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FF5D0">
            <w:pPr>
              <w:widowControl/>
              <w:jc w:val="center"/>
              <w:textAlignment w:val="center"/>
              <w:rPr>
                <w:rFonts w:ascii="宋体" w:hAnsi="宋体" w:cs="宋体"/>
                <w:color w:val="000000"/>
                <w:sz w:val="24"/>
              </w:rPr>
            </w:pPr>
            <w:r>
              <w:rPr>
                <w:rFonts w:hint="eastAsia" w:ascii="宋体" w:hAnsi="宋体" w:cs="宋体"/>
                <w:color w:val="000000"/>
                <w:sz w:val="24"/>
              </w:rPr>
              <w:t>150.05万元</w:t>
            </w:r>
          </w:p>
        </w:tc>
      </w:tr>
      <w:tr w14:paraId="047F74EC">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48D14">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0E885">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CEE724">
            <w:pPr>
              <w:widowControl/>
              <w:jc w:val="center"/>
              <w:textAlignment w:val="center"/>
              <w:rPr>
                <w:rFonts w:ascii="宋体" w:hAnsi="宋体" w:cs="宋体"/>
                <w:color w:val="000000"/>
                <w:sz w:val="24"/>
              </w:rPr>
            </w:pPr>
            <w:r>
              <w:rPr>
                <w:rFonts w:hint="eastAsia" w:ascii="宋体" w:hAnsi="宋体" w:cs="宋体"/>
                <w:color w:val="000000"/>
                <w:sz w:val="24"/>
              </w:rPr>
              <w:t>150.05万元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3BB13">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23659">
            <w:pPr>
              <w:widowControl/>
              <w:jc w:val="center"/>
              <w:textAlignment w:val="center"/>
              <w:rPr>
                <w:rFonts w:ascii="宋体" w:hAnsi="宋体" w:cs="宋体"/>
                <w:color w:val="000000"/>
                <w:sz w:val="24"/>
              </w:rPr>
            </w:pPr>
            <w:r>
              <w:rPr>
                <w:rFonts w:hint="eastAsia" w:ascii="宋体" w:hAnsi="宋体" w:cs="宋体"/>
                <w:color w:val="000000"/>
                <w:sz w:val="24"/>
              </w:rPr>
              <w:t>150.05万元</w:t>
            </w:r>
          </w:p>
        </w:tc>
      </w:tr>
      <w:tr w14:paraId="0996CEA3">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2485C">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BC0A0">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F45DF">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E9628">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FD074">
            <w:pPr>
              <w:jc w:val="center"/>
              <w:rPr>
                <w:rFonts w:ascii="宋体" w:hAnsi="宋体" w:cs="宋体"/>
                <w:color w:val="000000"/>
                <w:sz w:val="24"/>
              </w:rPr>
            </w:pPr>
            <w:r>
              <w:rPr>
                <w:rFonts w:hint="eastAsia" w:ascii="宋体" w:hAnsi="宋体" w:cs="宋体"/>
                <w:color w:val="000000"/>
                <w:sz w:val="24"/>
              </w:rPr>
              <w:t>0</w:t>
            </w:r>
          </w:p>
        </w:tc>
      </w:tr>
      <w:tr w14:paraId="47629EDA">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6C45F">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43D6F">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BC75C">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13CC8A37">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249AF">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2CC8E">
            <w:pPr>
              <w:widowControl/>
              <w:jc w:val="center"/>
              <w:textAlignment w:val="center"/>
              <w:rPr>
                <w:rFonts w:ascii="宋体" w:hAnsi="宋体" w:cs="宋体"/>
                <w:color w:val="000000"/>
                <w:sz w:val="24"/>
              </w:rPr>
            </w:pPr>
            <w:r>
              <w:rPr>
                <w:rFonts w:hint="eastAsia" w:ascii="宋体" w:hAnsi="宋体" w:cs="宋体"/>
                <w:color w:val="000000"/>
                <w:sz w:val="24"/>
              </w:rPr>
              <w:t>保障区委办及内设机构工作的正常运转。</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2D073">
            <w:pPr>
              <w:widowControl/>
              <w:jc w:val="left"/>
              <w:textAlignment w:val="center"/>
              <w:rPr>
                <w:rFonts w:ascii="宋体" w:hAnsi="宋体" w:cs="宋体"/>
                <w:color w:val="000000"/>
                <w:sz w:val="24"/>
              </w:rPr>
            </w:pPr>
            <w:r>
              <w:rPr>
                <w:rFonts w:hint="eastAsia" w:cs="仿宋_GB2312" w:asciiTheme="majorEastAsia" w:hAnsiTheme="majorEastAsia" w:eastAsiaTheme="majorEastAsia"/>
                <w:sz w:val="24"/>
              </w:rPr>
              <w:t>保障了区委办机关服务工作的正常运行，满足日常办公的需求。</w:t>
            </w:r>
          </w:p>
        </w:tc>
      </w:tr>
      <w:tr w14:paraId="445B153E">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0407B3F">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8D2BB">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39C60">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1E538">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8DD19">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0D304">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0BA352EE">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A6C460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475FC">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A002E">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4A633E">
            <w:pPr>
              <w:widowControl/>
              <w:jc w:val="center"/>
              <w:textAlignment w:val="center"/>
              <w:rPr>
                <w:rFonts w:ascii="宋体" w:hAnsi="宋体" w:cs="宋体"/>
                <w:color w:val="000000"/>
                <w:sz w:val="24"/>
              </w:rPr>
            </w:pPr>
            <w:r>
              <w:rPr>
                <w:rFonts w:hint="eastAsia" w:ascii="宋体" w:hAnsi="宋体" w:cs="宋体"/>
                <w:color w:val="000000"/>
                <w:sz w:val="24"/>
              </w:rPr>
              <w:t>服务数量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7F860">
            <w:pPr>
              <w:widowControl/>
              <w:jc w:val="center"/>
              <w:textAlignment w:val="center"/>
              <w:rPr>
                <w:rFonts w:ascii="宋体" w:hAnsi="宋体" w:cs="宋体"/>
                <w:color w:val="000000"/>
                <w:sz w:val="24"/>
              </w:rPr>
            </w:pPr>
            <w:r>
              <w:rPr>
                <w:rFonts w:hint="eastAsia" w:ascii="宋体" w:hAnsi="宋体" w:cs="仿宋_GB2312"/>
                <w:sz w:val="24"/>
              </w:rPr>
              <w:t>区委办机关服务工作正常运行。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F1087">
            <w:pPr>
              <w:widowControl/>
              <w:jc w:val="left"/>
              <w:textAlignment w:val="center"/>
              <w:rPr>
                <w:rFonts w:ascii="宋体" w:hAnsi="宋体" w:cs="仿宋_GB2312"/>
                <w:sz w:val="24"/>
              </w:rPr>
            </w:pPr>
            <w:r>
              <w:rPr>
                <w:rFonts w:hint="eastAsia" w:ascii="宋体" w:hAnsi="宋体" w:cs="仿宋_GB2312"/>
                <w:sz w:val="24"/>
              </w:rPr>
              <w:t>一年来紧紧围绕全区中心工作，区委重大决策部署，全年</w:t>
            </w:r>
            <w:r>
              <w:rPr>
                <w:rFonts w:ascii="宋体" w:hAnsi="宋体" w:cs="仿宋_GB2312"/>
                <w:sz w:val="24"/>
              </w:rPr>
              <w:t>共统筹安排区委一届六次、七次、八次全会，抓项目促投资工作会议、庆祝第36个教师节先进表扬大会等各类活动、会议共计183余项，其中全区性重大会议8次，常委会（扩大）会议42次，专题会、书记办公会等23次，疫情指挥部会议43次。</w:t>
            </w:r>
          </w:p>
          <w:p w14:paraId="0E89DC59">
            <w:pPr>
              <w:widowControl/>
              <w:jc w:val="left"/>
              <w:textAlignment w:val="center"/>
              <w:rPr>
                <w:rFonts w:ascii="宋体" w:hAnsi="宋体" w:cs="仿宋_GB2312"/>
                <w:sz w:val="24"/>
              </w:rPr>
            </w:pPr>
          </w:p>
        </w:tc>
      </w:tr>
      <w:tr w14:paraId="23A908D7">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64C3AE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C5E1B">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121BA">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FC2C0">
            <w:pPr>
              <w:widowControl/>
              <w:jc w:val="center"/>
              <w:textAlignment w:val="center"/>
              <w:rPr>
                <w:rFonts w:ascii="宋体" w:hAnsi="宋体" w:cs="宋体"/>
                <w:color w:val="000000"/>
                <w:sz w:val="24"/>
              </w:rPr>
            </w:pPr>
            <w:r>
              <w:rPr>
                <w:rFonts w:hint="eastAsia" w:ascii="宋体" w:hAnsi="宋体" w:cs="宋体"/>
                <w:color w:val="000000"/>
                <w:sz w:val="24"/>
              </w:rPr>
              <w:t>标准、水平和效果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030CE">
            <w:pPr>
              <w:widowControl/>
              <w:jc w:val="center"/>
              <w:textAlignment w:val="center"/>
              <w:rPr>
                <w:rFonts w:ascii="宋体" w:hAnsi="宋体" w:cs="宋体"/>
                <w:color w:val="000000"/>
                <w:sz w:val="24"/>
              </w:rPr>
            </w:pPr>
            <w:r>
              <w:rPr>
                <w:rFonts w:hint="eastAsia" w:ascii="宋体"/>
                <w:sz w:val="24"/>
              </w:rPr>
              <w:t>达到工作管理规定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E5C3F">
            <w:pPr>
              <w:widowControl/>
              <w:jc w:val="center"/>
              <w:textAlignment w:val="center"/>
              <w:rPr>
                <w:rFonts w:ascii="宋体" w:hAnsi="宋体" w:cs="宋体"/>
                <w:color w:val="000000"/>
                <w:sz w:val="24"/>
              </w:rPr>
            </w:pPr>
            <w:r>
              <w:rPr>
                <w:rFonts w:hint="eastAsia" w:ascii="宋体"/>
                <w:sz w:val="24"/>
              </w:rPr>
              <w:t>100%</w:t>
            </w:r>
          </w:p>
        </w:tc>
      </w:tr>
      <w:tr w14:paraId="3295F0E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4E0832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AD70F">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E17FC">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2B474">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190D8">
            <w:pPr>
              <w:widowControl/>
              <w:jc w:val="center"/>
              <w:textAlignment w:val="center"/>
              <w:rPr>
                <w:rFonts w:ascii="宋体" w:hAnsi="宋体" w:cs="宋体"/>
                <w:color w:val="000000"/>
                <w:sz w:val="24"/>
              </w:rPr>
            </w:pPr>
            <w:r>
              <w:rPr>
                <w:rFonts w:hint="eastAsia" w:ascii="宋体" w:hAnsi="宋体" w:cs="宋体"/>
                <w:color w:val="000000"/>
                <w:sz w:val="24"/>
              </w:rPr>
              <w:t>2020年12月31日前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554AA7">
            <w:pPr>
              <w:widowControl/>
              <w:jc w:val="center"/>
              <w:textAlignment w:val="center"/>
              <w:rPr>
                <w:rFonts w:ascii="宋体" w:hAnsi="宋体" w:cs="宋体"/>
                <w:color w:val="000000"/>
                <w:sz w:val="24"/>
              </w:rPr>
            </w:pPr>
            <w:r>
              <w:rPr>
                <w:rFonts w:hint="eastAsia" w:ascii="宋体" w:hAnsi="宋体" w:cs="宋体"/>
                <w:color w:val="000000"/>
                <w:sz w:val="24"/>
              </w:rPr>
              <w:t>2020年12月31日前</w:t>
            </w:r>
          </w:p>
        </w:tc>
      </w:tr>
      <w:tr w14:paraId="50ABA53A">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0419AC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9C4BE">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2BF62">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1776C">
            <w:pPr>
              <w:widowControl/>
              <w:jc w:val="center"/>
              <w:textAlignment w:val="center"/>
              <w:rPr>
                <w:rFonts w:ascii="宋体" w:hAnsi="宋体" w:cs="宋体"/>
                <w:color w:val="000000"/>
                <w:sz w:val="24"/>
              </w:rPr>
            </w:pPr>
            <w:r>
              <w:rPr>
                <w:rFonts w:hint="eastAsia" w:ascii="宋体" w:hAnsi="宋体" w:cs="宋体"/>
                <w:color w:val="000000"/>
                <w:sz w:val="24"/>
              </w:rPr>
              <w:t>成本控制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1F3600">
            <w:pPr>
              <w:widowControl/>
              <w:jc w:val="center"/>
              <w:textAlignment w:val="center"/>
              <w:rPr>
                <w:rFonts w:ascii="宋体" w:hAnsi="宋体" w:cs="宋体"/>
                <w:color w:val="000000"/>
                <w:sz w:val="24"/>
              </w:rPr>
            </w:pPr>
            <w:r>
              <w:rPr>
                <w:rFonts w:hint="eastAsia" w:ascii="宋体" w:hAnsi="宋体" w:cs="宋体"/>
                <w:color w:val="000000"/>
                <w:sz w:val="24"/>
              </w:rPr>
              <w:t>按制度管理规定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80A78">
            <w:pPr>
              <w:widowControl/>
              <w:jc w:val="center"/>
              <w:textAlignment w:val="center"/>
              <w:rPr>
                <w:rFonts w:ascii="宋体" w:hAnsi="宋体" w:cs="宋体"/>
                <w:color w:val="000000"/>
                <w:sz w:val="24"/>
              </w:rPr>
            </w:pPr>
            <w:r>
              <w:rPr>
                <w:rFonts w:hint="eastAsia" w:ascii="宋体" w:hAnsi="宋体" w:cs="宋体"/>
                <w:color w:val="000000"/>
                <w:sz w:val="24"/>
              </w:rPr>
              <w:t>150.05万元</w:t>
            </w:r>
          </w:p>
        </w:tc>
      </w:tr>
      <w:tr w14:paraId="3EB453F8">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8C5A6E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C6162F">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1BFF91">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F16A2">
            <w:pPr>
              <w:widowControl/>
              <w:jc w:val="center"/>
              <w:textAlignment w:val="center"/>
              <w:rPr>
                <w:rFonts w:ascii="宋体" w:hAnsi="宋体" w:cs="宋体"/>
                <w:color w:val="000000"/>
                <w:sz w:val="24"/>
              </w:rPr>
            </w:pPr>
            <w:r>
              <w:rPr>
                <w:rFonts w:hint="eastAsia" w:ascii="宋体" w:hAnsi="宋体" w:cs="宋体"/>
                <w:color w:val="000000"/>
                <w:sz w:val="24"/>
              </w:rPr>
              <w:t>社会影响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6BD2C">
            <w:pPr>
              <w:widowControl/>
              <w:textAlignment w:val="center"/>
              <w:rPr>
                <w:rFonts w:ascii="宋体" w:hAnsi="宋体"/>
                <w:sz w:val="24"/>
              </w:rPr>
            </w:pPr>
            <w:r>
              <w:rPr>
                <w:rFonts w:hint="eastAsia" w:ascii="宋体" w:hAnsi="宋体" w:cs="仿宋_GB2312"/>
                <w:sz w:val="24"/>
              </w:rPr>
              <w:t>保障区委办机关服务工作的正常运行。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1C547">
            <w:pPr>
              <w:widowControl/>
              <w:textAlignment w:val="center"/>
              <w:rPr>
                <w:rFonts w:ascii="宋体" w:hAnsi="宋体"/>
                <w:sz w:val="24"/>
              </w:rPr>
            </w:pPr>
            <w:r>
              <w:rPr>
                <w:rFonts w:hint="eastAsia" w:ascii="宋体" w:hAnsi="宋体"/>
                <w:sz w:val="24"/>
                <w:lang w:val="zh-CN"/>
              </w:rPr>
              <w:t>保障了区委办机关服务工作的可持续运行，满足了各职能部门的工作需要，为罗江区经济、社会发展提供了有力支持。</w:t>
            </w:r>
          </w:p>
        </w:tc>
      </w:tr>
      <w:tr w14:paraId="494DB4B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DE4B6F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E4536">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0F50F">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AF3CA0">
            <w:pPr>
              <w:widowControl/>
              <w:jc w:val="center"/>
              <w:textAlignment w:val="center"/>
              <w:rPr>
                <w:rFonts w:ascii="宋体" w:hAnsi="宋体" w:cs="宋体"/>
                <w:color w:val="000000"/>
                <w:sz w:val="24"/>
              </w:rPr>
            </w:pPr>
            <w:r>
              <w:rPr>
                <w:rFonts w:hint="eastAsia" w:ascii="宋体" w:hAnsi="宋体" w:cs="宋体"/>
                <w:color w:val="000000"/>
                <w:sz w:val="24"/>
              </w:rPr>
              <w:t>可持续期限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6B766">
            <w:pPr>
              <w:widowControl/>
              <w:jc w:val="center"/>
              <w:textAlignment w:val="center"/>
              <w:rPr>
                <w:rFonts w:ascii="宋体" w:hAnsi="宋体" w:cs="宋体"/>
                <w:color w:val="000000"/>
                <w:sz w:val="24"/>
              </w:rPr>
            </w:pPr>
            <w:r>
              <w:rPr>
                <w:rFonts w:hint="eastAsia" w:ascii="宋体" w:hAnsi="宋体" w:cs="宋体"/>
                <w:color w:val="000000"/>
                <w:sz w:val="24"/>
              </w:rPr>
              <w:t>可持续发展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F07DF">
            <w:pPr>
              <w:widowControl/>
              <w:jc w:val="center"/>
              <w:textAlignment w:val="center"/>
              <w:rPr>
                <w:rFonts w:ascii="宋体" w:hAnsi="宋体" w:cs="宋体"/>
                <w:color w:val="000000"/>
                <w:sz w:val="24"/>
              </w:rPr>
            </w:pPr>
            <w:r>
              <w:rPr>
                <w:rFonts w:hint="eastAsia" w:ascii="宋体"/>
                <w:sz w:val="24"/>
              </w:rPr>
              <w:t>持续发展</w:t>
            </w:r>
          </w:p>
        </w:tc>
      </w:tr>
      <w:tr w14:paraId="49FF9A90">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CC93AB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49EE6">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84BB1">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9FED3">
            <w:pPr>
              <w:widowControl/>
              <w:jc w:val="center"/>
              <w:textAlignment w:val="center"/>
              <w:rPr>
                <w:rFonts w:ascii="宋体" w:hAnsi="宋体" w:cs="宋体"/>
                <w:color w:val="000000"/>
                <w:sz w:val="24"/>
              </w:rPr>
            </w:pPr>
            <w:r>
              <w:rPr>
                <w:rFonts w:hint="eastAsia" w:ascii="宋体"/>
                <w:sz w:val="24"/>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68D0F">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66548">
            <w:pPr>
              <w:widowControl/>
              <w:jc w:val="center"/>
              <w:textAlignment w:val="center"/>
              <w:rPr>
                <w:rFonts w:ascii="宋体" w:hAnsi="宋体" w:cs="宋体"/>
                <w:color w:val="000000"/>
                <w:sz w:val="24"/>
              </w:rPr>
            </w:pPr>
            <w:r>
              <w:rPr>
                <w:rFonts w:hint="eastAsia" w:ascii="宋体" w:hAnsi="宋体" w:cs="宋体"/>
                <w:color w:val="000000"/>
                <w:sz w:val="24"/>
              </w:rPr>
              <w:t>≧95%</w:t>
            </w:r>
          </w:p>
        </w:tc>
      </w:tr>
    </w:tbl>
    <w:p w14:paraId="0DC62B34">
      <w:pPr>
        <w:spacing w:line="580" w:lineRule="exact"/>
        <w:ind w:left="630"/>
        <w:rPr>
          <w:rFonts w:ascii="仿宋_GB2312" w:hAnsi="仿宋_GB2312" w:eastAsia="仿宋_GB2312" w:cs="仿宋_GB2312"/>
          <w:sz w:val="32"/>
          <w:szCs w:val="32"/>
        </w:rPr>
      </w:pPr>
    </w:p>
    <w:p w14:paraId="604238CB">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1D065DD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年部门整体支出绩效评价情况开展自评，《中共德阳市罗江区委办公室部门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14:paraId="4D5F72A9">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本部门自行组织对档案信息化建设项目、区档案馆库房及服务用房改造项目、档案馆数字化加工项目、档案馆工作经费项目、接待办工作经费项目、机关服务工作经费项目开展了绩效评价，《档案信息化建设项目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年绩效评价报告》《区档案馆库房及服务用房改造项目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年绩效评价报告》《档案馆数字化加工项目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年绩效评价报告》《接待办工作经费项目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年绩效评价报告》《机关服务工作经费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14:paraId="2B283C21">
      <w:pPr>
        <w:pStyle w:val="2"/>
      </w:pPr>
    </w:p>
    <w:p w14:paraId="6A468833">
      <w:pPr>
        <w:pStyle w:val="2"/>
      </w:pPr>
    </w:p>
    <w:p w14:paraId="66A97DC8">
      <w:pPr>
        <w:pStyle w:val="2"/>
      </w:pPr>
    </w:p>
    <w:p w14:paraId="2285AD24">
      <w:pPr>
        <w:pStyle w:val="2"/>
      </w:pPr>
    </w:p>
    <w:p w14:paraId="6E946A14">
      <w:pPr>
        <w:pStyle w:val="2"/>
      </w:pPr>
    </w:p>
    <w:p w14:paraId="56A5853C">
      <w:pPr>
        <w:pStyle w:val="2"/>
      </w:pPr>
    </w:p>
    <w:p w14:paraId="080117B9">
      <w:pPr>
        <w:pStyle w:val="2"/>
      </w:pPr>
    </w:p>
    <w:p w14:paraId="5563E569">
      <w:pPr>
        <w:pStyle w:val="2"/>
      </w:pPr>
    </w:p>
    <w:p w14:paraId="7F47D47A">
      <w:pPr>
        <w:pStyle w:val="2"/>
      </w:pPr>
    </w:p>
    <w:p w14:paraId="7BF94D0D">
      <w:pPr>
        <w:pStyle w:val="2"/>
      </w:pPr>
    </w:p>
    <w:p w14:paraId="3D03B79E">
      <w:pPr>
        <w:pStyle w:val="2"/>
      </w:pPr>
    </w:p>
    <w:p w14:paraId="01F7DD09">
      <w:pPr>
        <w:pStyle w:val="2"/>
      </w:pPr>
    </w:p>
    <w:p w14:paraId="301DD3FF">
      <w:pPr>
        <w:pStyle w:val="2"/>
      </w:pPr>
    </w:p>
    <w:p w14:paraId="75790A9F">
      <w:pPr>
        <w:pStyle w:val="2"/>
      </w:pPr>
    </w:p>
    <w:p w14:paraId="34011BBB">
      <w:pPr>
        <w:pStyle w:val="2"/>
      </w:pPr>
    </w:p>
    <w:p w14:paraId="313591F9">
      <w:pPr>
        <w:pStyle w:val="2"/>
      </w:pPr>
    </w:p>
    <w:p w14:paraId="66C1AF43">
      <w:pPr>
        <w:pStyle w:val="2"/>
      </w:pPr>
    </w:p>
    <w:p w14:paraId="3C8B83EF">
      <w:pPr>
        <w:pStyle w:val="2"/>
      </w:pPr>
    </w:p>
    <w:p w14:paraId="6060A1EE">
      <w:pPr>
        <w:pStyle w:val="2"/>
      </w:pPr>
    </w:p>
    <w:p w14:paraId="60666D63">
      <w:pPr>
        <w:pStyle w:val="2"/>
      </w:pPr>
    </w:p>
    <w:p w14:paraId="1936C99B">
      <w:pPr>
        <w:pStyle w:val="2"/>
      </w:pPr>
    </w:p>
    <w:p w14:paraId="768FBCF6">
      <w:pPr>
        <w:numPr>
          <w:ilvl w:val="0"/>
          <w:numId w:val="3"/>
        </w:numPr>
        <w:spacing w:line="600" w:lineRule="exact"/>
        <w:ind w:firstLine="660" w:firstLineChars="150"/>
        <w:jc w:val="center"/>
        <w:outlineLvl w:val="0"/>
        <w:rPr>
          <w:rStyle w:val="27"/>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7"/>
          <w:rFonts w:hint="eastAsia" w:ascii="黑体" w:hAnsi="黑体" w:eastAsia="黑体"/>
          <w:b w:val="0"/>
        </w:rPr>
        <w:t>词解释</w:t>
      </w:r>
      <w:bookmarkEnd w:id="55"/>
      <w:bookmarkEnd w:id="56"/>
    </w:p>
    <w:p w14:paraId="1E9813BB">
      <w:pPr>
        <w:spacing w:line="600" w:lineRule="exact"/>
        <w:jc w:val="left"/>
        <w:rPr>
          <w:rFonts w:ascii="宋体"/>
          <w:b/>
          <w:color w:val="000000"/>
          <w:sz w:val="44"/>
          <w:szCs w:val="44"/>
        </w:rPr>
      </w:pPr>
    </w:p>
    <w:p w14:paraId="629E3E9B">
      <w:pPr>
        <w:pStyle w:val="25"/>
        <w:spacing w:line="560" w:lineRule="exact"/>
        <w:ind w:firstLine="640" w:firstLineChars="200"/>
        <w:rPr>
          <w:rFonts w:ascii="仿宋_GB2312" w:eastAsia="仿宋_GB2312" w:cs="Times New Roman"/>
          <w:color w:val="auto"/>
          <w:sz w:val="32"/>
          <w:szCs w:val="32"/>
        </w:rPr>
      </w:pPr>
      <w:bookmarkStart w:id="57" w:name="_Toc15396614"/>
      <w:bookmarkStart w:id="58" w:name="_Toc15377226"/>
      <w:r>
        <w:rPr>
          <w:rFonts w:ascii="仿宋_GB2312" w:eastAsia="仿宋_GB2312" w:cs="仿宋_GB2312"/>
          <w:color w:val="auto"/>
          <w:sz w:val="32"/>
          <w:szCs w:val="32"/>
        </w:rPr>
        <w:t>1.</w:t>
      </w:r>
      <w:r>
        <w:rPr>
          <w:rFonts w:hint="eastAsia" w:ascii="仿宋_GB2312" w:eastAsia="仿宋_GB2312" w:cs="仿宋_GB2312"/>
          <w:color w:val="auto"/>
          <w:sz w:val="32"/>
          <w:szCs w:val="32"/>
        </w:rPr>
        <w:t>财政拨款收入：指单位从同级财政部门取得的财政预算资金。</w:t>
      </w:r>
    </w:p>
    <w:p w14:paraId="14104484">
      <w:pPr>
        <w:pStyle w:val="25"/>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其他收入：指单位取得的除上述收入以外的各项收入。</w:t>
      </w:r>
      <w:r>
        <w:rPr>
          <w:rFonts w:ascii="仿宋_GB2312" w:eastAsia="仿宋_GB2312" w:cs="仿宋_GB2312"/>
          <w:color w:val="auto"/>
          <w:sz w:val="32"/>
          <w:szCs w:val="32"/>
        </w:rPr>
        <w:t xml:space="preserve"> </w:t>
      </w:r>
    </w:p>
    <w:p w14:paraId="4CD0F146">
      <w:pPr>
        <w:pStyle w:val="25"/>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3</w:t>
      </w:r>
      <w:r>
        <w:rPr>
          <w:rFonts w:ascii="仿宋_GB2312" w:eastAsia="仿宋_GB2312" w:cs="仿宋_GB2312"/>
          <w:color w:val="auto"/>
          <w:sz w:val="32"/>
          <w:szCs w:val="32"/>
        </w:rPr>
        <w:t>.</w:t>
      </w:r>
      <w:r>
        <w:rPr>
          <w:rFonts w:hint="eastAsia" w:ascii="仿宋_GB2312" w:eastAsia="仿宋_GB2312" w:cs="仿宋_GB2312"/>
          <w:color w:val="auto"/>
          <w:sz w:val="32"/>
          <w:szCs w:val="32"/>
        </w:rPr>
        <w:t>年初结转和结余：指以前年度尚未完成、结转到本年按有关规定继续使用的资金。</w:t>
      </w:r>
      <w:r>
        <w:rPr>
          <w:rFonts w:ascii="仿宋_GB2312" w:eastAsia="仿宋_GB2312" w:cs="仿宋_GB2312"/>
          <w:color w:val="auto"/>
          <w:sz w:val="32"/>
          <w:szCs w:val="32"/>
        </w:rPr>
        <w:t xml:space="preserve"> </w:t>
      </w:r>
    </w:p>
    <w:p w14:paraId="33FECE4C">
      <w:pPr>
        <w:pStyle w:val="2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4</w:t>
      </w:r>
      <w:r>
        <w:rPr>
          <w:rFonts w:ascii="仿宋_GB2312" w:eastAsia="仿宋_GB2312" w:cs="仿宋_GB2312"/>
          <w:sz w:val="32"/>
          <w:szCs w:val="32"/>
        </w:rPr>
        <w:t>.</w:t>
      </w:r>
      <w:r>
        <w:rPr>
          <w:rFonts w:hint="eastAsia" w:ascii="仿宋_GB2312" w:eastAsia="仿宋_GB2312" w:cs="仿宋_GB2312"/>
          <w:color w:val="auto"/>
          <w:sz w:val="32"/>
          <w:szCs w:val="32"/>
        </w:rPr>
        <w:t>年末结转和结余：指单位按有关规定结转到下年或以后年度继续使用的资金。</w:t>
      </w:r>
    </w:p>
    <w:p w14:paraId="564E6CDD">
      <w:pPr>
        <w:widowControl/>
        <w:shd w:val="clear" w:color="auto" w:fill="FFFFFF"/>
        <w:spacing w:line="560" w:lineRule="exact"/>
        <w:ind w:firstLine="672" w:firstLineChars="210"/>
        <w:jc w:val="left"/>
        <w:rPr>
          <w:rFonts w:ascii="仿宋_GB2312" w:hAnsi="宋体" w:eastAsia="仿宋_GB2312" w:cs="宋体"/>
          <w:b/>
          <w:bCs/>
          <w:color w:val="000000"/>
          <w:kern w:val="0"/>
          <w:sz w:val="32"/>
          <w:szCs w:val="32"/>
        </w:rPr>
      </w:pPr>
      <w:r>
        <w:rPr>
          <w:rFonts w:hint="eastAsia" w:ascii="仿宋_GB2312" w:eastAsia="仿宋_GB2312" w:cs="仿宋_GB2312"/>
          <w:sz w:val="32"/>
          <w:szCs w:val="32"/>
        </w:rPr>
        <w:t>5</w:t>
      </w:r>
      <w:r>
        <w:rPr>
          <w:rFonts w:ascii="仿宋_GB2312" w:eastAsia="仿宋_GB2312" w:cs="仿宋_GB2312"/>
          <w:sz w:val="32"/>
          <w:szCs w:val="32"/>
        </w:rPr>
        <w:t>.</w:t>
      </w:r>
      <w:r>
        <w:rPr>
          <w:rFonts w:hint="eastAsia" w:ascii="仿宋_GB2312" w:hAnsi="宋体" w:eastAsia="仿宋_GB2312" w:cs="宋体"/>
          <w:color w:val="000000"/>
          <w:kern w:val="0"/>
          <w:sz w:val="32"/>
        </w:rPr>
        <w:t>一般公共服务支出－党委办公厅（室）及相关机构事务－行政运行</w:t>
      </w:r>
      <w:r>
        <w:rPr>
          <w:rFonts w:hint="eastAsia" w:ascii="仿宋_GB2312" w:hAnsi="宋体" w:eastAsia="仿宋_GB2312" w:cs="宋体"/>
          <w:b/>
          <w:bCs/>
          <w:color w:val="000000"/>
          <w:kern w:val="0"/>
          <w:sz w:val="32"/>
          <w:szCs w:val="32"/>
        </w:rPr>
        <w:t>：</w:t>
      </w:r>
      <w:r>
        <w:rPr>
          <w:rFonts w:hint="eastAsia" w:ascii="仿宋_GB2312" w:hAnsi="宋体" w:eastAsia="仿宋_GB2312" w:cs="宋体"/>
          <w:color w:val="000000"/>
          <w:kern w:val="0"/>
          <w:sz w:val="32"/>
          <w:szCs w:val="32"/>
        </w:rPr>
        <w:t>指反映行政单位（包括实行公务员管理的事业单位）的基本支出。</w:t>
      </w:r>
    </w:p>
    <w:p w14:paraId="5F93045B">
      <w:pPr>
        <w:widowControl/>
        <w:shd w:val="clear" w:color="auto" w:fill="FFFFFF"/>
        <w:spacing w:line="560" w:lineRule="exact"/>
        <w:ind w:firstLine="672" w:firstLineChars="210"/>
        <w:jc w:val="left"/>
        <w:rPr>
          <w:rFonts w:ascii="宋体" w:hAnsi="宋体" w:cs="宋体"/>
          <w:color w:val="000000"/>
          <w:kern w:val="0"/>
          <w:sz w:val="18"/>
          <w:szCs w:val="18"/>
        </w:rPr>
      </w:pPr>
      <w:r>
        <w:rPr>
          <w:rFonts w:hint="eastAsia" w:ascii="仿宋_GB2312" w:eastAsia="仿宋_GB2312" w:cs="仿宋_GB2312"/>
          <w:sz w:val="32"/>
          <w:szCs w:val="32"/>
        </w:rPr>
        <w:t>6</w:t>
      </w:r>
      <w:r>
        <w:rPr>
          <w:rFonts w:ascii="仿宋_GB2312" w:eastAsia="仿宋_GB2312" w:cs="仿宋_GB2312"/>
          <w:sz w:val="32"/>
          <w:szCs w:val="32"/>
        </w:rPr>
        <w:t>.</w:t>
      </w:r>
      <w:r>
        <w:rPr>
          <w:rFonts w:hint="eastAsia" w:ascii="仿宋_GB2312" w:hAnsi="宋体" w:eastAsia="仿宋_GB2312" w:cs="宋体"/>
          <w:color w:val="000000"/>
          <w:kern w:val="0"/>
          <w:sz w:val="32"/>
        </w:rPr>
        <w:t>一般公共服务支出－党委办公厅（室）及相关机构事务－一般行政管理事务:指反映行政单位</w:t>
      </w:r>
      <w:r>
        <w:rPr>
          <w:rFonts w:hint="eastAsia" w:ascii="仿宋_GB2312" w:hAnsi="宋体" w:eastAsia="仿宋_GB2312" w:cs="宋体"/>
          <w:color w:val="000000"/>
          <w:kern w:val="0"/>
          <w:sz w:val="32"/>
          <w:szCs w:val="32"/>
        </w:rPr>
        <w:t>（包括实行公务员管理的事业单位）未单位设置项级科目的其他项目支出。</w:t>
      </w:r>
    </w:p>
    <w:p w14:paraId="33345369">
      <w:pPr>
        <w:widowControl/>
        <w:shd w:val="clear" w:color="auto" w:fill="FFFFFF"/>
        <w:spacing w:line="560" w:lineRule="exact"/>
        <w:ind w:firstLine="672" w:firstLineChars="210"/>
        <w:jc w:val="left"/>
        <w:rPr>
          <w:rFonts w:ascii="宋体" w:hAnsi="宋体" w:cs="宋体"/>
          <w:color w:val="000000"/>
          <w:kern w:val="0"/>
          <w:sz w:val="18"/>
          <w:szCs w:val="18"/>
        </w:rPr>
      </w:pPr>
      <w:r>
        <w:rPr>
          <w:rFonts w:hint="eastAsia" w:ascii="仿宋_GB2312" w:eastAsia="仿宋_GB2312" w:cs="仿宋_GB2312"/>
          <w:sz w:val="32"/>
          <w:szCs w:val="32"/>
        </w:rPr>
        <w:t>7</w:t>
      </w:r>
      <w:r>
        <w:rPr>
          <w:rFonts w:ascii="仿宋_GB2312" w:eastAsia="仿宋_GB2312" w:cs="仿宋_GB2312"/>
          <w:sz w:val="32"/>
          <w:szCs w:val="32"/>
        </w:rPr>
        <w:t>.</w:t>
      </w:r>
      <w:r>
        <w:rPr>
          <w:rFonts w:hint="eastAsia" w:ascii="仿宋_GB2312" w:hAnsi="宋体" w:eastAsia="仿宋_GB2312" w:cs="宋体"/>
          <w:color w:val="000000"/>
          <w:kern w:val="0"/>
          <w:sz w:val="32"/>
        </w:rPr>
        <w:t>一般公共服务支出－党委办公厅（室）及相关机构事务－事业运行:指反映事业单位的基本支出，不包括行政单位（包括实行公务员管理的事业单位）后勤服务中心、医务室等附属事业单位。</w:t>
      </w:r>
    </w:p>
    <w:p w14:paraId="398126C6">
      <w:pPr>
        <w:widowControl/>
        <w:shd w:val="clear" w:color="auto" w:fill="FFFFFF"/>
        <w:spacing w:line="560" w:lineRule="exact"/>
        <w:ind w:firstLine="672" w:firstLineChars="210"/>
        <w:jc w:val="left"/>
        <w:rPr>
          <w:rFonts w:ascii="宋体" w:hAnsi="宋体" w:cs="宋体"/>
          <w:color w:val="000000"/>
          <w:kern w:val="0"/>
          <w:sz w:val="18"/>
          <w:szCs w:val="18"/>
        </w:rPr>
      </w:pPr>
      <w:r>
        <w:rPr>
          <w:rFonts w:hint="eastAsia" w:ascii="仿宋_GB2312" w:eastAsia="仿宋_GB2312" w:cs="仿宋_GB2312"/>
          <w:sz w:val="32"/>
          <w:szCs w:val="32"/>
        </w:rPr>
        <w:t>8</w:t>
      </w:r>
      <w:r>
        <w:rPr>
          <w:rFonts w:ascii="仿宋_GB2312" w:eastAsia="仿宋_GB2312" w:cs="仿宋_GB2312"/>
          <w:sz w:val="32"/>
          <w:szCs w:val="32"/>
        </w:rPr>
        <w:t>.</w:t>
      </w:r>
      <w:r>
        <w:rPr>
          <w:rFonts w:hint="eastAsia" w:ascii="仿宋_GB2312" w:hAnsi="宋体" w:eastAsia="仿宋_GB2312" w:cs="宋体"/>
          <w:color w:val="000000"/>
          <w:kern w:val="0"/>
          <w:sz w:val="32"/>
        </w:rPr>
        <w:t>一般公共服务支出－党委办公厅（室）及相关机构事务－其他党委办公厅（室）及相关机构事务支出:指反映除上述项目以外其他用于党委办公厅（室）及相关机构事务支出。</w:t>
      </w:r>
    </w:p>
    <w:p w14:paraId="5AB76FD4">
      <w:pPr>
        <w:widowControl/>
        <w:shd w:val="clear" w:color="auto" w:fill="FFFFFF"/>
        <w:spacing w:line="560" w:lineRule="exact"/>
        <w:ind w:firstLine="672" w:firstLineChars="210"/>
        <w:jc w:val="left"/>
        <w:rPr>
          <w:rFonts w:ascii="宋体" w:hAnsi="宋体" w:cs="宋体"/>
          <w:color w:val="000000"/>
          <w:kern w:val="0"/>
          <w:sz w:val="18"/>
          <w:szCs w:val="18"/>
        </w:rPr>
      </w:pPr>
      <w:r>
        <w:rPr>
          <w:rFonts w:hint="eastAsia" w:ascii="仿宋_GB2312" w:eastAsia="仿宋_GB2312" w:cs="仿宋_GB2312"/>
          <w:sz w:val="32"/>
          <w:szCs w:val="32"/>
        </w:rPr>
        <w:t>9</w:t>
      </w:r>
      <w:r>
        <w:rPr>
          <w:rFonts w:ascii="仿宋_GB2312" w:eastAsia="仿宋_GB2312" w:cs="仿宋_GB2312"/>
          <w:sz w:val="32"/>
          <w:szCs w:val="32"/>
        </w:rPr>
        <w:t>.</w:t>
      </w:r>
      <w:r>
        <w:rPr>
          <w:rFonts w:hint="eastAsia" w:ascii="仿宋_GB2312" w:hAnsi="宋体" w:eastAsia="仿宋_GB2312" w:cs="宋体"/>
          <w:color w:val="000000"/>
          <w:kern w:val="0"/>
          <w:sz w:val="32"/>
        </w:rPr>
        <w:t>社会保障和就业支出－行政事业单位离退休－机关事业单位基本养老保险缴费支出:</w:t>
      </w:r>
      <w:r>
        <w:rPr>
          <w:rFonts w:hint="eastAsia" w:ascii="仿宋_GB2312" w:hAnsi="宋体" w:eastAsia="仿宋_GB2312" w:cs="宋体"/>
          <w:color w:val="000000"/>
          <w:kern w:val="0"/>
          <w:sz w:val="32"/>
          <w:szCs w:val="32"/>
        </w:rPr>
        <w:t>指反映机关事业单位实施养老保险制度由单位缴纳的基本养老保险费支出。</w:t>
      </w:r>
    </w:p>
    <w:p w14:paraId="1D34994F">
      <w:pPr>
        <w:widowControl/>
        <w:shd w:val="clear" w:color="auto" w:fill="FFFFFF"/>
        <w:spacing w:line="560" w:lineRule="exact"/>
        <w:ind w:firstLine="672" w:firstLineChars="210"/>
        <w:jc w:val="left"/>
        <w:rPr>
          <w:rFonts w:ascii="宋体" w:hAnsi="宋体" w:cs="宋体"/>
          <w:color w:val="000000"/>
          <w:kern w:val="0"/>
          <w:sz w:val="18"/>
          <w:szCs w:val="18"/>
        </w:rPr>
      </w:pPr>
      <w:r>
        <w:rPr>
          <w:rFonts w:hint="eastAsia" w:ascii="仿宋_GB2312" w:eastAsia="仿宋_GB2312" w:cs="仿宋_GB2312"/>
          <w:sz w:val="32"/>
          <w:szCs w:val="32"/>
        </w:rPr>
        <w:t>10</w:t>
      </w:r>
      <w:r>
        <w:rPr>
          <w:rFonts w:ascii="仿宋_GB2312" w:eastAsia="仿宋_GB2312" w:cs="仿宋_GB2312"/>
          <w:sz w:val="32"/>
          <w:szCs w:val="32"/>
        </w:rPr>
        <w:t>.</w:t>
      </w:r>
      <w:r>
        <w:rPr>
          <w:rFonts w:hint="eastAsia" w:ascii="仿宋_GB2312" w:hAnsi="宋体" w:eastAsia="仿宋_GB2312" w:cs="宋体"/>
          <w:color w:val="000000"/>
          <w:kern w:val="0"/>
          <w:sz w:val="32"/>
        </w:rPr>
        <w:t>社会保障和就业支出－行政事业单位离退休－机关事业单位职业年金缴费支出:指</w:t>
      </w:r>
      <w:r>
        <w:rPr>
          <w:rFonts w:hint="eastAsia" w:ascii="仿宋_GB2312" w:hAnsi="宋体" w:eastAsia="仿宋_GB2312" w:cs="宋体"/>
          <w:color w:val="000000"/>
          <w:kern w:val="0"/>
          <w:sz w:val="32"/>
          <w:szCs w:val="32"/>
        </w:rPr>
        <w:t>反映机关事业单位实施养老保险制度由单位实际缴纳的职业年金支出。</w:t>
      </w:r>
    </w:p>
    <w:p w14:paraId="75482C84">
      <w:pPr>
        <w:widowControl/>
        <w:shd w:val="clear" w:color="auto" w:fill="FFFFFF"/>
        <w:spacing w:line="560" w:lineRule="exact"/>
        <w:ind w:firstLine="672" w:firstLineChars="21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rPr>
        <w:t>11.社会保障和就业支出－行政事业单位离退休－其他行政事业单位离退休支出:指</w:t>
      </w:r>
      <w:r>
        <w:rPr>
          <w:rFonts w:hint="eastAsia" w:ascii="仿宋_GB2312" w:hAnsi="宋体" w:eastAsia="仿宋_GB2312" w:cs="宋体"/>
          <w:color w:val="000000"/>
          <w:kern w:val="0"/>
          <w:sz w:val="32"/>
          <w:szCs w:val="32"/>
        </w:rPr>
        <w:t>反映除上述项目外其他用于行政事业单位离退休方面的支出。</w:t>
      </w:r>
    </w:p>
    <w:p w14:paraId="33DF3C85">
      <w:pPr>
        <w:widowControl/>
        <w:shd w:val="clear" w:color="auto" w:fill="FFFFFF"/>
        <w:spacing w:line="560" w:lineRule="exact"/>
        <w:ind w:firstLine="672" w:firstLineChars="210"/>
        <w:jc w:val="left"/>
        <w:rPr>
          <w:rFonts w:ascii="宋体" w:hAnsi="宋体" w:cs="宋体"/>
          <w:color w:val="000000"/>
          <w:kern w:val="0"/>
          <w:sz w:val="18"/>
          <w:szCs w:val="18"/>
        </w:rPr>
      </w:pPr>
      <w:r>
        <w:rPr>
          <w:rFonts w:hint="eastAsia" w:ascii="仿宋_GB2312" w:hAnsi="宋体" w:eastAsia="仿宋_GB2312" w:cs="宋体"/>
          <w:color w:val="000000"/>
          <w:kern w:val="0"/>
          <w:sz w:val="32"/>
        </w:rPr>
        <w:t>12.社会保障和就业支出－其他社会保障和就业支出－其他社会保障和就业支出:反映除上述项目以外其他用于社会保障和就业方面的支出。</w:t>
      </w:r>
    </w:p>
    <w:p w14:paraId="611DE9FC">
      <w:pPr>
        <w:shd w:val="clear" w:color="auto" w:fill="FFFFFF"/>
        <w:spacing w:line="560" w:lineRule="exact"/>
        <w:ind w:firstLine="672" w:firstLineChars="210"/>
        <w:jc w:val="left"/>
        <w:rPr>
          <w:rFonts w:ascii="宋体" w:hAnsi="宋体" w:cs="宋体"/>
          <w:color w:val="000000"/>
          <w:kern w:val="0"/>
          <w:sz w:val="18"/>
          <w:szCs w:val="18"/>
        </w:rPr>
      </w:pPr>
      <w:r>
        <w:rPr>
          <w:rFonts w:ascii="仿宋_GB2312" w:eastAsia="仿宋_GB2312" w:cs="仿宋_GB2312"/>
          <w:sz w:val="32"/>
          <w:szCs w:val="32"/>
        </w:rPr>
        <w:t>1</w:t>
      </w:r>
      <w:r>
        <w:rPr>
          <w:rFonts w:hint="eastAsia" w:ascii="仿宋_GB2312" w:eastAsia="仿宋_GB2312" w:cs="仿宋_GB2312"/>
          <w:sz w:val="32"/>
          <w:szCs w:val="32"/>
        </w:rPr>
        <w:t>3</w:t>
      </w:r>
      <w:r>
        <w:rPr>
          <w:rFonts w:ascii="仿宋_GB2312" w:eastAsia="仿宋_GB2312" w:cs="仿宋_GB2312"/>
          <w:sz w:val="32"/>
          <w:szCs w:val="32"/>
        </w:rPr>
        <w:t>.</w:t>
      </w:r>
      <w:r>
        <w:rPr>
          <w:rFonts w:hint="eastAsia" w:ascii="仿宋_GB2312" w:hAnsi="宋体" w:eastAsia="仿宋_GB2312" w:cs="宋体"/>
          <w:color w:val="000000"/>
          <w:kern w:val="0"/>
          <w:sz w:val="32"/>
        </w:rPr>
        <w:t>卫生健康支出－行政事业单位医疗－行政单位医疗:</w:t>
      </w:r>
      <w:r>
        <w:rPr>
          <w:rFonts w:hint="eastAsia" w:ascii="仿宋_GB2312" w:hAnsi="宋体" w:eastAsia="仿宋_GB2312" w:cs="宋体"/>
          <w:color w:val="000000"/>
          <w:kern w:val="0"/>
          <w:sz w:val="32"/>
          <w:szCs w:val="32"/>
        </w:rPr>
        <w:t>指反映财政部门安排的行政单位（包括实行公务员管理的事业单位）基本医疗保险缴费经费，未参加医疗保险的行政单位的公费医疗经费，按国家规定享受离休人员、红军老战士待遇人员的医疗经费。</w:t>
      </w:r>
    </w:p>
    <w:p w14:paraId="1FAA25E3">
      <w:pPr>
        <w:shd w:val="clear" w:color="auto" w:fill="FFFFFF"/>
        <w:spacing w:line="560" w:lineRule="exact"/>
        <w:ind w:firstLine="672" w:firstLineChars="210"/>
        <w:jc w:val="left"/>
        <w:rPr>
          <w:rFonts w:ascii="宋体" w:hAnsi="宋体" w:cs="宋体"/>
          <w:color w:val="000000"/>
          <w:kern w:val="0"/>
          <w:sz w:val="18"/>
          <w:szCs w:val="18"/>
        </w:rPr>
      </w:pPr>
      <w:r>
        <w:rPr>
          <w:rFonts w:ascii="仿宋_GB2312" w:eastAsia="仿宋_GB2312" w:cs="仿宋_GB2312"/>
          <w:sz w:val="32"/>
          <w:szCs w:val="32"/>
        </w:rPr>
        <w:t>1</w:t>
      </w:r>
      <w:r>
        <w:rPr>
          <w:rFonts w:hint="eastAsia" w:ascii="仿宋_GB2312" w:eastAsia="仿宋_GB2312" w:cs="仿宋_GB2312"/>
          <w:sz w:val="32"/>
          <w:szCs w:val="32"/>
        </w:rPr>
        <w:t>4</w:t>
      </w:r>
      <w:r>
        <w:rPr>
          <w:rFonts w:ascii="仿宋_GB2312" w:eastAsia="仿宋_GB2312" w:cs="仿宋_GB2312"/>
          <w:sz w:val="32"/>
          <w:szCs w:val="32"/>
        </w:rPr>
        <w:t>.</w:t>
      </w:r>
      <w:r>
        <w:rPr>
          <w:rFonts w:hint="eastAsia" w:ascii="仿宋_GB2312" w:hAnsi="宋体" w:eastAsia="仿宋_GB2312" w:cs="宋体"/>
          <w:color w:val="000000"/>
          <w:kern w:val="0"/>
          <w:sz w:val="32"/>
        </w:rPr>
        <w:t xml:space="preserve"> 卫生健康支出－行政事业单位医疗－事业单位医疗:指反映财政部门安排的事业单位基本医疗保险缴费经费，未参加医疗保险的事业单位的公费医疗经费，按国家规定享受离休人员的医疗经费。</w:t>
      </w:r>
    </w:p>
    <w:p w14:paraId="3AACDB48">
      <w:pPr>
        <w:spacing w:line="560" w:lineRule="exact"/>
        <w:ind w:firstLine="640" w:firstLineChars="200"/>
        <w:rPr>
          <w:rFonts w:ascii="仿宋_GB2312" w:eastAsia="仿宋_GB2312"/>
          <w:color w:val="000000"/>
          <w:sz w:val="32"/>
          <w:szCs w:val="32"/>
        </w:rPr>
      </w:pPr>
      <w:r>
        <w:rPr>
          <w:rFonts w:ascii="仿宋_GB2312" w:eastAsia="仿宋_GB2312" w:cs="仿宋_GB2312"/>
          <w:sz w:val="32"/>
          <w:szCs w:val="32"/>
        </w:rPr>
        <w:t>1</w:t>
      </w:r>
      <w:r>
        <w:rPr>
          <w:rFonts w:hint="eastAsia" w:ascii="仿宋_GB2312" w:eastAsia="仿宋_GB2312" w:cs="仿宋_GB2312"/>
          <w:sz w:val="32"/>
          <w:szCs w:val="32"/>
        </w:rPr>
        <w:t>5</w:t>
      </w:r>
      <w:r>
        <w:rPr>
          <w:rFonts w:ascii="仿宋_GB2312" w:eastAsia="仿宋_GB2312" w:cs="仿宋_GB2312"/>
          <w:sz w:val="32"/>
          <w:szCs w:val="32"/>
        </w:rPr>
        <w:t>.</w:t>
      </w:r>
      <w:r>
        <w:rPr>
          <w:rFonts w:hint="eastAsia" w:ascii="仿宋_GB2312" w:hAnsi="宋体" w:eastAsia="仿宋_GB2312" w:cs="宋体"/>
          <w:color w:val="000000"/>
          <w:kern w:val="0"/>
          <w:sz w:val="32"/>
        </w:rPr>
        <w:t xml:space="preserve"> 卫生健康支出－行政事业单位医疗－其他行政事业单位医疗支出:指反映除上述项目以外的其他用于行政事业单位医疗方面的支出。</w:t>
      </w:r>
    </w:p>
    <w:p w14:paraId="3C20583B">
      <w:pPr>
        <w:ind w:firstLine="640" w:firstLineChars="200"/>
        <w:rPr>
          <w:rFonts w:ascii="仿宋_GB2312" w:eastAsia="仿宋_GB2312"/>
          <w:sz w:val="32"/>
          <w:szCs w:val="32"/>
        </w:rPr>
      </w:pPr>
      <w:r>
        <w:rPr>
          <w:rFonts w:ascii="仿宋_GB2312" w:eastAsia="仿宋_GB2312" w:cs="仿宋_GB2312"/>
          <w:sz w:val="32"/>
          <w:szCs w:val="32"/>
        </w:rPr>
        <w:t>16.</w:t>
      </w:r>
      <w:r>
        <w:rPr>
          <w:rFonts w:hint="eastAsia" w:ascii="仿宋_GB2312" w:hAnsi="宋体" w:eastAsia="仿宋_GB2312" w:cs="宋体"/>
          <w:color w:val="000000"/>
          <w:kern w:val="0"/>
          <w:sz w:val="32"/>
          <w:szCs w:val="32"/>
        </w:rPr>
        <w:t>住房保障支出－住房改革支出－住房公积金：指反映行政事业单位按人力资源和社会保障部、财政部规定的基本工资和津贴补贴以及规定比例为职工缴纳的住房公积金。</w:t>
      </w:r>
    </w:p>
    <w:p w14:paraId="0E6D8F24">
      <w:pPr>
        <w:ind w:firstLine="640" w:firstLineChars="200"/>
        <w:rPr>
          <w:rFonts w:ascii="仿宋_GB2312" w:eastAsia="仿宋_GB2312"/>
          <w:sz w:val="32"/>
          <w:szCs w:val="32"/>
        </w:rPr>
      </w:pPr>
      <w:r>
        <w:rPr>
          <w:rFonts w:ascii="仿宋_GB2312" w:eastAsia="仿宋_GB2312" w:cs="仿宋_GB2312"/>
          <w:sz w:val="32"/>
          <w:szCs w:val="32"/>
        </w:rPr>
        <w:t>17.</w:t>
      </w:r>
      <w:r>
        <w:rPr>
          <w:rFonts w:hint="eastAsia" w:ascii="仿宋_GB2312" w:eastAsia="仿宋_GB2312"/>
          <w:color w:val="000000"/>
          <w:sz w:val="32"/>
          <w:szCs w:val="32"/>
        </w:rPr>
        <w:t>基本支出：指为保障机构正常运转、完成日常工作任务而发生的人员支出和公用支出。</w:t>
      </w:r>
    </w:p>
    <w:p w14:paraId="2113DB90">
      <w:pPr>
        <w:ind w:firstLine="640" w:firstLineChars="200"/>
        <w:rPr>
          <w:rFonts w:ascii="仿宋_GB2312" w:eastAsia="仿宋_GB2312"/>
          <w:sz w:val="32"/>
          <w:szCs w:val="32"/>
        </w:rPr>
      </w:pPr>
      <w:r>
        <w:rPr>
          <w:rFonts w:ascii="仿宋_GB2312" w:eastAsia="仿宋_GB2312" w:cs="仿宋_GB2312"/>
          <w:sz w:val="32"/>
          <w:szCs w:val="32"/>
        </w:rPr>
        <w:t>18.</w:t>
      </w:r>
      <w:r>
        <w:rPr>
          <w:rFonts w:hint="eastAsia" w:ascii="仿宋_GB2312" w:eastAsia="仿宋_GB2312"/>
          <w:color w:val="000000"/>
          <w:sz w:val="32"/>
          <w:szCs w:val="32"/>
        </w:rPr>
        <w:t>项目支出：指在基本支出之外为完成特定行政任务和事业发展目标所发生的支出。</w:t>
      </w:r>
    </w:p>
    <w:p w14:paraId="7777D683">
      <w:pPr>
        <w:ind w:firstLine="640" w:firstLineChars="200"/>
        <w:rPr>
          <w:rFonts w:ascii="仿宋_GB2312" w:eastAsia="仿宋_GB2312"/>
          <w:sz w:val="32"/>
          <w:szCs w:val="32"/>
        </w:rPr>
      </w:pPr>
      <w:r>
        <w:rPr>
          <w:rFonts w:ascii="仿宋_GB2312" w:eastAsia="仿宋_GB2312" w:cs="仿宋_GB2312"/>
          <w:sz w:val="32"/>
          <w:szCs w:val="32"/>
        </w:rPr>
        <w:t>19.</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C391AC6">
      <w:pPr>
        <w:ind w:firstLine="640" w:firstLineChars="200"/>
        <w:rPr>
          <w:rFonts w:ascii="仿宋_GB2312" w:eastAsia="仿宋_GB2312"/>
          <w:sz w:val="32"/>
          <w:szCs w:val="32"/>
        </w:rPr>
      </w:pPr>
      <w:r>
        <w:rPr>
          <w:rFonts w:ascii="仿宋_GB2312" w:eastAsia="仿宋_GB2312" w:cs="仿宋_GB2312"/>
          <w:sz w:val="32"/>
          <w:szCs w:val="32"/>
        </w:rPr>
        <w:t>20.</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8397E35">
      <w:pPr>
        <w:pStyle w:val="2"/>
      </w:pPr>
    </w:p>
    <w:p w14:paraId="33386B62">
      <w:pPr>
        <w:pStyle w:val="2"/>
      </w:pPr>
    </w:p>
    <w:p w14:paraId="7A7C4C0E">
      <w:pPr>
        <w:spacing w:line="600" w:lineRule="exact"/>
        <w:jc w:val="center"/>
        <w:outlineLvl w:val="0"/>
        <w:rPr>
          <w:rStyle w:val="27"/>
          <w:rFonts w:ascii="黑体" w:hAnsi="黑体" w:eastAsia="黑体"/>
          <w:b w:val="0"/>
        </w:rPr>
      </w:pPr>
      <w:r>
        <w:rPr>
          <w:rFonts w:hint="eastAsia" w:ascii="黑体" w:hAnsi="黑体" w:eastAsia="黑体"/>
          <w:color w:val="000000"/>
          <w:sz w:val="44"/>
          <w:szCs w:val="44"/>
        </w:rPr>
        <w:t>第</w:t>
      </w:r>
      <w:r>
        <w:rPr>
          <w:rStyle w:val="27"/>
          <w:rFonts w:hint="eastAsia" w:ascii="黑体" w:hAnsi="黑体" w:eastAsia="黑体"/>
          <w:b w:val="0"/>
        </w:rPr>
        <w:t>四部分 附件</w:t>
      </w:r>
      <w:bookmarkEnd w:id="57"/>
    </w:p>
    <w:p w14:paraId="5EFD9DCF">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62EF8F54">
      <w:pPr>
        <w:spacing w:line="580" w:lineRule="exact"/>
        <w:jc w:val="center"/>
        <w:rPr>
          <w:rFonts w:ascii="方正小标宋简体" w:hAnsi="方正小标宋简体" w:eastAsia="方正小标宋简体" w:cs="方正小标宋简体"/>
          <w:sz w:val="44"/>
          <w:szCs w:val="44"/>
        </w:rPr>
      </w:pPr>
    </w:p>
    <w:p w14:paraId="44B5192A">
      <w:pPr>
        <w:spacing w:line="600" w:lineRule="exact"/>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中共德阳市罗江区委办公室</w:t>
      </w:r>
    </w:p>
    <w:p w14:paraId="1817E2EE">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14:paraId="78DC35D3">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14:paraId="06146069">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14:paraId="2D63FBC5">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14:paraId="54511152">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14:paraId="6C19302C">
      <w:pPr>
        <w:pStyle w:val="2"/>
        <w:ind w:left="0" w:leftChars="0" w:firstLine="640"/>
        <w:rPr>
          <w:lang w:val="zh-CN"/>
        </w:rPr>
      </w:pPr>
      <w:r>
        <w:rPr>
          <w:rFonts w:hint="eastAsia" w:ascii="仿宋_GB2312" w:hAnsi="仿宋" w:eastAsia="仿宋_GB2312"/>
          <w:kern w:val="0"/>
          <w:sz w:val="32"/>
          <w:szCs w:val="32"/>
        </w:rPr>
        <w:t>区委办属一级预算单位，其中包括行政单位2个，参照公务员法管理的事业单位3个，其他事业单位1个。</w:t>
      </w:r>
      <w:r>
        <w:rPr>
          <w:rFonts w:hint="eastAsia" w:ascii="仿宋_GB2312" w:hAnsi="仿宋_GB2312" w:eastAsia="仿宋_GB2312"/>
          <w:sz w:val="32"/>
          <w:szCs w:val="32"/>
        </w:rPr>
        <w:t>主要包括：中共德阳市罗江区委目标绩效管理办公室、中共德阳市罗江区委党史研究室、德阳市罗江区档案馆、德阳市罗江区信息化办公室、德阳市罗江区接待办公室。</w:t>
      </w:r>
    </w:p>
    <w:p w14:paraId="0BE5DEA0">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14:paraId="7F137242">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1、区委办主要职能：</w:t>
      </w:r>
    </w:p>
    <w:p w14:paraId="5CC9A145">
      <w:pPr>
        <w:pStyle w:val="14"/>
        <w:shd w:val="clear" w:color="auto" w:fill="FFFFFF"/>
        <w:spacing w:before="0" w:beforeAutospacing="0" w:after="0" w:afterAutospacing="0" w:line="540" w:lineRule="exact"/>
        <w:ind w:firstLine="688" w:firstLineChars="215"/>
        <w:textAlignment w:val="bottom"/>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（1）负责督促检查上级重要工作部署的贯彻落实；督查督办上级领导批（交）办的事项。</w:t>
      </w:r>
    </w:p>
    <w:p w14:paraId="29BF02F4">
      <w:pPr>
        <w:pStyle w:val="14"/>
        <w:shd w:val="clear" w:color="auto" w:fill="FFFFFF"/>
        <w:spacing w:before="0" w:beforeAutospacing="0" w:after="0" w:afterAutospacing="0" w:line="540" w:lineRule="exact"/>
        <w:ind w:firstLine="640" w:firstLineChars="200"/>
        <w:textAlignment w:val="bottom"/>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（2）围绕中央、省委、市委、区委的工作部署，收集信息，反映动态；负责区委日常公文处理工作；承办区委、区委办公室文件制发、管理等工作。</w:t>
      </w:r>
    </w:p>
    <w:p w14:paraId="6EB7257E">
      <w:pPr>
        <w:pStyle w:val="14"/>
        <w:shd w:val="clear" w:color="auto" w:fill="FFFFFF"/>
        <w:spacing w:before="0" w:beforeAutospacing="0" w:after="0" w:afterAutospacing="0" w:line="540" w:lineRule="exact"/>
        <w:ind w:firstLine="640" w:firstLineChars="200"/>
        <w:textAlignment w:val="bottom"/>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（3）负责区委各种会议的筹备和服务工作；负责组织安排区委领导同志参加全区的重大活动；编写区委、区委办公室大事记。</w:t>
      </w:r>
    </w:p>
    <w:p w14:paraId="1CD4E433">
      <w:pPr>
        <w:pStyle w:val="14"/>
        <w:shd w:val="clear" w:color="auto" w:fill="FFFFFF"/>
        <w:spacing w:before="0" w:beforeAutospacing="0" w:after="0" w:afterAutospacing="0" w:line="540" w:lineRule="exact"/>
        <w:ind w:firstLine="640" w:firstLineChars="200"/>
        <w:textAlignment w:val="bottom"/>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（4）负责中央、省委、市委、区委文件和党政领导机构及部门涉密文电、信件投递工作和区委、区委办公室的印鉴管理使用；负责文件、资料收发和报刊杂志的订阅分发工作。</w:t>
      </w:r>
    </w:p>
    <w:p w14:paraId="23B582DC">
      <w:pPr>
        <w:pStyle w:val="14"/>
        <w:shd w:val="clear" w:color="auto" w:fill="FFFFFF"/>
        <w:spacing w:before="0" w:beforeAutospacing="0" w:after="0" w:afterAutospacing="0" w:line="540" w:lineRule="exact"/>
        <w:ind w:firstLine="640" w:firstLineChars="200"/>
        <w:textAlignment w:val="bottom"/>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5）贯彻执行党和国家有关保密工作的方针、政策、法律、法规、指示、决定，承办中共德阳市罗江区委员委会（机要保密局）的日常事务工作；制定全区保密工作计划并组织实施。贯彻执行党的密码工作方针、政策以及《密码工作条例》，管理全区密码工作，制定实施全区密码工作规划。</w:t>
      </w:r>
    </w:p>
    <w:p w14:paraId="18BBD6F3">
      <w:pPr>
        <w:pStyle w:val="14"/>
        <w:shd w:val="clear" w:color="auto" w:fill="FFFFFF"/>
        <w:spacing w:before="0" w:beforeAutospacing="0" w:after="0" w:afterAutospacing="0" w:line="540" w:lineRule="exact"/>
        <w:ind w:firstLine="640" w:firstLineChars="200"/>
        <w:textAlignment w:val="bottom"/>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（6）负责区委机关爱国卫生、精神文明建设、社会治安综合治理、安全消防工作，负责区委机关行政业务经费决算、财务审计、财务收支等工作。</w:t>
      </w:r>
    </w:p>
    <w:p w14:paraId="49BE60F3">
      <w:pPr>
        <w:pStyle w:val="14"/>
        <w:shd w:val="clear" w:color="auto" w:fill="FFFFFF"/>
        <w:spacing w:before="0" w:beforeAutospacing="0" w:after="0" w:afterAutospacing="0" w:line="540" w:lineRule="exact"/>
        <w:ind w:firstLine="640" w:firstLineChars="200"/>
        <w:textAlignment w:val="bottom"/>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（7）负责区级党群部门的目标管理工作以及各乡镇目标考核。</w:t>
      </w:r>
    </w:p>
    <w:p w14:paraId="7DCFC657">
      <w:pPr>
        <w:pStyle w:val="14"/>
        <w:shd w:val="clear" w:color="auto" w:fill="FFFFFF"/>
        <w:spacing w:before="0" w:beforeAutospacing="0" w:after="0" w:afterAutospacing="0" w:line="540" w:lineRule="exact"/>
        <w:ind w:firstLine="640" w:firstLineChars="200"/>
        <w:textAlignment w:val="bottom"/>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（8）围绕贯彻党的路线、方针、政策和区委的工作中心，负责对全区政治、经济、思想、文化等工作中带方向性、政策性、综合性问题的调查研究，为区委科学决策和指导工作提供依据。</w:t>
      </w:r>
    </w:p>
    <w:p w14:paraId="3A11B5EE">
      <w:pPr>
        <w:pStyle w:val="14"/>
        <w:shd w:val="clear" w:color="auto" w:fill="FFFFFF"/>
        <w:spacing w:before="0" w:beforeAutospacing="0" w:after="0" w:afterAutospacing="0" w:line="540" w:lineRule="exact"/>
        <w:ind w:firstLine="640" w:firstLineChars="200"/>
        <w:textAlignment w:val="bottom"/>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（9）承办区委、区政府和上级有关部门交办的其他事项。</w:t>
      </w:r>
    </w:p>
    <w:p w14:paraId="553CF799">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2、目标绩效办主要职能：</w:t>
      </w:r>
    </w:p>
    <w:p w14:paraId="17F7C24D">
      <w:pPr>
        <w:spacing w:line="540" w:lineRule="exact"/>
        <w:ind w:firstLine="640" w:firstLineChars="200"/>
        <w:rPr>
          <w:rFonts w:ascii="仿宋_GB2312" w:eastAsia="仿宋_GB2312"/>
          <w:sz w:val="32"/>
          <w:szCs w:val="32"/>
        </w:rPr>
      </w:pPr>
      <w:r>
        <w:rPr>
          <w:rFonts w:hint="eastAsia" w:ascii="仿宋_GB2312" w:hAnsi="仿宋" w:eastAsia="仿宋_GB2312"/>
          <w:sz w:val="32"/>
          <w:szCs w:val="32"/>
        </w:rPr>
        <w:t>（1）</w:t>
      </w:r>
      <w:r>
        <w:rPr>
          <w:rFonts w:hint="eastAsia" w:ascii="仿宋_GB2312" w:eastAsia="仿宋_GB2312"/>
          <w:sz w:val="32"/>
          <w:szCs w:val="32"/>
        </w:rPr>
        <w:t>负责省委、省政府下达目标的分解、督促、管理工作。负责市委、市政府，区委、区政府目标任务的分解下达、督促检查和绩效考评。指导和协调全区目标责任单位开展目标绩效管理工作。</w:t>
      </w:r>
    </w:p>
    <w:p w14:paraId="6CF42B13">
      <w:pPr>
        <w:spacing w:line="540" w:lineRule="exact"/>
        <w:ind w:firstLine="640" w:firstLineChars="200"/>
        <w:rPr>
          <w:rFonts w:ascii="仿宋_GB2312" w:eastAsia="仿宋_GB2312"/>
          <w:sz w:val="32"/>
          <w:szCs w:val="32"/>
        </w:rPr>
      </w:pPr>
      <w:r>
        <w:rPr>
          <w:rFonts w:hint="eastAsia" w:ascii="仿宋_GB2312" w:hAnsi="仿宋" w:eastAsia="仿宋_GB2312"/>
          <w:sz w:val="32"/>
          <w:szCs w:val="32"/>
        </w:rPr>
        <w:t>（2）</w:t>
      </w:r>
      <w:r>
        <w:rPr>
          <w:rFonts w:hint="eastAsia" w:ascii="仿宋_GB2312" w:eastAsia="仿宋_GB2312"/>
          <w:sz w:val="32"/>
          <w:szCs w:val="32"/>
        </w:rPr>
        <w:t>负责督促检查党中央国务院、省委省政府、市委市政府和区委区政府的重大决策、重要会议的贯彻落实及重点项目、重点工作实施推进情况。负责督查督办党中央国务院、省委省政府、市委市政府和区委区政府领导批示和交办事项。</w:t>
      </w:r>
    </w:p>
    <w:p w14:paraId="2B1A3238">
      <w:pPr>
        <w:spacing w:line="540" w:lineRule="exact"/>
        <w:ind w:firstLine="640" w:firstLineChars="200"/>
        <w:rPr>
          <w:rFonts w:ascii="仿宋_GB2312" w:eastAsia="仿宋_GB2312"/>
          <w:sz w:val="32"/>
          <w:szCs w:val="32"/>
        </w:rPr>
      </w:pPr>
      <w:r>
        <w:rPr>
          <w:rFonts w:hint="eastAsia" w:ascii="仿宋_GB2312" w:hAnsi="仿宋" w:eastAsia="仿宋_GB2312"/>
          <w:sz w:val="32"/>
          <w:szCs w:val="32"/>
        </w:rPr>
        <w:t>（3）统</w:t>
      </w:r>
      <w:r>
        <w:rPr>
          <w:rFonts w:hint="eastAsia" w:ascii="仿宋_GB2312" w:eastAsia="仿宋_GB2312"/>
          <w:sz w:val="32"/>
          <w:szCs w:val="32"/>
        </w:rPr>
        <w:t>筹推进省、市、区民生实事，分解下达目标任务，督促项目推进及资金落实。</w:t>
      </w:r>
    </w:p>
    <w:p w14:paraId="7312BF37">
      <w:pPr>
        <w:spacing w:line="540" w:lineRule="exact"/>
        <w:ind w:firstLine="640" w:firstLineChars="200"/>
        <w:rPr>
          <w:rFonts w:ascii="仿宋_GB2312" w:eastAsia="仿宋_GB2312"/>
          <w:sz w:val="32"/>
          <w:szCs w:val="32"/>
        </w:rPr>
      </w:pPr>
      <w:r>
        <w:rPr>
          <w:rFonts w:hint="eastAsia" w:ascii="仿宋_GB2312" w:hAnsi="仿宋" w:eastAsia="仿宋_GB2312"/>
          <w:sz w:val="32"/>
          <w:szCs w:val="32"/>
        </w:rPr>
        <w:t>（4）</w:t>
      </w:r>
      <w:r>
        <w:rPr>
          <w:rFonts w:hint="eastAsia" w:ascii="仿宋_GB2312" w:eastAsia="仿宋_GB2312"/>
          <w:sz w:val="32"/>
          <w:szCs w:val="32"/>
        </w:rPr>
        <w:t>负责全区目标绩效管理工作。</w:t>
      </w:r>
    </w:p>
    <w:p w14:paraId="06A8ED62">
      <w:pPr>
        <w:spacing w:line="540" w:lineRule="exact"/>
        <w:ind w:firstLine="640" w:firstLineChars="200"/>
        <w:rPr>
          <w:rFonts w:ascii="仿宋_GB2312" w:eastAsia="仿宋_GB2312"/>
          <w:sz w:val="32"/>
          <w:szCs w:val="32"/>
        </w:rPr>
      </w:pPr>
      <w:r>
        <w:rPr>
          <w:rFonts w:hint="eastAsia" w:ascii="仿宋_GB2312" w:hAnsi="仿宋" w:eastAsia="仿宋_GB2312"/>
          <w:sz w:val="32"/>
          <w:szCs w:val="32"/>
        </w:rPr>
        <w:t>（5）</w:t>
      </w:r>
      <w:r>
        <w:rPr>
          <w:rFonts w:hint="eastAsia" w:ascii="仿宋_GB2312" w:eastAsia="仿宋_GB2312"/>
          <w:sz w:val="32"/>
          <w:szCs w:val="32"/>
        </w:rPr>
        <w:t>负责德阳市督查督办平台交办事项。</w:t>
      </w:r>
    </w:p>
    <w:p w14:paraId="1C3D0A03">
      <w:pPr>
        <w:spacing w:line="540" w:lineRule="exact"/>
        <w:ind w:firstLine="640" w:firstLineChars="200"/>
        <w:rPr>
          <w:rFonts w:ascii="仿宋_GB2312" w:eastAsia="仿宋_GB2312"/>
          <w:sz w:val="32"/>
          <w:szCs w:val="32"/>
        </w:rPr>
      </w:pPr>
      <w:r>
        <w:rPr>
          <w:rFonts w:hint="eastAsia" w:ascii="仿宋_GB2312" w:hAnsi="仿宋" w:eastAsia="仿宋_GB2312"/>
          <w:sz w:val="32"/>
          <w:szCs w:val="32"/>
        </w:rPr>
        <w:t>（6）</w:t>
      </w:r>
      <w:r>
        <w:rPr>
          <w:rFonts w:hint="eastAsia" w:ascii="仿宋_GB2312" w:eastAsia="仿宋_GB2312"/>
          <w:sz w:val="32"/>
          <w:szCs w:val="32"/>
        </w:rPr>
        <w:t>围绕全区中心工作开展目标绩效和督查督办调研。</w:t>
      </w:r>
    </w:p>
    <w:p w14:paraId="18AB82E7">
      <w:pPr>
        <w:spacing w:line="540" w:lineRule="exact"/>
        <w:ind w:firstLine="640" w:firstLineChars="200"/>
        <w:rPr>
          <w:rFonts w:ascii="仿宋_GB2312" w:eastAsia="仿宋_GB2312"/>
          <w:sz w:val="32"/>
          <w:szCs w:val="32"/>
        </w:rPr>
      </w:pPr>
      <w:r>
        <w:rPr>
          <w:rFonts w:hint="eastAsia" w:ascii="仿宋_GB2312" w:hAnsi="仿宋" w:eastAsia="仿宋_GB2312"/>
          <w:sz w:val="32"/>
          <w:szCs w:val="32"/>
        </w:rPr>
        <w:t>（7）</w:t>
      </w:r>
      <w:r>
        <w:rPr>
          <w:rFonts w:hint="eastAsia" w:ascii="仿宋_GB2312" w:eastAsia="仿宋_GB2312"/>
          <w:sz w:val="32"/>
          <w:szCs w:val="32"/>
        </w:rPr>
        <w:t>完成区委、区政府和上级机关交办的其他工作。</w:t>
      </w:r>
    </w:p>
    <w:p w14:paraId="4DCA2614">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3、党史研究室主要职能：</w:t>
      </w:r>
    </w:p>
    <w:p w14:paraId="2602854B">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（1）贯彻落实上级党委有关党史工作的方针、政策和区委有关党史工作的决定、决议。</w:t>
      </w:r>
    </w:p>
    <w:p w14:paraId="4790CADC">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（2）制定全区党史工作规划，并组织实施。</w:t>
      </w:r>
    </w:p>
    <w:p w14:paraId="55F2D3CD">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（3）组织、指导、协调全区党史资料的征集、整理、研究、编撰和宣传工作，负责编写罗江区党史人物资料、传记，完成罗江地方党史专题资料的编辑和出版工作。</w:t>
      </w:r>
    </w:p>
    <w:p w14:paraId="3EB5296A">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（4）负责罗江区委大事记的收集、整理和编写工作。</w:t>
      </w:r>
    </w:p>
    <w:p w14:paraId="3F2F6CA8">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（5）承担区委和区委办领导交办的其他工作。</w:t>
      </w:r>
    </w:p>
    <w:p w14:paraId="3AB311DA">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（6）负责全区地情资料及地方文献的收集、整理和利用工作。</w:t>
      </w:r>
    </w:p>
    <w:p w14:paraId="0FA28ACB">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（7）负责组织承编区级志书、年鉴和审查验收工作。</w:t>
      </w:r>
    </w:p>
    <w:p w14:paraId="6F7A26D0">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（8）负责组织和指导乡镇志、部门志及年鉴的编纂工作，协调各级各类志书、年鉴及地情资料的出版发行工作。</w:t>
      </w:r>
    </w:p>
    <w:p w14:paraId="0F9E0244">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4、档案馆主要职能：</w:t>
      </w:r>
    </w:p>
    <w:p w14:paraId="2DDA33CC">
      <w:pPr>
        <w:spacing w:line="540" w:lineRule="exact"/>
        <w:ind w:firstLine="640" w:firstLineChars="200"/>
        <w:rPr>
          <w:rFonts w:ascii="仿宋_GB2312" w:eastAsia="仿宋_GB2312"/>
          <w:sz w:val="32"/>
          <w:szCs w:val="32"/>
        </w:rPr>
      </w:pPr>
      <w:r>
        <w:rPr>
          <w:rFonts w:hint="eastAsia" w:ascii="仿宋_GB2312" w:hAnsi="仿宋" w:eastAsia="仿宋_GB2312"/>
          <w:sz w:val="32"/>
          <w:szCs w:val="32"/>
        </w:rPr>
        <w:t>（1）</w:t>
      </w:r>
      <w:r>
        <w:rPr>
          <w:rFonts w:hint="eastAsia" w:ascii="仿宋_GB2312" w:eastAsia="仿宋_GB2312"/>
          <w:sz w:val="32"/>
          <w:szCs w:val="32"/>
        </w:rPr>
        <w:t>承担接收区级各机关、团体、事业单位、国有企业及其下属单位对国家和社会具有保存价值的档案，负责接收区级重大会议、重大活动、重大突发事件等的档案。</w:t>
      </w:r>
    </w:p>
    <w:p w14:paraId="05D6C52E">
      <w:pPr>
        <w:spacing w:line="540" w:lineRule="exact"/>
        <w:ind w:firstLine="640" w:firstLineChars="200"/>
        <w:rPr>
          <w:rFonts w:ascii="仿宋_GB2312" w:eastAsia="仿宋_GB2312"/>
          <w:sz w:val="32"/>
          <w:szCs w:val="32"/>
        </w:rPr>
      </w:pPr>
      <w:r>
        <w:rPr>
          <w:rFonts w:hint="eastAsia" w:ascii="仿宋_GB2312" w:hAnsi="仿宋" w:eastAsia="仿宋_GB2312"/>
          <w:sz w:val="32"/>
          <w:szCs w:val="32"/>
        </w:rPr>
        <w:t>（2）</w:t>
      </w:r>
      <w:r>
        <w:rPr>
          <w:rFonts w:hint="eastAsia" w:ascii="仿宋_GB2312" w:eastAsia="仿宋_GB2312"/>
          <w:sz w:val="32"/>
          <w:szCs w:val="32"/>
        </w:rPr>
        <w:t>承担重要、珍贵档案、资料、实物的征集工作，接受捐赠、购买非国家所有的、对国家和社会有重要保存价值的档案。接受公民、法人和其他组织寄存对国家和社会有保存利用价值的档案。</w:t>
      </w:r>
    </w:p>
    <w:p w14:paraId="4F5ADA7F">
      <w:pPr>
        <w:spacing w:line="540" w:lineRule="exact"/>
        <w:ind w:firstLine="640" w:firstLineChars="200"/>
        <w:rPr>
          <w:rFonts w:ascii="仿宋_GB2312" w:eastAsia="仿宋_GB2312"/>
          <w:sz w:val="32"/>
          <w:szCs w:val="32"/>
        </w:rPr>
      </w:pPr>
      <w:r>
        <w:rPr>
          <w:rFonts w:hint="eastAsia" w:ascii="仿宋_GB2312" w:hAnsi="仿宋" w:eastAsia="仿宋_GB2312"/>
          <w:sz w:val="32"/>
          <w:szCs w:val="32"/>
        </w:rPr>
        <w:t>（3）</w:t>
      </w:r>
      <w:r>
        <w:rPr>
          <w:rFonts w:hint="eastAsia" w:ascii="仿宋_GB2312" w:eastAsia="仿宋_GB2312"/>
          <w:sz w:val="32"/>
          <w:szCs w:val="32"/>
        </w:rPr>
        <w:t>协助组织和指导全区档案专业教育和业务培训工作；组织、指导全区档案宣传工作，应用现代化技术进行档案保护，逐步实现档案管理的标准化、科学化、现代化。</w:t>
      </w:r>
    </w:p>
    <w:p w14:paraId="03C4A4FC">
      <w:pPr>
        <w:spacing w:line="540" w:lineRule="exact"/>
        <w:ind w:firstLine="640" w:firstLineChars="200"/>
        <w:rPr>
          <w:rFonts w:ascii="仿宋_GB2312" w:eastAsia="仿宋_GB2312"/>
          <w:color w:val="FF0000"/>
          <w:sz w:val="32"/>
          <w:szCs w:val="32"/>
        </w:rPr>
      </w:pPr>
      <w:r>
        <w:rPr>
          <w:rFonts w:hint="eastAsia" w:ascii="仿宋_GB2312" w:hAnsi="仿宋" w:eastAsia="仿宋_GB2312"/>
          <w:sz w:val="32"/>
          <w:szCs w:val="32"/>
        </w:rPr>
        <w:t>（4）</w:t>
      </w:r>
      <w:r>
        <w:rPr>
          <w:rFonts w:hint="eastAsia" w:ascii="仿宋_GB2312" w:eastAsia="仿宋_GB2312"/>
          <w:sz w:val="32"/>
          <w:szCs w:val="32"/>
        </w:rPr>
        <w:t>承担馆藏档案整理、鉴定、解密、划控和开放工作；开展档案利用，依法向社会提供档案资料和已公开现行文件利用工作，开展民生档案等异地查档跨馆服务。</w:t>
      </w:r>
    </w:p>
    <w:p w14:paraId="0E97C504">
      <w:pPr>
        <w:spacing w:line="540" w:lineRule="exact"/>
        <w:ind w:firstLine="640" w:firstLineChars="200"/>
        <w:rPr>
          <w:rFonts w:ascii="仿宋_GB2312" w:eastAsia="仿宋_GB2312"/>
          <w:sz w:val="32"/>
          <w:szCs w:val="32"/>
        </w:rPr>
      </w:pPr>
      <w:r>
        <w:rPr>
          <w:rFonts w:hint="eastAsia" w:ascii="仿宋_GB2312" w:hAnsi="仿宋" w:eastAsia="仿宋_GB2312"/>
          <w:sz w:val="32"/>
          <w:szCs w:val="32"/>
        </w:rPr>
        <w:t>（5）</w:t>
      </w:r>
      <w:r>
        <w:rPr>
          <w:rFonts w:hint="eastAsia" w:ascii="仿宋_GB2312" w:eastAsia="仿宋_GB2312"/>
          <w:sz w:val="32"/>
          <w:szCs w:val="32"/>
        </w:rPr>
        <w:t>承担馆藏档案资源开发工作，编研档案史料，开发档案文化产品，举办档案展览，建设管理爱国主义教育基地，开展档案社会宣传教育工作。</w:t>
      </w:r>
    </w:p>
    <w:p w14:paraId="16B25E0C">
      <w:pPr>
        <w:spacing w:line="540" w:lineRule="exact"/>
        <w:ind w:firstLine="640" w:firstLineChars="200"/>
        <w:rPr>
          <w:rFonts w:ascii="仿宋_GB2312" w:eastAsia="仿宋_GB2312"/>
          <w:sz w:val="32"/>
          <w:szCs w:val="32"/>
        </w:rPr>
      </w:pPr>
      <w:r>
        <w:rPr>
          <w:rFonts w:hint="eastAsia" w:ascii="仿宋_GB2312" w:hAnsi="仿宋" w:eastAsia="仿宋_GB2312"/>
          <w:sz w:val="32"/>
          <w:szCs w:val="32"/>
        </w:rPr>
        <w:t>（6）</w:t>
      </w:r>
      <w:r>
        <w:rPr>
          <w:rFonts w:hint="eastAsia" w:ascii="仿宋_GB2312" w:eastAsia="仿宋_GB2312"/>
          <w:sz w:val="32"/>
          <w:szCs w:val="32"/>
        </w:rPr>
        <w:t>具体承担馆藏档案实体和信息安全、保密工作，对重要档案实行异地异质备份保管，负责对重要、珍贵档案采取特殊保护措施。</w:t>
      </w:r>
    </w:p>
    <w:p w14:paraId="23BA56EC">
      <w:pPr>
        <w:spacing w:line="540" w:lineRule="exact"/>
        <w:ind w:firstLine="640" w:firstLineChars="200"/>
        <w:rPr>
          <w:rFonts w:ascii="仿宋_GB2312" w:eastAsia="仿宋_GB2312"/>
          <w:color w:val="FF0000"/>
          <w:sz w:val="32"/>
          <w:szCs w:val="32"/>
        </w:rPr>
      </w:pPr>
      <w:r>
        <w:rPr>
          <w:rFonts w:hint="eastAsia" w:ascii="仿宋_GB2312" w:hAnsi="仿宋" w:eastAsia="仿宋_GB2312"/>
          <w:sz w:val="32"/>
          <w:szCs w:val="32"/>
        </w:rPr>
        <w:t>（7）</w:t>
      </w:r>
      <w:r>
        <w:rPr>
          <w:rFonts w:hint="eastAsia" w:ascii="仿宋_GB2312" w:eastAsia="仿宋_GB2312"/>
          <w:sz w:val="32"/>
          <w:szCs w:val="32"/>
        </w:rPr>
        <w:t>承担馆藏档案信息化工作，数字档案馆建设工作，开展数字档案资源建设，依法接收电子档案，建立电子文件备份中心。</w:t>
      </w:r>
    </w:p>
    <w:p w14:paraId="57A9C9EF">
      <w:pPr>
        <w:spacing w:line="540" w:lineRule="exact"/>
        <w:ind w:firstLine="640" w:firstLineChars="200"/>
        <w:rPr>
          <w:rFonts w:ascii="仿宋_GB2312" w:eastAsia="仿宋_GB2312"/>
          <w:sz w:val="32"/>
          <w:szCs w:val="32"/>
        </w:rPr>
      </w:pPr>
      <w:r>
        <w:rPr>
          <w:rFonts w:hint="eastAsia" w:ascii="仿宋_GB2312" w:hAnsi="仿宋" w:eastAsia="仿宋_GB2312"/>
          <w:sz w:val="32"/>
          <w:szCs w:val="32"/>
        </w:rPr>
        <w:t>（8）</w:t>
      </w:r>
      <w:r>
        <w:rPr>
          <w:rFonts w:hint="eastAsia" w:ascii="仿宋_GB2312" w:eastAsia="仿宋_GB2312"/>
          <w:sz w:val="32"/>
          <w:szCs w:val="32"/>
        </w:rPr>
        <w:t>完成区委和区委办公室交办的其他任务。</w:t>
      </w:r>
    </w:p>
    <w:p w14:paraId="12F22349">
      <w:pPr>
        <w:spacing w:line="540" w:lineRule="exact"/>
        <w:ind w:firstLine="640" w:firstLineChars="200"/>
        <w:rPr>
          <w:rFonts w:ascii="仿宋_GB2312" w:eastAsia="仿宋_GB2312"/>
          <w:sz w:val="32"/>
          <w:szCs w:val="32"/>
        </w:rPr>
      </w:pPr>
      <w:r>
        <w:rPr>
          <w:rFonts w:hint="eastAsia" w:ascii="仿宋_GB2312" w:eastAsia="仿宋_GB2312"/>
          <w:sz w:val="32"/>
          <w:szCs w:val="32"/>
        </w:rPr>
        <w:t>5、信息办主要职能：</w:t>
      </w:r>
    </w:p>
    <w:p w14:paraId="3FBBE840">
      <w:pPr>
        <w:spacing w:line="540" w:lineRule="exact"/>
        <w:ind w:firstLine="640" w:firstLineChars="200"/>
        <w:rPr>
          <w:rFonts w:ascii="仿宋_GB2312" w:eastAsia="仿宋_GB2312"/>
          <w:sz w:val="32"/>
          <w:szCs w:val="32"/>
        </w:rPr>
      </w:pPr>
      <w:r>
        <w:rPr>
          <w:rFonts w:hint="eastAsia" w:ascii="仿宋_GB2312" w:hAnsi="仿宋" w:eastAsia="仿宋_GB2312"/>
          <w:sz w:val="32"/>
          <w:szCs w:val="32"/>
        </w:rPr>
        <w:t>（1）贯彻、执行国家和省、市信息化建设的方针政策、法律规定；研究制定全区信息化发展战略规划和地方性政策与措施，组织、协调推进我区国民经济和社会信息化、党政机关信息化进程。</w:t>
      </w:r>
    </w:p>
    <w:p w14:paraId="4FAD9C71">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（2）积极推进全区信息技术推广应用水平的提高；按照国家标准和省、市的规定与要求，组织研究制定适合罗江的信息及信息技术应用规范。</w:t>
      </w:r>
    </w:p>
    <w:p w14:paraId="05FDEBBD">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（3）统筹规划、实施全区信息化基础设施建设；负责重大信息工程项目的可行性研究，对技术方案制定和实施提出意见。</w:t>
      </w:r>
    </w:p>
    <w:p w14:paraId="151E226F">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（4）负责全区党政网的建设、管理、运行维护和网络安全，为首脑机关实现现代化管理、科学决策和提高办事效率提供先进的手段；负责罗江公众网站的建设，为政务公开、增加办事透明度提供一个窗口。</w:t>
      </w:r>
    </w:p>
    <w:p w14:paraId="78A8B86E">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（5）组织、实施和管理全区信息资源的开发利用，伸进信息交流和信息资源的社会共享。</w:t>
      </w:r>
    </w:p>
    <w:p w14:paraId="51AA3E59">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（6）加强全区信息技术培训；大力普及信息知识，提高全民的信息意识和信息技术应用水平。</w:t>
      </w:r>
    </w:p>
    <w:p w14:paraId="268210A7">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（7）依法对全区信息服务行业实施监管；会同有关部门管理国际互联网业务的接入服务、内容服务和所有依托网络进行的经营活动；负责网上政府域名的注册和管理。</w:t>
      </w:r>
    </w:p>
    <w:p w14:paraId="483CA0CF">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（8）负责对罗江信息网络管理中心的管理。</w:t>
      </w:r>
    </w:p>
    <w:p w14:paraId="4DA78BFB">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（9）承办区委、区政府交办的其他事项。</w:t>
      </w:r>
    </w:p>
    <w:p w14:paraId="01430D5C">
      <w:pPr>
        <w:spacing w:line="540" w:lineRule="exact"/>
        <w:ind w:firstLine="640" w:firstLineChars="200"/>
        <w:rPr>
          <w:rFonts w:ascii="仿宋_GB2312" w:eastAsia="仿宋_GB2312"/>
          <w:sz w:val="32"/>
          <w:szCs w:val="32"/>
        </w:rPr>
      </w:pPr>
      <w:r>
        <w:rPr>
          <w:rFonts w:hint="eastAsia" w:ascii="仿宋_GB2312" w:eastAsia="仿宋_GB2312"/>
          <w:sz w:val="32"/>
          <w:szCs w:val="32"/>
        </w:rPr>
        <w:t>6、接待办主要职能：</w:t>
      </w:r>
    </w:p>
    <w:p w14:paraId="5E849304">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（1）贯彻执行国家、省、市、区有关接待工作的政策和规定。</w:t>
      </w:r>
    </w:p>
    <w:p w14:paraId="2E37FB64">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（2）负责区四大班子重大政务的接待工作。</w:t>
      </w:r>
    </w:p>
    <w:p w14:paraId="74DAEDF3">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（3）负责来我区视察工作的党和国家领导人、国家各部委和省级党政机关、各地（市、州）党政机关副厅级以上领导、团组视察全区性工作的接待安排工作。</w:t>
      </w:r>
    </w:p>
    <w:p w14:paraId="2725C0E4">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（4）承担来我区的省内各县（市、区）四大班子主要领导和代表团（队）的接待安排。</w:t>
      </w:r>
    </w:p>
    <w:p w14:paraId="2B4013AD">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（5）负责对全区有关接待工作进行协调指导。</w:t>
      </w:r>
    </w:p>
    <w:p w14:paraId="4AB3558E">
      <w:pPr>
        <w:widowControl/>
        <w:adjustRightInd w:val="0"/>
        <w:snapToGrid w:val="0"/>
        <w:spacing w:line="580" w:lineRule="exact"/>
        <w:ind w:firstLine="640" w:firstLineChars="200"/>
        <w:contextualSpacing/>
        <w:jc w:val="left"/>
        <w:rPr>
          <w:lang w:val="zh-CN"/>
        </w:rPr>
      </w:pPr>
      <w:r>
        <w:rPr>
          <w:rFonts w:hint="eastAsia" w:ascii="仿宋_GB2312" w:hAnsi="仿宋" w:eastAsia="仿宋_GB2312"/>
          <w:sz w:val="32"/>
          <w:szCs w:val="32"/>
        </w:rPr>
        <w:t>（6）完成区委、区政府交办的其他接待任务。</w:t>
      </w:r>
    </w:p>
    <w:p w14:paraId="1E269EF0">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14:paraId="56722CF1">
      <w:pPr>
        <w:pStyle w:val="2"/>
        <w:ind w:left="0" w:leftChars="0" w:firstLine="640"/>
        <w:rPr>
          <w:lang w:val="zh-CN"/>
        </w:rPr>
      </w:pPr>
      <w:r>
        <w:rPr>
          <w:rFonts w:hint="eastAsia" w:ascii="仿宋_GB2312" w:hAnsi="仿宋_GB2312" w:eastAsia="仿宋_GB2312"/>
          <w:sz w:val="32"/>
          <w:szCs w:val="32"/>
        </w:rPr>
        <w:t>区委办</w:t>
      </w:r>
      <w:r>
        <w:rPr>
          <w:rFonts w:hint="eastAsia" w:ascii="仿宋_GB2312" w:hAnsi="仿宋" w:eastAsia="仿宋_GB2312"/>
          <w:sz w:val="32"/>
          <w:szCs w:val="32"/>
        </w:rPr>
        <w:t>行政编制数22个，实有人数18人，参公编制16个，实有人数10人，事业编制11个，实有人员11人，工勤编制3人，实有人员2人。</w:t>
      </w:r>
    </w:p>
    <w:p w14:paraId="5DB5BC29">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14:paraId="6AE6E561">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14:paraId="05B22AB1">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2020年区委办收入预算合计1183.89万元，其中，当年财政拨款收入1183.56万元，其他收入0.33万元。</w:t>
      </w:r>
    </w:p>
    <w:p w14:paraId="76EE197B">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14:paraId="41911218">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2020年区委办支出总额1181.08万元，其中，基本支出773.94万元，项目支出407.14万元。</w:t>
      </w:r>
    </w:p>
    <w:p w14:paraId="2D044E61">
      <w:pPr>
        <w:widowControl/>
        <w:adjustRightInd w:val="0"/>
        <w:snapToGrid w:val="0"/>
        <w:spacing w:line="560" w:lineRule="exact"/>
        <w:ind w:firstLine="720"/>
        <w:jc w:val="left"/>
        <w:rPr>
          <w:rFonts w:ascii="仿宋_GB2312" w:hAnsi="仿宋" w:eastAsia="仿宋_GB2312" w:cs="宋体"/>
          <w:color w:val="000000"/>
          <w:kern w:val="0"/>
          <w:sz w:val="32"/>
          <w:szCs w:val="32"/>
          <w:shd w:val="clear" w:color="auto" w:fill="FFFFFF"/>
          <w:lang w:val="zh-CN"/>
        </w:rPr>
      </w:pPr>
      <w:r>
        <w:rPr>
          <w:rFonts w:hint="eastAsia" w:ascii="仿宋_GB2312" w:hAnsi="仿宋" w:eastAsia="仿宋_GB2312" w:cs="宋体"/>
          <w:color w:val="000000"/>
          <w:kern w:val="0"/>
          <w:sz w:val="32"/>
          <w:szCs w:val="32"/>
          <w:shd w:val="clear" w:color="auto" w:fill="FFFFFF"/>
          <w:lang w:val="zh-CN"/>
        </w:rPr>
        <w:t>一般公共预算财政拨款支出1181.08万元。一般公共服务支出1032.96万元，社会保障和就业支出85.08万元，卫生健康支出18.32万元，住房保障支出44.72万元。</w:t>
      </w:r>
    </w:p>
    <w:p w14:paraId="669F11F7">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14:paraId="420BBF4B">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14:paraId="154FBC53">
      <w:pPr>
        <w:spacing w:line="54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楷体" w:eastAsia="仿宋_GB2312" w:cs="宋体"/>
          <w:color w:val="000000"/>
          <w:kern w:val="0"/>
          <w:sz w:val="32"/>
          <w:szCs w:val="32"/>
          <w:shd w:val="clear" w:color="auto" w:fill="FFFFFF"/>
          <w:lang w:val="zh-CN"/>
        </w:rPr>
        <w:t>1、预算编制情况。</w:t>
      </w:r>
      <w:r>
        <w:rPr>
          <w:rFonts w:hint="eastAsia" w:ascii="仿宋_GB2312" w:eastAsia="仿宋_GB2312"/>
          <w:color w:val="000000"/>
          <w:kern w:val="0"/>
          <w:sz w:val="32"/>
          <w:szCs w:val="32"/>
          <w:shd w:val="clear" w:color="auto" w:fill="FFFFFF"/>
          <w:lang w:val="zh-CN"/>
        </w:rPr>
        <w:t>区委办按照区财政预算编制通知及相关要求，及时组织财务人员严格执行先有预算再有支出的原则进行预算编制，并对本年度预算提前细化，报经相关部门审核批准后执行。</w:t>
      </w:r>
    </w:p>
    <w:p w14:paraId="31E4B691">
      <w:pPr>
        <w:spacing w:line="540" w:lineRule="exact"/>
        <w:ind w:firstLine="640" w:firstLineChars="200"/>
        <w:jc w:val="left"/>
        <w:rPr>
          <w:rFonts w:ascii="仿宋_GB2312" w:hAnsi="楷体" w:eastAsia="仿宋_GB2312"/>
          <w:color w:val="000000"/>
          <w:kern w:val="0"/>
          <w:sz w:val="32"/>
          <w:szCs w:val="32"/>
          <w:shd w:val="clear" w:color="auto" w:fill="FFFFFF"/>
          <w:lang w:val="zh-CN"/>
        </w:rPr>
      </w:pPr>
      <w:r>
        <w:rPr>
          <w:rFonts w:hint="eastAsia" w:ascii="仿宋_GB2312" w:hAnsi="楷体" w:eastAsia="仿宋_GB2312" w:cs="宋体"/>
          <w:color w:val="000000"/>
          <w:kern w:val="0"/>
          <w:sz w:val="32"/>
          <w:szCs w:val="32"/>
          <w:shd w:val="clear" w:color="auto" w:fill="FFFFFF"/>
          <w:lang w:val="zh-CN"/>
        </w:rPr>
        <w:t>2、执行管理情况。</w:t>
      </w:r>
      <w:r>
        <w:rPr>
          <w:rStyle w:val="17"/>
          <w:rFonts w:hint="eastAsia" w:ascii="仿宋_GB2312" w:eastAsia="仿宋_GB2312"/>
          <w:b w:val="0"/>
          <w:sz w:val="32"/>
          <w:szCs w:val="32"/>
        </w:rPr>
        <w:t>部门预算基本支出经费按月分解，按进度申请拨付，截止到2020年12月底资金到位率达到100%；项目资金按项目实施方案进行，截止到2020年12月底资金到位率达到100%。</w:t>
      </w:r>
      <w:r>
        <w:rPr>
          <w:rFonts w:hint="eastAsia" w:ascii="仿宋_GB2312" w:hAnsi="宋体" w:eastAsia="仿宋_GB2312" w:cs="宋体"/>
          <w:color w:val="000000"/>
          <w:kern w:val="0"/>
          <w:sz w:val="32"/>
          <w:szCs w:val="32"/>
          <w:lang w:val="zh-CN"/>
        </w:rPr>
        <w:t>三公”</w:t>
      </w:r>
      <w:r>
        <w:rPr>
          <w:rFonts w:hint="eastAsia" w:ascii="仿宋_GB2312" w:eastAsia="仿宋_GB2312"/>
          <w:color w:val="000000"/>
          <w:kern w:val="0"/>
          <w:sz w:val="32"/>
          <w:szCs w:val="32"/>
          <w:lang w:val="zh-CN"/>
        </w:rPr>
        <w:t>经费按预算执行，年初预算</w:t>
      </w:r>
      <w:r>
        <w:rPr>
          <w:rFonts w:hint="eastAsia" w:ascii="仿宋_GB2312" w:eastAsia="仿宋_GB2312"/>
          <w:color w:val="000000"/>
          <w:kern w:val="0"/>
          <w:sz w:val="32"/>
          <w:szCs w:val="32"/>
        </w:rPr>
        <w:t>105.3万元，实际支出47.98万元，结余57.32万元</w:t>
      </w:r>
      <w:r>
        <w:rPr>
          <w:rFonts w:hint="eastAsia" w:ascii="仿宋_GB2312" w:hAnsi="宋体" w:eastAsia="仿宋_GB2312" w:cs="宋体"/>
          <w:color w:val="000000"/>
          <w:kern w:val="0"/>
          <w:sz w:val="32"/>
          <w:szCs w:val="32"/>
          <w:lang w:val="zh-CN"/>
        </w:rPr>
        <w:t>，其中因公出国（境）结余0万元，公务接待结余57.32万元，主要是疫情原因减少公务接待次数。</w:t>
      </w:r>
    </w:p>
    <w:p w14:paraId="0213D626">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14:paraId="4AEB7613">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区委办制定了机关财务管理规章制度，财务管理工作严格执行相关规定。区委办将政府采购目录内的货物，按政府采购要求执行，杜绝自行采购的情况；严格资产管理，定期清理盘点；做好单位内控管理，支出多人签字确认，层层监督；年初将2020年预算情况及“三公”经费预算情况，在门户网站公开，接受监督；</w:t>
      </w:r>
      <w:r>
        <w:rPr>
          <w:rFonts w:hint="eastAsia" w:ascii="仿宋_GB2312" w:hAnsi="宋体" w:eastAsia="仿宋_GB2312" w:cs="宋体"/>
          <w:color w:val="000000"/>
          <w:kern w:val="0"/>
          <w:sz w:val="32"/>
          <w:szCs w:val="32"/>
          <w:shd w:val="clear" w:color="auto" w:fill="FFFFFF"/>
          <w:lang w:val="zh-CN"/>
        </w:rPr>
        <w:t>严格按照信息公开制度规定，依法将部门绩效目标随同预算、部门整体绩效自评情况随同决算在公众信息网站向社会公开，有效保障群众的知情权，提高区委办管理透明度；</w:t>
      </w:r>
      <w:r>
        <w:rPr>
          <w:rFonts w:hint="eastAsia" w:ascii="仿宋_GB2312" w:hAnsi="宋体" w:eastAsia="仿宋_GB2312" w:cs="宋体"/>
          <w:color w:val="000000"/>
          <w:kern w:val="0"/>
          <w:sz w:val="32"/>
          <w:szCs w:val="32"/>
          <w:lang w:val="zh-CN"/>
        </w:rPr>
        <w:t>接受区委、区政府、区级各部门的财务大检查、巡查等检查和监督。</w:t>
      </w:r>
    </w:p>
    <w:p w14:paraId="2550CFC3">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58E6315F">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14:paraId="48A8357B">
      <w:pPr>
        <w:pStyle w:val="2"/>
        <w:ind w:left="0" w:leftChars="0" w:firstLine="640"/>
        <w:rPr>
          <w:rFonts w:ascii="仿宋_GB2312" w:eastAsia="仿宋_GB2312"/>
          <w:sz w:val="32"/>
          <w:szCs w:val="32"/>
          <w:lang w:val="zh-CN"/>
        </w:rPr>
      </w:pPr>
      <w:r>
        <w:rPr>
          <w:rFonts w:hint="eastAsia" w:ascii="仿宋_GB2312" w:eastAsia="仿宋_GB2312"/>
          <w:sz w:val="32"/>
          <w:szCs w:val="32"/>
        </w:rPr>
        <w:t>通过此次财政绩效自评工作，进一步对区委办的资金进行了全面的了解和清理，提升了资金使用的效率，促进了资金的管理。</w:t>
      </w:r>
    </w:p>
    <w:p w14:paraId="29FF1035">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14:paraId="34A2721A">
      <w:pPr>
        <w:pStyle w:val="2"/>
        <w:ind w:left="0" w:leftChars="0" w:firstLine="640"/>
        <w:rPr>
          <w:rFonts w:ascii="仿宋_GB2312" w:eastAsia="仿宋_GB2312"/>
          <w:sz w:val="32"/>
          <w:szCs w:val="32"/>
        </w:rPr>
      </w:pPr>
      <w:r>
        <w:rPr>
          <w:rFonts w:hint="eastAsia" w:ascii="仿宋_GB2312" w:eastAsia="仿宋_GB2312"/>
          <w:sz w:val="32"/>
          <w:szCs w:val="32"/>
        </w:rPr>
        <w:t>在资金安排、使用、核算上存在不合理现象，导致预算经费科目与支出科目存在差异。</w:t>
      </w:r>
    </w:p>
    <w:p w14:paraId="71C54C2B">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14:paraId="7CB3CD6A">
      <w:pPr>
        <w:pStyle w:val="2"/>
        <w:ind w:left="0" w:leftChars="0" w:firstLine="640"/>
        <w:rPr>
          <w:rFonts w:ascii="仿宋_GB2312" w:eastAsia="仿宋_GB2312"/>
          <w:sz w:val="32"/>
          <w:szCs w:val="32"/>
        </w:rPr>
      </w:pPr>
      <w:r>
        <w:rPr>
          <w:rFonts w:hint="eastAsia" w:ascii="仿宋_GB2312" w:eastAsia="仿宋_GB2312"/>
          <w:sz w:val="32"/>
          <w:szCs w:val="32"/>
        </w:rPr>
        <w:t>进一步建立健全财务基础管理制度和约束机制，依法、有效地使用财政资金，提高财政资金使用效率。加强对单位相关责任人业务知识、能力的培训，以提高会计业务知识水平。</w:t>
      </w:r>
    </w:p>
    <w:p w14:paraId="6449A1E9">
      <w:pPr>
        <w:pStyle w:val="2"/>
        <w:rPr>
          <w:lang w:val="zh-CN"/>
        </w:rPr>
      </w:pPr>
    </w:p>
    <w:p w14:paraId="3FA2F1D0">
      <w:pPr>
        <w:spacing w:line="580" w:lineRule="exact"/>
        <w:ind w:firstLine="640" w:firstLineChars="200"/>
        <w:rPr>
          <w:rFonts w:ascii="仿宋_GB2312" w:hAnsi="仿宋_GB2312" w:eastAsia="仿宋_GB2312" w:cs="仿宋_GB2312"/>
          <w:sz w:val="32"/>
          <w:szCs w:val="32"/>
        </w:rPr>
      </w:pPr>
    </w:p>
    <w:p w14:paraId="3D3A59CE">
      <w:pPr>
        <w:pStyle w:val="2"/>
      </w:pPr>
    </w:p>
    <w:p w14:paraId="561F23A6">
      <w:pPr>
        <w:pStyle w:val="2"/>
      </w:pPr>
    </w:p>
    <w:p w14:paraId="29D4EE2F">
      <w:pPr>
        <w:pStyle w:val="2"/>
      </w:pPr>
    </w:p>
    <w:p w14:paraId="665E9E2E">
      <w:pPr>
        <w:pStyle w:val="2"/>
      </w:pPr>
    </w:p>
    <w:p w14:paraId="31F1CD31">
      <w:pPr>
        <w:pStyle w:val="2"/>
      </w:pPr>
    </w:p>
    <w:p w14:paraId="2B7E30E3">
      <w:pPr>
        <w:pStyle w:val="2"/>
      </w:pPr>
    </w:p>
    <w:p w14:paraId="347C00C8">
      <w:pPr>
        <w:pStyle w:val="2"/>
      </w:pPr>
    </w:p>
    <w:p w14:paraId="2E117984">
      <w:pPr>
        <w:pStyle w:val="2"/>
      </w:pPr>
    </w:p>
    <w:p w14:paraId="5BF0DBF3">
      <w:pPr>
        <w:pStyle w:val="2"/>
      </w:pPr>
    </w:p>
    <w:p w14:paraId="3572183A">
      <w:pPr>
        <w:pStyle w:val="2"/>
      </w:pPr>
    </w:p>
    <w:p w14:paraId="5998AF01">
      <w:pPr>
        <w:pStyle w:val="2"/>
      </w:pPr>
    </w:p>
    <w:p w14:paraId="21F16D0D">
      <w:pPr>
        <w:pStyle w:val="2"/>
      </w:pPr>
    </w:p>
    <w:p w14:paraId="32FBCB42">
      <w:pPr>
        <w:pStyle w:val="2"/>
      </w:pPr>
    </w:p>
    <w:p w14:paraId="296FDF24">
      <w:pPr>
        <w:pStyle w:val="2"/>
      </w:pPr>
    </w:p>
    <w:p w14:paraId="2F40F211">
      <w:pPr>
        <w:pStyle w:val="2"/>
      </w:pPr>
    </w:p>
    <w:p w14:paraId="6B6F07B9">
      <w:pPr>
        <w:spacing w:line="580" w:lineRule="exact"/>
        <w:ind w:firstLine="640" w:firstLineChars="200"/>
        <w:rPr>
          <w:rFonts w:ascii="仿宋_GB2312" w:hAnsi="仿宋_GB2312" w:eastAsia="仿宋_GB2312" w:cs="仿宋_GB2312"/>
          <w:sz w:val="32"/>
          <w:szCs w:val="32"/>
        </w:rPr>
      </w:pPr>
    </w:p>
    <w:p w14:paraId="797A2772">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14:paraId="1EF57677">
      <w:pPr>
        <w:spacing w:line="580" w:lineRule="exact"/>
        <w:ind w:firstLine="640" w:firstLineChars="200"/>
        <w:rPr>
          <w:rFonts w:ascii="仿宋_GB2312" w:hAnsi="仿宋_GB2312" w:eastAsia="仿宋_GB2312" w:cs="仿宋_GB2312"/>
          <w:sz w:val="32"/>
          <w:szCs w:val="32"/>
        </w:rPr>
      </w:pPr>
    </w:p>
    <w:p w14:paraId="33745D9C">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档案信息化建设</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14:paraId="0D958412">
      <w:pPr>
        <w:spacing w:line="600" w:lineRule="exact"/>
        <w:rPr>
          <w:rFonts w:ascii="宋体"/>
          <w:sz w:val="32"/>
          <w:szCs w:val="32"/>
          <w:lang w:val="zh-CN"/>
        </w:rPr>
      </w:pPr>
    </w:p>
    <w:p w14:paraId="3FB6B3DE">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49C65D04">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79D20C90">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．说明项目主管部门（单位）在该项目管理中的职能。</w:t>
      </w:r>
    </w:p>
    <w:p w14:paraId="64F70D56">
      <w:pPr>
        <w:adjustRightInd w:val="0"/>
        <w:snapToGrid w:val="0"/>
        <w:spacing w:line="520" w:lineRule="exact"/>
        <w:ind w:firstLine="720"/>
        <w:rPr>
          <w:lang w:val="zh-CN"/>
        </w:rPr>
      </w:pPr>
      <w:r>
        <w:rPr>
          <w:rFonts w:hint="eastAsia" w:ascii="仿宋_GB2312" w:hAnsi="宋体" w:eastAsia="仿宋_GB2312"/>
          <w:bCs/>
          <w:sz w:val="32"/>
          <w:szCs w:val="32"/>
        </w:rPr>
        <w:t>该项目为购买服务类项目，主要用于完成馆藏的发改、税务、民政等部门文书档案、婚姻档案，约115万页档案数字化加工。区档案馆项目实施期间有监督职责，项目实施后有验收职责。</w:t>
      </w:r>
    </w:p>
    <w:p w14:paraId="0069F2F0">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14:paraId="45D7B4D1">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依据加工的数量，结合我市实时工价，测算项目资金。经区第2次财经会批准，政府办件（2017）1844-1846号下达资金。</w:t>
      </w:r>
    </w:p>
    <w:p w14:paraId="529A40CE">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14:paraId="49C49F29">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严格按照区委办财务管理制度，结合项目实施进度，按照合同约定，执行该项目经费的支出。</w:t>
      </w:r>
    </w:p>
    <w:p w14:paraId="560E09F9">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14:paraId="4510C00F">
      <w:pPr>
        <w:spacing w:line="560" w:lineRule="exact"/>
        <w:ind w:firstLine="640" w:firstLineChars="200"/>
        <w:rPr>
          <w:lang w:val="zh-CN"/>
        </w:rPr>
      </w:pPr>
      <w:r>
        <w:rPr>
          <w:rFonts w:hint="eastAsia" w:ascii="仿宋_GB2312" w:hAnsi="宋体" w:eastAsia="仿宋_GB2312"/>
          <w:bCs/>
          <w:sz w:val="32"/>
          <w:szCs w:val="32"/>
        </w:rPr>
        <w:t>该项目资金直接拨付乙方，不存在资金分配。</w:t>
      </w:r>
    </w:p>
    <w:p w14:paraId="25297646">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2304CBAF">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14:paraId="6EC29EDB">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对馆藏的发改、税务、民政等部门文书档案、婚姻档案，约115万页档案，进行页码校对、全文扫描、图像处理、目录著录、数据挂接、数据备份等数字化加工工作。</w:t>
      </w:r>
    </w:p>
    <w:p w14:paraId="3DFA873D">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．项目实现的具体绩效目标。</w:t>
      </w:r>
    </w:p>
    <w:p w14:paraId="469A710C">
      <w:pPr>
        <w:spacing w:line="560" w:lineRule="exact"/>
        <w:ind w:firstLine="640" w:firstLineChars="200"/>
        <w:rPr>
          <w:lang w:val="zh-CN"/>
        </w:rPr>
      </w:pPr>
      <w:r>
        <w:rPr>
          <w:rFonts w:hint="eastAsia" w:ascii="仿宋_GB2312" w:hAnsi="宋体" w:eastAsia="仿宋_GB2312"/>
          <w:sz w:val="32"/>
          <w:szCs w:val="32"/>
          <w:lang w:val="zh-CN"/>
        </w:rPr>
        <w:t>对馆藏的发改、税务、民政等部门文书档案、婚姻档案，约115万页档案数字化加工完成，加工成品符合合同约定标准，已挂接现有的罗江区档案管理系统及备份。</w:t>
      </w:r>
    </w:p>
    <w:p w14:paraId="2470E4DD">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．绩效目标编制质量。</w:t>
      </w:r>
    </w:p>
    <w:p w14:paraId="6E5CBB37">
      <w:pPr>
        <w:pStyle w:val="7"/>
        <w:spacing w:before="93" w:line="560" w:lineRule="exact"/>
        <w:ind w:firstLine="600" w:firstLineChars="200"/>
        <w:rPr>
          <w:lang w:val="zh-CN"/>
        </w:rPr>
      </w:pPr>
      <w:r>
        <w:rPr>
          <w:rFonts w:hint="eastAsia"/>
          <w:lang w:val="zh-CN"/>
        </w:rPr>
        <w:t>绩效目标按照区财政有关规定编制，申报内容与实际完全相符，申报目标合理可行。</w:t>
      </w:r>
    </w:p>
    <w:p w14:paraId="1CFB80E8">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14:paraId="50FF5B35">
      <w:pPr>
        <w:adjustRightInd w:val="0"/>
        <w:snapToGrid w:val="0"/>
        <w:spacing w:line="600" w:lineRule="exact"/>
        <w:ind w:firstLine="720"/>
        <w:rPr>
          <w:rFonts w:ascii="仿宋_GB2312" w:eastAsia="仿宋_GB2312"/>
          <w:kern w:val="0"/>
          <w:sz w:val="30"/>
          <w:lang w:val="zh-CN"/>
        </w:rPr>
      </w:pPr>
      <w:r>
        <w:rPr>
          <w:rFonts w:hint="eastAsia" w:ascii="仿宋_GB2312" w:eastAsia="仿宋_GB2312"/>
          <w:kern w:val="0"/>
          <w:sz w:val="30"/>
          <w:lang w:val="zh-CN"/>
        </w:rPr>
        <w:t>首先由业务股室经办人员、财务人员共同草拟自评报告，分别报分管领导、主要领导审阅后再报送。自评分数为95分。</w:t>
      </w:r>
    </w:p>
    <w:p w14:paraId="1D98D5A3">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12A5BA75">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3275A923">
      <w:pPr>
        <w:spacing w:line="560" w:lineRule="exact"/>
        <w:ind w:firstLine="600" w:firstLineChars="200"/>
        <w:jc w:val="left"/>
        <w:rPr>
          <w:rFonts w:ascii="仿宋_GB2312" w:eastAsia="仿宋_GB2312"/>
          <w:kern w:val="0"/>
          <w:sz w:val="30"/>
          <w:lang w:val="zh-CN"/>
        </w:rPr>
      </w:pPr>
      <w:r>
        <w:rPr>
          <w:rFonts w:hint="eastAsia" w:ascii="仿宋_GB2312" w:eastAsia="仿宋_GB2312"/>
          <w:kern w:val="0"/>
          <w:sz w:val="30"/>
          <w:lang w:val="zh-CN"/>
        </w:rPr>
        <w:t>该项目系本级财政全额拨款38.48万元。经区第2次财经会批准，政府办件（2017）1844-1846号下达资金。</w:t>
      </w:r>
    </w:p>
    <w:p w14:paraId="4B183A83">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14:paraId="0B783FD9">
      <w:pPr>
        <w:spacing w:line="560" w:lineRule="exact"/>
        <w:ind w:firstLine="640" w:firstLineChars="200"/>
        <w:jc w:val="left"/>
        <w:rPr>
          <w:rFonts w:ascii="仿宋_GB2312" w:hAnsi="宋体" w:eastAsia="仿宋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_GB2312" w:eastAsia="仿宋_GB2312"/>
          <w:kern w:val="0"/>
          <w:sz w:val="30"/>
          <w:lang w:val="zh-CN"/>
        </w:rPr>
        <w:t>该项目系本级财政全额拨款。</w:t>
      </w:r>
    </w:p>
    <w:p w14:paraId="7A834954">
      <w:pPr>
        <w:spacing w:line="560" w:lineRule="exact"/>
        <w:ind w:firstLine="640" w:firstLineChars="200"/>
        <w:rPr>
          <w:rFonts w:ascii="仿宋_GB2312" w:eastAsia="仿宋_GB2312"/>
          <w:kern w:val="0"/>
          <w:sz w:val="30"/>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eastAsia="仿宋_GB2312"/>
          <w:kern w:val="0"/>
          <w:sz w:val="30"/>
          <w:lang w:val="zh-CN"/>
        </w:rPr>
        <w:t>截止2020年12月31日，该项目资金全部到位，共计38.48万元。</w:t>
      </w:r>
    </w:p>
    <w:p w14:paraId="2CF00762">
      <w:pPr>
        <w:adjustRightInd w:val="0"/>
        <w:snapToGrid w:val="0"/>
        <w:spacing w:line="600" w:lineRule="exact"/>
        <w:ind w:firstLine="720"/>
        <w:rPr>
          <w:rFonts w:ascii="仿宋_GB2312" w:eastAsia="仿宋_GB2312"/>
          <w:kern w:val="0"/>
          <w:sz w:val="30"/>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eastAsia="仿宋_GB2312"/>
          <w:kern w:val="0"/>
          <w:sz w:val="30"/>
          <w:lang w:val="zh-CN"/>
        </w:rPr>
        <w:t>该项目资金全部到位，按照合同约定，于2020年支付38.48万元，不存在资金分配。</w:t>
      </w:r>
    </w:p>
    <w:p w14:paraId="3147472E">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761816F0">
      <w:pPr>
        <w:adjustRightInd w:val="0"/>
        <w:snapToGrid w:val="0"/>
        <w:spacing w:line="600" w:lineRule="exact"/>
        <w:ind w:firstLine="720"/>
        <w:rPr>
          <w:rFonts w:ascii="仿宋_GB2312" w:eastAsia="仿宋_GB2312"/>
          <w:kern w:val="0"/>
          <w:sz w:val="30"/>
          <w:lang w:val="zh-CN"/>
        </w:rPr>
      </w:pPr>
      <w:r>
        <w:rPr>
          <w:rFonts w:hint="eastAsia" w:ascii="仿宋_GB2312" w:eastAsia="仿宋_GB2312"/>
          <w:kern w:val="0"/>
          <w:sz w:val="30"/>
          <w:lang w:val="zh-CN"/>
        </w:rPr>
        <w:t>项目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14:paraId="7E66B0FA">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14:paraId="04A2E87C">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14:paraId="5246278A">
      <w:pPr>
        <w:pStyle w:val="7"/>
        <w:spacing w:before="93" w:line="560" w:lineRule="exact"/>
        <w:ind w:firstLine="640" w:firstLineChars="200"/>
        <w:rPr>
          <w:sz w:val="32"/>
          <w:szCs w:val="32"/>
          <w:lang w:val="zh-CN"/>
        </w:rPr>
      </w:pPr>
      <w:r>
        <w:rPr>
          <w:rFonts w:hint="eastAsia"/>
          <w:sz w:val="32"/>
          <w:szCs w:val="32"/>
          <w:lang w:val="zh-CN"/>
        </w:rPr>
        <w:t>1.请示文件拟定；</w:t>
      </w:r>
    </w:p>
    <w:p w14:paraId="5F699BA5">
      <w:pPr>
        <w:pStyle w:val="7"/>
        <w:spacing w:before="93" w:line="560" w:lineRule="exact"/>
        <w:ind w:firstLine="640" w:firstLineChars="200"/>
        <w:rPr>
          <w:sz w:val="32"/>
          <w:szCs w:val="32"/>
          <w:lang w:val="zh-CN"/>
        </w:rPr>
      </w:pPr>
      <w:r>
        <w:rPr>
          <w:rFonts w:hint="eastAsia"/>
          <w:sz w:val="32"/>
          <w:szCs w:val="32"/>
          <w:lang w:val="zh-CN"/>
        </w:rPr>
        <w:t>2.送呈常委会审议并印发会议纪要；</w:t>
      </w:r>
    </w:p>
    <w:p w14:paraId="6394A2B8">
      <w:pPr>
        <w:pStyle w:val="7"/>
        <w:spacing w:before="93" w:line="560" w:lineRule="exact"/>
        <w:ind w:firstLine="640" w:firstLineChars="200"/>
        <w:rPr>
          <w:sz w:val="32"/>
          <w:szCs w:val="32"/>
          <w:lang w:val="zh-CN"/>
        </w:rPr>
      </w:pPr>
      <w:r>
        <w:rPr>
          <w:rFonts w:hint="eastAsia"/>
          <w:sz w:val="32"/>
          <w:szCs w:val="32"/>
          <w:lang w:val="zh-CN"/>
        </w:rPr>
        <w:t>3.公开招标，确定乙方；</w:t>
      </w:r>
    </w:p>
    <w:p w14:paraId="3B7F06A9">
      <w:pPr>
        <w:pStyle w:val="7"/>
        <w:spacing w:before="93" w:line="560" w:lineRule="exact"/>
        <w:ind w:firstLine="640" w:firstLineChars="200"/>
        <w:rPr>
          <w:sz w:val="32"/>
          <w:szCs w:val="32"/>
          <w:lang w:val="zh-CN"/>
        </w:rPr>
      </w:pPr>
      <w:r>
        <w:rPr>
          <w:rFonts w:hint="eastAsia"/>
          <w:sz w:val="32"/>
          <w:szCs w:val="32"/>
          <w:lang w:val="zh-CN"/>
        </w:rPr>
        <w:t>4.按照合同约定，督促乙方项目施工进度；</w:t>
      </w:r>
    </w:p>
    <w:p w14:paraId="628B7D96">
      <w:pPr>
        <w:pStyle w:val="7"/>
        <w:spacing w:before="93" w:line="560" w:lineRule="exact"/>
        <w:ind w:firstLine="640" w:firstLineChars="200"/>
        <w:rPr>
          <w:lang w:val="zh-CN"/>
        </w:rPr>
      </w:pPr>
      <w:r>
        <w:rPr>
          <w:rFonts w:hint="eastAsia"/>
          <w:sz w:val="32"/>
          <w:szCs w:val="32"/>
          <w:lang w:val="zh-CN"/>
        </w:rPr>
        <w:t>5.按照及合同约定，按照程序拨付资金。</w:t>
      </w:r>
    </w:p>
    <w:p w14:paraId="5E65BCF6">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14:paraId="061433B7">
      <w:pPr>
        <w:adjustRightInd w:val="0"/>
        <w:snapToGrid w:val="0"/>
        <w:spacing w:line="600" w:lineRule="exact"/>
        <w:ind w:firstLine="720"/>
        <w:rPr>
          <w:rFonts w:ascii="仿宋_GB2312" w:eastAsia="仿宋_GB2312"/>
          <w:kern w:val="0"/>
          <w:sz w:val="32"/>
          <w:szCs w:val="32"/>
          <w:lang w:val="zh-CN"/>
        </w:rPr>
      </w:pPr>
      <w:r>
        <w:rPr>
          <w:rFonts w:hint="eastAsia" w:ascii="仿宋_GB2312" w:eastAsia="仿宋_GB2312"/>
          <w:kern w:val="0"/>
          <w:sz w:val="32"/>
          <w:szCs w:val="32"/>
          <w:lang w:val="zh-CN"/>
        </w:rPr>
        <w:t>我馆按照相关法律法规及项目管理制度推进相关工作。</w:t>
      </w:r>
    </w:p>
    <w:p w14:paraId="5F861184">
      <w:pPr>
        <w:pStyle w:val="7"/>
        <w:spacing w:before="93" w:line="56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14:paraId="723BD4AB">
      <w:pPr>
        <w:pStyle w:val="7"/>
        <w:spacing w:before="93" w:line="560" w:lineRule="exact"/>
        <w:ind w:firstLine="600" w:firstLineChars="200"/>
        <w:rPr>
          <w:lang w:val="zh-CN"/>
        </w:rPr>
      </w:pPr>
      <w:r>
        <w:rPr>
          <w:rFonts w:hint="eastAsia"/>
          <w:lang w:val="zh-CN"/>
        </w:rPr>
        <w:t>我馆严格按照相关法律法规，相关财务管理制度及区委办办公室管理办法进行项目监管。</w:t>
      </w:r>
    </w:p>
    <w:p w14:paraId="3D26917F">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14:paraId="7B7E0896">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63973DCB">
      <w:pPr>
        <w:adjustRightInd w:val="0"/>
        <w:snapToGrid w:val="0"/>
        <w:spacing w:line="600" w:lineRule="exact"/>
        <w:ind w:firstLine="720"/>
        <w:rPr>
          <w:rFonts w:ascii="仿宋_GB2312" w:eastAsia="仿宋_GB2312"/>
          <w:kern w:val="0"/>
          <w:sz w:val="30"/>
          <w:lang w:val="zh-CN"/>
        </w:rPr>
      </w:pPr>
      <w:r>
        <w:rPr>
          <w:rFonts w:hint="eastAsia" w:ascii="仿宋_GB2312" w:eastAsia="仿宋_GB2312"/>
          <w:kern w:val="0"/>
          <w:sz w:val="30"/>
          <w:lang w:val="zh-CN"/>
        </w:rPr>
        <w:t>截止2020年12月31日，该项目对馆藏的发改、税务、民政等部门文书档案、婚姻档案，约115万页档案，进行页码校对、全文扫描、图像处理、目录著录、数据挂接、数据备份工作已经完成，并通过验收，项目完成100%。加工成品符合合同约定标准，已挂接现有的罗江区档案管理系统。</w:t>
      </w:r>
    </w:p>
    <w:p w14:paraId="182D07FD">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34EED38C">
      <w:pPr>
        <w:pStyle w:val="7"/>
        <w:spacing w:before="93" w:line="560" w:lineRule="exact"/>
        <w:ind w:firstLine="640" w:firstLineChars="200"/>
        <w:rPr>
          <w:sz w:val="32"/>
          <w:szCs w:val="32"/>
          <w:lang w:val="zh-CN"/>
        </w:rPr>
      </w:pPr>
      <w:r>
        <w:rPr>
          <w:rFonts w:hint="eastAsia"/>
          <w:sz w:val="32"/>
          <w:szCs w:val="32"/>
        </w:rPr>
        <w:t>该项目的实施。将我馆档案数字化率由50%提高至70%，为我馆达国家三级综合档案馆标准，建设数字化档案馆打下了坚实的基础。</w:t>
      </w:r>
    </w:p>
    <w:p w14:paraId="08944610">
      <w:pPr>
        <w:pStyle w:val="7"/>
        <w:spacing w:before="93" w:line="560" w:lineRule="exact"/>
        <w:ind w:firstLine="640" w:firstLineChars="200"/>
        <w:rPr>
          <w:sz w:val="32"/>
          <w:szCs w:val="32"/>
        </w:rPr>
      </w:pPr>
      <w:r>
        <w:rPr>
          <w:rFonts w:hint="eastAsia"/>
          <w:sz w:val="32"/>
          <w:szCs w:val="32"/>
        </w:rPr>
        <w:t>项目所产生的经济效益方面：主要体现在降低档案管理成本和为全区经济发展提供更了更全面的档案数据支撑。</w:t>
      </w:r>
    </w:p>
    <w:p w14:paraId="4276EC63">
      <w:pPr>
        <w:pStyle w:val="7"/>
        <w:spacing w:before="93" w:line="560" w:lineRule="exact"/>
        <w:ind w:firstLine="640" w:firstLineChars="200"/>
        <w:rPr>
          <w:sz w:val="32"/>
          <w:szCs w:val="32"/>
        </w:rPr>
      </w:pPr>
      <w:r>
        <w:rPr>
          <w:rFonts w:hint="eastAsia"/>
          <w:sz w:val="32"/>
          <w:szCs w:val="32"/>
        </w:rPr>
        <w:t>社会效益方面：主要体现在档案保管安全合理，规范整理案卷归档，有效保存工作资料，为档案开发利用提供保障。大大缩短了档案查阅时间，提高了工作效率，获得百姓好评，提升了城市形象。</w:t>
      </w:r>
    </w:p>
    <w:p w14:paraId="79231B4C">
      <w:pPr>
        <w:pStyle w:val="7"/>
        <w:spacing w:before="93" w:line="560" w:lineRule="exact"/>
        <w:ind w:firstLine="640" w:firstLineChars="200"/>
        <w:rPr>
          <w:sz w:val="32"/>
          <w:szCs w:val="32"/>
        </w:rPr>
      </w:pPr>
      <w:r>
        <w:rPr>
          <w:rFonts w:hint="eastAsia"/>
          <w:sz w:val="32"/>
          <w:szCs w:val="32"/>
        </w:rPr>
        <w:t>可持续效益方面：本次项目加工的数字化成果，保存为jpg和pdf两种格式，图片分辨率300dpi以上，</w:t>
      </w:r>
      <w:r>
        <w:rPr>
          <w:rFonts w:hint="eastAsia" w:hAnsi="宋体"/>
          <w:bCs/>
          <w:sz w:val="32"/>
          <w:szCs w:val="32"/>
          <w:lang w:val="zh-CN"/>
        </w:rPr>
        <w:t>可一直持续使用</w:t>
      </w:r>
      <w:r>
        <w:rPr>
          <w:rFonts w:hint="eastAsia" w:hAnsi="宋体"/>
          <w:bCs/>
          <w:sz w:val="32"/>
          <w:szCs w:val="32"/>
        </w:rPr>
        <w:t>。</w:t>
      </w:r>
    </w:p>
    <w:p w14:paraId="75238320">
      <w:pPr>
        <w:spacing w:line="560" w:lineRule="exact"/>
        <w:ind w:firstLine="640" w:firstLineChars="200"/>
        <w:rPr>
          <w:rFonts w:ascii="仿宋_GB2312" w:eastAsia="仿宋_GB2312"/>
          <w:sz w:val="32"/>
          <w:szCs w:val="32"/>
        </w:rPr>
      </w:pPr>
      <w:r>
        <w:rPr>
          <w:rFonts w:hint="eastAsia" w:ascii="仿宋_GB2312" w:eastAsia="仿宋_GB2312"/>
          <w:sz w:val="32"/>
          <w:szCs w:val="32"/>
        </w:rPr>
        <w:t>服务对象满意度方面：本次项目的加工的数字化成果，错误率底，成品优质，缩短了档案查阅时间，提高了工作效率，使用者满意度95%以上。</w:t>
      </w:r>
    </w:p>
    <w:p w14:paraId="7FA043D6">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14:paraId="6507D2E6">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0AE17535">
      <w:pPr>
        <w:spacing w:line="560" w:lineRule="exact"/>
        <w:ind w:firstLine="640" w:firstLineChars="200"/>
        <w:rPr>
          <w:rFonts w:ascii="仿宋_GB2312" w:hAnsi="宋体" w:eastAsia="仿宋_GB2312"/>
          <w:sz w:val="32"/>
          <w:szCs w:val="32"/>
          <w:bdr w:val="single" w:color="auto" w:sz="4" w:space="0"/>
          <w:lang w:val="zh-CN"/>
        </w:rPr>
      </w:pPr>
      <w:r>
        <w:rPr>
          <w:rFonts w:hint="eastAsia" w:ascii="仿宋_GB2312" w:eastAsia="仿宋_GB2312"/>
          <w:sz w:val="32"/>
          <w:szCs w:val="32"/>
        </w:rPr>
        <w:t>本项目适应新的档案发展趋势，确保了我馆馆藏档案的数字化率，为我馆达国家三级综合档案馆标准，建设数字化档案馆打下了坚实的基础。我馆坚持规划引领，加强监督管理，取得了良好的社会效益和经济效益。</w:t>
      </w:r>
    </w:p>
    <w:p w14:paraId="05D5E919">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30E63ED4">
      <w:pPr>
        <w:spacing w:line="560" w:lineRule="exact"/>
        <w:ind w:firstLine="640" w:firstLineChars="200"/>
        <w:rPr>
          <w:rFonts w:ascii="仿宋_GB2312" w:eastAsia="仿宋_GB2312"/>
          <w:sz w:val="32"/>
          <w:szCs w:val="32"/>
        </w:rPr>
      </w:pPr>
      <w:r>
        <w:rPr>
          <w:rFonts w:hint="eastAsia" w:ascii="仿宋_GB2312" w:eastAsia="仿宋_GB2312"/>
          <w:sz w:val="32"/>
          <w:szCs w:val="32"/>
        </w:rPr>
        <w:t>该项目加工的档案数字化成品尚未异地备份。</w:t>
      </w:r>
    </w:p>
    <w:p w14:paraId="1D768115">
      <w:pPr>
        <w:adjustRightInd w:val="0"/>
        <w:snapToGrid w:val="0"/>
        <w:spacing w:line="600" w:lineRule="exact"/>
        <w:ind w:firstLine="640" w:firstLineChars="200"/>
        <w:rPr>
          <w:rFonts w:ascii="楷体_GB2312" w:hAnsi="宋体" w:eastAsia="楷体_GB2312"/>
          <w:b/>
          <w:sz w:val="32"/>
          <w:szCs w:val="32"/>
          <w:lang w:val="zh-CN"/>
        </w:rPr>
      </w:pPr>
      <w:r>
        <w:rPr>
          <w:rFonts w:ascii="仿宋_GB2312" w:hAnsi="宋体" w:eastAsia="仿宋_GB2312"/>
          <w:sz w:val="32"/>
          <w:szCs w:val="32"/>
          <w:lang w:val="zh-CN"/>
        </w:rPr>
        <w:tab/>
      </w:r>
      <w:r>
        <w:rPr>
          <w:rFonts w:hint="eastAsia" w:ascii="楷体_GB2312" w:hAnsi="宋体" w:eastAsia="楷体_GB2312"/>
          <w:b/>
          <w:sz w:val="32"/>
          <w:szCs w:val="32"/>
          <w:lang w:val="zh-CN"/>
        </w:rPr>
        <w:t>（三）相关建议。</w:t>
      </w:r>
    </w:p>
    <w:p w14:paraId="10A67620">
      <w:pPr>
        <w:spacing w:line="560" w:lineRule="exact"/>
        <w:ind w:firstLine="640" w:firstLineChars="200"/>
        <w:rPr>
          <w:rFonts w:ascii="仿宋_GB2312" w:eastAsia="仿宋_GB2312"/>
          <w:sz w:val="32"/>
          <w:szCs w:val="32"/>
        </w:rPr>
      </w:pPr>
      <w:r>
        <w:rPr>
          <w:rFonts w:hint="eastAsia" w:ascii="仿宋_GB2312" w:eastAsia="仿宋_GB2312"/>
          <w:sz w:val="32"/>
          <w:szCs w:val="32"/>
        </w:rPr>
        <w:t>建议寻找异地备份单位，以相距300公里以上，不属同一江河流域、同一电网、同一地震带的地方为宜。</w:t>
      </w:r>
    </w:p>
    <w:p w14:paraId="4BD8D1FC">
      <w:pPr>
        <w:spacing w:line="580" w:lineRule="exact"/>
        <w:ind w:firstLine="640"/>
        <w:rPr>
          <w:rFonts w:ascii="仿宋_GB2312" w:hAnsi="仿宋_GB2312" w:eastAsia="仿宋_GB2312" w:cs="仿宋_GB2312"/>
          <w:sz w:val="32"/>
          <w:szCs w:val="32"/>
        </w:rPr>
      </w:pPr>
    </w:p>
    <w:p w14:paraId="1A7A0A10">
      <w:pPr>
        <w:spacing w:line="580" w:lineRule="exact"/>
        <w:ind w:firstLine="640"/>
        <w:rPr>
          <w:rFonts w:ascii="仿宋_GB2312" w:hAnsi="仿宋_GB2312" w:eastAsia="仿宋_GB2312" w:cs="仿宋_GB2312"/>
          <w:sz w:val="32"/>
          <w:szCs w:val="32"/>
        </w:rPr>
      </w:pPr>
    </w:p>
    <w:p w14:paraId="3FC33E70">
      <w:pPr>
        <w:widowControl/>
        <w:jc w:val="left"/>
        <w:rPr>
          <w:rStyle w:val="27"/>
          <w:rFonts w:ascii="黑体" w:hAnsi="黑体" w:eastAsia="黑体"/>
          <w:b w:val="0"/>
        </w:rPr>
      </w:pPr>
    </w:p>
    <w:p w14:paraId="4358A1F6">
      <w:pPr>
        <w:widowControl/>
        <w:jc w:val="left"/>
        <w:rPr>
          <w:rStyle w:val="27"/>
          <w:rFonts w:ascii="黑体" w:hAnsi="黑体" w:eastAsia="黑体"/>
          <w:b w:val="0"/>
        </w:rPr>
      </w:pPr>
      <w:r>
        <w:rPr>
          <w:rStyle w:val="27"/>
          <w:rFonts w:ascii="黑体" w:hAnsi="黑体" w:eastAsia="黑体"/>
          <w:b w:val="0"/>
        </w:rPr>
        <w:br w:type="page"/>
      </w:r>
    </w:p>
    <w:p w14:paraId="6ACD5813">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sz w:val="44"/>
          <w:szCs w:val="44"/>
          <w:shd w:val="clear" w:color="auto" w:fill="FFFFFF"/>
        </w:rPr>
        <w:t>区档案馆库房及服务用房改造</w:t>
      </w:r>
      <w:r>
        <w:rPr>
          <w:rFonts w:hint="eastAsia" w:ascii="方正小标宋简体" w:hAnsi="宋体" w:eastAsia="方正小标宋简体"/>
          <w:color w:val="000000"/>
          <w:kern w:val="0"/>
          <w:sz w:val="44"/>
          <w:szCs w:val="44"/>
          <w:lang w:val="zh-CN"/>
        </w:rPr>
        <w:t>项目</w:t>
      </w:r>
    </w:p>
    <w:p w14:paraId="14E18C02">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14:paraId="7FC0DA23">
      <w:pPr>
        <w:spacing w:line="600" w:lineRule="exact"/>
        <w:rPr>
          <w:rFonts w:ascii="宋体"/>
          <w:sz w:val="32"/>
          <w:szCs w:val="32"/>
          <w:lang w:val="zh-CN"/>
        </w:rPr>
      </w:pPr>
    </w:p>
    <w:p w14:paraId="4BFE26A4">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29CD30CC">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7EC460CF">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．说明项目主管部门（单位）在该项目管理中的职能。</w:t>
      </w:r>
    </w:p>
    <w:p w14:paraId="7701DB06">
      <w:pPr>
        <w:spacing w:line="560" w:lineRule="exact"/>
        <w:ind w:firstLine="640" w:firstLineChars="200"/>
        <w:rPr>
          <w:lang w:val="zh-CN"/>
        </w:rPr>
      </w:pPr>
      <w:r>
        <w:rPr>
          <w:rFonts w:hint="eastAsia" w:ascii="仿宋_GB2312" w:hAnsi="宋体" w:eastAsia="仿宋_GB2312"/>
          <w:bCs/>
          <w:sz w:val="32"/>
          <w:szCs w:val="32"/>
        </w:rPr>
        <w:t>该项目业主单位为德阳市罗江区档案馆，项目为采购项目，项目实施过程中，业主单位仅有督促项目实施进度职能。实施完成后，业主单位有使用保管和部分项目验收职能。</w:t>
      </w:r>
    </w:p>
    <w:p w14:paraId="18899D6C">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14:paraId="54ECFE36">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根据《一届区委第74次常委（扩大）会会议纪要》，同意实施该项目。</w:t>
      </w:r>
    </w:p>
    <w:p w14:paraId="75EEF5D0">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14:paraId="09306CAD">
      <w:pPr>
        <w:pStyle w:val="35"/>
        <w:spacing w:line="560" w:lineRule="exact"/>
        <w:ind w:firstLine="640"/>
        <w:rPr>
          <w:rFonts w:ascii="仿宋_GB2312" w:hAnsi="宋体" w:cs="Times New Roman"/>
          <w:bCs/>
          <w:sz w:val="32"/>
          <w:szCs w:val="32"/>
        </w:rPr>
      </w:pPr>
      <w:r>
        <w:rPr>
          <w:rFonts w:hint="eastAsia" w:ascii="仿宋_GB2312" w:hAnsi="宋体" w:cs="Times New Roman"/>
          <w:bCs/>
          <w:sz w:val="32"/>
          <w:szCs w:val="32"/>
        </w:rPr>
        <w:t>按照《德阳市罗江区档案馆库房及服务用房改造采购合同》约定，根据项目实施进度拨付资金。</w:t>
      </w:r>
    </w:p>
    <w:p w14:paraId="69F8074E">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14:paraId="5428EC48">
      <w:pPr>
        <w:pStyle w:val="35"/>
        <w:spacing w:line="560" w:lineRule="exact"/>
        <w:ind w:firstLine="640"/>
        <w:rPr>
          <w:rFonts w:ascii="仿宋_GB2312" w:hAnsi="宋体" w:cs="Times New Roman"/>
          <w:bCs/>
          <w:sz w:val="32"/>
          <w:szCs w:val="32"/>
        </w:rPr>
      </w:pPr>
      <w:r>
        <w:rPr>
          <w:rFonts w:hint="eastAsia" w:ascii="仿宋_GB2312" w:hAnsi="宋体" w:cs="Times New Roman"/>
          <w:bCs/>
          <w:sz w:val="32"/>
          <w:szCs w:val="32"/>
        </w:rPr>
        <w:t>该项目资金直接拨付乙方，不存在资金分配。</w:t>
      </w:r>
    </w:p>
    <w:p w14:paraId="26E6189C">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27C150E0">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14:paraId="0AC9B5DE">
      <w:pPr>
        <w:spacing w:line="560" w:lineRule="exact"/>
        <w:ind w:firstLine="640" w:firstLineChars="200"/>
        <w:jc w:val="left"/>
        <w:rPr>
          <w:rFonts w:ascii="仿宋_GB2312" w:hAnsi="宋体"/>
          <w:bCs/>
          <w:sz w:val="32"/>
          <w:szCs w:val="32"/>
          <w:lang w:val="zh-CN"/>
        </w:rPr>
      </w:pPr>
      <w:r>
        <w:rPr>
          <w:rFonts w:hint="eastAsia" w:ascii="仿宋_GB2312" w:hAnsi="宋体" w:eastAsia="仿宋_GB2312"/>
          <w:bCs/>
          <w:sz w:val="32"/>
          <w:szCs w:val="32"/>
          <w:lang w:val="zh-CN"/>
        </w:rPr>
        <w:t>新建智能安防设施</w:t>
      </w:r>
      <w:r>
        <w:rPr>
          <w:rFonts w:hint="eastAsia" w:ascii="仿宋_GB2312" w:hAnsi="宋体"/>
          <w:bCs/>
          <w:sz w:val="32"/>
          <w:szCs w:val="32"/>
          <w:lang w:val="zh-CN"/>
        </w:rPr>
        <w:t>、</w:t>
      </w:r>
      <w:r>
        <w:rPr>
          <w:rFonts w:hint="eastAsia" w:ascii="仿宋_GB2312" w:hAnsi="宋体" w:eastAsia="仿宋_GB2312"/>
          <w:bCs/>
          <w:sz w:val="32"/>
          <w:szCs w:val="32"/>
          <w:lang w:val="zh-CN"/>
        </w:rPr>
        <w:t>地方文献专藏室、公众阅览室、查阅室</w:t>
      </w:r>
      <w:r>
        <w:rPr>
          <w:rFonts w:hint="eastAsia" w:ascii="仿宋_GB2312" w:hAnsi="宋体"/>
          <w:bCs/>
          <w:sz w:val="32"/>
          <w:szCs w:val="32"/>
          <w:lang w:val="zh-CN"/>
        </w:rPr>
        <w:t>部分。</w:t>
      </w:r>
    </w:p>
    <w:p w14:paraId="18700E0E">
      <w:pPr>
        <w:spacing w:line="560" w:lineRule="exact"/>
        <w:ind w:firstLine="640" w:firstLineChars="200"/>
        <w:jc w:val="left"/>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w:t>
      </w:r>
    </w:p>
    <w:p w14:paraId="04E858AF">
      <w:pPr>
        <w:spacing w:line="560" w:lineRule="exact"/>
        <w:ind w:firstLine="640" w:firstLineChars="200"/>
        <w:jc w:val="left"/>
        <w:rPr>
          <w:rFonts w:ascii="仿宋_GB2312" w:hAnsi="宋体" w:eastAsia="仿宋_GB2312"/>
          <w:bCs/>
          <w:sz w:val="32"/>
          <w:szCs w:val="32"/>
          <w:lang w:val="zh-CN"/>
        </w:rPr>
      </w:pPr>
      <w:r>
        <w:rPr>
          <w:rFonts w:hint="eastAsia" w:ascii="仿宋_GB2312" w:hAnsi="宋体" w:eastAsia="仿宋_GB2312"/>
          <w:bCs/>
          <w:sz w:val="32"/>
          <w:szCs w:val="32"/>
          <w:lang w:val="zh-CN"/>
        </w:rPr>
        <w:t>应实现的具体绩效目标</w:t>
      </w:r>
      <w:r>
        <w:rPr>
          <w:rFonts w:hint="eastAsia" w:ascii="仿宋_GB2312" w:hAnsi="宋体"/>
          <w:bCs/>
          <w:sz w:val="32"/>
          <w:szCs w:val="32"/>
          <w:lang w:val="zh-CN"/>
        </w:rPr>
        <w:t>：</w:t>
      </w:r>
      <w:r>
        <w:rPr>
          <w:rFonts w:hint="eastAsia" w:ascii="楷体" w:hAnsi="楷体" w:eastAsia="楷体" w:cs="楷体"/>
          <w:bCs/>
          <w:sz w:val="32"/>
          <w:szCs w:val="32"/>
          <w:lang w:val="zh-CN"/>
        </w:rPr>
        <w:t>一</w:t>
      </w:r>
      <w:r>
        <w:rPr>
          <w:rFonts w:hint="eastAsia" w:ascii="楷体" w:hAnsi="楷体" w:eastAsia="楷体" w:cs="楷体"/>
          <w:bCs/>
          <w:sz w:val="32"/>
          <w:szCs w:val="32"/>
        </w:rPr>
        <w:t>是</w:t>
      </w:r>
      <w:r>
        <w:rPr>
          <w:rFonts w:hint="eastAsia" w:ascii="仿宋_GB2312" w:hAnsi="宋体" w:eastAsia="仿宋_GB2312"/>
          <w:bCs/>
          <w:sz w:val="32"/>
          <w:szCs w:val="32"/>
        </w:rPr>
        <w:t>完善库房安防系统。</w:t>
      </w:r>
      <w:r>
        <w:rPr>
          <w:rFonts w:hint="eastAsia" w:ascii="楷体" w:hAnsi="楷体" w:eastAsia="楷体" w:cs="楷体"/>
          <w:bCs/>
          <w:sz w:val="32"/>
          <w:szCs w:val="32"/>
        </w:rPr>
        <w:t>二是</w:t>
      </w:r>
      <w:r>
        <w:rPr>
          <w:rFonts w:hint="eastAsia" w:ascii="仿宋_GB2312" w:hAnsi="宋体" w:eastAsia="仿宋_GB2312"/>
          <w:bCs/>
          <w:sz w:val="32"/>
          <w:szCs w:val="32"/>
        </w:rPr>
        <w:t>新建</w:t>
      </w:r>
      <w:r>
        <w:rPr>
          <w:rFonts w:hint="eastAsia" w:ascii="仿宋_GB2312" w:hAnsi="宋体" w:eastAsia="仿宋_GB2312"/>
          <w:bCs/>
          <w:sz w:val="32"/>
          <w:szCs w:val="32"/>
          <w:lang w:val="zh-CN"/>
        </w:rPr>
        <w:t>地方文献专藏室、公众阅览室、查阅室，规范中心机房设备搭建，规范网络布线。</w:t>
      </w:r>
    </w:p>
    <w:p w14:paraId="01ABFDD0">
      <w:pPr>
        <w:spacing w:line="560" w:lineRule="exact"/>
        <w:ind w:firstLine="640" w:firstLineChars="200"/>
        <w:jc w:val="left"/>
        <w:rPr>
          <w:lang w:val="zh-CN"/>
        </w:rPr>
      </w:pPr>
      <w:r>
        <w:rPr>
          <w:rFonts w:hint="eastAsia" w:ascii="仿宋_GB2312" w:hAnsi="宋体" w:eastAsia="仿宋_GB2312"/>
          <w:bCs/>
          <w:sz w:val="32"/>
          <w:szCs w:val="32"/>
          <w:lang w:val="zh-CN"/>
        </w:rPr>
        <w:t>绩效目标完成情况：</w:t>
      </w:r>
      <w:r>
        <w:rPr>
          <w:rFonts w:hint="eastAsia" w:ascii="楷体" w:hAnsi="楷体" w:eastAsia="楷体" w:cs="楷体"/>
          <w:bCs/>
          <w:sz w:val="32"/>
          <w:szCs w:val="32"/>
          <w:lang w:val="zh-CN"/>
        </w:rPr>
        <w:t>一</w:t>
      </w:r>
      <w:r>
        <w:rPr>
          <w:rFonts w:hint="eastAsia" w:ascii="楷体" w:hAnsi="楷体" w:eastAsia="楷体" w:cs="楷体"/>
          <w:bCs/>
          <w:sz w:val="32"/>
          <w:szCs w:val="32"/>
        </w:rPr>
        <w:t>是</w:t>
      </w:r>
      <w:r>
        <w:rPr>
          <w:rFonts w:hint="eastAsia" w:ascii="仿宋_GB2312" w:hAnsi="宋体" w:eastAsia="仿宋_GB2312"/>
          <w:bCs/>
          <w:sz w:val="32"/>
          <w:szCs w:val="32"/>
        </w:rPr>
        <w:t>安防系统完全按照达国家三级综合档案馆硬件要求采购，所含设施设备已经安装调试完成。</w:t>
      </w:r>
      <w:r>
        <w:rPr>
          <w:rFonts w:hint="eastAsia" w:ascii="楷体" w:hAnsi="楷体" w:eastAsia="楷体" w:cs="楷体"/>
          <w:bCs/>
          <w:sz w:val="32"/>
          <w:szCs w:val="32"/>
        </w:rPr>
        <w:t>二是</w:t>
      </w:r>
      <w:r>
        <w:rPr>
          <w:rFonts w:hint="eastAsia" w:ascii="仿宋_GB2312" w:hAnsi="宋体" w:eastAsia="仿宋_GB2312"/>
          <w:bCs/>
          <w:sz w:val="32"/>
          <w:szCs w:val="32"/>
        </w:rPr>
        <w:t>地方文献</w:t>
      </w:r>
      <w:r>
        <w:rPr>
          <w:rFonts w:hint="eastAsia" w:ascii="仿宋_GB2312" w:hAnsi="宋体" w:eastAsia="仿宋_GB2312"/>
          <w:bCs/>
          <w:sz w:val="32"/>
          <w:szCs w:val="32"/>
          <w:lang w:val="zh-CN"/>
        </w:rPr>
        <w:t>专藏室、公众阅览室、查阅室已经改造完成，中心机房录像机、交换机、服务器、</w:t>
      </w:r>
      <w:r>
        <w:rPr>
          <w:rFonts w:hint="eastAsia" w:ascii="仿宋_GB2312" w:hAnsi="宋体" w:eastAsia="仿宋_GB2312"/>
          <w:bCs/>
          <w:sz w:val="32"/>
          <w:szCs w:val="32"/>
        </w:rPr>
        <w:t>UPS等设备布局合理，档案馆使用网络线路清晰规范。</w:t>
      </w:r>
    </w:p>
    <w:p w14:paraId="2D79B7AA">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．绩效目标编制质量。</w:t>
      </w:r>
    </w:p>
    <w:p w14:paraId="46CC4461">
      <w:pPr>
        <w:adjustRightInd w:val="0"/>
        <w:snapToGrid w:val="0"/>
        <w:spacing w:line="600" w:lineRule="exact"/>
        <w:ind w:firstLine="720"/>
        <w:rPr>
          <w:rFonts w:ascii="仿宋_GB2312" w:hAnsi="宋体" w:eastAsia="仿宋_GB2312"/>
          <w:sz w:val="32"/>
          <w:szCs w:val="32"/>
          <w:lang w:val="zh-CN"/>
        </w:rPr>
      </w:pPr>
      <w:r>
        <w:rPr>
          <w:rFonts w:hint="eastAsia" w:ascii="仿宋_GB2312" w:eastAsia="仿宋_GB2312"/>
          <w:sz w:val="32"/>
          <w:szCs w:val="32"/>
          <w:lang w:val="zh-CN"/>
        </w:rPr>
        <w:t>绩效目标按照区财政有关规定编制，申报内容与实际完全相符，申报目标合理可行。</w:t>
      </w:r>
    </w:p>
    <w:p w14:paraId="03989C07">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14:paraId="7AD6E855">
      <w:pPr>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首先由业务股室经办人员、财务人员共同草拟自评报告，分别报分管领导、主要领导审阅后再报送。自评分数为95分。</w:t>
      </w:r>
    </w:p>
    <w:p w14:paraId="2504AF12">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256F89FA">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0E9F7B7D">
      <w:pPr>
        <w:spacing w:line="560" w:lineRule="exact"/>
        <w:ind w:firstLine="640" w:firstLineChars="200"/>
        <w:jc w:val="left"/>
        <w:rPr>
          <w:rFonts w:ascii="仿宋_GB2312" w:hAnsi="宋体" w:eastAsia="仿宋_GB2312"/>
          <w:sz w:val="32"/>
          <w:szCs w:val="32"/>
          <w:lang w:val="zh-CN"/>
        </w:rPr>
      </w:pPr>
      <w:r>
        <w:rPr>
          <w:rFonts w:hint="eastAsia" w:ascii="仿宋_GB2312" w:eastAsia="仿宋_GB2312"/>
          <w:sz w:val="32"/>
          <w:szCs w:val="32"/>
          <w:lang w:val="zh-CN"/>
        </w:rPr>
        <w:t>该项目系本级财政全额拨款82.11万元。</w:t>
      </w:r>
    </w:p>
    <w:p w14:paraId="24F8B219">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14:paraId="5DCED2E4">
      <w:pPr>
        <w:spacing w:line="560" w:lineRule="exact"/>
        <w:ind w:firstLine="640" w:firstLineChars="200"/>
        <w:jc w:val="left"/>
        <w:rPr>
          <w:rFonts w:ascii="楷体_GB2312" w:hAnsi="宋体" w:eastAsia="楷体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p>
    <w:p w14:paraId="7ACFB549">
      <w:pPr>
        <w:spacing w:line="560" w:lineRule="exact"/>
        <w:ind w:firstLine="640" w:firstLineChars="200"/>
        <w:jc w:val="left"/>
        <w:rPr>
          <w:rFonts w:ascii="仿宋_GB2312" w:hAnsi="宋体"/>
          <w:bCs/>
          <w:szCs w:val="32"/>
          <w:lang w:val="zh-CN"/>
        </w:rPr>
      </w:pPr>
      <w:r>
        <w:rPr>
          <w:rFonts w:hint="eastAsia" w:ascii="仿宋_GB2312" w:hAnsi="宋体" w:eastAsia="仿宋_GB2312"/>
          <w:bCs/>
          <w:sz w:val="32"/>
          <w:szCs w:val="32"/>
        </w:rPr>
        <w:t>该项目系本级财政全额拨款。</w:t>
      </w:r>
    </w:p>
    <w:p w14:paraId="3BD6F27B">
      <w:pPr>
        <w:spacing w:line="560" w:lineRule="exact"/>
        <w:ind w:firstLine="640" w:firstLineChars="200"/>
        <w:jc w:val="left"/>
        <w:rPr>
          <w:rFonts w:ascii="楷体_GB2312" w:hAnsi="宋体" w:eastAsia="楷体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p>
    <w:p w14:paraId="34A9AE8D">
      <w:pPr>
        <w:spacing w:line="560" w:lineRule="exact"/>
        <w:ind w:firstLine="640" w:firstLineChars="200"/>
        <w:jc w:val="left"/>
        <w:rPr>
          <w:rFonts w:ascii="仿宋_GB2312" w:hAnsi="宋体"/>
          <w:bCs/>
          <w:szCs w:val="32"/>
        </w:rPr>
      </w:pPr>
      <w:r>
        <w:rPr>
          <w:rFonts w:hint="eastAsia" w:ascii="仿宋_GB2312" w:hAnsi="宋体" w:eastAsia="仿宋_GB2312"/>
          <w:bCs/>
          <w:sz w:val="32"/>
          <w:szCs w:val="32"/>
          <w:lang w:val="zh-CN"/>
        </w:rPr>
        <w:t>截止</w:t>
      </w:r>
      <w:r>
        <w:rPr>
          <w:rFonts w:hint="eastAsia" w:ascii="仿宋_GB2312" w:hAnsi="宋体" w:eastAsia="仿宋_GB2312"/>
          <w:bCs/>
          <w:sz w:val="32"/>
          <w:szCs w:val="32"/>
        </w:rPr>
        <w:t>2020年12月31日，该项目资金到位82.11万元。</w:t>
      </w:r>
    </w:p>
    <w:p w14:paraId="0F0A9D86">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p>
    <w:p w14:paraId="6C0F3F77">
      <w:pPr>
        <w:adjustRightInd w:val="0"/>
        <w:snapToGrid w:val="0"/>
        <w:spacing w:line="600" w:lineRule="exact"/>
        <w:ind w:firstLine="720"/>
        <w:rPr>
          <w:rFonts w:ascii="仿宋_GB2312" w:hAnsi="宋体"/>
          <w:bCs/>
          <w:szCs w:val="32"/>
          <w:lang w:val="zh-CN"/>
        </w:rPr>
      </w:pPr>
      <w:r>
        <w:rPr>
          <w:rFonts w:hint="eastAsia" w:ascii="仿宋_GB2312" w:hAnsi="宋体" w:eastAsia="仿宋_GB2312"/>
          <w:bCs/>
          <w:sz w:val="32"/>
          <w:szCs w:val="32"/>
          <w:lang w:val="zh-CN"/>
        </w:rPr>
        <w:t>到位</w:t>
      </w:r>
      <w:r>
        <w:rPr>
          <w:rFonts w:hint="eastAsia" w:ascii="仿宋_GB2312" w:hAnsi="宋体" w:eastAsia="仿宋_GB2312"/>
          <w:bCs/>
          <w:sz w:val="32"/>
          <w:szCs w:val="32"/>
        </w:rPr>
        <w:t>资金82.11万元，已经全部支付</w:t>
      </w:r>
      <w:r>
        <w:rPr>
          <w:rFonts w:hint="eastAsia" w:ascii="仿宋_GB2312" w:hAnsi="宋体" w:eastAsia="仿宋_GB2312"/>
          <w:bCs/>
          <w:sz w:val="32"/>
          <w:szCs w:val="32"/>
          <w:lang w:val="zh-CN"/>
        </w:rPr>
        <w:t>乙方，不存在资金分配。</w:t>
      </w:r>
    </w:p>
    <w:p w14:paraId="7F6B9A6B">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72D581F7">
      <w:pPr>
        <w:pStyle w:val="7"/>
        <w:spacing w:before="93" w:line="560" w:lineRule="exact"/>
        <w:ind w:firstLine="600" w:firstLineChars="200"/>
        <w:rPr>
          <w:szCs w:val="32"/>
          <w:lang w:val="zh-CN"/>
        </w:rPr>
      </w:pPr>
      <w:r>
        <w:rPr>
          <w:rFonts w:hint="eastAsia"/>
          <w:szCs w:val="32"/>
          <w:lang w:val="zh-CN"/>
        </w:rPr>
        <w:t>项目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14:paraId="3F4A4338">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14:paraId="5C9A505A">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14:paraId="696888B3">
      <w:pPr>
        <w:pStyle w:val="7"/>
        <w:spacing w:before="93" w:line="560" w:lineRule="exact"/>
        <w:ind w:firstLine="640" w:firstLineChars="200"/>
        <w:rPr>
          <w:sz w:val="32"/>
          <w:szCs w:val="32"/>
          <w:lang w:val="zh-CN"/>
        </w:rPr>
      </w:pPr>
      <w:r>
        <w:rPr>
          <w:rFonts w:hint="eastAsia"/>
          <w:sz w:val="32"/>
          <w:szCs w:val="32"/>
          <w:lang w:val="zh-CN"/>
        </w:rPr>
        <w:t>1.请示文件拟定；</w:t>
      </w:r>
    </w:p>
    <w:p w14:paraId="71D97392">
      <w:pPr>
        <w:pStyle w:val="7"/>
        <w:spacing w:before="93" w:line="560" w:lineRule="exact"/>
        <w:ind w:firstLine="640" w:firstLineChars="200"/>
        <w:rPr>
          <w:sz w:val="32"/>
          <w:szCs w:val="32"/>
          <w:lang w:val="zh-CN"/>
        </w:rPr>
      </w:pPr>
      <w:r>
        <w:rPr>
          <w:rFonts w:hint="eastAsia"/>
          <w:sz w:val="32"/>
          <w:szCs w:val="32"/>
          <w:lang w:val="zh-CN"/>
        </w:rPr>
        <w:t>2.送呈常委会审议并印发会议纪要；</w:t>
      </w:r>
    </w:p>
    <w:p w14:paraId="377F7FE6">
      <w:pPr>
        <w:pStyle w:val="7"/>
        <w:spacing w:before="93" w:line="560" w:lineRule="exact"/>
        <w:ind w:firstLine="640" w:firstLineChars="200"/>
        <w:rPr>
          <w:sz w:val="32"/>
          <w:szCs w:val="32"/>
          <w:lang w:val="zh-CN"/>
        </w:rPr>
      </w:pPr>
      <w:r>
        <w:rPr>
          <w:rFonts w:hint="eastAsia"/>
          <w:sz w:val="32"/>
          <w:szCs w:val="32"/>
          <w:lang w:val="zh-CN"/>
        </w:rPr>
        <w:t>3.公开招标，确定乙方；</w:t>
      </w:r>
    </w:p>
    <w:p w14:paraId="5D151898">
      <w:pPr>
        <w:pStyle w:val="7"/>
        <w:spacing w:before="93" w:line="560" w:lineRule="exact"/>
        <w:ind w:firstLine="640" w:firstLineChars="200"/>
        <w:rPr>
          <w:sz w:val="32"/>
          <w:szCs w:val="32"/>
          <w:lang w:val="zh-CN"/>
        </w:rPr>
      </w:pPr>
      <w:r>
        <w:rPr>
          <w:rFonts w:hint="eastAsia"/>
          <w:sz w:val="32"/>
          <w:szCs w:val="32"/>
          <w:lang w:val="zh-CN"/>
        </w:rPr>
        <w:t>4.按照合同约定，督促乙方项目施工进度；</w:t>
      </w:r>
    </w:p>
    <w:p w14:paraId="677C78BB">
      <w:pPr>
        <w:pStyle w:val="7"/>
        <w:spacing w:before="93" w:line="560" w:lineRule="exact"/>
        <w:ind w:firstLine="640" w:firstLineChars="200"/>
        <w:rPr>
          <w:lang w:val="zh-CN"/>
        </w:rPr>
      </w:pPr>
      <w:r>
        <w:rPr>
          <w:rFonts w:hint="eastAsia"/>
          <w:sz w:val="32"/>
          <w:szCs w:val="32"/>
          <w:lang w:val="zh-CN"/>
        </w:rPr>
        <w:t>5.按照及合同约定，分阶段按照程序拨付资金。</w:t>
      </w:r>
    </w:p>
    <w:p w14:paraId="69378AAC">
      <w:pPr>
        <w:pStyle w:val="7"/>
        <w:spacing w:before="93" w:line="56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14:paraId="2F823734">
      <w:pPr>
        <w:pStyle w:val="7"/>
        <w:spacing w:before="93" w:line="560" w:lineRule="exact"/>
        <w:ind w:firstLine="640" w:firstLineChars="200"/>
        <w:rPr>
          <w:rFonts w:hAnsi="宋体"/>
          <w:sz w:val="32"/>
          <w:szCs w:val="32"/>
          <w:lang w:val="zh-CN"/>
        </w:rPr>
      </w:pPr>
      <w:r>
        <w:rPr>
          <w:rFonts w:hint="eastAsia"/>
          <w:sz w:val="32"/>
          <w:szCs w:val="32"/>
          <w:lang w:val="zh-CN"/>
        </w:rPr>
        <w:t>因时间紧、任务重、要求高，我馆按照相关法律法规及项目管理制度推进相关工作。</w:t>
      </w:r>
    </w:p>
    <w:p w14:paraId="2463C45F">
      <w:pPr>
        <w:pStyle w:val="7"/>
        <w:spacing w:before="93" w:line="56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14:paraId="70D18D22">
      <w:pPr>
        <w:pStyle w:val="7"/>
        <w:spacing w:before="93" w:line="560" w:lineRule="exact"/>
        <w:ind w:firstLine="640" w:firstLineChars="200"/>
        <w:rPr>
          <w:sz w:val="32"/>
          <w:szCs w:val="32"/>
          <w:lang w:val="zh-CN"/>
        </w:rPr>
      </w:pPr>
      <w:r>
        <w:rPr>
          <w:rFonts w:hint="eastAsia"/>
          <w:sz w:val="32"/>
          <w:szCs w:val="32"/>
          <w:lang w:val="zh-CN"/>
        </w:rPr>
        <w:t>签订合同后，我馆积极配合乙方多次开展实地调研，收集提供各类相关资料，并督促乙方按照合同约定，加快推进项目实施。</w:t>
      </w:r>
    </w:p>
    <w:p w14:paraId="7AA9E07A">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14:paraId="7C24A660">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0A79B566">
      <w:pPr>
        <w:pStyle w:val="7"/>
        <w:spacing w:before="93" w:line="520" w:lineRule="exact"/>
        <w:ind w:firstLine="600" w:firstLineChars="200"/>
        <w:rPr>
          <w:rFonts w:hAnsi="宋体"/>
          <w:sz w:val="32"/>
          <w:szCs w:val="32"/>
          <w:lang w:val="zh-CN"/>
        </w:rPr>
      </w:pPr>
      <w:r>
        <w:rPr>
          <w:rFonts w:hint="eastAsia"/>
          <w:lang w:val="zh-CN"/>
        </w:rPr>
        <w:t>截止</w:t>
      </w:r>
      <w:r>
        <w:rPr>
          <w:rFonts w:hint="eastAsia"/>
        </w:rPr>
        <w:t>2020年12月31日，该项目已完成100%。</w:t>
      </w:r>
    </w:p>
    <w:p w14:paraId="51AC6447">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4093E9C4">
      <w:pPr>
        <w:pStyle w:val="7"/>
        <w:spacing w:before="93" w:line="560" w:lineRule="exact"/>
        <w:ind w:firstLine="600" w:firstLineChars="200"/>
        <w:rPr>
          <w:sz w:val="32"/>
          <w:szCs w:val="32"/>
        </w:rPr>
      </w:pPr>
      <w:r>
        <w:rPr>
          <w:rFonts w:hint="eastAsia"/>
          <w:lang w:val="zh-CN"/>
        </w:rPr>
        <w:t>该项目的实施，</w:t>
      </w:r>
      <w:r>
        <w:rPr>
          <w:rFonts w:hint="eastAsia" w:hAnsi="宋体"/>
          <w:bCs/>
          <w:kern w:val="2"/>
          <w:sz w:val="32"/>
          <w:szCs w:val="32"/>
          <w:lang w:val="zh-CN"/>
        </w:rPr>
        <w:t>新建地方文献专藏室和公众阅览室，</w:t>
      </w:r>
      <w:r>
        <w:rPr>
          <w:rFonts w:hint="eastAsia"/>
          <w:kern w:val="2"/>
          <w:sz w:val="32"/>
        </w:rPr>
        <w:t>完善了我馆安防体系。</w:t>
      </w:r>
    </w:p>
    <w:p w14:paraId="4560F3B0">
      <w:pPr>
        <w:pStyle w:val="7"/>
        <w:spacing w:before="93" w:line="560" w:lineRule="exact"/>
        <w:ind w:firstLine="640" w:firstLineChars="200"/>
        <w:rPr>
          <w:sz w:val="32"/>
          <w:szCs w:val="32"/>
        </w:rPr>
      </w:pPr>
      <w:r>
        <w:rPr>
          <w:rFonts w:hint="eastAsia"/>
          <w:sz w:val="32"/>
          <w:szCs w:val="32"/>
        </w:rPr>
        <w:t>项目所产生的经济效益方面：主要体现在降低档案管理成本和为全区经济发展提供更了更全面的档案数据支撑。</w:t>
      </w:r>
    </w:p>
    <w:p w14:paraId="761D1025">
      <w:pPr>
        <w:pStyle w:val="7"/>
        <w:spacing w:before="93" w:line="520" w:lineRule="exact"/>
        <w:ind w:firstLine="640" w:firstLineChars="200"/>
        <w:rPr>
          <w:sz w:val="32"/>
          <w:szCs w:val="32"/>
        </w:rPr>
      </w:pPr>
      <w:r>
        <w:rPr>
          <w:rFonts w:hint="eastAsia"/>
          <w:sz w:val="32"/>
          <w:szCs w:val="32"/>
        </w:rPr>
        <w:t>社会效益方面：</w:t>
      </w:r>
      <w:r>
        <w:rPr>
          <w:rFonts w:hint="eastAsia" w:hAnsi="宋体"/>
          <w:bCs/>
          <w:kern w:val="2"/>
          <w:sz w:val="32"/>
          <w:szCs w:val="32"/>
          <w:lang w:val="zh-CN"/>
        </w:rPr>
        <w:t>新建了地方文献专藏室和公众阅览室，为地方文献的收集和借阅打下了坚实的硬件基础，</w:t>
      </w:r>
      <w:r>
        <w:rPr>
          <w:rFonts w:hint="eastAsia"/>
          <w:kern w:val="2"/>
          <w:sz w:val="32"/>
        </w:rPr>
        <w:t>间接提高了罗江知名度。</w:t>
      </w:r>
    </w:p>
    <w:p w14:paraId="7DB2417D">
      <w:pPr>
        <w:pStyle w:val="7"/>
        <w:spacing w:before="93" w:line="560" w:lineRule="exact"/>
        <w:ind w:firstLine="640" w:firstLineChars="200"/>
        <w:rPr>
          <w:sz w:val="32"/>
          <w:szCs w:val="32"/>
        </w:rPr>
      </w:pPr>
      <w:r>
        <w:rPr>
          <w:rFonts w:hint="eastAsia"/>
          <w:sz w:val="32"/>
          <w:szCs w:val="32"/>
        </w:rPr>
        <w:t>可持续效益方面：</w:t>
      </w:r>
      <w:r>
        <w:rPr>
          <w:rFonts w:hint="eastAsia"/>
          <w:kern w:val="2"/>
          <w:sz w:val="32"/>
        </w:rPr>
        <w:t>本次项目的实施，新</w:t>
      </w:r>
      <w:r>
        <w:rPr>
          <w:rFonts w:hint="eastAsia" w:hAnsi="宋体"/>
          <w:bCs/>
          <w:kern w:val="2"/>
          <w:sz w:val="32"/>
          <w:szCs w:val="32"/>
          <w:lang w:val="zh-CN"/>
        </w:rPr>
        <w:t>建的地方文献专藏室和公众阅览室，可用</w:t>
      </w:r>
      <w:r>
        <w:rPr>
          <w:rFonts w:hint="eastAsia" w:hAnsi="宋体"/>
          <w:bCs/>
          <w:kern w:val="2"/>
          <w:sz w:val="32"/>
          <w:szCs w:val="32"/>
        </w:rPr>
        <w:t>15年以上。</w:t>
      </w:r>
    </w:p>
    <w:p w14:paraId="67E3E990">
      <w:pPr>
        <w:pStyle w:val="7"/>
        <w:spacing w:before="93" w:line="560" w:lineRule="exact"/>
        <w:ind w:firstLine="640" w:firstLineChars="200"/>
        <w:rPr>
          <w:sz w:val="32"/>
          <w:szCs w:val="32"/>
        </w:rPr>
      </w:pPr>
      <w:r>
        <w:rPr>
          <w:rFonts w:hint="eastAsia"/>
          <w:sz w:val="32"/>
          <w:szCs w:val="32"/>
        </w:rPr>
        <w:t>服务对象满意度方面：</w:t>
      </w:r>
      <w:r>
        <w:rPr>
          <w:rFonts w:hint="eastAsia" w:hAnsi="宋体"/>
          <w:bCs/>
          <w:sz w:val="32"/>
          <w:szCs w:val="32"/>
          <w:lang w:val="zh-CN"/>
        </w:rPr>
        <w:t>地方文献专藏室和公众阅览室</w:t>
      </w:r>
      <w:r>
        <w:rPr>
          <w:rFonts w:hint="eastAsia"/>
          <w:sz w:val="32"/>
          <w:szCs w:val="32"/>
        </w:rPr>
        <w:t>为政协，地志办等在著书立志方面起到了良好的促进作用，为地方文献的收藏工作起到了很好的推动。</w:t>
      </w:r>
    </w:p>
    <w:p w14:paraId="0CC0A9B4">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14:paraId="129EB0E9">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08393579">
      <w:pPr>
        <w:adjustRightInd w:val="0"/>
        <w:snapToGrid w:val="0"/>
        <w:spacing w:line="600" w:lineRule="exact"/>
        <w:ind w:firstLine="720"/>
        <w:rPr>
          <w:rFonts w:ascii="仿宋_GB2312" w:eastAsia="仿宋_GB2312"/>
          <w:sz w:val="32"/>
          <w:szCs w:val="32"/>
          <w:lang w:val="zh-CN"/>
        </w:rPr>
      </w:pPr>
      <w:r>
        <w:rPr>
          <w:rFonts w:hint="eastAsia"/>
          <w:sz w:val="32"/>
          <w:lang w:val="zh-CN"/>
        </w:rPr>
        <w:t>本项目</w:t>
      </w:r>
      <w:r>
        <w:rPr>
          <w:rFonts w:hint="eastAsia" w:eastAsia="仿宋_GB2312"/>
          <w:sz w:val="32"/>
          <w:lang w:val="zh-CN"/>
        </w:rPr>
        <w:t>适应新的档案发展趋势，</w:t>
      </w:r>
      <w:r>
        <w:rPr>
          <w:rFonts w:hint="eastAsia" w:eastAsia="仿宋_GB2312"/>
          <w:sz w:val="32"/>
        </w:rPr>
        <w:t>完善</w:t>
      </w:r>
      <w:r>
        <w:rPr>
          <w:rFonts w:hint="eastAsia"/>
          <w:sz w:val="32"/>
        </w:rPr>
        <w:t>了</w:t>
      </w:r>
      <w:r>
        <w:rPr>
          <w:rFonts w:hint="eastAsia" w:eastAsia="仿宋_GB2312"/>
          <w:sz w:val="32"/>
        </w:rPr>
        <w:t>我馆安防体系</w:t>
      </w:r>
      <w:r>
        <w:rPr>
          <w:rFonts w:hint="eastAsia"/>
          <w:sz w:val="32"/>
          <w:lang w:val="zh-CN"/>
        </w:rPr>
        <w:t>，新增了</w:t>
      </w:r>
      <w:r>
        <w:rPr>
          <w:rFonts w:hint="eastAsia" w:ascii="仿宋_GB2312" w:hAnsi="宋体" w:eastAsia="仿宋_GB2312"/>
          <w:bCs/>
          <w:sz w:val="32"/>
          <w:szCs w:val="32"/>
          <w:lang w:val="zh-CN"/>
        </w:rPr>
        <w:t>地方文献专藏室</w:t>
      </w:r>
      <w:r>
        <w:rPr>
          <w:rFonts w:hint="eastAsia" w:ascii="仿宋_GB2312" w:hAnsi="宋体"/>
          <w:bCs/>
          <w:sz w:val="32"/>
          <w:szCs w:val="32"/>
          <w:lang w:val="zh-CN"/>
        </w:rPr>
        <w:t>和</w:t>
      </w:r>
      <w:r>
        <w:rPr>
          <w:rFonts w:hint="eastAsia" w:ascii="仿宋_GB2312" w:hAnsi="宋体" w:eastAsia="仿宋_GB2312"/>
          <w:bCs/>
          <w:sz w:val="32"/>
          <w:szCs w:val="32"/>
          <w:lang w:val="zh-CN"/>
        </w:rPr>
        <w:t>公众阅览室</w:t>
      </w:r>
      <w:r>
        <w:rPr>
          <w:rFonts w:hint="eastAsia" w:ascii="仿宋_GB2312" w:hAnsi="宋体"/>
          <w:bCs/>
          <w:sz w:val="32"/>
          <w:szCs w:val="32"/>
          <w:lang w:val="zh-CN"/>
        </w:rPr>
        <w:t>。</w:t>
      </w:r>
      <w:r>
        <w:rPr>
          <w:rFonts w:hint="eastAsia" w:eastAsia="仿宋_GB2312"/>
          <w:sz w:val="32"/>
          <w:lang w:val="zh-CN"/>
        </w:rPr>
        <w:t>我馆坚持规划引领，加强监督管理，取得了良好的社会效益和经济效益。</w:t>
      </w:r>
    </w:p>
    <w:p w14:paraId="06DF3CAD">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7204836E">
      <w:pPr>
        <w:spacing w:line="560" w:lineRule="exact"/>
        <w:ind w:firstLine="640" w:firstLineChars="200"/>
        <w:jc w:val="left"/>
        <w:rPr>
          <w:rFonts w:ascii="仿宋_GB2312" w:hAnsi="宋体" w:eastAsia="仿宋_GB2312"/>
          <w:sz w:val="32"/>
          <w:szCs w:val="32"/>
          <w:lang w:val="zh-CN"/>
        </w:rPr>
      </w:pPr>
      <w:r>
        <w:rPr>
          <w:rFonts w:hint="eastAsia" w:ascii="仿宋_GB2312" w:eastAsia="仿宋_GB2312"/>
          <w:sz w:val="32"/>
          <w:szCs w:val="32"/>
          <w:lang w:val="zh-CN"/>
        </w:rPr>
        <w:t>因项目涉及的安防系统包含了门禁、监控、温度湿度检测、短信模块、库房智能控制系统等，实施内容繁多，分布面跨越五个楼层，导致智能控制系统信号传输相对缓慢，通讯反馈时间约</w:t>
      </w:r>
      <w:r>
        <w:rPr>
          <w:rFonts w:hint="eastAsia" w:ascii="仿宋_GB2312" w:eastAsia="仿宋_GB2312"/>
          <w:sz w:val="32"/>
          <w:szCs w:val="32"/>
        </w:rPr>
        <w:t>5-8秒左右</w:t>
      </w:r>
      <w:r>
        <w:rPr>
          <w:rFonts w:hint="eastAsia" w:ascii="仿宋_GB2312" w:eastAsia="仿宋_GB2312"/>
          <w:sz w:val="32"/>
          <w:szCs w:val="32"/>
          <w:lang w:val="zh-CN"/>
        </w:rPr>
        <w:t>。</w:t>
      </w:r>
      <w:r>
        <w:rPr>
          <w:rFonts w:hint="eastAsia" w:ascii="仿宋_GB2312" w:hAnsi="宋体" w:eastAsia="仿宋_GB2312"/>
          <w:sz w:val="32"/>
          <w:szCs w:val="32"/>
          <w:lang w:val="zh-CN"/>
        </w:rPr>
        <w:tab/>
      </w:r>
    </w:p>
    <w:p w14:paraId="364D2EA6">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6803245B">
      <w:pPr>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一是继续加强与乙方联系，优化管理系统，保障项目顺利验收。二是保障资金，按合同约定拨付工程款。</w:t>
      </w:r>
    </w:p>
    <w:p w14:paraId="1A46DCEC">
      <w:pPr>
        <w:spacing w:line="580" w:lineRule="exact"/>
        <w:ind w:firstLine="640"/>
        <w:rPr>
          <w:rFonts w:ascii="仿宋_GB2312" w:hAnsi="仿宋_GB2312" w:eastAsia="仿宋_GB2312" w:cs="仿宋_GB2312"/>
          <w:sz w:val="32"/>
          <w:szCs w:val="32"/>
        </w:rPr>
      </w:pPr>
    </w:p>
    <w:p w14:paraId="762F8AA8">
      <w:pPr>
        <w:spacing w:line="580" w:lineRule="exact"/>
        <w:ind w:firstLine="640"/>
        <w:rPr>
          <w:rFonts w:ascii="仿宋_GB2312" w:hAnsi="仿宋_GB2312" w:eastAsia="仿宋_GB2312" w:cs="仿宋_GB2312"/>
          <w:sz w:val="32"/>
          <w:szCs w:val="32"/>
        </w:rPr>
      </w:pPr>
    </w:p>
    <w:p w14:paraId="634BC17B">
      <w:pPr>
        <w:widowControl/>
        <w:jc w:val="left"/>
        <w:rPr>
          <w:rStyle w:val="27"/>
          <w:rFonts w:ascii="黑体" w:hAnsi="黑体" w:eastAsia="黑体"/>
          <w:b w:val="0"/>
        </w:rPr>
      </w:pPr>
    </w:p>
    <w:p w14:paraId="58C7CDCF">
      <w:pPr>
        <w:widowControl/>
        <w:jc w:val="left"/>
        <w:rPr>
          <w:rStyle w:val="27"/>
          <w:rFonts w:ascii="黑体" w:hAnsi="黑体" w:eastAsia="黑体"/>
          <w:b w:val="0"/>
        </w:rPr>
      </w:pPr>
      <w:r>
        <w:rPr>
          <w:rStyle w:val="27"/>
          <w:rFonts w:ascii="黑体" w:hAnsi="黑体" w:eastAsia="黑体"/>
          <w:b w:val="0"/>
        </w:rPr>
        <w:br w:type="page"/>
      </w:r>
    </w:p>
    <w:p w14:paraId="0AA0CD4C">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sz w:val="44"/>
          <w:szCs w:val="44"/>
          <w:shd w:val="clear" w:color="auto" w:fill="FFFFFF"/>
        </w:rPr>
        <w:t>档案馆数字化加工</w:t>
      </w:r>
      <w:r>
        <w:rPr>
          <w:rFonts w:hint="eastAsia" w:ascii="方正小标宋简体" w:hAnsi="宋体" w:eastAsia="方正小标宋简体"/>
          <w:color w:val="000000"/>
          <w:kern w:val="0"/>
          <w:sz w:val="44"/>
          <w:szCs w:val="44"/>
          <w:lang w:val="zh-CN"/>
        </w:rPr>
        <w:t>项目</w:t>
      </w:r>
    </w:p>
    <w:p w14:paraId="1C732FEB">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14:paraId="37B791AE">
      <w:pPr>
        <w:spacing w:line="600" w:lineRule="exact"/>
        <w:rPr>
          <w:rFonts w:ascii="宋体"/>
          <w:sz w:val="32"/>
          <w:szCs w:val="32"/>
          <w:lang w:val="zh-CN"/>
        </w:rPr>
      </w:pPr>
    </w:p>
    <w:p w14:paraId="72C02E68">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7D9269F1">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434BE258">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．说明项目主管部门（单位）在该项目管理中的职能。</w:t>
      </w:r>
    </w:p>
    <w:p w14:paraId="57C49C66">
      <w:pPr>
        <w:spacing w:line="600" w:lineRule="exact"/>
        <w:ind w:firstLine="640" w:firstLineChars="200"/>
        <w:rPr>
          <w:sz w:val="32"/>
          <w:szCs w:val="32"/>
          <w:lang w:val="zh-CN"/>
        </w:rPr>
      </w:pPr>
      <w:r>
        <w:rPr>
          <w:rFonts w:hint="eastAsia" w:ascii="仿宋_GB2312" w:hAnsi="宋体" w:eastAsia="仿宋_GB2312"/>
          <w:bCs/>
          <w:sz w:val="32"/>
          <w:szCs w:val="32"/>
        </w:rPr>
        <w:t>该项目为购买服务类项目，主要用于</w:t>
      </w:r>
      <w:r>
        <w:rPr>
          <w:rFonts w:hint="eastAsia" w:ascii="仿宋_GB2312" w:hAnsi="宋体" w:eastAsia="仿宋_GB2312"/>
          <w:bCs/>
          <w:sz w:val="32"/>
          <w:szCs w:val="32"/>
          <w:lang w:val="zh-CN"/>
        </w:rPr>
        <w:t>政府办、民政局、原卫计局、文广新局2017年增量文书档案及婚姻档案约30万页的数字化加工。</w:t>
      </w:r>
      <w:r>
        <w:rPr>
          <w:rFonts w:hint="eastAsia" w:ascii="仿宋_GB2312" w:hAnsi="宋体" w:eastAsia="仿宋_GB2312"/>
          <w:bCs/>
          <w:sz w:val="32"/>
          <w:szCs w:val="32"/>
        </w:rPr>
        <w:t>区档案馆项目实施期间有监督职责，项目实施后有验收职责。</w:t>
      </w:r>
    </w:p>
    <w:p w14:paraId="4CE813B8">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14:paraId="55C50A86">
      <w:pPr>
        <w:spacing w:line="600" w:lineRule="exact"/>
        <w:ind w:firstLine="640" w:firstLineChars="200"/>
        <w:rPr>
          <w:sz w:val="32"/>
          <w:szCs w:val="32"/>
          <w:lang w:val="zh-CN"/>
        </w:rPr>
      </w:pPr>
      <w:r>
        <w:rPr>
          <w:rFonts w:hint="eastAsia" w:ascii="仿宋_GB2312" w:hAnsi="宋体" w:eastAsia="仿宋_GB2312"/>
          <w:bCs/>
          <w:sz w:val="32"/>
          <w:szCs w:val="32"/>
          <w:lang w:val="zh-CN"/>
        </w:rPr>
        <w:t>该项目是根据数字化加工的数量为依据进行资金申报。主要用于政府办、民政局、原卫计局、文广新局2017年增量文书档案及婚姻档案约30万页的数字化加工。</w:t>
      </w:r>
    </w:p>
    <w:p w14:paraId="7CAFABA6">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14:paraId="150E6FC1">
      <w:pPr>
        <w:pStyle w:val="2"/>
        <w:spacing w:line="600" w:lineRule="exact"/>
        <w:ind w:left="0" w:leftChars="0" w:firstLine="640"/>
        <w:rPr>
          <w:rFonts w:ascii="仿宋_GB2312" w:eastAsia="仿宋_GB2312"/>
          <w:sz w:val="32"/>
          <w:szCs w:val="32"/>
          <w:lang w:val="zh-CN"/>
        </w:rPr>
      </w:pPr>
      <w:r>
        <w:rPr>
          <w:rFonts w:hint="eastAsia" w:ascii="仿宋_GB2312" w:hAnsi="宋体" w:eastAsia="仿宋_GB2312"/>
          <w:bCs/>
          <w:sz w:val="32"/>
          <w:szCs w:val="32"/>
        </w:rPr>
        <w:t>严格按照区委办财务管理制度执行该项目经费的支出。</w:t>
      </w:r>
    </w:p>
    <w:p w14:paraId="486F07FE">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14:paraId="3CBE75E5">
      <w:pPr>
        <w:pStyle w:val="2"/>
        <w:spacing w:line="600" w:lineRule="exact"/>
        <w:ind w:left="0" w:leftChars="0" w:firstLine="640"/>
        <w:rPr>
          <w:rFonts w:ascii="仿宋_GB2312" w:hAnsi="宋体" w:eastAsia="仿宋_GB2312"/>
          <w:bCs/>
          <w:sz w:val="32"/>
          <w:szCs w:val="32"/>
        </w:rPr>
      </w:pPr>
      <w:r>
        <w:rPr>
          <w:rFonts w:hint="eastAsia" w:ascii="仿宋_GB2312" w:hAnsi="宋体" w:eastAsia="仿宋_GB2312"/>
          <w:bCs/>
          <w:sz w:val="32"/>
          <w:szCs w:val="32"/>
        </w:rPr>
        <w:t>该项目资金直接拨付乙方，不存在资金分配。</w:t>
      </w:r>
    </w:p>
    <w:p w14:paraId="784FDD41">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1055F29D">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14:paraId="6D4C7587">
      <w:pPr>
        <w:spacing w:line="6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数字化加工政府办、民政局、原卫计局、文广新局2017年增量文书档案及婚姻档案约30万页。</w:t>
      </w:r>
    </w:p>
    <w:p w14:paraId="2E4F2B1C">
      <w:pPr>
        <w:adjustRightInd w:val="0"/>
        <w:snapToGrid w:val="0"/>
        <w:spacing w:line="60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w:t>
      </w:r>
    </w:p>
    <w:p w14:paraId="21DFCEB4">
      <w:pPr>
        <w:pStyle w:val="2"/>
        <w:spacing w:line="600" w:lineRule="exact"/>
        <w:ind w:left="0" w:leftChars="0" w:firstLine="640"/>
        <w:rPr>
          <w:rFonts w:ascii="仿宋_GB2312" w:hAnsi="宋体" w:eastAsia="仿宋_GB2312"/>
          <w:sz w:val="32"/>
          <w:szCs w:val="32"/>
          <w:lang w:val="zh-CN"/>
        </w:rPr>
      </w:pPr>
      <w:r>
        <w:rPr>
          <w:rFonts w:hint="eastAsia" w:ascii="仿宋_GB2312" w:hAnsi="宋体" w:eastAsia="仿宋_GB2312"/>
          <w:sz w:val="32"/>
          <w:szCs w:val="32"/>
          <w:lang w:val="zh-CN"/>
        </w:rPr>
        <w:t>政府办、民政局、原卫计局、文广新局2017年增量文书档案及婚姻档案约30万页数字化加工完成，加工成品符合合同约定标准，已挂接现有的罗江区档案管理系统及备份。</w:t>
      </w:r>
    </w:p>
    <w:p w14:paraId="72951FF8">
      <w:pPr>
        <w:pStyle w:val="7"/>
        <w:spacing w:beforeLines="0" w:line="600" w:lineRule="exact"/>
        <w:ind w:firstLine="640" w:firstLineChars="200"/>
        <w:rPr>
          <w:rFonts w:hAnsi="宋体"/>
          <w:sz w:val="32"/>
          <w:szCs w:val="32"/>
          <w:lang w:val="zh-CN"/>
        </w:rPr>
      </w:pPr>
      <w:r>
        <w:rPr>
          <w:rFonts w:hAnsi="宋体"/>
          <w:sz w:val="32"/>
          <w:szCs w:val="32"/>
          <w:lang w:val="zh-CN"/>
        </w:rPr>
        <w:t>3</w:t>
      </w:r>
      <w:r>
        <w:rPr>
          <w:rFonts w:hint="eastAsia" w:hAnsi="宋体"/>
          <w:sz w:val="32"/>
          <w:szCs w:val="32"/>
          <w:lang w:val="zh-CN"/>
        </w:rPr>
        <w:t>．绩效目标编制质量。</w:t>
      </w:r>
    </w:p>
    <w:p w14:paraId="444FF771">
      <w:pPr>
        <w:pStyle w:val="7"/>
        <w:spacing w:beforeLines="0" w:line="600" w:lineRule="exact"/>
        <w:ind w:firstLine="640" w:firstLineChars="200"/>
        <w:rPr>
          <w:rFonts w:hAnsi="宋体"/>
          <w:sz w:val="32"/>
          <w:szCs w:val="32"/>
          <w:lang w:val="zh-CN"/>
        </w:rPr>
      </w:pPr>
      <w:r>
        <w:rPr>
          <w:rFonts w:hint="eastAsia"/>
          <w:sz w:val="32"/>
          <w:szCs w:val="32"/>
          <w:lang w:val="zh-CN"/>
        </w:rPr>
        <w:t>绩效目标按照区财政有关规定编制，申报内容与实际完全相符，申报目标合理可行。</w:t>
      </w:r>
    </w:p>
    <w:p w14:paraId="6E3F009B">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14:paraId="3E347A06">
      <w:pPr>
        <w:spacing w:line="600" w:lineRule="exact"/>
        <w:ind w:firstLine="640" w:firstLineChars="200"/>
        <w:jc w:val="left"/>
        <w:rPr>
          <w:rFonts w:ascii="仿宋_GB2312" w:hAnsi="宋体" w:eastAsia="仿宋_GB2312"/>
          <w:sz w:val="32"/>
          <w:szCs w:val="32"/>
          <w:lang w:val="zh-CN"/>
        </w:rPr>
      </w:pPr>
      <w:r>
        <w:rPr>
          <w:rFonts w:hint="eastAsia" w:ascii="仿宋_GB2312" w:eastAsia="仿宋_GB2312"/>
          <w:kern w:val="0"/>
          <w:sz w:val="32"/>
          <w:szCs w:val="32"/>
          <w:lang w:val="zh-CN"/>
        </w:rPr>
        <w:t>首先由业务股室经办人员、财务人员共同草拟自评报告，分别报分管领导、主要领导审阅后再报送。自评分数为95分。</w:t>
      </w:r>
    </w:p>
    <w:p w14:paraId="04A1EAAB">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二、项目资金申报及使用情况</w:t>
      </w:r>
    </w:p>
    <w:p w14:paraId="11B88C47">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3EBEF90B">
      <w:pPr>
        <w:spacing w:line="600" w:lineRule="exact"/>
        <w:ind w:firstLine="640" w:firstLineChars="200"/>
        <w:jc w:val="left"/>
        <w:rPr>
          <w:rFonts w:ascii="仿宋_GB2312" w:eastAsia="仿宋_GB2312"/>
          <w:kern w:val="0"/>
          <w:sz w:val="32"/>
          <w:szCs w:val="32"/>
          <w:lang w:val="zh-CN"/>
        </w:rPr>
      </w:pPr>
      <w:r>
        <w:rPr>
          <w:rFonts w:hint="eastAsia" w:ascii="仿宋_GB2312" w:eastAsia="仿宋_GB2312"/>
          <w:kern w:val="0"/>
          <w:sz w:val="32"/>
          <w:szCs w:val="32"/>
          <w:lang w:val="zh-CN"/>
        </w:rPr>
        <w:t>该项目系本级财政全额拨款9.3万元。</w:t>
      </w:r>
    </w:p>
    <w:p w14:paraId="0C33177F">
      <w:pPr>
        <w:adjustRightInd w:val="0"/>
        <w:snapToGrid w:val="0"/>
        <w:spacing w:line="600"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14:paraId="151E297A">
      <w:pPr>
        <w:spacing w:line="600" w:lineRule="exact"/>
        <w:ind w:firstLine="640" w:firstLineChars="200"/>
        <w:jc w:val="left"/>
        <w:rPr>
          <w:rFonts w:ascii="仿宋_GB2312" w:eastAsia="仿宋_GB2312"/>
          <w:kern w:val="0"/>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_GB2312" w:eastAsia="仿宋_GB2312"/>
          <w:kern w:val="0"/>
          <w:sz w:val="32"/>
          <w:szCs w:val="32"/>
          <w:lang w:val="zh-CN"/>
        </w:rPr>
        <w:t>该项目系本级财政全额拨款。</w:t>
      </w:r>
    </w:p>
    <w:p w14:paraId="06A07E10">
      <w:pPr>
        <w:spacing w:line="600" w:lineRule="exact"/>
        <w:ind w:firstLine="640" w:firstLineChars="20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eastAsia="仿宋_GB2312"/>
          <w:kern w:val="0"/>
          <w:sz w:val="32"/>
          <w:szCs w:val="32"/>
          <w:lang w:val="zh-CN"/>
        </w:rPr>
        <w:t>截止2020年12月31日，该项目资金全部到位，共计9.3万元。</w:t>
      </w:r>
    </w:p>
    <w:p w14:paraId="00431C6E">
      <w:pPr>
        <w:adjustRightInd w:val="0"/>
        <w:snapToGrid w:val="0"/>
        <w:spacing w:line="600" w:lineRule="exact"/>
        <w:ind w:firstLine="640" w:firstLineChars="20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eastAsia="仿宋_GB2312"/>
          <w:kern w:val="0"/>
          <w:sz w:val="32"/>
          <w:szCs w:val="32"/>
          <w:lang w:val="zh-CN"/>
        </w:rPr>
        <w:t>该项目资金已经全部支付乙方，不存在资金分配。</w:t>
      </w:r>
    </w:p>
    <w:p w14:paraId="03BC8C6F">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042554BB">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项目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14:paraId="79843E50">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三、项目实施及管理情况</w:t>
      </w:r>
    </w:p>
    <w:p w14:paraId="271893A5">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14:paraId="19CB4FB7">
      <w:pPr>
        <w:pStyle w:val="7"/>
        <w:spacing w:beforeLines="0" w:line="600" w:lineRule="exact"/>
        <w:ind w:firstLine="640" w:firstLineChars="200"/>
        <w:rPr>
          <w:sz w:val="32"/>
          <w:szCs w:val="32"/>
          <w:lang w:val="zh-CN"/>
        </w:rPr>
      </w:pPr>
      <w:r>
        <w:rPr>
          <w:rFonts w:hint="eastAsia"/>
          <w:sz w:val="32"/>
          <w:szCs w:val="32"/>
          <w:lang w:val="zh-CN"/>
        </w:rPr>
        <w:t>1.请示文件拟定；</w:t>
      </w:r>
    </w:p>
    <w:p w14:paraId="568A71AA">
      <w:pPr>
        <w:pStyle w:val="7"/>
        <w:spacing w:beforeLines="0" w:line="600" w:lineRule="exact"/>
        <w:ind w:firstLine="640" w:firstLineChars="200"/>
        <w:rPr>
          <w:sz w:val="32"/>
          <w:szCs w:val="32"/>
          <w:lang w:val="zh-CN"/>
        </w:rPr>
      </w:pPr>
      <w:r>
        <w:rPr>
          <w:rFonts w:hint="eastAsia"/>
          <w:sz w:val="32"/>
          <w:szCs w:val="32"/>
          <w:lang w:val="zh-CN"/>
        </w:rPr>
        <w:t>2.送呈常委会审议并印发会议纪要；</w:t>
      </w:r>
    </w:p>
    <w:p w14:paraId="64F8D192">
      <w:pPr>
        <w:pStyle w:val="7"/>
        <w:spacing w:beforeLines="0" w:line="600" w:lineRule="exact"/>
        <w:ind w:firstLine="640" w:firstLineChars="200"/>
        <w:rPr>
          <w:sz w:val="32"/>
          <w:szCs w:val="32"/>
          <w:lang w:val="zh-CN"/>
        </w:rPr>
      </w:pPr>
      <w:r>
        <w:rPr>
          <w:rFonts w:hint="eastAsia"/>
          <w:sz w:val="32"/>
          <w:szCs w:val="32"/>
          <w:lang w:val="zh-CN"/>
        </w:rPr>
        <w:t>3.公开招标，确定乙方；</w:t>
      </w:r>
    </w:p>
    <w:p w14:paraId="3C32D17E">
      <w:pPr>
        <w:pStyle w:val="7"/>
        <w:spacing w:beforeLines="0" w:line="600" w:lineRule="exact"/>
        <w:ind w:firstLine="640" w:firstLineChars="200"/>
        <w:rPr>
          <w:sz w:val="32"/>
          <w:szCs w:val="32"/>
          <w:lang w:val="zh-CN"/>
        </w:rPr>
      </w:pPr>
      <w:r>
        <w:rPr>
          <w:rFonts w:hint="eastAsia"/>
          <w:sz w:val="32"/>
          <w:szCs w:val="32"/>
          <w:lang w:val="zh-CN"/>
        </w:rPr>
        <w:t>4.按照合同约定，督促乙方项目施工进度；</w:t>
      </w:r>
    </w:p>
    <w:p w14:paraId="0E175C5D">
      <w:pPr>
        <w:pStyle w:val="7"/>
        <w:spacing w:beforeLines="0" w:line="600" w:lineRule="exact"/>
        <w:ind w:firstLine="640" w:firstLineChars="200"/>
        <w:rPr>
          <w:sz w:val="32"/>
          <w:szCs w:val="32"/>
          <w:lang w:val="zh-CN"/>
        </w:rPr>
      </w:pPr>
      <w:r>
        <w:rPr>
          <w:rFonts w:hint="eastAsia"/>
          <w:sz w:val="32"/>
          <w:szCs w:val="32"/>
          <w:lang w:val="zh-CN"/>
        </w:rPr>
        <w:t>5.按照及合同约定，按照程序拨付资金。</w:t>
      </w:r>
    </w:p>
    <w:p w14:paraId="7CED1E81">
      <w:pPr>
        <w:pStyle w:val="7"/>
        <w:spacing w:beforeLines="0" w:line="600" w:lineRule="exact"/>
        <w:ind w:firstLine="643" w:firstLineChars="200"/>
        <w:rPr>
          <w:rFonts w:hAnsi="宋体"/>
          <w:sz w:val="32"/>
          <w:szCs w:val="32"/>
          <w:lang w:val="zh-CN"/>
        </w:rPr>
      </w:pPr>
      <w:r>
        <w:rPr>
          <w:rFonts w:hint="eastAsia" w:ascii="楷体_GB2312" w:hAnsi="宋体" w:eastAsia="楷体_GB2312"/>
          <w:b/>
          <w:sz w:val="32"/>
          <w:szCs w:val="32"/>
          <w:lang w:val="zh-CN"/>
        </w:rPr>
        <w:t>（二）项目管理情况。</w:t>
      </w:r>
      <w:r>
        <w:rPr>
          <w:rFonts w:hint="eastAsia"/>
          <w:sz w:val="32"/>
          <w:szCs w:val="32"/>
          <w:lang w:val="zh-CN"/>
        </w:rPr>
        <w:t>时间紧、任务重、要求高，我馆按照相关法律法规及项目管理制度推进相关工作。</w:t>
      </w:r>
    </w:p>
    <w:p w14:paraId="71C009D1">
      <w:pPr>
        <w:pStyle w:val="7"/>
        <w:spacing w:beforeLines="0" w:line="600" w:lineRule="exact"/>
        <w:ind w:firstLine="643" w:firstLineChars="200"/>
        <w:rPr>
          <w:sz w:val="32"/>
          <w:szCs w:val="32"/>
          <w:lang w:val="zh-CN"/>
        </w:rPr>
      </w:pPr>
      <w:r>
        <w:rPr>
          <w:rFonts w:hint="eastAsia" w:ascii="楷体_GB2312" w:hAnsi="宋体" w:eastAsia="楷体_GB2312"/>
          <w:b/>
          <w:sz w:val="32"/>
          <w:szCs w:val="32"/>
          <w:lang w:val="zh-CN"/>
        </w:rPr>
        <w:t>（三）项目监管情况。</w:t>
      </w:r>
      <w:r>
        <w:rPr>
          <w:rFonts w:hint="eastAsia"/>
          <w:sz w:val="32"/>
          <w:szCs w:val="32"/>
          <w:lang w:val="zh-CN"/>
        </w:rPr>
        <w:t>我馆严格按照相关法律法规，相关财务管理制度及区委办办公室管理办法进行项目监管。</w:t>
      </w:r>
    </w:p>
    <w:p w14:paraId="6D426561">
      <w:pPr>
        <w:adjustRightInd w:val="0"/>
        <w:snapToGrid w:val="0"/>
        <w:spacing w:line="600" w:lineRule="exact"/>
        <w:ind w:firstLine="640" w:firstLineChars="20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14:paraId="30B88A1E">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7355D397">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截止2020年12月31日，政府办、民政局、原卫计局、文广新局2017年增量文书档案及婚姻档案约30万页的数字化加工，加工成品符合合同约定标准，已挂接现有的罗江区档案管理系统及备份。项目已经验收，项目资金已经全部支付乙方。</w:t>
      </w:r>
    </w:p>
    <w:p w14:paraId="57807E52">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7AB89A7E">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该项目的实施，完成了政府办、民政局、原卫计局、文广新局2017年增量文书档案及婚姻档案约30万页的数字化加工。确保了我馆馆藏档案的数字化率，为我馆达国家三级综合档案馆标准，建设数字化档案馆打下了坚实的基础。</w:t>
      </w:r>
    </w:p>
    <w:p w14:paraId="4811DB47">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项目所产生的经济效益方面：主要体现在降低档案管理成本和为全区经济发展提供更了更全面的档案数据支撑。</w:t>
      </w:r>
    </w:p>
    <w:p w14:paraId="74A8E53F">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社会效益方面：主要体现在档案保管安全合理，规范整理案卷归档，有效保存工作资料，为档案开发利用提供保障。大大缩短了档案查阅时间，提高了工作效率，获得百姓好评，提升了城市形象。</w:t>
      </w:r>
    </w:p>
    <w:p w14:paraId="3A68C12F">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可持续效益方面：本次项目加工的数字化成果，保存为jpg和pdf两种格式，图片分辨率300dpi以上，可一直持续使用。</w:t>
      </w:r>
    </w:p>
    <w:p w14:paraId="187206F4">
      <w:pPr>
        <w:adjustRightInd w:val="0"/>
        <w:snapToGrid w:val="0"/>
        <w:spacing w:line="600" w:lineRule="exact"/>
        <w:ind w:firstLine="640" w:firstLineChars="200"/>
        <w:rPr>
          <w:rFonts w:ascii="仿宋_GB2312" w:eastAsia="仿宋_GB2312"/>
          <w:kern w:val="0"/>
          <w:sz w:val="32"/>
          <w:szCs w:val="32"/>
          <w:lang w:val="zh-CN"/>
        </w:rPr>
      </w:pPr>
      <w:r>
        <w:rPr>
          <w:rFonts w:ascii="仿宋_GB2312" w:eastAsia="仿宋_GB2312"/>
          <w:kern w:val="0"/>
          <w:sz w:val="32"/>
          <w:szCs w:val="32"/>
          <w:lang w:val="zh-CN"/>
        </w:rPr>
        <w:t>服务对象满意度</w:t>
      </w:r>
      <w:r>
        <w:rPr>
          <w:rFonts w:hint="eastAsia" w:ascii="仿宋_GB2312" w:eastAsia="仿宋_GB2312"/>
          <w:kern w:val="0"/>
          <w:sz w:val="32"/>
          <w:szCs w:val="32"/>
          <w:lang w:val="zh-CN"/>
        </w:rPr>
        <w:t>方面：本次项目的加工的数字化成果，错误率底，成品优质，缩短了档案查阅时间，提高了工作效率，使用者满意度95%以上。</w:t>
      </w:r>
    </w:p>
    <w:p w14:paraId="2ED57C74">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14:paraId="228EFBD7">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70F74A3A">
      <w:pPr>
        <w:adjustRightInd w:val="0"/>
        <w:snapToGrid w:val="0"/>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本项目适应新的档案发展趋势，增量档案数字化加工的实施，确保了我馆馆藏档案的数字化率，为我馆达国家三级综合档案馆标准，建设数字化档案馆打下了坚实的基础。我馆坚持规划引领，加强监督管理，取得了良好的社会效益和经济效益。</w:t>
      </w:r>
    </w:p>
    <w:p w14:paraId="57DCEFC3">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0660C1C3">
      <w:pPr>
        <w:spacing w:line="600" w:lineRule="exact"/>
        <w:ind w:firstLine="640" w:firstLineChars="200"/>
        <w:rPr>
          <w:rFonts w:ascii="仿宋_GB2312" w:hAnsi="宋体" w:eastAsia="仿宋_GB2312"/>
          <w:bCs/>
          <w:sz w:val="32"/>
          <w:szCs w:val="32"/>
          <w:lang w:val="zh-CN"/>
        </w:rPr>
      </w:pPr>
      <w:r>
        <w:rPr>
          <w:rFonts w:hint="eastAsia" w:ascii="仿宋_GB2312" w:hAnsi="宋体" w:eastAsia="仿宋_GB2312"/>
          <w:bCs/>
          <w:sz w:val="32"/>
          <w:szCs w:val="32"/>
          <w:lang w:val="zh-CN"/>
        </w:rPr>
        <w:t>该项目加工的档案数字化成品尚未异地备份。</w:t>
      </w:r>
    </w:p>
    <w:p w14:paraId="2AF65A5B">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372FEB77">
      <w:pPr>
        <w:spacing w:line="600" w:lineRule="exact"/>
        <w:ind w:firstLine="640" w:firstLineChars="200"/>
        <w:rPr>
          <w:rFonts w:ascii="仿宋_GB2312" w:hAnsi="仿宋_GB2312" w:eastAsia="仿宋_GB2312" w:cs="仿宋_GB2312"/>
          <w:sz w:val="32"/>
          <w:szCs w:val="32"/>
        </w:rPr>
      </w:pPr>
      <w:r>
        <w:rPr>
          <w:rFonts w:hint="eastAsia" w:ascii="仿宋_GB2312" w:hAnsi="宋体" w:eastAsia="仿宋_GB2312"/>
          <w:bCs/>
          <w:sz w:val="32"/>
          <w:szCs w:val="32"/>
          <w:lang w:val="zh-CN"/>
        </w:rPr>
        <w:t>我区已实现了档案数字化加工常态化，每年区财政计划</w:t>
      </w:r>
      <w:r>
        <w:rPr>
          <w:rFonts w:hint="eastAsia" w:ascii="仿宋_GB2312" w:hAnsi="宋体" w:eastAsia="仿宋_GB2312"/>
          <w:bCs/>
          <w:sz w:val="32"/>
          <w:szCs w:val="32"/>
        </w:rPr>
        <w:t>10万元用于增量档案的数字化加工。现采用的招标方式是“每年一招”，可能会产生不同的中标公司加工的成品无法挂接现有的档案管理系统的情况。建议更改招标方式将“每年一招”更改为“一招三年”，减少招标次数，提高了项目金额，可以降低中标方数据挂接的接口研发成本，增加数字化加工成本比例，提高成品正确率。</w:t>
      </w:r>
    </w:p>
    <w:p w14:paraId="54431322">
      <w:pPr>
        <w:spacing w:line="580" w:lineRule="exact"/>
        <w:ind w:firstLine="640"/>
        <w:rPr>
          <w:rFonts w:ascii="仿宋_GB2312" w:hAnsi="仿宋_GB2312" w:eastAsia="仿宋_GB2312" w:cs="仿宋_GB2312"/>
          <w:sz w:val="32"/>
          <w:szCs w:val="32"/>
        </w:rPr>
      </w:pPr>
    </w:p>
    <w:p w14:paraId="1C5406A1">
      <w:pPr>
        <w:widowControl/>
        <w:jc w:val="left"/>
        <w:rPr>
          <w:rStyle w:val="27"/>
          <w:rFonts w:ascii="黑体" w:hAnsi="黑体" w:eastAsia="黑体"/>
          <w:b w:val="0"/>
        </w:rPr>
      </w:pPr>
    </w:p>
    <w:p w14:paraId="4A822A8F">
      <w:pPr>
        <w:widowControl/>
        <w:jc w:val="left"/>
        <w:rPr>
          <w:rStyle w:val="27"/>
          <w:rFonts w:ascii="黑体" w:hAnsi="黑体" w:eastAsia="黑体"/>
          <w:b w:val="0"/>
        </w:rPr>
      </w:pPr>
      <w:r>
        <w:rPr>
          <w:rStyle w:val="27"/>
          <w:rFonts w:ascii="黑体" w:hAnsi="黑体" w:eastAsia="黑体"/>
          <w:b w:val="0"/>
        </w:rPr>
        <w:br w:type="page"/>
      </w:r>
    </w:p>
    <w:p w14:paraId="31F49126">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sz w:val="44"/>
          <w:szCs w:val="44"/>
          <w:shd w:val="clear" w:color="auto" w:fill="FFFFFF"/>
        </w:rPr>
        <w:t>接待办工作经费</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14:paraId="50E15A73">
      <w:pPr>
        <w:spacing w:line="600" w:lineRule="exact"/>
        <w:rPr>
          <w:rFonts w:ascii="宋体"/>
          <w:sz w:val="32"/>
          <w:szCs w:val="32"/>
          <w:lang w:val="zh-CN"/>
        </w:rPr>
      </w:pPr>
    </w:p>
    <w:p w14:paraId="3AF20D6E">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5FE831C3">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05653CEE">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区委办下设区接待办负责区四大班子重大政务接待工作；负责到我区视察工作的党和国家领导人、国家各部委和省、</w:t>
      </w:r>
      <w:r>
        <w:rPr>
          <w:rFonts w:hint="eastAsia" w:ascii="仿宋_GB2312" w:hAnsi="仿宋_GB2312" w:eastAsia="仿宋_GB2312" w:cs="仿宋_GB2312"/>
          <w:sz w:val="32"/>
          <w:szCs w:val="32"/>
        </w:rPr>
        <w:t>市级党政机关、各地（市、州）党政机关副厅级以上领导、团组视察全区性工作的接待安排工作；承担来我区的省内各县（市、区）四大班子主要领导和代表团的接待安排；按照职责分工承担在我区举行大型活动的相关接待工作。</w:t>
      </w:r>
    </w:p>
    <w:p w14:paraId="0D143C1A">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7830B5DE">
      <w:p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项目主要内容为接待办的接待费用。</w:t>
      </w:r>
    </w:p>
    <w:p w14:paraId="26040930">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项目应实现的具体绩效目标是保障全区接待工作的圆满完成。</w:t>
      </w:r>
      <w:r>
        <w:rPr>
          <w:rFonts w:hint="eastAsia" w:ascii="仿宋_GB2312" w:hAnsi="仿宋_GB2312" w:eastAsia="仿宋_GB2312" w:cs="仿宋_GB2312"/>
          <w:sz w:val="32"/>
          <w:szCs w:val="32"/>
        </w:rPr>
        <w:t>利用接待工作机会和条件积极宣传、介绍罗江，努力提高罗江的知名度，促进罗江的招商引资和经济发展。</w:t>
      </w:r>
    </w:p>
    <w:p w14:paraId="78B8C1BF">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14:paraId="7A0EEC83">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区接待办接待经费严格按照项目经费申报要求执行，项目经费申报符合本单位工作需要，并达到预期目标。</w:t>
      </w:r>
    </w:p>
    <w:p w14:paraId="45495508">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06D7E8F8">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0FA9C497">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我单位根据日常接待工作任务安排，在预算范围内向区财政申请资金计划，在财政资金计划批复后，及时按预算下达项目要求开展工作。</w:t>
      </w:r>
    </w:p>
    <w:p w14:paraId="3D81C85B">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14:paraId="00C97DA5">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p>
    <w:p w14:paraId="6159AC30">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2020年接待经费计划90.07万元。</w:t>
      </w:r>
    </w:p>
    <w:p w14:paraId="01A4297B">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p>
    <w:p w14:paraId="46241A21">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在预算范围内向区财政申请资金计划，在财政资金计划批复后，及时按预算下达项目要求开展工作。</w:t>
      </w:r>
    </w:p>
    <w:p w14:paraId="19311FDD">
      <w:pPr>
        <w:adjustRightInd w:val="0"/>
        <w:snapToGrid w:val="0"/>
        <w:spacing w:line="600" w:lineRule="exact"/>
        <w:ind w:firstLine="640" w:firstLineChars="200"/>
        <w:rPr>
          <w:rFonts w:ascii="仿宋_GB2312" w:hAnsi="仿宋_GB2312" w:eastAsia="仿宋_GB2312" w:cs="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仿宋_GB2312" w:eastAsia="仿宋_GB2312" w:cs="仿宋_GB2312"/>
          <w:sz w:val="32"/>
          <w:szCs w:val="32"/>
          <w:lang w:val="zh-CN"/>
        </w:rPr>
        <w:t>因疫情原因接待工作减少，2020年度接待费使用87.70万元，完成率为97.37%。</w:t>
      </w:r>
    </w:p>
    <w:p w14:paraId="5A4A959B">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22CFF02D">
      <w:p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接待经费作为开展全区接待工作所必需的重要活动经费，为全区公务、商务活动提供有力的资金保障，管好用好接待经费尤为重要。因此，本单位将接待经费纳入单位财务集中统一管理，严格按照国内公务接待管理办法和财务管理制度要求执行，及时办理相关的接待经费支出，提升了接待经费使用的制度化、规范化、程序化要求。</w:t>
      </w:r>
    </w:p>
    <w:p w14:paraId="23E080E6">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ascii="仿宋_GB2312" w:hAnsi="宋体" w:eastAsia="仿宋_GB2312"/>
          <w:sz w:val="32"/>
          <w:szCs w:val="32"/>
          <w:lang w:val="zh-CN"/>
        </w:rPr>
        <w:tab/>
      </w:r>
    </w:p>
    <w:p w14:paraId="4D6548D3">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7CCE9E15">
      <w:p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2020年度德阳市罗江区接待办公室工作经费预算90.07万元，使用87.70万元。用于罗江区四大班子各项公务接待、商务接待工作。全年共计接待来宾78批次，2880余人次，其中政务接待57批次，2270余人次，商务接待21批次，610余人次。</w:t>
      </w:r>
    </w:p>
    <w:p w14:paraId="3FEBE294">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2A8A7FD8">
      <w:p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2020年度接待经费用于全区公务、商务活动的出行、用餐、住宿等接待工作，为政务服务提供了资金保障，展示了我区良好的社会形象。</w:t>
      </w:r>
    </w:p>
    <w:p w14:paraId="4A558456">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四、评价结论及建议</w:t>
      </w:r>
    </w:p>
    <w:p w14:paraId="4FFE0076">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44E90785">
      <w:p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本项目总体情况与预算绩效目标一致，契合程度高。</w:t>
      </w:r>
    </w:p>
    <w:p w14:paraId="6F8A006F">
      <w:p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项目的实施确保了区委区政府公务活动精简节约、周到安全、透明高效，取得了良好的社会效益。</w:t>
      </w:r>
    </w:p>
    <w:p w14:paraId="7A015081">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48D85227">
      <w:p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根据本次绩效评价情况，存在对接待经费项目编制不够明细和精准，绩效目标未完全细化分解为具体工作任务，绩效指标不清晰、可衡量性差。</w:t>
      </w:r>
      <w:r>
        <w:rPr>
          <w:rFonts w:ascii="仿宋_GB2312" w:hAnsi="仿宋_GB2312" w:eastAsia="仿宋_GB2312" w:cs="仿宋_GB2312"/>
          <w:sz w:val="32"/>
          <w:szCs w:val="32"/>
          <w:lang w:val="zh-CN"/>
        </w:rPr>
        <w:tab/>
      </w:r>
    </w:p>
    <w:p w14:paraId="25836734">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727E3A5F">
      <w:p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针对上述问题，我单位在今后的预算绩效申报时，将专项工作任务细化分解为具体的工作目标，并尽量采取定量的方式制定清晰、可衡量的绩效指标。</w:t>
      </w:r>
    </w:p>
    <w:p w14:paraId="661EB05F">
      <w:pPr>
        <w:spacing w:line="580" w:lineRule="exact"/>
        <w:ind w:firstLine="640"/>
        <w:rPr>
          <w:rFonts w:ascii="仿宋_GB2312" w:hAnsi="仿宋_GB2312" w:eastAsia="仿宋_GB2312" w:cs="仿宋_GB2312"/>
          <w:sz w:val="32"/>
          <w:szCs w:val="32"/>
        </w:rPr>
      </w:pPr>
    </w:p>
    <w:p w14:paraId="436796E5">
      <w:pPr>
        <w:spacing w:line="580" w:lineRule="exact"/>
        <w:ind w:firstLine="640"/>
        <w:rPr>
          <w:rFonts w:ascii="仿宋_GB2312" w:hAnsi="仿宋_GB2312" w:eastAsia="仿宋_GB2312" w:cs="仿宋_GB2312"/>
          <w:sz w:val="32"/>
          <w:szCs w:val="32"/>
        </w:rPr>
      </w:pPr>
    </w:p>
    <w:p w14:paraId="04688ED3">
      <w:pPr>
        <w:widowControl/>
        <w:jc w:val="left"/>
        <w:rPr>
          <w:rStyle w:val="27"/>
          <w:rFonts w:ascii="黑体" w:hAnsi="黑体" w:eastAsia="黑体"/>
          <w:b w:val="0"/>
        </w:rPr>
      </w:pPr>
    </w:p>
    <w:p w14:paraId="7AA3A44A">
      <w:pPr>
        <w:widowControl/>
        <w:jc w:val="left"/>
        <w:rPr>
          <w:rStyle w:val="27"/>
          <w:rFonts w:ascii="黑体" w:hAnsi="黑体" w:eastAsia="黑体"/>
          <w:b w:val="0"/>
        </w:rPr>
      </w:pPr>
      <w:r>
        <w:rPr>
          <w:rStyle w:val="27"/>
          <w:rFonts w:ascii="黑体" w:hAnsi="黑体" w:eastAsia="黑体"/>
          <w:b w:val="0"/>
        </w:rPr>
        <w:br w:type="page"/>
      </w:r>
    </w:p>
    <w:p w14:paraId="27650E1A">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sz w:val="44"/>
          <w:szCs w:val="44"/>
          <w:shd w:val="clear" w:color="auto" w:fill="FFFFFF"/>
        </w:rPr>
        <w:t>机关服务工作经费</w:t>
      </w:r>
      <w:r>
        <w:rPr>
          <w:rFonts w:hint="eastAsia" w:ascii="方正小标宋简体" w:hAnsi="宋体" w:eastAsia="方正小标宋简体"/>
          <w:color w:val="000000"/>
          <w:kern w:val="0"/>
          <w:sz w:val="44"/>
          <w:szCs w:val="44"/>
          <w:lang w:val="zh-CN"/>
        </w:rPr>
        <w:t>项目</w:t>
      </w:r>
    </w:p>
    <w:p w14:paraId="7E0DBE1B">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14:paraId="0992BC3F">
      <w:pPr>
        <w:spacing w:line="600" w:lineRule="exact"/>
        <w:rPr>
          <w:rFonts w:ascii="宋体"/>
          <w:sz w:val="32"/>
          <w:szCs w:val="32"/>
          <w:lang w:val="zh-CN"/>
        </w:rPr>
      </w:pPr>
    </w:p>
    <w:p w14:paraId="6A1206EF">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73F51874">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53F8E0CB">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负责区委、区委办文件以及区委领导同志在重要会议上的讲话文稿的起草、校对和印刷工作；负责区委召开的大型会议的会议工作；负责重要会议的记录工作，并编写会议纪要；负责区委办机关固定资产、房屋维修等行政管理和后勤服务工作；负责区委办办公用品的购置管理工作；承办区委领导交办的其他事项。</w:t>
      </w:r>
    </w:p>
    <w:p w14:paraId="18FC5139">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5B7E0FC5">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项目主要内容为区委办机关工作服务经费</w:t>
      </w:r>
    </w:p>
    <w:p w14:paraId="28F9B94C">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应实现的具体绩效目标是保障区委办机关服务工作的正常运行，满足日常办公的需求。包括办公费、印刷费、水费、电费、差旅费、维修（护）费、租赁费、培训费、劳务费、其他商品和服务支出、办公设备购置等运行费用支出，按月申请，国库集中支付，年末据实结算。</w:t>
      </w:r>
    </w:p>
    <w:p w14:paraId="7563AAEE">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14:paraId="5A58A94C">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我办根据《德阳市罗江区财政局关于开展2021年财政绩效评价工作的通知》（德市罗财预〔2021〕6号）精神，领导高度重视，落实财务室负责，认真比照《2020年四川省德阳市罗江区项目支出绩效评价指标体系（一）》逐条逐项开展自评。</w:t>
      </w:r>
    </w:p>
    <w:p w14:paraId="08F8AC6B">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6AC33401">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456E5551">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机关服务经费年初预算安排财政资金150.05万元，财政批复150.05万元，年末据实结算。</w:t>
      </w:r>
    </w:p>
    <w:p w14:paraId="169EB554">
      <w:pPr>
        <w:adjustRightInd w:val="0"/>
        <w:snapToGrid w:val="0"/>
        <w:spacing w:line="56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14:paraId="21BE3363">
      <w:pPr>
        <w:spacing w:line="560" w:lineRule="exact"/>
        <w:ind w:firstLine="640" w:firstLineChars="200"/>
        <w:rPr>
          <w:rFonts w:ascii="仿宋_GB2312" w:hAnsi="仿宋" w:cs="仿宋"/>
          <w:color w:val="000000"/>
          <w:szCs w:val="32"/>
          <w:shd w:val="clear" w:color="auto" w:fill="FFFFFF"/>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_GB2312" w:hAnsi="宋体" w:eastAsia="仿宋_GB2312"/>
          <w:sz w:val="32"/>
          <w:szCs w:val="32"/>
          <w:lang w:val="zh-CN"/>
        </w:rPr>
        <w:t>该项目安排区本级财政资金150.05万元。</w:t>
      </w:r>
    </w:p>
    <w:p w14:paraId="2F0EAD7D">
      <w:pPr>
        <w:adjustRightInd w:val="0"/>
        <w:snapToGrid w:val="0"/>
        <w:spacing w:line="560" w:lineRule="exact"/>
        <w:ind w:firstLine="72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lang w:val="zh-CN"/>
        </w:rPr>
        <w:t>该项目资金经预算批复后，资金已全部到位，资金到位率100%。</w:t>
      </w:r>
    </w:p>
    <w:p w14:paraId="3544BBAA">
      <w:pPr>
        <w:adjustRightInd w:val="0"/>
        <w:snapToGrid w:val="0"/>
        <w:spacing w:line="560" w:lineRule="exact"/>
        <w:ind w:firstLine="72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按照《罗江区财政资金拨付管理办法》的规定，实行国库集中支付，专款专用。资金支付按每月实际发生向区财政提出申请，区财政审核后由国库集中支付，年末据实结算。支付依据合规合法，与预算相符。</w:t>
      </w:r>
    </w:p>
    <w:p w14:paraId="288EC4C1">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7C82A0B2">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根据我办财务管理制度，严格执行预算管理，项目资金均实行专款管理，实行专款专用，不存在挪用、挤占专项资金的情况，账务处理及时，会计核算规范。</w:t>
      </w:r>
    </w:p>
    <w:p w14:paraId="0271F561">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三、项目实施及管理情况</w:t>
      </w:r>
    </w:p>
    <w:p w14:paraId="3D58BDDE">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14:paraId="218AC8E8">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项目由区委办负责实施，严格按照相关制度规定收集和审核项目支出情况，向财政提交资金申请，由国库集中支付，据实据结算。</w:t>
      </w:r>
    </w:p>
    <w:p w14:paraId="5DDD71D9">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14:paraId="531492CB">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项目实施符合相关法律法规及项目管理制度的规定。</w:t>
      </w:r>
    </w:p>
    <w:p w14:paraId="24C83AB2">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14:paraId="54D904DF">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为加强项目管理，严格按照单位财务管理制度审核把关，做到专款专用，并接受区财政、监察等部门的监督检查，无违纪违规现象，财务运行情况良好。</w:t>
      </w:r>
    </w:p>
    <w:p w14:paraId="5FF8B17E">
      <w:pPr>
        <w:adjustRightInd w:val="0"/>
        <w:snapToGrid w:val="0"/>
        <w:spacing w:line="56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14:paraId="7969C9CE">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53238B8A">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一年来紧紧围绕全区中心工作，区委重大决策部署，全年</w:t>
      </w:r>
      <w:r>
        <w:rPr>
          <w:rFonts w:ascii="仿宋_GB2312" w:hAnsi="宋体" w:eastAsia="仿宋_GB2312"/>
          <w:sz w:val="32"/>
          <w:szCs w:val="32"/>
          <w:lang w:val="zh-CN"/>
        </w:rPr>
        <w:t>共统筹安排区委一届六次、七次、八次全会，抓项目促投资工作会议、庆祝第36个教师节先进表扬大会等各类活动、会议共计183余项，其中全区性重大会议8次，常委会（扩大）会议42次，专题会、书记办公会等23次，疫情指挥部会议43次。</w:t>
      </w:r>
    </w:p>
    <w:p w14:paraId="10F682A0">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07E3DE4D">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项目的实施，保障了区委办机关服务工作的可持续运行，满足了各职能部门的工作需要，为罗江区经济、社会发展提供了有力支持。</w:t>
      </w:r>
    </w:p>
    <w:p w14:paraId="0E630320">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五、评价结论及建议</w:t>
      </w:r>
    </w:p>
    <w:p w14:paraId="73E3F64E">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060D8E74">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该项目组织严密、保障有力，按照《2021年四川省德阳市罗江区项目支出绩效评价指标体系（一）》逐条逐项开展自评，得分为91分。</w:t>
      </w:r>
    </w:p>
    <w:p w14:paraId="55E002DD">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025208CD">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预算编制工作有待细化。预算编制不够明确和细化，预算编制的合理性需要提高，预算执行力度还要进一步加强。</w:t>
      </w:r>
    </w:p>
    <w:p w14:paraId="0A687D6F">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5D59C045">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1、细化预算编制工作，认真做好预算的编制。</w:t>
      </w:r>
    </w:p>
    <w:p w14:paraId="2C2620D8">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14:paraId="53F97A51">
      <w:pPr>
        <w:spacing w:line="580" w:lineRule="exact"/>
        <w:ind w:firstLine="640"/>
        <w:rPr>
          <w:rFonts w:ascii="仿宋_GB2312" w:hAnsi="仿宋_GB2312" w:eastAsia="仿宋_GB2312" w:cs="仿宋_GB2312"/>
          <w:sz w:val="32"/>
          <w:szCs w:val="32"/>
        </w:rPr>
      </w:pPr>
    </w:p>
    <w:p w14:paraId="14A7F11A">
      <w:pPr>
        <w:spacing w:line="580" w:lineRule="exact"/>
        <w:ind w:firstLine="640"/>
        <w:rPr>
          <w:rFonts w:ascii="仿宋_GB2312" w:hAnsi="仿宋_GB2312" w:eastAsia="仿宋_GB2312" w:cs="仿宋_GB2312"/>
          <w:sz w:val="32"/>
          <w:szCs w:val="32"/>
        </w:rPr>
      </w:pPr>
    </w:p>
    <w:p w14:paraId="432BE6DC">
      <w:pPr>
        <w:widowControl/>
        <w:jc w:val="left"/>
        <w:rPr>
          <w:rStyle w:val="27"/>
          <w:rFonts w:ascii="黑体" w:hAnsi="黑体" w:eastAsia="黑体"/>
          <w:b w:val="0"/>
        </w:rPr>
      </w:pPr>
    </w:p>
    <w:p w14:paraId="7DD757AA">
      <w:pPr>
        <w:widowControl/>
        <w:jc w:val="left"/>
        <w:rPr>
          <w:rStyle w:val="27"/>
          <w:rFonts w:ascii="黑体" w:hAnsi="黑体" w:eastAsia="黑体"/>
          <w:b w:val="0"/>
        </w:rPr>
      </w:pPr>
      <w:r>
        <w:rPr>
          <w:rStyle w:val="27"/>
          <w:rFonts w:ascii="黑体" w:hAnsi="黑体" w:eastAsia="黑体"/>
          <w:b w:val="0"/>
        </w:rPr>
        <w:br w:type="page"/>
      </w:r>
    </w:p>
    <w:p w14:paraId="4121704D">
      <w:pPr>
        <w:spacing w:line="600" w:lineRule="exact"/>
        <w:jc w:val="center"/>
        <w:outlineLvl w:val="0"/>
        <w:rPr>
          <w:rStyle w:val="27"/>
          <w:rFonts w:ascii="黑体" w:hAnsi="黑体" w:eastAsia="黑体"/>
          <w:b w:val="0"/>
        </w:rPr>
      </w:pPr>
    </w:p>
    <w:p w14:paraId="40D86DB8">
      <w:pPr>
        <w:spacing w:line="600" w:lineRule="exact"/>
        <w:jc w:val="center"/>
        <w:outlineLvl w:val="0"/>
        <w:rPr>
          <w:rStyle w:val="27"/>
          <w:rFonts w:ascii="黑体" w:hAnsi="黑体" w:eastAsia="黑体"/>
          <w:b w:val="0"/>
        </w:rPr>
      </w:pPr>
      <w:bookmarkStart w:id="59" w:name="_Toc15396618"/>
      <w:r>
        <w:rPr>
          <w:rFonts w:hint="eastAsia" w:ascii="黑体" w:hAnsi="黑体" w:eastAsia="黑体"/>
          <w:color w:val="000000"/>
          <w:sz w:val="44"/>
          <w:szCs w:val="44"/>
        </w:rPr>
        <w:t>第</w:t>
      </w:r>
      <w:r>
        <w:rPr>
          <w:rStyle w:val="27"/>
          <w:rFonts w:hint="eastAsia" w:ascii="黑体" w:hAnsi="黑体" w:eastAsia="黑体"/>
          <w:b w:val="0"/>
        </w:rPr>
        <w:t>五部分 附表</w:t>
      </w:r>
      <w:bookmarkEnd w:id="58"/>
      <w:bookmarkEnd w:id="59"/>
    </w:p>
    <w:p w14:paraId="25D339AA">
      <w:pPr>
        <w:pStyle w:val="5"/>
        <w:rPr>
          <w:rFonts w:ascii="仿宋" w:hAnsi="仿宋" w:eastAsia="仿宋"/>
          <w:color w:val="000000"/>
        </w:rPr>
      </w:pPr>
      <w:bookmarkStart w:id="60"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60"/>
    </w:p>
    <w:p w14:paraId="20AEA8F6">
      <w:pPr>
        <w:pStyle w:val="5"/>
        <w:rPr>
          <w:rFonts w:ascii="仿宋" w:hAnsi="仿宋" w:eastAsia="仿宋"/>
          <w:color w:val="000000"/>
        </w:rPr>
      </w:pPr>
      <w:bookmarkStart w:id="61" w:name="_Toc15396620"/>
      <w:r>
        <w:rPr>
          <w:rFonts w:hint="eastAsia" w:ascii="仿宋" w:hAnsi="仿宋" w:eastAsia="仿宋"/>
          <w:b w:val="0"/>
          <w:color w:val="000000"/>
        </w:rPr>
        <w:t>二、收</w:t>
      </w:r>
      <w:r>
        <w:rPr>
          <w:rStyle w:val="28"/>
          <w:rFonts w:hint="eastAsia" w:ascii="仿宋" w:hAnsi="仿宋" w:eastAsia="仿宋"/>
          <w:b w:val="0"/>
          <w:bCs w:val="0"/>
        </w:rPr>
        <w:t>入决算表</w:t>
      </w:r>
      <w:bookmarkEnd w:id="61"/>
    </w:p>
    <w:p w14:paraId="50C56D66">
      <w:pPr>
        <w:pStyle w:val="5"/>
        <w:rPr>
          <w:rFonts w:ascii="仿宋" w:hAnsi="仿宋" w:eastAsia="仿宋"/>
          <w:color w:val="000000"/>
        </w:rPr>
      </w:pPr>
      <w:bookmarkStart w:id="62"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62"/>
    </w:p>
    <w:p w14:paraId="72D67D2C">
      <w:pPr>
        <w:pStyle w:val="5"/>
        <w:rPr>
          <w:rFonts w:ascii="仿宋" w:hAnsi="仿宋" w:eastAsia="仿宋"/>
          <w:b w:val="0"/>
          <w:color w:val="000000"/>
        </w:rPr>
      </w:pPr>
      <w:bookmarkStart w:id="63"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63"/>
    </w:p>
    <w:p w14:paraId="29415595">
      <w:pPr>
        <w:pStyle w:val="5"/>
        <w:rPr>
          <w:rStyle w:val="28"/>
          <w:rFonts w:ascii="仿宋" w:hAnsi="仿宋" w:eastAsia="仿宋"/>
          <w:b w:val="0"/>
          <w:bCs w:val="0"/>
        </w:rPr>
      </w:pPr>
      <w:bookmarkStart w:id="64"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64"/>
      <w:bookmarkStart w:id="65" w:name="_Toc15396624"/>
    </w:p>
    <w:p w14:paraId="219A68E9">
      <w:pPr>
        <w:pStyle w:val="5"/>
        <w:rPr>
          <w:rFonts w:ascii="仿宋" w:hAnsi="仿宋" w:eastAsia="仿宋"/>
          <w:color w:val="000000"/>
        </w:rPr>
      </w:pPr>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65"/>
    </w:p>
    <w:p w14:paraId="10CFCD76">
      <w:pPr>
        <w:pStyle w:val="5"/>
        <w:rPr>
          <w:rFonts w:ascii="仿宋" w:hAnsi="仿宋" w:eastAsia="仿宋"/>
          <w:color w:val="000000"/>
        </w:rPr>
      </w:pPr>
      <w:bookmarkStart w:id="66"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66"/>
    </w:p>
    <w:p w14:paraId="581B38A6">
      <w:pPr>
        <w:pStyle w:val="5"/>
        <w:rPr>
          <w:rFonts w:ascii="仿宋" w:hAnsi="仿宋" w:eastAsia="仿宋"/>
          <w:color w:val="000000"/>
        </w:rPr>
      </w:pPr>
      <w:bookmarkStart w:id="67"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67"/>
    </w:p>
    <w:p w14:paraId="03C2C1A7">
      <w:pPr>
        <w:pStyle w:val="5"/>
        <w:rPr>
          <w:rFonts w:ascii="仿宋" w:hAnsi="仿宋" w:eastAsia="仿宋"/>
          <w:color w:val="000000"/>
        </w:rPr>
      </w:pPr>
      <w:bookmarkStart w:id="68"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68"/>
    </w:p>
    <w:p w14:paraId="30F8FE0C">
      <w:pPr>
        <w:pStyle w:val="5"/>
        <w:rPr>
          <w:rFonts w:ascii="仿宋" w:hAnsi="仿宋" w:eastAsia="仿宋"/>
          <w:color w:val="000000"/>
        </w:rPr>
      </w:pPr>
      <w:bookmarkStart w:id="69"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69"/>
    </w:p>
    <w:p w14:paraId="082FEB48">
      <w:pPr>
        <w:pStyle w:val="5"/>
        <w:rPr>
          <w:rFonts w:ascii="仿宋" w:hAnsi="仿宋" w:eastAsia="仿宋"/>
          <w:color w:val="000000"/>
        </w:rPr>
      </w:pPr>
      <w:bookmarkStart w:id="70"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70"/>
    </w:p>
    <w:p w14:paraId="44907F89">
      <w:pPr>
        <w:pStyle w:val="5"/>
        <w:rPr>
          <w:rStyle w:val="28"/>
          <w:rFonts w:ascii="仿宋" w:hAnsi="仿宋" w:eastAsia="仿宋"/>
          <w:b w:val="0"/>
          <w:bCs w:val="0"/>
        </w:rPr>
      </w:pPr>
      <w:bookmarkStart w:id="71"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71"/>
    </w:p>
    <w:p w14:paraId="2AA8061B">
      <w:pPr>
        <w:rPr>
          <w:rFonts w:ascii="仿宋" w:hAnsi="仿宋" w:eastAsia="仿宋"/>
          <w:sz w:val="32"/>
          <w:szCs w:val="32"/>
        </w:rPr>
      </w:pPr>
      <w:r>
        <w:rPr>
          <w:rFonts w:hint="eastAsia" w:ascii="仿宋" w:hAnsi="仿宋" w:eastAsia="仿宋"/>
          <w:sz w:val="32"/>
          <w:szCs w:val="32"/>
        </w:rPr>
        <w:t>十三、国有资本经营预算财政拨款收入支出决算表</w:t>
      </w:r>
    </w:p>
    <w:p w14:paraId="6ADFDA44">
      <w:pPr>
        <w:pStyle w:val="5"/>
        <w:rPr>
          <w:rFonts w:ascii="仿宋" w:hAnsi="仿宋" w:eastAsia="仿宋"/>
          <w:color w:val="000000" w:themeColor="text1"/>
        </w:rPr>
      </w:pPr>
      <w:bookmarkStart w:id="72" w:name="_Toc15396631"/>
      <w:r>
        <w:rPr>
          <w:rStyle w:val="28"/>
          <w:rFonts w:hint="eastAsia" w:ascii="仿宋" w:hAnsi="仿宋" w:eastAsia="仿宋"/>
          <w:b w:val="0"/>
          <w:bCs w:val="0"/>
        </w:rPr>
        <w:t>十四、</w:t>
      </w:r>
      <w:r>
        <w:rPr>
          <w:rFonts w:hint="eastAsia" w:ascii="仿宋" w:hAnsi="仿宋" w:eastAsia="仿宋"/>
          <w:b w:val="0"/>
          <w:color w:val="000000"/>
        </w:rPr>
        <w:t>国</w:t>
      </w:r>
      <w:r>
        <w:rPr>
          <w:rStyle w:val="28"/>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8E6D1D2">
        <w:pPr>
          <w:pStyle w:val="10"/>
          <w:jc w:val="center"/>
        </w:pPr>
        <w:r>
          <w:fldChar w:fldCharType="begin"/>
        </w:r>
        <w:r>
          <w:instrText xml:space="preserve">PAGE   \* MERGEFORMAT</w:instrText>
        </w:r>
        <w:r>
          <w:fldChar w:fldCharType="separate"/>
        </w:r>
        <w:r>
          <w:rPr>
            <w:lang w:val="zh-CN"/>
          </w:rPr>
          <w:t>18</w:t>
        </w:r>
        <w:r>
          <w:rPr>
            <w:lang w:val="zh-CN"/>
          </w:rPr>
          <w:fldChar w:fldCharType="end"/>
        </w:r>
      </w:p>
    </w:sdtContent>
  </w:sdt>
  <w:p w14:paraId="1EAC4684">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7979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3002F"/>
    <w:rsid w:val="000349FE"/>
    <w:rsid w:val="000468DB"/>
    <w:rsid w:val="00052E0E"/>
    <w:rsid w:val="00055C50"/>
    <w:rsid w:val="00064029"/>
    <w:rsid w:val="0006487A"/>
    <w:rsid w:val="00065F8F"/>
    <w:rsid w:val="00070A43"/>
    <w:rsid w:val="000768F2"/>
    <w:rsid w:val="0009184B"/>
    <w:rsid w:val="00092A28"/>
    <w:rsid w:val="00094236"/>
    <w:rsid w:val="000953C8"/>
    <w:rsid w:val="0009593C"/>
    <w:rsid w:val="00097322"/>
    <w:rsid w:val="000A4C0E"/>
    <w:rsid w:val="000A6A92"/>
    <w:rsid w:val="000B047F"/>
    <w:rsid w:val="000B2892"/>
    <w:rsid w:val="000B4B1F"/>
    <w:rsid w:val="000B5923"/>
    <w:rsid w:val="000B5A48"/>
    <w:rsid w:val="000B6FF3"/>
    <w:rsid w:val="000C3467"/>
    <w:rsid w:val="000C3CA6"/>
    <w:rsid w:val="000C3CD4"/>
    <w:rsid w:val="000D1267"/>
    <w:rsid w:val="000D1D50"/>
    <w:rsid w:val="000D5782"/>
    <w:rsid w:val="000E6613"/>
    <w:rsid w:val="000E7119"/>
    <w:rsid w:val="000F38FB"/>
    <w:rsid w:val="00100163"/>
    <w:rsid w:val="00114E9B"/>
    <w:rsid w:val="001315C7"/>
    <w:rsid w:val="001339FC"/>
    <w:rsid w:val="00136FDF"/>
    <w:rsid w:val="00142216"/>
    <w:rsid w:val="00144D6A"/>
    <w:rsid w:val="0014729F"/>
    <w:rsid w:val="00152231"/>
    <w:rsid w:val="00152285"/>
    <w:rsid w:val="00157BAB"/>
    <w:rsid w:val="00160DA5"/>
    <w:rsid w:val="001654D1"/>
    <w:rsid w:val="00174518"/>
    <w:rsid w:val="00174780"/>
    <w:rsid w:val="0018106D"/>
    <w:rsid w:val="001877A7"/>
    <w:rsid w:val="00191536"/>
    <w:rsid w:val="00196687"/>
    <w:rsid w:val="001B79D0"/>
    <w:rsid w:val="001C0962"/>
    <w:rsid w:val="001C0BF1"/>
    <w:rsid w:val="001C41A2"/>
    <w:rsid w:val="001D7531"/>
    <w:rsid w:val="001E737D"/>
    <w:rsid w:val="001F0592"/>
    <w:rsid w:val="001F7506"/>
    <w:rsid w:val="001F7CED"/>
    <w:rsid w:val="002006CD"/>
    <w:rsid w:val="00202B36"/>
    <w:rsid w:val="00204B7A"/>
    <w:rsid w:val="00204CDE"/>
    <w:rsid w:val="0021101A"/>
    <w:rsid w:val="00220536"/>
    <w:rsid w:val="002238F3"/>
    <w:rsid w:val="00233342"/>
    <w:rsid w:val="00235629"/>
    <w:rsid w:val="00260C38"/>
    <w:rsid w:val="002616C0"/>
    <w:rsid w:val="00265372"/>
    <w:rsid w:val="002662AA"/>
    <w:rsid w:val="00267004"/>
    <w:rsid w:val="00280496"/>
    <w:rsid w:val="0028255A"/>
    <w:rsid w:val="00294DC9"/>
    <w:rsid w:val="00295495"/>
    <w:rsid w:val="002A0663"/>
    <w:rsid w:val="002A31DE"/>
    <w:rsid w:val="002B011E"/>
    <w:rsid w:val="002B2613"/>
    <w:rsid w:val="002C1B8E"/>
    <w:rsid w:val="002C3697"/>
    <w:rsid w:val="002D1670"/>
    <w:rsid w:val="002D19B0"/>
    <w:rsid w:val="002D6D05"/>
    <w:rsid w:val="002F1818"/>
    <w:rsid w:val="002F567B"/>
    <w:rsid w:val="003070DC"/>
    <w:rsid w:val="00312390"/>
    <w:rsid w:val="003216A9"/>
    <w:rsid w:val="00335A74"/>
    <w:rsid w:val="003430FD"/>
    <w:rsid w:val="00357BC5"/>
    <w:rsid w:val="00362778"/>
    <w:rsid w:val="0036561B"/>
    <w:rsid w:val="0036626D"/>
    <w:rsid w:val="0037013F"/>
    <w:rsid w:val="00371981"/>
    <w:rsid w:val="00380C92"/>
    <w:rsid w:val="0038200B"/>
    <w:rsid w:val="00387152"/>
    <w:rsid w:val="003A1DC9"/>
    <w:rsid w:val="003A30C8"/>
    <w:rsid w:val="003A484F"/>
    <w:rsid w:val="003A4883"/>
    <w:rsid w:val="003B0BE0"/>
    <w:rsid w:val="003B0C1B"/>
    <w:rsid w:val="003B28C4"/>
    <w:rsid w:val="003B688C"/>
    <w:rsid w:val="003C0291"/>
    <w:rsid w:val="003C39AE"/>
    <w:rsid w:val="003C7B60"/>
    <w:rsid w:val="003D0C0F"/>
    <w:rsid w:val="003D1FB2"/>
    <w:rsid w:val="003D66DA"/>
    <w:rsid w:val="003E1310"/>
    <w:rsid w:val="003E39DF"/>
    <w:rsid w:val="003E6F55"/>
    <w:rsid w:val="003E7F98"/>
    <w:rsid w:val="00406254"/>
    <w:rsid w:val="0041692B"/>
    <w:rsid w:val="00416CD4"/>
    <w:rsid w:val="0042045E"/>
    <w:rsid w:val="004223DE"/>
    <w:rsid w:val="00425822"/>
    <w:rsid w:val="00426A56"/>
    <w:rsid w:val="00434489"/>
    <w:rsid w:val="00437085"/>
    <w:rsid w:val="00443880"/>
    <w:rsid w:val="004464F4"/>
    <w:rsid w:val="00452458"/>
    <w:rsid w:val="00457DFD"/>
    <w:rsid w:val="004666BE"/>
    <w:rsid w:val="00471401"/>
    <w:rsid w:val="00473F31"/>
    <w:rsid w:val="0048263A"/>
    <w:rsid w:val="00487E5D"/>
    <w:rsid w:val="00493348"/>
    <w:rsid w:val="004A00DD"/>
    <w:rsid w:val="004A711F"/>
    <w:rsid w:val="004B199D"/>
    <w:rsid w:val="004B3B73"/>
    <w:rsid w:val="004B4690"/>
    <w:rsid w:val="004E0A2D"/>
    <w:rsid w:val="004E206B"/>
    <w:rsid w:val="004E6DF7"/>
    <w:rsid w:val="004F0FBD"/>
    <w:rsid w:val="004F403E"/>
    <w:rsid w:val="004F549B"/>
    <w:rsid w:val="00505A47"/>
    <w:rsid w:val="005121C8"/>
    <w:rsid w:val="00512FDA"/>
    <w:rsid w:val="00520DA0"/>
    <w:rsid w:val="00544CDC"/>
    <w:rsid w:val="005664BB"/>
    <w:rsid w:val="00566FFA"/>
    <w:rsid w:val="00570A66"/>
    <w:rsid w:val="0057481D"/>
    <w:rsid w:val="00575F0B"/>
    <w:rsid w:val="0058486E"/>
    <w:rsid w:val="00585B33"/>
    <w:rsid w:val="0059014D"/>
    <w:rsid w:val="005B5C64"/>
    <w:rsid w:val="005C5926"/>
    <w:rsid w:val="005C6BD0"/>
    <w:rsid w:val="005C6C4C"/>
    <w:rsid w:val="005D1C8B"/>
    <w:rsid w:val="005D468D"/>
    <w:rsid w:val="005D5CED"/>
    <w:rsid w:val="005E0482"/>
    <w:rsid w:val="005E1CA0"/>
    <w:rsid w:val="005F1A4C"/>
    <w:rsid w:val="005F349B"/>
    <w:rsid w:val="00605688"/>
    <w:rsid w:val="006070AF"/>
    <w:rsid w:val="00607E6C"/>
    <w:rsid w:val="006101B1"/>
    <w:rsid w:val="00614E44"/>
    <w:rsid w:val="006201A8"/>
    <w:rsid w:val="0062270A"/>
    <w:rsid w:val="00622830"/>
    <w:rsid w:val="00623DA0"/>
    <w:rsid w:val="00630AEF"/>
    <w:rsid w:val="006325F8"/>
    <w:rsid w:val="00632BA2"/>
    <w:rsid w:val="00633463"/>
    <w:rsid w:val="00634488"/>
    <w:rsid w:val="00634C9A"/>
    <w:rsid w:val="006440E4"/>
    <w:rsid w:val="00646970"/>
    <w:rsid w:val="0066343B"/>
    <w:rsid w:val="00664777"/>
    <w:rsid w:val="00670E9A"/>
    <w:rsid w:val="006748A4"/>
    <w:rsid w:val="00681A31"/>
    <w:rsid w:val="00682B2C"/>
    <w:rsid w:val="00683E73"/>
    <w:rsid w:val="006A3141"/>
    <w:rsid w:val="006A5E34"/>
    <w:rsid w:val="006B2422"/>
    <w:rsid w:val="006B2B9A"/>
    <w:rsid w:val="006B6180"/>
    <w:rsid w:val="006C1937"/>
    <w:rsid w:val="006C1FDA"/>
    <w:rsid w:val="006D3867"/>
    <w:rsid w:val="006F020C"/>
    <w:rsid w:val="007127B7"/>
    <w:rsid w:val="0071798E"/>
    <w:rsid w:val="00727533"/>
    <w:rsid w:val="00731D0B"/>
    <w:rsid w:val="007416B6"/>
    <w:rsid w:val="00746F48"/>
    <w:rsid w:val="0075404D"/>
    <w:rsid w:val="0076182A"/>
    <w:rsid w:val="00767B7E"/>
    <w:rsid w:val="007709E4"/>
    <w:rsid w:val="007770C3"/>
    <w:rsid w:val="00784D24"/>
    <w:rsid w:val="00785FBA"/>
    <w:rsid w:val="00786E4A"/>
    <w:rsid w:val="007875EB"/>
    <w:rsid w:val="0079426B"/>
    <w:rsid w:val="007B4203"/>
    <w:rsid w:val="007D1682"/>
    <w:rsid w:val="007D312A"/>
    <w:rsid w:val="007D3F19"/>
    <w:rsid w:val="007E23B0"/>
    <w:rsid w:val="007F1991"/>
    <w:rsid w:val="007F2C2F"/>
    <w:rsid w:val="007F55FC"/>
    <w:rsid w:val="007F5665"/>
    <w:rsid w:val="00800112"/>
    <w:rsid w:val="00813348"/>
    <w:rsid w:val="00821B36"/>
    <w:rsid w:val="008253BB"/>
    <w:rsid w:val="00833962"/>
    <w:rsid w:val="008349C9"/>
    <w:rsid w:val="0083706E"/>
    <w:rsid w:val="008408F6"/>
    <w:rsid w:val="008423A5"/>
    <w:rsid w:val="00850625"/>
    <w:rsid w:val="00853718"/>
    <w:rsid w:val="00855221"/>
    <w:rsid w:val="00856825"/>
    <w:rsid w:val="00860645"/>
    <w:rsid w:val="008701B8"/>
    <w:rsid w:val="0087194C"/>
    <w:rsid w:val="00871F71"/>
    <w:rsid w:val="00872FD8"/>
    <w:rsid w:val="00882E67"/>
    <w:rsid w:val="00885AF4"/>
    <w:rsid w:val="008872CB"/>
    <w:rsid w:val="008939CD"/>
    <w:rsid w:val="008B09F3"/>
    <w:rsid w:val="008B2EDC"/>
    <w:rsid w:val="008B7555"/>
    <w:rsid w:val="008B768C"/>
    <w:rsid w:val="008C42A3"/>
    <w:rsid w:val="008C4DB1"/>
    <w:rsid w:val="008C4EAF"/>
    <w:rsid w:val="008C5176"/>
    <w:rsid w:val="008C7FD0"/>
    <w:rsid w:val="008E1DE7"/>
    <w:rsid w:val="008E707C"/>
    <w:rsid w:val="00900B08"/>
    <w:rsid w:val="00901B9F"/>
    <w:rsid w:val="00902155"/>
    <w:rsid w:val="00902FA3"/>
    <w:rsid w:val="00907A76"/>
    <w:rsid w:val="00914BD3"/>
    <w:rsid w:val="00923564"/>
    <w:rsid w:val="0092392E"/>
    <w:rsid w:val="009315F9"/>
    <w:rsid w:val="00933499"/>
    <w:rsid w:val="00935C98"/>
    <w:rsid w:val="00945865"/>
    <w:rsid w:val="00946945"/>
    <w:rsid w:val="00951248"/>
    <w:rsid w:val="0095152F"/>
    <w:rsid w:val="00954C49"/>
    <w:rsid w:val="00954E22"/>
    <w:rsid w:val="00955E37"/>
    <w:rsid w:val="009652AE"/>
    <w:rsid w:val="0097099F"/>
    <w:rsid w:val="00971997"/>
    <w:rsid w:val="00971FFC"/>
    <w:rsid w:val="0098660A"/>
    <w:rsid w:val="00992408"/>
    <w:rsid w:val="009931C3"/>
    <w:rsid w:val="009B2C43"/>
    <w:rsid w:val="009B4EAE"/>
    <w:rsid w:val="009B7573"/>
    <w:rsid w:val="009C22F4"/>
    <w:rsid w:val="009C2E98"/>
    <w:rsid w:val="009C37FB"/>
    <w:rsid w:val="009D3447"/>
    <w:rsid w:val="009D4711"/>
    <w:rsid w:val="009E16F7"/>
    <w:rsid w:val="009F1185"/>
    <w:rsid w:val="009F18CD"/>
    <w:rsid w:val="009F2A13"/>
    <w:rsid w:val="009F65C4"/>
    <w:rsid w:val="009F7527"/>
    <w:rsid w:val="00A005E3"/>
    <w:rsid w:val="00A039ED"/>
    <w:rsid w:val="00A04EB0"/>
    <w:rsid w:val="00A13CC1"/>
    <w:rsid w:val="00A16847"/>
    <w:rsid w:val="00A237D8"/>
    <w:rsid w:val="00A268C4"/>
    <w:rsid w:val="00A307CD"/>
    <w:rsid w:val="00A331C8"/>
    <w:rsid w:val="00A34C70"/>
    <w:rsid w:val="00A35117"/>
    <w:rsid w:val="00A40A00"/>
    <w:rsid w:val="00A4142F"/>
    <w:rsid w:val="00A422EB"/>
    <w:rsid w:val="00A428F0"/>
    <w:rsid w:val="00A45BB7"/>
    <w:rsid w:val="00A55E5E"/>
    <w:rsid w:val="00A56DF2"/>
    <w:rsid w:val="00A56E6E"/>
    <w:rsid w:val="00A63735"/>
    <w:rsid w:val="00A67AB5"/>
    <w:rsid w:val="00A733B2"/>
    <w:rsid w:val="00A741C2"/>
    <w:rsid w:val="00A83300"/>
    <w:rsid w:val="00A91760"/>
    <w:rsid w:val="00A9281A"/>
    <w:rsid w:val="00A93B00"/>
    <w:rsid w:val="00A93C21"/>
    <w:rsid w:val="00AB4BA6"/>
    <w:rsid w:val="00AB64C9"/>
    <w:rsid w:val="00AC3C6A"/>
    <w:rsid w:val="00AD0F83"/>
    <w:rsid w:val="00AD5620"/>
    <w:rsid w:val="00AD656B"/>
    <w:rsid w:val="00AD7C1B"/>
    <w:rsid w:val="00AE16BA"/>
    <w:rsid w:val="00AE1EBE"/>
    <w:rsid w:val="00B03C9D"/>
    <w:rsid w:val="00B060AE"/>
    <w:rsid w:val="00B10517"/>
    <w:rsid w:val="00B1323C"/>
    <w:rsid w:val="00B14E76"/>
    <w:rsid w:val="00B161B8"/>
    <w:rsid w:val="00B2048C"/>
    <w:rsid w:val="00B310B9"/>
    <w:rsid w:val="00B35F3F"/>
    <w:rsid w:val="00B36CBB"/>
    <w:rsid w:val="00B425E0"/>
    <w:rsid w:val="00B440AA"/>
    <w:rsid w:val="00B44B70"/>
    <w:rsid w:val="00B53C56"/>
    <w:rsid w:val="00B57DAF"/>
    <w:rsid w:val="00B65589"/>
    <w:rsid w:val="00B73A36"/>
    <w:rsid w:val="00B77EA6"/>
    <w:rsid w:val="00B81598"/>
    <w:rsid w:val="00B81724"/>
    <w:rsid w:val="00B841F1"/>
    <w:rsid w:val="00B90257"/>
    <w:rsid w:val="00B944D6"/>
    <w:rsid w:val="00B95694"/>
    <w:rsid w:val="00BA52E8"/>
    <w:rsid w:val="00BB0EBF"/>
    <w:rsid w:val="00BB4DF0"/>
    <w:rsid w:val="00BB6E7D"/>
    <w:rsid w:val="00BC289F"/>
    <w:rsid w:val="00BC2D50"/>
    <w:rsid w:val="00BC3060"/>
    <w:rsid w:val="00BC4700"/>
    <w:rsid w:val="00BC5361"/>
    <w:rsid w:val="00BC5460"/>
    <w:rsid w:val="00BC6B50"/>
    <w:rsid w:val="00BD0E25"/>
    <w:rsid w:val="00BD7C6B"/>
    <w:rsid w:val="00BF4D4F"/>
    <w:rsid w:val="00BF5BD6"/>
    <w:rsid w:val="00C01F2F"/>
    <w:rsid w:val="00C02A2E"/>
    <w:rsid w:val="00C03E31"/>
    <w:rsid w:val="00C30E69"/>
    <w:rsid w:val="00C33E72"/>
    <w:rsid w:val="00C354B2"/>
    <w:rsid w:val="00C35554"/>
    <w:rsid w:val="00C42709"/>
    <w:rsid w:val="00C43E36"/>
    <w:rsid w:val="00C533CC"/>
    <w:rsid w:val="00C56AC6"/>
    <w:rsid w:val="00C5751C"/>
    <w:rsid w:val="00C61BFC"/>
    <w:rsid w:val="00C62B85"/>
    <w:rsid w:val="00C65438"/>
    <w:rsid w:val="00C749DB"/>
    <w:rsid w:val="00C775D5"/>
    <w:rsid w:val="00C91CBB"/>
    <w:rsid w:val="00CA2B0E"/>
    <w:rsid w:val="00CB4E70"/>
    <w:rsid w:val="00CC09B6"/>
    <w:rsid w:val="00CC666F"/>
    <w:rsid w:val="00CD1E3F"/>
    <w:rsid w:val="00CE39B5"/>
    <w:rsid w:val="00CE44F6"/>
    <w:rsid w:val="00CE49DA"/>
    <w:rsid w:val="00CE6EE9"/>
    <w:rsid w:val="00CE7B61"/>
    <w:rsid w:val="00CF3CA2"/>
    <w:rsid w:val="00CF559F"/>
    <w:rsid w:val="00D00095"/>
    <w:rsid w:val="00D03115"/>
    <w:rsid w:val="00D114F0"/>
    <w:rsid w:val="00D149C1"/>
    <w:rsid w:val="00D17F92"/>
    <w:rsid w:val="00D20620"/>
    <w:rsid w:val="00D254F7"/>
    <w:rsid w:val="00D25C8A"/>
    <w:rsid w:val="00D26091"/>
    <w:rsid w:val="00D2685C"/>
    <w:rsid w:val="00D31683"/>
    <w:rsid w:val="00D34E7C"/>
    <w:rsid w:val="00D35489"/>
    <w:rsid w:val="00D36AFE"/>
    <w:rsid w:val="00D51276"/>
    <w:rsid w:val="00D57B00"/>
    <w:rsid w:val="00D644C3"/>
    <w:rsid w:val="00D7035F"/>
    <w:rsid w:val="00D70D1B"/>
    <w:rsid w:val="00D84C29"/>
    <w:rsid w:val="00D8513A"/>
    <w:rsid w:val="00D9376F"/>
    <w:rsid w:val="00D9711F"/>
    <w:rsid w:val="00DA634F"/>
    <w:rsid w:val="00DA65AC"/>
    <w:rsid w:val="00DB1913"/>
    <w:rsid w:val="00DC3DBD"/>
    <w:rsid w:val="00DC410D"/>
    <w:rsid w:val="00DC5A81"/>
    <w:rsid w:val="00DC68CA"/>
    <w:rsid w:val="00DC7CBA"/>
    <w:rsid w:val="00DD5802"/>
    <w:rsid w:val="00DD73B7"/>
    <w:rsid w:val="00DE0AD3"/>
    <w:rsid w:val="00DF1609"/>
    <w:rsid w:val="00DF28BC"/>
    <w:rsid w:val="00DF34B9"/>
    <w:rsid w:val="00E01053"/>
    <w:rsid w:val="00E01962"/>
    <w:rsid w:val="00E07ACF"/>
    <w:rsid w:val="00E11E97"/>
    <w:rsid w:val="00E331A1"/>
    <w:rsid w:val="00E33202"/>
    <w:rsid w:val="00E336A9"/>
    <w:rsid w:val="00E4063C"/>
    <w:rsid w:val="00E472B1"/>
    <w:rsid w:val="00E50624"/>
    <w:rsid w:val="00E568DF"/>
    <w:rsid w:val="00E64269"/>
    <w:rsid w:val="00E66797"/>
    <w:rsid w:val="00E82267"/>
    <w:rsid w:val="00E853CE"/>
    <w:rsid w:val="00E867B6"/>
    <w:rsid w:val="00E87F08"/>
    <w:rsid w:val="00EA010F"/>
    <w:rsid w:val="00EA44BF"/>
    <w:rsid w:val="00EC0C86"/>
    <w:rsid w:val="00ED1B63"/>
    <w:rsid w:val="00ED3C1F"/>
    <w:rsid w:val="00ED4085"/>
    <w:rsid w:val="00ED420E"/>
    <w:rsid w:val="00ED6FBE"/>
    <w:rsid w:val="00EE2F57"/>
    <w:rsid w:val="00EF4C34"/>
    <w:rsid w:val="00EF77C6"/>
    <w:rsid w:val="00F0060E"/>
    <w:rsid w:val="00F021A3"/>
    <w:rsid w:val="00F05438"/>
    <w:rsid w:val="00F1361C"/>
    <w:rsid w:val="00F156F0"/>
    <w:rsid w:val="00F160C7"/>
    <w:rsid w:val="00F21414"/>
    <w:rsid w:val="00F2408F"/>
    <w:rsid w:val="00F240E9"/>
    <w:rsid w:val="00F36D8F"/>
    <w:rsid w:val="00F417B1"/>
    <w:rsid w:val="00F45853"/>
    <w:rsid w:val="00F602DF"/>
    <w:rsid w:val="00F66EFA"/>
    <w:rsid w:val="00F754A1"/>
    <w:rsid w:val="00F81FD9"/>
    <w:rsid w:val="00F841AA"/>
    <w:rsid w:val="00F84A94"/>
    <w:rsid w:val="00F87E96"/>
    <w:rsid w:val="00F95274"/>
    <w:rsid w:val="00FA23E8"/>
    <w:rsid w:val="00FA548C"/>
    <w:rsid w:val="00FD1582"/>
    <w:rsid w:val="00FD3CC1"/>
    <w:rsid w:val="00FE67CF"/>
    <w:rsid w:val="00FF1E02"/>
    <w:rsid w:val="00FF30B4"/>
    <w:rsid w:val="0DCD36E2"/>
    <w:rsid w:val="0EE25CD5"/>
    <w:rsid w:val="10C055FF"/>
    <w:rsid w:val="10CA4DEC"/>
    <w:rsid w:val="16BB723D"/>
    <w:rsid w:val="1B8C6C40"/>
    <w:rsid w:val="240371BF"/>
    <w:rsid w:val="29FD04D3"/>
    <w:rsid w:val="2C65070C"/>
    <w:rsid w:val="2E3270A8"/>
    <w:rsid w:val="319F7F4E"/>
    <w:rsid w:val="34832029"/>
    <w:rsid w:val="35E34227"/>
    <w:rsid w:val="3F385CFA"/>
    <w:rsid w:val="4033061F"/>
    <w:rsid w:val="4A9E7086"/>
    <w:rsid w:val="4E5A6F38"/>
    <w:rsid w:val="4ECE2238"/>
    <w:rsid w:val="630E5146"/>
    <w:rsid w:val="68DE6D29"/>
    <w:rsid w:val="6FFD48BD"/>
    <w:rsid w:val="70803736"/>
    <w:rsid w:val="713B3770"/>
    <w:rsid w:val="72734D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ind w:left="420" w:leftChars="200"/>
    </w:pPr>
  </w:style>
  <w:style w:type="paragraph" w:styleId="7">
    <w:name w:val="Body Text"/>
    <w:basedOn w:val="1"/>
    <w:link w:val="24"/>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Strong"/>
    <w:basedOn w:val="16"/>
    <w:qFormat/>
    <w:uiPriority w:val="0"/>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7"/>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4"/>
    <w:qFormat/>
    <w:uiPriority w:val="9"/>
    <w:rPr>
      <w:rFonts w:ascii="Times New Roman" w:hAnsi="Times New Roman"/>
      <w:b/>
      <w:bCs/>
      <w:kern w:val="44"/>
      <w:sz w:val="44"/>
      <w:szCs w:val="44"/>
    </w:rPr>
  </w:style>
  <w:style w:type="character" w:customStyle="1" w:styleId="28">
    <w:name w:val="标题 2 Char"/>
    <w:basedOn w:val="16"/>
    <w:link w:val="5"/>
    <w:qFormat/>
    <w:uiPriority w:val="9"/>
    <w:rPr>
      <w:rFonts w:asciiTheme="majorHAnsi" w:hAnsiTheme="majorHAnsi" w:eastAsiaTheme="majorEastAsia" w:cstheme="majorBidi"/>
      <w:b/>
      <w:bCs/>
      <w:kern w:val="2"/>
      <w:sz w:val="32"/>
      <w:szCs w:val="32"/>
    </w:rPr>
  </w:style>
  <w:style w:type="paragraph" w:customStyle="1" w:styleId="2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6"/>
    <w:qFormat/>
    <w:uiPriority w:val="9"/>
    <w:rPr>
      <w:rFonts w:ascii="Times New Roman" w:hAnsi="Times New Roman"/>
      <w:b/>
      <w:bCs/>
      <w:kern w:val="2"/>
      <w:sz w:val="32"/>
      <w:szCs w:val="32"/>
    </w:rPr>
  </w:style>
  <w:style w:type="paragraph" w:customStyle="1" w:styleId="32">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3">
    <w:name w:val="节标题"/>
    <w:basedOn w:val="1"/>
    <w:next w:val="1"/>
    <w:qFormat/>
    <w:uiPriority w:val="0"/>
    <w:pPr>
      <w:widowControl/>
      <w:spacing w:line="289" w:lineRule="atLeast"/>
      <w:jc w:val="center"/>
      <w:textAlignment w:val="baseline"/>
    </w:pPr>
    <w:rPr>
      <w:color w:val="000000"/>
      <w:sz w:val="28"/>
    </w:rPr>
  </w:style>
  <w:style w:type="paragraph" w:customStyle="1" w:styleId="34">
    <w:name w:val="章标题"/>
    <w:basedOn w:val="1"/>
    <w:next w:val="33"/>
    <w:qFormat/>
    <w:uiPriority w:val="0"/>
    <w:pPr>
      <w:widowControl/>
      <w:spacing w:before="158" w:after="153" w:line="323" w:lineRule="atLeast"/>
      <w:ind w:right="-120"/>
      <w:jc w:val="center"/>
      <w:textAlignment w:val="baseline"/>
    </w:pPr>
    <w:rPr>
      <w:color w:val="FF0000"/>
      <w:sz w:val="18"/>
    </w:rPr>
  </w:style>
  <w:style w:type="paragraph" w:customStyle="1" w:styleId="35">
    <w:name w:val="样式 首行缩进:  2 字符"/>
    <w:basedOn w:val="1"/>
    <w:qFormat/>
    <w:uiPriority w:val="0"/>
    <w:pPr>
      <w:spacing w:line="400" w:lineRule="exact"/>
      <w:ind w:firstLine="200" w:firstLineChars="200"/>
    </w:pPr>
    <w:rPr>
      <w:rFonts w:eastAsia="仿宋_GB2312" w:cs="宋体"/>
      <w:sz w:val="24"/>
    </w:rPr>
  </w:style>
  <w:style w:type="paragraph" w:customStyle="1" w:styleId="36">
    <w:name w:val="普通(网站)1"/>
    <w:basedOn w:val="1"/>
    <w:qFormat/>
    <w:uiPriority w:val="0"/>
    <w:pPr>
      <w:jc w:val="left"/>
    </w:pPr>
    <w:rPr>
      <w:rFonts w:ascii="Calibri" w:hAnsi="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7.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sz="1600" baseline="0"/>
              <a:t>收、支决算总计变动情况表</a:t>
            </a:r>
            <a:endParaRPr lang="zh-CN" altLang="en-US" sz="1600" baseline="0"/>
          </a:p>
        </c:rich>
      </c:tx>
      <c:layout/>
      <c:overlay val="0"/>
    </c:title>
    <c:autoTitleDeleted val="0"/>
    <c:plotArea>
      <c:layout>
        <c:manualLayout>
          <c:layoutTarget val="inner"/>
          <c:xMode val="edge"/>
          <c:yMode val="edge"/>
          <c:x val="0.0793180529775464"/>
          <c:y val="0.193459337536368"/>
          <c:w val="0.768351060107216"/>
          <c:h val="0.596821733144432"/>
        </c:manualLayout>
      </c:layout>
      <c:barChart>
        <c:barDir val="col"/>
        <c:grouping val="clustered"/>
        <c:varyColors val="0"/>
        <c:ser>
          <c:idx val="0"/>
          <c:order val="0"/>
          <c:tx>
            <c:strRef>
              <c:f>Sheet1!$B$1</c:f>
              <c:strCache>
                <c:ptCount val="1"/>
                <c:pt idx="0">
                  <c:v>系列 1</c:v>
                </c:pt>
              </c:strCache>
            </c:strRef>
          </c:tx>
          <c:invertIfNegative val="0"/>
          <c:dLbls>
            <c:dLbl>
              <c:idx val="0"/>
              <c:layout>
                <c:manualLayout>
                  <c:x val="0.0065837118967674"/>
                  <c:y val="0.17124903925243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3581820354503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1237.48</c:v>
                </c:pt>
                <c:pt idx="1">
                  <c:v>1184.07</c:v>
                </c:pt>
              </c:numCache>
            </c:numRef>
          </c:val>
        </c:ser>
        <c:dLbls>
          <c:showLegendKey val="0"/>
          <c:showVal val="1"/>
          <c:showCatName val="0"/>
          <c:showSerName val="0"/>
          <c:showPercent val="0"/>
          <c:showBubbleSize val="0"/>
        </c:dLbls>
        <c:gapWidth val="150"/>
        <c:axId val="118505472"/>
        <c:axId val="118507008"/>
      </c:barChart>
      <c:catAx>
        <c:axId val="11850547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8507008"/>
        <c:crosses val="autoZero"/>
        <c:auto val="1"/>
        <c:lblAlgn val="ctr"/>
        <c:lblOffset val="100"/>
        <c:noMultiLvlLbl val="0"/>
      </c:catAx>
      <c:valAx>
        <c:axId val="1185070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8505472"/>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94ebbff5-a122-429f-896c-1d0483a2dea5}"/>
      </c:ext>
    </c:extLst>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sz="1600" baseline="0"/>
              <a:t>收入决算结构图</a:t>
            </a:r>
            <a:endParaRPr lang="zh-CN" altLang="en-US" sz="1600" baseline="0"/>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0"/>
              <c:layout/>
              <c:tx>
                <c:rich>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r>
                      <a:rPr lang="zh-CN" altLang="en-US" sz="800" baseline="0"/>
                      <a:t>一般公共预算财政拨款收入</a:t>
                    </a:r>
                    <a:r>
                      <a:rPr lang="en-US" altLang="en-US" sz="800" baseline="0"/>
                      <a:t>99.97%</a:t>
                    </a:r>
                    <a:endParaRPr lang="en-US" altLang="en-US" sz="800" baseline="0"/>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000380902904834948"/>
                  <c:y val="-0.082714057027701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212275918556172"/>
                  <c:y val="0.017389142146705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15487333888224"/>
                  <c:y val="-0.049690321217587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4767182816331"/>
                  <c:y val="-0.052786296449786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05124461777939"/>
                  <c:y val="-0.035242436800663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172385961386418"/>
                  <c:y val="-0.00841065145494584"/>
                </c:manualLayout>
              </c:layout>
              <c:tx>
                <c:rich>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r>
                      <a:rPr lang="zh-CN" altLang="en-US" sz="800" baseline="0"/>
                      <a:t>其他收入</a:t>
                    </a:r>
                    <a:r>
                      <a:rPr lang="en-US" altLang="en-US" sz="800" baseline="0"/>
                      <a:t>0.03%</a:t>
                    </a:r>
                    <a:endParaRPr lang="en-US" altLang="en-US" sz="800" baseline="0"/>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c:v>
                </c:pt>
                <c:pt idx="1">
                  <c:v>政府性基金预算财政拨款收入</c:v>
                </c:pt>
                <c:pt idx="2">
                  <c:v>上级补助收入</c:v>
                </c:pt>
                <c:pt idx="3">
                  <c:v>事业收入</c:v>
                </c:pt>
                <c:pt idx="4">
                  <c:v>经营收入</c:v>
                </c:pt>
                <c:pt idx="5">
                  <c:v>附属单位上缴收入</c:v>
                </c:pt>
                <c:pt idx="6">
                  <c:v>其他收入</c:v>
                </c:pt>
              </c:strCache>
            </c:strRef>
          </c:cat>
          <c:val>
            <c:numRef>
              <c:f>Sheet1!$B$2:$B$8</c:f>
              <c:numCache>
                <c:formatCode>0.00%</c:formatCode>
                <c:ptCount val="7"/>
                <c:pt idx="0">
                  <c:v>0.9997</c:v>
                </c:pt>
                <c:pt idx="1" c:formatCode="0%">
                  <c:v>0</c:v>
                </c:pt>
                <c:pt idx="2" c:formatCode="0%">
                  <c:v>0</c:v>
                </c:pt>
                <c:pt idx="3" c:formatCode="0%">
                  <c:v>0</c:v>
                </c:pt>
                <c:pt idx="4" c:formatCode="0%">
                  <c:v>0</c:v>
                </c:pt>
                <c:pt idx="5" c:formatCode="0%">
                  <c:v>0</c:v>
                </c:pt>
                <c:pt idx="6">
                  <c:v>0.000300000000000002</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ef991dd-ed93-4c38-aadc-587da018f54e}"/>
      </c:ext>
    </c:extLst>
  </c:chart>
  <c:spPr>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sz="1600" baseline="0"/>
              <a:t>支出决算结构图</a:t>
            </a:r>
            <a:endParaRPr lang="zh-CN" altLang="en-US" sz="1600" baseline="0"/>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Lbls>
            <c:dLbl>
              <c:idx val="0"/>
              <c:layout/>
              <c:tx>
                <c:rich>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r>
                      <a:rPr lang="zh-CN" altLang="en-US" sz="800" baseline="0"/>
                      <a:t>基本支出</a:t>
                    </a:r>
                    <a:r>
                      <a:rPr lang="en-US" altLang="en-US" sz="800" baseline="0"/>
                      <a:t>65.53%</a:t>
                    </a:r>
                    <a:endParaRPr lang="en-US" altLang="en-US" sz="800" baseline="0"/>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173285971215826"/>
                  <c:y val="0.0587863792383889"/>
                </c:manualLayout>
              </c:layout>
              <c:tx>
                <c:rich>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r>
                      <a:rPr lang="zh-CN" altLang="en-US" sz="800" baseline="0"/>
                      <a:t>项目支出</a:t>
                    </a:r>
                    <a:r>
                      <a:rPr lang="en-US" altLang="en-US" sz="800" baseline="0"/>
                      <a:t>34.47%</a:t>
                    </a:r>
                    <a:endParaRPr lang="en-US" altLang="en-US" sz="800" baseline="0"/>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25934788410667"/>
                  <c:y val="-0.040932126157279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59587856994675"/>
                  <c:y val="-0.070678568082514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56014952728371"/>
                  <c:y val="-0.040932126157279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0.00%</c:formatCode>
                <c:ptCount val="5"/>
                <c:pt idx="0">
                  <c:v>0.655300000000003</c:v>
                </c:pt>
                <c:pt idx="1">
                  <c:v>0.3447</c:v>
                </c:pt>
                <c:pt idx="2" c:formatCode="0%">
                  <c:v>0</c:v>
                </c:pt>
                <c:pt idx="3" c:formatCode="0%">
                  <c:v>0</c:v>
                </c:pt>
                <c:pt idx="4" c:formatCode="0%">
                  <c:v>0</c:v>
                </c:pt>
              </c:numCache>
            </c:numRef>
          </c:val>
        </c:ser>
        <c:dLbls>
          <c:showLegendKey val="0"/>
          <c:showVal val="1"/>
          <c:showCatName val="0"/>
          <c:showSerName val="0"/>
          <c:showPercent val="0"/>
          <c:showBubbleSize val="0"/>
        </c:dLbls>
      </c:pie3DChart>
    </c:plotArea>
    <c:legend>
      <c:legendPos val="r"/>
      <c:layout>
        <c:manualLayout>
          <c:xMode val="edge"/>
          <c:yMode val="edge"/>
          <c:x val="0.662556914265272"/>
          <c:y val="0.254285446601195"/>
          <c:w val="0.319297957858726"/>
          <c:h val="0.652600737592525"/>
        </c:manualLayout>
      </c:layout>
      <c:overlay val="0"/>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9b322666-ed25-4bc0-a911-f51291b32e96}"/>
      </c:ext>
    </c:extLst>
  </c:chart>
  <c:spPr>
    <a:ln w="9525"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500" b="1" i="0" u="none" strike="noStrike" kern="1200" baseline="0">
                <a:solidFill>
                  <a:schemeClr val="tx1"/>
                </a:solidFill>
                <a:latin typeface="+mn-lt"/>
                <a:ea typeface="+mn-ea"/>
                <a:cs typeface="+mn-cs"/>
              </a:defRPr>
            </a:pPr>
            <a:r>
              <a:rPr lang="zh-CN" altLang="en-US" sz="1500" baseline="0"/>
              <a:t>财政拨款</a:t>
            </a:r>
            <a:r>
              <a:rPr lang="zh-CN" altLang="zh-CN" sz="1500" b="1" i="0" u="none" strike="noStrike" baseline="0"/>
              <a:t>收、支决算总计变动情况</a:t>
            </a:r>
            <a:endParaRPr lang="en-US" altLang="zh-CN" sz="1500" baseline="0"/>
          </a:p>
        </c:rich>
      </c:tx>
      <c:layout/>
      <c:overlay val="0"/>
    </c:title>
    <c:autoTitleDeleted val="0"/>
    <c:plotArea>
      <c:layout/>
      <c:barChart>
        <c:barDir val="col"/>
        <c:grouping val="clustered"/>
        <c:varyColors val="0"/>
        <c:ser>
          <c:idx val="0"/>
          <c:order val="0"/>
          <c:tx>
            <c:strRef>
              <c:f>Sheet1!$B$1</c:f>
              <c:strCache>
                <c:ptCount val="1"/>
                <c:pt idx="0">
                  <c:v>系列 1</c:v>
                </c:pt>
              </c:strCache>
            </c:strRef>
          </c:tx>
          <c:invertIfNegative val="0"/>
          <c:dLbls>
            <c:dLbl>
              <c:idx val="0"/>
              <c:layout>
                <c:manualLayout>
                  <c:x val="0.00304904033256148"/>
                  <c:y val="0.1805131120744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114933927518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1237.19</c:v>
                </c:pt>
                <c:pt idx="1">
                  <c:v>1183.56</c:v>
                </c:pt>
              </c:numCache>
            </c:numRef>
          </c:val>
        </c:ser>
        <c:dLbls>
          <c:showLegendKey val="0"/>
          <c:showVal val="1"/>
          <c:showCatName val="0"/>
          <c:showSerName val="0"/>
          <c:showPercent val="0"/>
          <c:showBubbleSize val="0"/>
        </c:dLbls>
        <c:gapWidth val="150"/>
        <c:axId val="118712192"/>
        <c:axId val="118713728"/>
      </c:barChart>
      <c:catAx>
        <c:axId val="1187121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8713728"/>
        <c:crosses val="autoZero"/>
        <c:auto val="1"/>
        <c:lblAlgn val="ctr"/>
        <c:lblOffset val="100"/>
        <c:noMultiLvlLbl val="0"/>
      </c:catAx>
      <c:valAx>
        <c:axId val="1187137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8712192"/>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740c87de-c871-4f9d-8da9-65830f16f620}"/>
      </c:ext>
    </c:extLst>
  </c:chart>
  <c:spPr>
    <a:ln w="9525" cap="flat" cmpd="sng" algn="ctr">
      <a:no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400" b="1" i="0" u="none" strike="noStrike" baseline="0"/>
              <a:t>一般公共预算财政拨款支出决算变动情况</a:t>
            </a:r>
            <a:endParaRPr lang="en-US" altLang="zh-CN" sz="1400" baseline="0"/>
          </a:p>
        </c:rich>
      </c:tx>
      <c:layout/>
      <c:overlay val="0"/>
    </c:title>
    <c:autoTitleDeleted val="0"/>
    <c:plotArea>
      <c:layout/>
      <c:barChart>
        <c:barDir val="col"/>
        <c:grouping val="clustered"/>
        <c:varyColors val="0"/>
        <c:ser>
          <c:idx val="0"/>
          <c:order val="0"/>
          <c:tx>
            <c:strRef>
              <c:f>Sheet1!$B$1</c:f>
              <c:strCache>
                <c:ptCount val="1"/>
                <c:pt idx="0">
                  <c:v>系列 1</c:v>
                </c:pt>
              </c:strCache>
            </c:strRef>
          </c:tx>
          <c:invertIfNegative val="0"/>
          <c:dLbls>
            <c:dLbl>
              <c:idx val="0"/>
              <c:layout>
                <c:manualLayout>
                  <c:x val="0.000738718558243221"/>
                  <c:y val="0.22173692584078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0234836050077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1237.19</c:v>
                </c:pt>
                <c:pt idx="1">
                  <c:v>1181.08</c:v>
                </c:pt>
              </c:numCache>
            </c:numRef>
          </c:val>
        </c:ser>
        <c:dLbls>
          <c:showLegendKey val="0"/>
          <c:showVal val="1"/>
          <c:showCatName val="0"/>
          <c:showSerName val="0"/>
          <c:showPercent val="0"/>
          <c:showBubbleSize val="0"/>
        </c:dLbls>
        <c:gapWidth val="150"/>
        <c:axId val="118734208"/>
        <c:axId val="118846592"/>
      </c:barChart>
      <c:catAx>
        <c:axId val="1187342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8846592"/>
        <c:crosses val="autoZero"/>
        <c:auto val="1"/>
        <c:lblAlgn val="ctr"/>
        <c:lblOffset val="100"/>
        <c:noMultiLvlLbl val="0"/>
      </c:catAx>
      <c:valAx>
        <c:axId val="1188465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8734208"/>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5d5e80aa-7fdc-45f8-bc6c-cc3d27a44e97}"/>
      </c:ext>
    </c:extLst>
  </c:chart>
  <c:spPr>
    <a:ln w="9525" cap="flat" cmpd="sng" algn="ctr">
      <a:no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altLang="zh-CN" sz="1400" b="1" i="0" u="none" strike="noStrike" baseline="0"/>
              <a:t>一般公共预算财政拨款支出决算结构</a:t>
            </a:r>
            <a:endParaRPr lang="zh-CN" altLang="en-US" sz="1400" baseline="0"/>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0"/>
              <c:layout/>
              <c:tx>
                <c:rich>
                  <a:bodyPr rot="0" spcFirstLastPara="0" vertOverflow="ellipsis" vert="horz" wrap="square" lIns="38100" tIns="19050" rIns="38100" bIns="19050" anchor="ctr" anchorCtr="1"/>
                  <a:lstStyle/>
                  <a:p>
                    <a:pPr>
                      <a:defRPr lang="zh-CN" sz="700" b="0" i="0" u="none" strike="noStrike" kern="1200" baseline="0">
                        <a:solidFill>
                          <a:schemeClr val="tx1"/>
                        </a:solidFill>
                        <a:latin typeface="+mn-lt"/>
                        <a:ea typeface="+mn-ea"/>
                        <a:cs typeface="+mn-cs"/>
                      </a:defRPr>
                    </a:pPr>
                    <a:r>
                      <a:rPr lang="zh-CN" altLang="en-US" sz="700" baseline="0"/>
                      <a:t>一般公共服务（类）支出</a:t>
                    </a:r>
                    <a:r>
                      <a:rPr lang="en-US" altLang="en-US" sz="700" baseline="0"/>
                      <a:t>87.46%</a:t>
                    </a:r>
                    <a:endParaRPr lang="en-US" altLang="en-US" sz="700" baseline="0"/>
                  </a:p>
                </c:rich>
              </c:tx>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0.00196725081428264"/>
                  <c:y val="-0.02932319046267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46014515540685"/>
                  <c:y val="-0.0640887296314523"/>
                </c:manualLayout>
              </c:layout>
              <c:tx>
                <c:rich>
                  <a:bodyPr rot="0" spcFirstLastPara="0" vertOverflow="ellipsis" vert="horz" wrap="square" lIns="38100" tIns="19050" rIns="38100" bIns="19050" anchor="ctr" anchorCtr="1"/>
                  <a:lstStyle/>
                  <a:p>
                    <a:pPr>
                      <a:defRPr lang="zh-CN" sz="700" b="0" i="0" u="none" strike="noStrike" kern="1200" baseline="0">
                        <a:solidFill>
                          <a:schemeClr val="tx1"/>
                        </a:solidFill>
                        <a:latin typeface="+mn-lt"/>
                        <a:ea typeface="+mn-ea"/>
                        <a:cs typeface="+mn-cs"/>
                      </a:defRPr>
                    </a:pPr>
                    <a:r>
                      <a:rPr lang="zh-CN" altLang="en-US" sz="700" baseline="0"/>
                      <a:t>社会保障和就业（类</a:t>
                    </a:r>
                    <a:r>
                      <a:rPr lang="zh-CN" altLang="zh-CN" sz="700" b="0" i="0" u="none" strike="noStrike" baseline="0"/>
                      <a:t>）</a:t>
                    </a:r>
                    <a:r>
                      <a:rPr lang="zh-CN" altLang="en-US" sz="700" baseline="0"/>
                      <a:t>支出</a:t>
                    </a:r>
                    <a:r>
                      <a:rPr lang="en-US" altLang="en-US" sz="700" baseline="0"/>
                      <a:t>7.20%</a:t>
                    </a:r>
                    <a:endParaRPr lang="en-US" altLang="en-US" sz="700" baseline="0"/>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60833448635866"/>
                  <c:y val="-0.0636166817038498"/>
                </c:manualLayout>
              </c:layout>
              <c:tx>
                <c:rich>
                  <a:bodyPr rot="0" spcFirstLastPara="0" vertOverflow="ellipsis" vert="horz" wrap="square" lIns="38100" tIns="19050" rIns="38100" bIns="19050" anchor="ctr" anchorCtr="1"/>
                  <a:lstStyle/>
                  <a:p>
                    <a:pPr>
                      <a:defRPr lang="zh-CN" sz="700" b="0" i="0" u="none" strike="noStrike" kern="1200" baseline="0">
                        <a:solidFill>
                          <a:schemeClr val="tx1"/>
                        </a:solidFill>
                        <a:latin typeface="+mn-lt"/>
                        <a:ea typeface="+mn-ea"/>
                        <a:cs typeface="+mn-cs"/>
                      </a:defRPr>
                    </a:pPr>
                    <a:r>
                      <a:rPr lang="zh-CN" altLang="en-US" sz="700" baseline="0"/>
                      <a:t>卫生健康支出</a:t>
                    </a:r>
                    <a:r>
                      <a:rPr lang="en-US" altLang="en-US" sz="700" baseline="0"/>
                      <a:t>1.55%</a:t>
                    </a:r>
                    <a:endParaRPr lang="en-US" altLang="en-US" sz="700" baseline="0"/>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329766669601643"/>
                  <c:y val="-0.049476603510499"/>
                </c:manualLayout>
              </c:layout>
              <c:tx>
                <c:rich>
                  <a:bodyPr rot="0" spcFirstLastPara="0" vertOverflow="ellipsis" vert="horz" wrap="square" lIns="38100" tIns="19050" rIns="38100" bIns="19050" anchor="ctr" anchorCtr="1"/>
                  <a:lstStyle/>
                  <a:p>
                    <a:pPr>
                      <a:defRPr lang="zh-CN" sz="700" b="0" i="0" u="none" strike="noStrike" kern="1200" baseline="0">
                        <a:solidFill>
                          <a:schemeClr val="tx1"/>
                        </a:solidFill>
                        <a:latin typeface="+mn-lt"/>
                        <a:ea typeface="+mn-ea"/>
                        <a:cs typeface="+mn-cs"/>
                      </a:defRPr>
                    </a:pPr>
                    <a:r>
                      <a:rPr lang="zh-CN" altLang="en-US" sz="700" baseline="0"/>
                      <a:t>住房保障支出</a:t>
                    </a:r>
                    <a:r>
                      <a:rPr lang="en-US" altLang="en-US" sz="700" baseline="0"/>
                      <a:t>3.79%</a:t>
                    </a:r>
                    <a:endParaRPr lang="en-US" altLang="en-US" sz="700" baseline="0"/>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7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一般公共服务（类）支出</c:v>
                </c:pt>
                <c:pt idx="1">
                  <c:v>教育支出（类）</c:v>
                </c:pt>
                <c:pt idx="2">
                  <c:v>科学技术（类）支出</c:v>
                </c:pt>
                <c:pt idx="3">
                  <c:v>文化旅游体育与传媒（类）支出</c:v>
                </c:pt>
                <c:pt idx="4">
                  <c:v>社会保障和就业（类）支出</c:v>
                </c:pt>
                <c:pt idx="5">
                  <c:v>卫生健康支出</c:v>
                </c:pt>
                <c:pt idx="6">
                  <c:v>住房保障支出</c:v>
                </c:pt>
              </c:strCache>
            </c:strRef>
          </c:cat>
          <c:val>
            <c:numRef>
              <c:f>Sheet1!$B$2:$B$8</c:f>
              <c:numCache>
                <c:formatCode>0.00%</c:formatCode>
                <c:ptCount val="7"/>
                <c:pt idx="0">
                  <c:v>0.874600000000004</c:v>
                </c:pt>
                <c:pt idx="1" c:formatCode="0%">
                  <c:v>0</c:v>
                </c:pt>
                <c:pt idx="2" c:formatCode="0%">
                  <c:v>0</c:v>
                </c:pt>
                <c:pt idx="3" c:formatCode="0%">
                  <c:v>0</c:v>
                </c:pt>
                <c:pt idx="4">
                  <c:v>0.072</c:v>
                </c:pt>
                <c:pt idx="5">
                  <c:v>0.0155000000000001</c:v>
                </c:pt>
                <c:pt idx="6">
                  <c:v>0.0379</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6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fabfc26f-c321-4360-baa0-5b13ed70b4bd}"/>
      </c:ext>
    </c:extLst>
  </c:chart>
  <c:spPr>
    <a:ln w="9525" cap="flat" cmpd="sng" algn="ctr">
      <a:noFill/>
      <a:prstDash val="solid"/>
      <a:round/>
    </a:ln>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5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“三公”经费财政拨款支出结构</c:v>
                </c:pt>
              </c:strCache>
            </c:strRef>
          </c:tx>
          <c:explosion val="0"/>
          <c:dPt>
            <c:idx val="0"/>
            <c:bubble3D val="0"/>
          </c:dPt>
          <c:dPt>
            <c:idx val="1"/>
            <c:bubble3D val="0"/>
          </c:dPt>
          <c:dPt>
            <c:idx val="2"/>
            <c:bubble3D val="0"/>
          </c:dPt>
          <c:dLbls>
            <c:dLbl>
              <c:idx val="0"/>
              <c:layout>
                <c:manualLayout>
                  <c:x val="-0.0496032067021169"/>
                  <c:y val="-0.037427747402112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225494420502585"/>
                  <c:y val="-0.014807413235656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r>
                      <a:rPr lang="zh-CN" altLang="en-US" sz="800" baseline="0"/>
                      <a:t>公务接待费支出</a:t>
                    </a:r>
                    <a:r>
                      <a:rPr lang="en-US" altLang="en-US" sz="800" baseline="0"/>
                      <a:t>100%</a:t>
                    </a:r>
                    <a:endParaRPr lang="en-US" altLang="en-US" sz="800" baseline="0"/>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因公出国（境）支出</c:v>
                </c:pt>
                <c:pt idx="1">
                  <c:v>公务用车购置及运行维护费支出</c:v>
                </c:pt>
                <c:pt idx="2">
                  <c:v>公务接待费支出</c:v>
                </c:pt>
              </c:strCache>
            </c:strRef>
          </c:cat>
          <c:val>
            <c:numRef>
              <c:f>Sheet1!$B$2:$B$4</c:f>
              <c:numCache>
                <c:formatCode>0%</c:formatCode>
                <c:ptCount val="3"/>
                <c:pt idx="0">
                  <c:v>0</c:v>
                </c:pt>
                <c:pt idx="1">
                  <c:v>0</c:v>
                </c:pt>
                <c:pt idx="2">
                  <c:v>1</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a12f11e-afb1-4533-bbdc-783527c77636}"/>
      </c:ext>
    </c:extLst>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69</Pages>
  <Words>7348</Words>
  <Characters>7450</Characters>
  <Lines>214</Lines>
  <Paragraphs>60</Paragraphs>
  <TotalTime>1240</TotalTime>
  <ScaleCrop>false</ScaleCrop>
  <LinksUpToDate>false</LinksUpToDate>
  <CharactersWithSpaces>7457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2021-10-18T10:28:00Z</dcterms:created>
  <dc:creator>曹颖</dc:creator>
  <cp:lastModifiedBy>阁主</cp:lastModifiedBy>
  <cp:lastPrinted>2022-07-12T07:32:00Z</cp:lastPrinted>
  <dcterms:modified xsi:type="dcterms:W3CDTF">2024-12-09T02:20:25Z</dcterms:modified>
  <dc:title>四川省***</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FEBE17CDC16B90A878E93B67E7EBE617</vt:lpwstr>
  </property>
</Properties>
</file>