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35B29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textAlignment w:val="auto"/>
        <w:rPr>
          <w:rFonts w:ascii="仿宋" w:hAnsi="仿宋" w:cs="仿宋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 w14:paraId="6BC35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 w14:paraId="0701A65F">
      <w:pPr>
        <w:spacing w:before="49" w:line="560" w:lineRule="exact"/>
        <w:ind w:right="-20"/>
        <w:outlineLvl w:val="0"/>
        <w:rPr>
          <w:rFonts w:hint="eastAsia" w:ascii="仿宋" w:hAnsi="仿宋" w:cs="仿宋"/>
          <w:b/>
          <w:bCs/>
          <w:szCs w:val="32"/>
        </w:rPr>
      </w:pPr>
    </w:p>
    <w:p w14:paraId="04035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餐饮食品</w:t>
      </w:r>
    </w:p>
    <w:p w14:paraId="2EF8D7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）抽检依据</w:t>
      </w:r>
    </w:p>
    <w:p w14:paraId="3A45B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餐饮食品的抽检依据为BJS 201802《食品中吗啡、可待因、罂粟碱、那可丁和蒂巴因的测定》、GB 5009.28-2016《食品安全国家标准 食品中苯甲酸、山梨酸和糖精钠的测定》(第一法 液相色谱法)、GB 5009.121-2016《食品安全国家标准 食品中脱氢乙酸的测定》(第一法 气相色谱法)、GB 5009.97-2023《食品安全国家标准 食品中环己基氨基磺酸盐的测定》(第一法 气相色谱法)、GB 5009.229-2016《食品安全国家标准 食品中酸价的测定》(第一法 冷溶剂指示剂滴定法)、GB 5009.202-2016《食品安全国家标准 食用油中极性组分(PC)的测定》(第二法 柱层析法)、GB 14934-2016《食品安全国家标准 消毒餐(饮)具》(附录B B.2 纸片法)、GB/T 5750.4-2006《生活饮用水标准检验方法 感官性状和物理指标》(亚甲蓝分光光度法)等标准及产品明示标准和指标的要求。</w:t>
      </w:r>
    </w:p>
    <w:p w14:paraId="0654ED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）检验项目</w:t>
      </w:r>
    </w:p>
    <w:p w14:paraId="2AD64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餐饮食品的检验项目包括苯甲酸及其钠盐(以苯甲酸计)、山梨酸及其钾盐(以山梨酸计)、糖精钠(以糖精计)、脱氢乙酸及其钠盐(以脱氢乙酸计)、甜蜜素(以环己基氨基磺酸计)、酸价(KOH)、极性组分、大肠菌群、阴离子合成洗涤剂(以十二烷基苯磺酸钠计)、罂粟碱、吗啡、可待因、那可丁等。</w:t>
      </w:r>
    </w:p>
    <w:p w14:paraId="62CC53AB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蔬菜</w:t>
      </w:r>
      <w:r>
        <w:rPr>
          <w:rFonts w:hint="eastAsia" w:ascii="黑体" w:hAnsi="黑体" w:eastAsia="黑体" w:cs="黑体"/>
          <w:b w:val="0"/>
          <w:bCs w:val="0"/>
          <w:szCs w:val="32"/>
        </w:rPr>
        <w:t>制品</w:t>
      </w:r>
    </w:p>
    <w:p w14:paraId="6C5C0CD5">
      <w:pPr>
        <w:adjustRightInd w:val="0"/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（一）抽检依据</w:t>
      </w:r>
    </w:p>
    <w:p w14:paraId="08866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蔬菜制品抽检依据为GB 5009.28-2016《食品安全国家标准 食品中苯甲酸、山梨酸和糖精钠的测定》(第一法 液相色谱法)、GB 5009.33-2016《食品安全国家标准 食品中亚硝酸盐与硝酸盐的测定》(第二法 分光光度法)、GB 5009.121-2016《食品安全国家标准 食品中脱氢乙酸的测定》(第一法 气相色谱法)、GB 5009.97-2023《食品安全国家标准 食品中环己基氨基磺酸盐的测定》(第一法 气相色谱法)、GB 5009.34-2022《食品安全国家标准 食品中二氧化硫的测定》(第一法 酸碱滴定法)等标准及产品明示标准和质量要求。</w:t>
      </w:r>
    </w:p>
    <w:p w14:paraId="511D6593">
      <w:pPr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（二）检验项目</w:t>
      </w:r>
    </w:p>
    <w:p w14:paraId="252306E0"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蔬菜</w:t>
      </w:r>
      <w:r>
        <w:rPr>
          <w:rFonts w:hint="eastAsia" w:ascii="仿宋_GB2312" w:hAnsi="仿宋_GB2312" w:eastAsia="仿宋_GB2312" w:cs="仿宋_GB2312"/>
          <w:kern w:val="0"/>
          <w:szCs w:val="32"/>
        </w:rPr>
        <w:t>制品检验项目为亚硝酸盐(以NaNO₂计)、山梨酸及其钾盐(以山梨酸计)、脱氢乙酸及其钠盐(以脱氢乙酸计)、糖精钠(以糖精计)、甜蜜素(以环己基氨基磺酸计)、二氧化硫残留量、苯甲酸及其钠盐(以苯甲酸计)</w:t>
      </w:r>
      <w:r>
        <w:rPr>
          <w:rFonts w:hint="eastAsia" w:ascii="仿宋_GB2312" w:hAnsi="仿宋_GB2312" w:eastAsia="仿宋_GB2312" w:cs="仿宋_GB2312"/>
          <w:szCs w:val="32"/>
        </w:rPr>
        <w:t>等。</w:t>
      </w:r>
    </w:p>
    <w:p w14:paraId="1D10F535">
      <w:pPr>
        <w:spacing w:before="49" w:line="560" w:lineRule="exact"/>
        <w:ind w:right="-20" w:firstLine="640" w:firstLineChars="200"/>
        <w:outlineLvl w:val="0"/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粮食加工品</w:t>
      </w:r>
    </w:p>
    <w:p w14:paraId="691D3359">
      <w:pPr>
        <w:spacing w:line="560" w:lineRule="exact"/>
        <w:ind w:firstLine="627" w:firstLineChars="196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（一）抽检依据</w:t>
      </w:r>
    </w:p>
    <w:p w14:paraId="574BE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粮食加工品抽检依据为GB 5009.35-2023《食品安全国家标准 食品中合成着色剂的测定》、GB 5009.12-2023《食品安全国家标准 食品中铅的测定》(第一法 石墨炉原子吸收光谱法)、GB 5009.121-2016《食品安全国家标准 食品中脱氢乙酸的测定》(第一法 气相色谱法)等标准及产品明示标准和指标的要求。</w:t>
      </w:r>
    </w:p>
    <w:p w14:paraId="33C493A7">
      <w:pPr>
        <w:spacing w:before="49" w:line="560" w:lineRule="exact"/>
        <w:ind w:left="640" w:leftChars="200" w:right="-20"/>
        <w:outlineLvl w:val="0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 w14:paraId="0BB02BB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粮食加工品</w:t>
      </w:r>
      <w:r>
        <w:rPr>
          <w:rFonts w:hint="eastAsia" w:ascii="仿宋_GB2312" w:hAnsi="仿宋_GB2312" w:eastAsia="仿宋_GB2312" w:cs="仿宋_GB2312"/>
        </w:rPr>
        <w:t>检验项目为铅(以Pb计)、柠檬黄、脱氢乙酸及其钠盐(以脱氢乙酸计)、日落黄等。</w:t>
      </w:r>
    </w:p>
    <w:p w14:paraId="217F87D1">
      <w:pPr>
        <w:spacing w:before="49" w:line="560" w:lineRule="exact"/>
        <w:ind w:right="-20" w:firstLine="640" w:firstLineChars="200"/>
        <w:jc w:val="left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</w:rPr>
        <w:t>四、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速冻食品</w:t>
      </w:r>
    </w:p>
    <w:p w14:paraId="00E782C2">
      <w:pPr>
        <w:spacing w:line="560" w:lineRule="exact"/>
        <w:ind w:right="-23" w:firstLine="640" w:firstLineChars="200"/>
        <w:jc w:val="left"/>
        <w:outlineLvl w:val="0"/>
        <w:rPr>
          <w:rFonts w:hint="eastAsia" w:ascii="楷体_GB2312" w:hAnsi="楷体_GB2312" w:eastAsia="楷体_GB2312" w:cs="楷体_GB2312"/>
          <w:b w:val="0"/>
          <w:bCs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</w:rPr>
        <w:t>（一）抽检依据</w:t>
      </w:r>
    </w:p>
    <w:p w14:paraId="44C842B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速冻食品</w:t>
      </w:r>
      <w:r>
        <w:rPr>
          <w:rFonts w:hint="eastAsia" w:ascii="仿宋_GB2312" w:hAnsi="仿宋_GB2312" w:eastAsia="仿宋_GB2312" w:cs="仿宋_GB2312"/>
        </w:rPr>
        <w:t>抽检依据为GB 5009.35-2023《食品安全国家标准 食品中合成着色剂的测定》、GB 5009.12-2023《食品安全国家标准 食品中铅的测定》(第一法 石墨炉原子吸收光谱法)、GB 5009.227-2023《食品安全国家标准 食品中过氧化值的测定》(第一法 指示剂滴定法)、GB 5009.28-2016《食品安全国家标准 食品中苯甲酸、山梨酸和糖精钠的测定》(第一法 液相色谱法)、GB 5009.97-2023《食品安全国家标准 食品中环己基氨基磺酸盐的测定》(第一法 气相色谱法)、GB 5009.123-2023《食品安全国家标准 食品中铬的测定》(第一法 石墨炉原子吸收光谱法)、GB/T 22338-2008《动物源性食品中氯霉素类药物残留量测定》(液相色谱-质谱/质谱法)等标准及产品明示标准和指标的要求。</w:t>
      </w:r>
    </w:p>
    <w:p w14:paraId="03C5EC96">
      <w:pPr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</w:rPr>
        <w:t>（二）检验项目</w:t>
      </w:r>
    </w:p>
    <w:p w14:paraId="403CA87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lang w:eastAsia="zh-CN"/>
        </w:rPr>
        <w:t>速冻食品</w:t>
      </w:r>
      <w:r>
        <w:rPr>
          <w:rFonts w:hint="eastAsia" w:ascii="仿宋_GB2312" w:hAnsi="仿宋_GB2312" w:eastAsia="仿宋_GB2312" w:cs="仿宋_GB2312"/>
        </w:rPr>
        <w:t>检验项目为</w:t>
      </w:r>
      <w:r>
        <w:rPr>
          <w:rFonts w:hint="eastAsia" w:ascii="仿宋_GB2312" w:hAnsi="仿宋_GB2312" w:eastAsia="仿宋_GB2312" w:cs="仿宋_GB2312"/>
          <w:color w:val="auto"/>
        </w:rPr>
        <w:t>铅(以Pb计)、过氧化值(以脂肪计)、糖精钠(以糖精计)、甜蜜素(以环己基氨基磺酸计)、日落黄、亮蓝、柠檬黄、铬(以Cr计)、氯霉素、胭脂红等。</w:t>
      </w:r>
    </w:p>
    <w:p w14:paraId="16D30926">
      <w:pPr>
        <w:spacing w:before="49" w:line="560" w:lineRule="exact"/>
        <w:ind w:right="-20" w:firstLine="640" w:firstLineChars="200"/>
        <w:jc w:val="left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</w:rPr>
        <w:t>五、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淀粉及淀粉制品</w:t>
      </w:r>
    </w:p>
    <w:p w14:paraId="5BE886B1">
      <w:pPr>
        <w:spacing w:before="49" w:line="560" w:lineRule="exact"/>
        <w:ind w:right="-23" w:firstLine="640" w:firstLineChars="200"/>
        <w:jc w:val="left"/>
        <w:outlineLvl w:val="0"/>
        <w:rPr>
          <w:rFonts w:hint="eastAsia" w:ascii="楷体_GB2312" w:hAnsi="楷体_GB2312" w:eastAsia="楷体_GB2312" w:cs="楷体_GB2312"/>
          <w:b w:val="0"/>
          <w:bCs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</w:rPr>
        <w:t>（一）抽检依据</w:t>
      </w:r>
    </w:p>
    <w:p w14:paraId="2B4B57D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淀粉及淀粉制品</w:t>
      </w:r>
      <w:r>
        <w:rPr>
          <w:rFonts w:hint="eastAsia" w:ascii="仿宋_GB2312" w:hAnsi="仿宋_GB2312" w:eastAsia="仿宋_GB2312" w:cs="仿宋_GB2312"/>
        </w:rPr>
        <w:t>抽检依据为GB 5009.35-2023《食品安全国家标准 食品中合成着色剂的测定》、GB 5009.28-2016《食品安全国家标准 食品中苯甲酸、山梨酸和糖精钠的测定》(第一法 液相色谱法)、GB 5009.182-2017《食品安全国家标准 食品中铝的测定》(第三法 电感耦合等离子体发射光谱法)、GB 5009.34-2022《食品安全国家标准 食品中二氧化硫的测定》(第一法 酸碱滴定法)、GB 5009.12-2023《食品安全国家标准 食品中铅的测定》(第一法 石墨炉原子吸收光谱法)等标准及产品明示标准和指标的要求。</w:t>
      </w:r>
    </w:p>
    <w:p w14:paraId="78D90C97">
      <w:pPr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</w:rPr>
        <w:t>（二）检验项目</w:t>
      </w:r>
    </w:p>
    <w:p w14:paraId="408C5F0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lang w:eastAsia="zh-CN"/>
        </w:rPr>
        <w:t>淀粉及淀粉制品</w:t>
      </w:r>
      <w:r>
        <w:rPr>
          <w:rFonts w:hint="eastAsia" w:ascii="仿宋_GB2312" w:hAnsi="仿宋_GB2312" w:eastAsia="仿宋_GB2312" w:cs="仿宋_GB2312"/>
        </w:rPr>
        <w:t>检验项目包括苯甲酸及其钠盐(以苯甲酸计)、铝的残留量(干样品,以Al计)、二氧化硫残留量、柠檬黄、赤藓红、喹啉黄、酸性红、诱惑红、日落黄、胭脂红、苋菜红、新红、山梨酸及其钾盐(以山梨酸计)、铅(以Pb计)</w:t>
      </w:r>
      <w:r>
        <w:rPr>
          <w:rFonts w:hint="eastAsia" w:ascii="仿宋_GB2312" w:hAnsi="仿宋_GB2312" w:eastAsia="仿宋_GB2312" w:cs="仿宋_GB2312"/>
          <w:color w:val="auto"/>
        </w:rPr>
        <w:t>等。</w:t>
      </w:r>
    </w:p>
    <w:p w14:paraId="52E39FD8">
      <w:pPr>
        <w:spacing w:before="49" w:line="560" w:lineRule="exact"/>
        <w:ind w:right="-20" w:firstLine="640" w:firstLineChars="200"/>
        <w:jc w:val="left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</w:rPr>
        <w:t>六、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豆制品</w:t>
      </w:r>
    </w:p>
    <w:p w14:paraId="486F9246">
      <w:pPr>
        <w:spacing w:before="49" w:line="560" w:lineRule="exact"/>
        <w:ind w:right="-23" w:firstLine="640" w:firstLineChars="200"/>
        <w:jc w:val="left"/>
        <w:outlineLvl w:val="0"/>
        <w:rPr>
          <w:rFonts w:hint="eastAsia" w:ascii="楷体_GB2312" w:hAnsi="楷体_GB2312" w:eastAsia="楷体_GB2312" w:cs="楷体_GB2312"/>
          <w:b w:val="0"/>
          <w:bCs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</w:rPr>
        <w:t>（一）抽检依据</w:t>
      </w:r>
    </w:p>
    <w:p w14:paraId="0D9EE987"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豆制品</w:t>
      </w:r>
      <w:r>
        <w:rPr>
          <w:rFonts w:hint="eastAsia" w:ascii="仿宋_GB2312" w:hAnsi="仿宋_GB2312" w:eastAsia="仿宋_GB2312" w:cs="仿宋_GB2312"/>
        </w:rPr>
        <w:t>抽检依据为GB 5009.28-2016《食品安全国家标准 食品中苯甲酸、山梨酸和糖精钠的测定》(第一法 液相色谱法)、GB 5009.12-2023《食品安全国家标准 食品中铅的测定》(第一法 石墨炉原子吸收光谱法)、GB 5009.182-2017《食品安全国家标准 食品中铝的测定》(第三法 电感耦合等离子体发射光谱法)、GB 5009.121-2016《食品安全国家标准 食品中脱氢乙酸的测定》(第一法 气相色谱法)、GB 5009.298-2023《食品安全国家标准 食品中三氯蔗糖(蔗糖素)的测定》(第二法 高效液相色谱-串联质谱法)、GB 5009.34-2022《食品安全国家标准 食品中二氧化硫的测定》(第一法 酸碱滴定法)等标准及产品明示标准和质量要求。</w:t>
      </w:r>
    </w:p>
    <w:p w14:paraId="085DA6A4">
      <w:pPr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 w14:paraId="20811425"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豆制品</w:t>
      </w:r>
      <w:r>
        <w:rPr>
          <w:rFonts w:hint="eastAsia" w:ascii="仿宋_GB2312" w:hAnsi="仿宋_GB2312" w:eastAsia="仿宋_GB2312" w:cs="仿宋_GB2312"/>
        </w:rPr>
        <w:t>检验项目包括</w:t>
      </w:r>
      <w:r>
        <w:rPr>
          <w:rFonts w:hint="eastAsia" w:ascii="仿宋_GB2312" w:hAnsi="仿宋_GB2312" w:eastAsia="仿宋_GB2312" w:cs="仿宋_GB2312"/>
          <w:color w:val="auto"/>
        </w:rPr>
        <w:t>铅(以Pb计)、铝的残留量(干样品,以Al计)、苯甲酸及其钠盐(以苯甲酸计)、脱氢乙酸及其钠盐(以脱氢乙酸计)、山梨酸及其钾盐(以山梨酸计)、糖精钠(以糖精计)、三氯蔗糖、二氧化硫残留量</w:t>
      </w:r>
      <w:r>
        <w:rPr>
          <w:rFonts w:hint="eastAsia" w:ascii="仿宋_GB2312" w:hAnsi="仿宋_GB2312" w:eastAsia="仿宋_GB2312" w:cs="仿宋_GB2312"/>
        </w:rPr>
        <w:t>等。</w:t>
      </w:r>
    </w:p>
    <w:p w14:paraId="58BF1F55">
      <w:pPr>
        <w:spacing w:before="49" w:line="560" w:lineRule="exact"/>
        <w:ind w:right="-20" w:firstLine="640" w:firstLineChars="200"/>
        <w:jc w:val="left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</w:rPr>
        <w:t>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调味品</w:t>
      </w:r>
    </w:p>
    <w:p w14:paraId="1F4C7062">
      <w:pPr>
        <w:spacing w:before="49" w:line="560" w:lineRule="exact"/>
        <w:ind w:right="-23" w:firstLine="640" w:firstLineChars="200"/>
        <w:jc w:val="left"/>
        <w:outlineLvl w:val="0"/>
        <w:rPr>
          <w:rFonts w:hint="eastAsia" w:ascii="楷体_GB2312" w:hAnsi="楷体_GB2312" w:eastAsia="楷体_GB2312" w:cs="楷体_GB2312"/>
          <w:b w:val="0"/>
          <w:bCs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</w:rPr>
        <w:t>（一）抽检依据</w:t>
      </w:r>
    </w:p>
    <w:p w14:paraId="5C88F961"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调味品</w:t>
      </w:r>
      <w:r>
        <w:rPr>
          <w:rFonts w:hint="eastAsia" w:ascii="仿宋_GB2312" w:hAnsi="仿宋_GB2312" w:eastAsia="仿宋_GB2312" w:cs="仿宋_GB2312"/>
        </w:rPr>
        <w:t>抽检依据为GB 5009.42-2016《食品安全国家标准 食盐指标的测定》、GB 23200.113-2018《食品安全国家标准 植物源性食品中208种农药及其代谢物残留量的测定 气相色谱-质谱联用法》、GB 5009.12-2023《食品安全国家标准 食品中铅的测定》(第一法 石墨炉原子吸收光谱法)、GB 5009.121-2016《食品安全国家标准 食品中脱氢乙酸的测定》(第一法 气相色谱法)、GB 5009.34-2022《食品安全国家标准 食品中二氧化硫的测定》(第一法 酸碱滴定法）、GB/T 20769-2008《水果和蔬菜中450种农药及相关化学品残留量的测定 液相色谱-串联质谱法》、GB 5009.17-2021《食品安全国家标准 食品中总汞及有机汞的测定》(第一篇 食品中总汞的测定 第一法 原子荧光光谱法)、GB 5009.15-2023《食品安全国家标准 食品中镉的测定》(第一法 石墨炉原子吸收光谱法)、GB 5009.11-2024《食品安全国家标准 食品中总砷及无机砷的测定》(第一篇 食品中总砷的测定 第一法 氢化物发生原子荧光光谱法)等标准及产品明示标准和质量要求。</w:t>
      </w:r>
    </w:p>
    <w:p w14:paraId="2E8A1D07">
      <w:pPr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 w14:paraId="26D8EFAB"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调味品</w:t>
      </w:r>
      <w:r>
        <w:rPr>
          <w:rFonts w:hint="eastAsia" w:ascii="仿宋_GB2312" w:hAnsi="仿宋_GB2312" w:eastAsia="仿宋_GB2312" w:cs="仿宋_GB2312"/>
        </w:rPr>
        <w:t>检验项目包括铅(以Pb计)、脱氢乙酸及其钠盐(以脱氢乙酸计)、二氧化硫残留量、丙溴磷、氯氰菊酯和高效氯氰菊酯、多菌灵、钡(以Ba计)、氯化钠(以湿基计)、亚铁氰化钾/亚铁氰化钠(以亚铁氰根计)、总汞(以Hg计)、镉(以Cd计)、总砷(以As计)、碘(以I计)等。</w:t>
      </w:r>
    </w:p>
    <w:p w14:paraId="30EC3B49">
      <w:pPr>
        <w:spacing w:before="49" w:line="560" w:lineRule="exact"/>
        <w:ind w:right="-20" w:firstLine="640" w:firstLineChars="200"/>
        <w:jc w:val="left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</w:rPr>
        <w:t>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饮料</w:t>
      </w:r>
    </w:p>
    <w:p w14:paraId="1B84DBF3">
      <w:pPr>
        <w:spacing w:before="49" w:line="560" w:lineRule="exact"/>
        <w:ind w:right="-23" w:firstLine="640" w:firstLineChars="200"/>
        <w:jc w:val="left"/>
        <w:outlineLvl w:val="0"/>
        <w:rPr>
          <w:rFonts w:hint="eastAsia" w:ascii="楷体_GB2312" w:hAnsi="楷体_GB2312" w:eastAsia="楷体_GB2312" w:cs="楷体_GB2312"/>
          <w:b w:val="0"/>
          <w:bCs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</w:rPr>
        <w:t>（一）抽检依据</w:t>
      </w:r>
    </w:p>
    <w:p w14:paraId="4A221485"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饮料</w:t>
      </w:r>
      <w:r>
        <w:rPr>
          <w:rFonts w:hint="eastAsia" w:ascii="仿宋_GB2312" w:hAnsi="仿宋_GB2312" w:eastAsia="仿宋_GB2312" w:cs="仿宋_GB2312"/>
        </w:rPr>
        <w:t>抽检依据为GB 5009.28-2016《食品安全国家标准 食品中苯甲酸、山梨酸和糖精钠的测定》(第一法 液相色谱法)、GB 5009.121-2016《食品安全国家标准 食品中脱氢乙酸的测定》(第一法 气相色谱法)、GB 5009.5-2016《食品安全国家标准 食品中蛋白质的测定》(第一法 凯氏定氮法)、GB/T 22388-2008《原料乳与乳制品中三聚氰胺检测方法》(第二法 液相色谱-质谱/质谱法(LC-MS/MS))等标准及产品明示标准和质量要求。</w:t>
      </w:r>
    </w:p>
    <w:p w14:paraId="037B038E">
      <w:pPr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 w14:paraId="048A8E91">
      <w:pPr>
        <w:spacing w:line="560" w:lineRule="exact"/>
        <w:ind w:firstLine="640" w:firstLineChars="200"/>
        <w:outlineLvl w:val="1"/>
        <w:rPr>
          <w:rFonts w:hint="eastAsia" w:ascii="Times New Roman" w:hAnsi="Times New Roman" w:cs="Times New Roman"/>
        </w:rPr>
      </w:pPr>
      <w:r>
        <w:rPr>
          <w:rFonts w:hint="eastAsia" w:ascii="仿宋_GB2312" w:hAnsi="仿宋_GB2312" w:eastAsia="仿宋_GB2312" w:cs="仿宋_GB2312"/>
          <w:lang w:eastAsia="zh-CN"/>
        </w:rPr>
        <w:t>饮料</w:t>
      </w:r>
      <w:r>
        <w:rPr>
          <w:rFonts w:hint="eastAsia" w:ascii="仿宋_GB2312" w:hAnsi="仿宋_GB2312" w:eastAsia="仿宋_GB2312" w:cs="仿宋_GB2312"/>
        </w:rPr>
        <w:t>检验项目包括</w:t>
      </w:r>
      <w:r>
        <w:rPr>
          <w:rFonts w:hint="eastAsia" w:ascii="仿宋_GB2312" w:hAnsi="仿宋_GB2312" w:eastAsia="仿宋_GB2312" w:cs="仿宋_GB2312"/>
          <w:color w:val="auto"/>
        </w:rPr>
        <w:t>脱氢乙酸及其钠盐(以脱氢乙酸计)、山梨酸及其钾盐(以山梨酸计)、蛋白质、三聚氰胺、苯甲酸及其钠盐(以苯甲酸计)</w:t>
      </w:r>
      <w:r>
        <w:rPr>
          <w:rFonts w:hint="eastAsia" w:ascii="仿宋_GB2312" w:hAnsi="仿宋_GB2312" w:eastAsia="仿宋_GB2312" w:cs="仿宋_GB2312"/>
        </w:rPr>
        <w:t>等。</w:t>
      </w:r>
    </w:p>
    <w:p w14:paraId="5A1D89E3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</w:rPr>
        <w:t>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食用农产品</w:t>
      </w:r>
    </w:p>
    <w:p w14:paraId="718DB88B">
      <w:pPr>
        <w:adjustRightInd w:val="0"/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 w14:paraId="2EB3C89A"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食用农产品</w:t>
      </w:r>
      <w:r>
        <w:rPr>
          <w:rFonts w:hint="eastAsia" w:ascii="仿宋_GB2312" w:hAnsi="仿宋_GB2312" w:eastAsia="仿宋_GB2312" w:cs="仿宋_GB2312"/>
        </w:rPr>
        <w:t>抽检依据为GB 23200.113-2018《食品安全国家标准 植物源性食品中208种农药及其代谢物残留量的测定 气相色谱-质谱联用法》、GB 23200.121-2021《食品安全国家标准 植物源性食品中331种农药及其代谢物残留量的测定 液相色谱-质谱联用法》、GB 31658.22-2022《食品安全国家标准 动物性食品中β-受体激动剂残留量的测定 液相色谱-串联质谱法》、GB 5009.15-2023《食品安全国家标准 食品中镉的测定》(第一法 石墨炉原子吸收光谱法)、农业部781号公告-4-2006《动物源食品中硝基呋喃类代谢物残留量的测定 高效液相色谱-串联质谱法》、GB 31656.13-2021《食品安全国家标准 水产品中硝基呋喃类代谢物多残留的测定 液相色谱-串联质谱法》、农业部1077号公告-1-2008《水产品中17种磺胺类及15种喹诺酮类药物残留量的测定 液相色谱-串联质谱法》、GB 23200.92-2016《食品安全国家标准 动物源性食品中五氯酚残留量的测定 液相色谱-质谱法》、GB/T 22338-2008《动物源性食品中氯霉素类药物残留量测定》(液相色谱-质谱/质谱法)、GB 5009.34-2022《食品安全国家标准 食品中二氧化硫的测定》(第一法 酸碱滴定法)、GB/T 19857-2005《水产品中孔雀石绿和结晶紫残留量的测定》(液相色谱-串联质谱法)、农业部783号公告-1-2006《水产品中硝基呋喃类代谢物残留量的测定 液相色谱-串联质谱法》、GB 31658.20-2022《食品安全国家标准 动物性食品中酰胺醇类药物及其代谢物残留量的测定 液相色谱-串联质谱法》、GB/T 21316-2007《动物源性食品中磺胺类药物残留量的测定 液相色谱-质谱/质谱法》、SN/T 1924-2011《进出口动物源食品中克伦特罗、莱克多巴胺、沙丁胺醇和特布他林残留量的测定 液相色谱-质谱/质谱法》、GB 31658.17-2021《食品安全国家标准 动物性食品中四环素类、磺胺类和喹诺酮类药物残留量的测定 液相色谱-串联质谱法》、SN/T 3235-2012《出口动物源食品中多类禁用药物残留量检测方法 液相色谱-质谱/质谱法》、BJS 201703《豆芽中植物生长调节剂的测定》、GB 31658.12-2021《食品安全国家标准 动物性食品中环丙氨嗪残留量的测定 高效液相色谱法》、GB/T 20366-2006《动物源产品中喹诺酮类残留量的测定 液相色谱-串联质谱法》、GB 5009.12-2023《食品安全国家标准 食品中铅的测定》(第一法 石墨炉原子吸收光谱法)、GB 5009.17-2021《食品安全国家标准 食品中总汞及有机汞的测定》(第一篇 食品中总汞的测定 第一法 原子荧光光谱法)等标准及产品明示标准和质量要求。</w:t>
      </w:r>
    </w:p>
    <w:p w14:paraId="338892ED">
      <w:pPr>
        <w:adjustRightInd w:val="0"/>
        <w:spacing w:line="560" w:lineRule="exact"/>
        <w:ind w:firstLine="643" w:firstLineChars="200"/>
        <w:outlineLvl w:val="1"/>
        <w:rPr>
          <w:rFonts w:hint="eastAsia" w:ascii="楷体_GB2312" w:hAnsi="楷体_GB2312" w:eastAsia="楷体_GB2312" w:cs="楷体_GB2312"/>
          <w:b/>
        </w:rPr>
      </w:pPr>
      <w:r>
        <w:rPr>
          <w:rFonts w:hint="eastAsia" w:ascii="楷体_GB2312" w:hAnsi="楷体_GB2312" w:eastAsia="楷体_GB2312" w:cs="楷体_GB2312"/>
          <w:b/>
        </w:rPr>
        <w:t>（二）检验项目</w:t>
      </w:r>
    </w:p>
    <w:p w14:paraId="23C7446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食用农产品</w:t>
      </w:r>
      <w:r>
        <w:rPr>
          <w:rFonts w:hint="eastAsia" w:ascii="仿宋_GB2312" w:hAnsi="仿宋_GB2312" w:eastAsia="仿宋_GB2312" w:cs="仿宋_GB2312"/>
        </w:rPr>
        <w:t>检验项目为氧乐果、苯醚甲环唑、毒死蜱、敌敌畏、镉(以Cd计)、乙酰甲胺磷、乐果、呋喃唑酮代谢物、联苯菊酯、多菌灵、甲胺磷、水胺硫磷、呋喃西林代谢物、克百威、氯霉素、氯吡脲、克伦特罗、莱克多巴胺、沙丁胺醇、三唑磷、吡虫啉、噻虫胺、氟虫腈、五氯酚酸钠(以五氯酚计)、噻虫嗪、腐霉利、丙溴磷、呋喃妥因代谢物、氯氰菊酯和高效氯氰菊酯、乙螨唑、甲拌磷、孔雀石绿、恩诺沙星、氧氟沙星、吡唑醚菌酯、二氧化硫残留量、己唑醇、甲基异柳磷、甲氧苄啶、磺胺类(总量)、腈苯唑、诺氟沙星、氯氟氰菊酯和高效氯氟氰菊酯、氯唑磷、地西泮、环丙氨嗪、啶虫脒、铅(以Pb计)、总汞(以Hg计)、4-氯苯氧乙酸钠(以4-氯苯氧乙酸计)、6-苄基腺嘌呤(6-BA)、亚硫酸盐(以SO₂计)等。</w:t>
      </w:r>
      <w:bookmarkStart w:id="0" w:name="_GoBack"/>
      <w:bookmarkEnd w:id="0"/>
    </w:p>
    <w:sectPr>
      <w:footerReference r:id="rId3" w:type="default"/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E05F2"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1Yzk3MzkwNzVjNTRhNzRlZGY4NjRkYTViOTJhNDgifQ=="/>
  </w:docVars>
  <w:rsids>
    <w:rsidRoot w:val="001C4C30"/>
    <w:rsid w:val="00004B17"/>
    <w:rsid w:val="00016DD4"/>
    <w:rsid w:val="00053904"/>
    <w:rsid w:val="00085D62"/>
    <w:rsid w:val="000E3681"/>
    <w:rsid w:val="00156A71"/>
    <w:rsid w:val="001C4C30"/>
    <w:rsid w:val="00204541"/>
    <w:rsid w:val="00224519"/>
    <w:rsid w:val="00231CD8"/>
    <w:rsid w:val="00255C1F"/>
    <w:rsid w:val="00281C60"/>
    <w:rsid w:val="002A4F96"/>
    <w:rsid w:val="002B6895"/>
    <w:rsid w:val="002C5223"/>
    <w:rsid w:val="002C563E"/>
    <w:rsid w:val="0033533D"/>
    <w:rsid w:val="0033571F"/>
    <w:rsid w:val="0034497E"/>
    <w:rsid w:val="00364D86"/>
    <w:rsid w:val="00457125"/>
    <w:rsid w:val="00493DEC"/>
    <w:rsid w:val="004A6D76"/>
    <w:rsid w:val="004C3295"/>
    <w:rsid w:val="004C770C"/>
    <w:rsid w:val="004D7DB4"/>
    <w:rsid w:val="00534F80"/>
    <w:rsid w:val="00551328"/>
    <w:rsid w:val="0056076D"/>
    <w:rsid w:val="0056670E"/>
    <w:rsid w:val="005845E8"/>
    <w:rsid w:val="005B4425"/>
    <w:rsid w:val="005C088A"/>
    <w:rsid w:val="005C50E8"/>
    <w:rsid w:val="005D02A3"/>
    <w:rsid w:val="00640E6A"/>
    <w:rsid w:val="0067161F"/>
    <w:rsid w:val="00713BD3"/>
    <w:rsid w:val="00736079"/>
    <w:rsid w:val="0078006E"/>
    <w:rsid w:val="0079649A"/>
    <w:rsid w:val="007B5477"/>
    <w:rsid w:val="007F6627"/>
    <w:rsid w:val="00800C69"/>
    <w:rsid w:val="008051E5"/>
    <w:rsid w:val="00853B58"/>
    <w:rsid w:val="008C13A6"/>
    <w:rsid w:val="008D497C"/>
    <w:rsid w:val="0097601F"/>
    <w:rsid w:val="00993380"/>
    <w:rsid w:val="00A01942"/>
    <w:rsid w:val="00A25989"/>
    <w:rsid w:val="00AD6E16"/>
    <w:rsid w:val="00AE0C9F"/>
    <w:rsid w:val="00B558CF"/>
    <w:rsid w:val="00BB23E0"/>
    <w:rsid w:val="00BD1C85"/>
    <w:rsid w:val="00BF0E01"/>
    <w:rsid w:val="00BF3F96"/>
    <w:rsid w:val="00C14F26"/>
    <w:rsid w:val="00C35D56"/>
    <w:rsid w:val="00CE1DB6"/>
    <w:rsid w:val="00CF4753"/>
    <w:rsid w:val="00D11A13"/>
    <w:rsid w:val="00D72E7A"/>
    <w:rsid w:val="00D9237D"/>
    <w:rsid w:val="00DF09FF"/>
    <w:rsid w:val="00E279BF"/>
    <w:rsid w:val="00E57378"/>
    <w:rsid w:val="00EB39DD"/>
    <w:rsid w:val="00EB6747"/>
    <w:rsid w:val="00F25C4A"/>
    <w:rsid w:val="00FA346B"/>
    <w:rsid w:val="00FD381D"/>
    <w:rsid w:val="013D2EF9"/>
    <w:rsid w:val="025D0792"/>
    <w:rsid w:val="0284231A"/>
    <w:rsid w:val="02B81FC4"/>
    <w:rsid w:val="02E10B3F"/>
    <w:rsid w:val="02F25FF9"/>
    <w:rsid w:val="030D201C"/>
    <w:rsid w:val="03841764"/>
    <w:rsid w:val="0404026B"/>
    <w:rsid w:val="043E1221"/>
    <w:rsid w:val="04B42536"/>
    <w:rsid w:val="05EB239B"/>
    <w:rsid w:val="05F608BF"/>
    <w:rsid w:val="06961FFB"/>
    <w:rsid w:val="072A3F64"/>
    <w:rsid w:val="07342B45"/>
    <w:rsid w:val="074C3EC0"/>
    <w:rsid w:val="0797664C"/>
    <w:rsid w:val="07CA7811"/>
    <w:rsid w:val="08155D39"/>
    <w:rsid w:val="093A0A10"/>
    <w:rsid w:val="0B100BEF"/>
    <w:rsid w:val="0B4841D7"/>
    <w:rsid w:val="0BE24C80"/>
    <w:rsid w:val="0BF640BE"/>
    <w:rsid w:val="0BF80B0F"/>
    <w:rsid w:val="0C3E353A"/>
    <w:rsid w:val="0D1B53C2"/>
    <w:rsid w:val="0D7A229B"/>
    <w:rsid w:val="0E520EBB"/>
    <w:rsid w:val="0EA36D22"/>
    <w:rsid w:val="0EB163F7"/>
    <w:rsid w:val="0FB011EC"/>
    <w:rsid w:val="0FB204FC"/>
    <w:rsid w:val="10535116"/>
    <w:rsid w:val="119F2CCD"/>
    <w:rsid w:val="1207078F"/>
    <w:rsid w:val="124B7FA2"/>
    <w:rsid w:val="13AB57AE"/>
    <w:rsid w:val="13AC5D4D"/>
    <w:rsid w:val="13C7475D"/>
    <w:rsid w:val="15B04F0B"/>
    <w:rsid w:val="15E96C0C"/>
    <w:rsid w:val="16472FAC"/>
    <w:rsid w:val="16D276A1"/>
    <w:rsid w:val="17561C50"/>
    <w:rsid w:val="18E216F1"/>
    <w:rsid w:val="198D4DD3"/>
    <w:rsid w:val="1A1E77C0"/>
    <w:rsid w:val="1AB54FC9"/>
    <w:rsid w:val="1AC47300"/>
    <w:rsid w:val="1ADC60FC"/>
    <w:rsid w:val="1B7D4F04"/>
    <w:rsid w:val="1B956B5E"/>
    <w:rsid w:val="1BAB04C0"/>
    <w:rsid w:val="1BE947CD"/>
    <w:rsid w:val="1C0D1D31"/>
    <w:rsid w:val="1CBA4E5F"/>
    <w:rsid w:val="1D081D99"/>
    <w:rsid w:val="1D155E77"/>
    <w:rsid w:val="1D570900"/>
    <w:rsid w:val="1D871167"/>
    <w:rsid w:val="1E012619"/>
    <w:rsid w:val="1EC93137"/>
    <w:rsid w:val="1EE77A61"/>
    <w:rsid w:val="1F334CC8"/>
    <w:rsid w:val="1FCB2EDF"/>
    <w:rsid w:val="1FEB127C"/>
    <w:rsid w:val="1FF50E64"/>
    <w:rsid w:val="20000DDB"/>
    <w:rsid w:val="200138CE"/>
    <w:rsid w:val="20120541"/>
    <w:rsid w:val="207F5F41"/>
    <w:rsid w:val="21376000"/>
    <w:rsid w:val="222A213F"/>
    <w:rsid w:val="223C6316"/>
    <w:rsid w:val="224A0A33"/>
    <w:rsid w:val="22FD1968"/>
    <w:rsid w:val="23580F2E"/>
    <w:rsid w:val="237C4C1C"/>
    <w:rsid w:val="23D305B4"/>
    <w:rsid w:val="24044C11"/>
    <w:rsid w:val="255A6014"/>
    <w:rsid w:val="2593314B"/>
    <w:rsid w:val="2598480A"/>
    <w:rsid w:val="25EE7635"/>
    <w:rsid w:val="2716087B"/>
    <w:rsid w:val="273B6B9C"/>
    <w:rsid w:val="27786278"/>
    <w:rsid w:val="28243AD4"/>
    <w:rsid w:val="288B38E9"/>
    <w:rsid w:val="28B61004"/>
    <w:rsid w:val="28F1243E"/>
    <w:rsid w:val="29064F88"/>
    <w:rsid w:val="2A1A6F3D"/>
    <w:rsid w:val="2A693A20"/>
    <w:rsid w:val="2A6B20B7"/>
    <w:rsid w:val="2B0D51D3"/>
    <w:rsid w:val="2B3F5B9F"/>
    <w:rsid w:val="2BA243DA"/>
    <w:rsid w:val="2BB02D46"/>
    <w:rsid w:val="2E0F0E5E"/>
    <w:rsid w:val="2E6E5AA9"/>
    <w:rsid w:val="309317F7"/>
    <w:rsid w:val="311C7A3E"/>
    <w:rsid w:val="320B499D"/>
    <w:rsid w:val="32894C60"/>
    <w:rsid w:val="32B54E36"/>
    <w:rsid w:val="32CA3893"/>
    <w:rsid w:val="335C05C6"/>
    <w:rsid w:val="338418CB"/>
    <w:rsid w:val="339866AF"/>
    <w:rsid w:val="33AC1539"/>
    <w:rsid w:val="33BA709B"/>
    <w:rsid w:val="33D663F6"/>
    <w:rsid w:val="341625C2"/>
    <w:rsid w:val="34192013"/>
    <w:rsid w:val="34BE4134"/>
    <w:rsid w:val="34EA7415"/>
    <w:rsid w:val="352F0ABD"/>
    <w:rsid w:val="35331E04"/>
    <w:rsid w:val="3656719C"/>
    <w:rsid w:val="36760716"/>
    <w:rsid w:val="368221D6"/>
    <w:rsid w:val="372728B5"/>
    <w:rsid w:val="375717D0"/>
    <w:rsid w:val="380051B8"/>
    <w:rsid w:val="380A6843"/>
    <w:rsid w:val="38806B05"/>
    <w:rsid w:val="389912BB"/>
    <w:rsid w:val="38BD1F33"/>
    <w:rsid w:val="38E4133C"/>
    <w:rsid w:val="38E52E0C"/>
    <w:rsid w:val="3932365D"/>
    <w:rsid w:val="39A24859"/>
    <w:rsid w:val="39BA7DF4"/>
    <w:rsid w:val="3A482FE8"/>
    <w:rsid w:val="3A8B3F3C"/>
    <w:rsid w:val="3AFB2473"/>
    <w:rsid w:val="3B8052D9"/>
    <w:rsid w:val="3B9308FD"/>
    <w:rsid w:val="3B9D21BC"/>
    <w:rsid w:val="3C464FF5"/>
    <w:rsid w:val="3C4B11D8"/>
    <w:rsid w:val="3C6978B0"/>
    <w:rsid w:val="3CFC0724"/>
    <w:rsid w:val="3D4526CD"/>
    <w:rsid w:val="3E063608"/>
    <w:rsid w:val="3E491747"/>
    <w:rsid w:val="3F3434B5"/>
    <w:rsid w:val="3F3856E6"/>
    <w:rsid w:val="3F412EC7"/>
    <w:rsid w:val="3F862AE1"/>
    <w:rsid w:val="3FB5269B"/>
    <w:rsid w:val="3FD5774F"/>
    <w:rsid w:val="402A66C1"/>
    <w:rsid w:val="41276E94"/>
    <w:rsid w:val="42073DF3"/>
    <w:rsid w:val="42470693"/>
    <w:rsid w:val="42D04989"/>
    <w:rsid w:val="430D368B"/>
    <w:rsid w:val="43452E25"/>
    <w:rsid w:val="43B9736F"/>
    <w:rsid w:val="449556E6"/>
    <w:rsid w:val="459B547B"/>
    <w:rsid w:val="45AB38E8"/>
    <w:rsid w:val="46470813"/>
    <w:rsid w:val="46C47BCD"/>
    <w:rsid w:val="488C6E00"/>
    <w:rsid w:val="493A52F1"/>
    <w:rsid w:val="49747FC0"/>
    <w:rsid w:val="4A0330F2"/>
    <w:rsid w:val="4A5E1FA9"/>
    <w:rsid w:val="4A6C0836"/>
    <w:rsid w:val="4A835FE1"/>
    <w:rsid w:val="4B011F23"/>
    <w:rsid w:val="4B2477C4"/>
    <w:rsid w:val="4BA02011"/>
    <w:rsid w:val="4BC002BD"/>
    <w:rsid w:val="4D13189E"/>
    <w:rsid w:val="4D5E4575"/>
    <w:rsid w:val="4DD252B5"/>
    <w:rsid w:val="4E2077F1"/>
    <w:rsid w:val="4E3C6BD2"/>
    <w:rsid w:val="4E86609F"/>
    <w:rsid w:val="4E9B7D9D"/>
    <w:rsid w:val="4F0E633D"/>
    <w:rsid w:val="503E4E84"/>
    <w:rsid w:val="50A24EF1"/>
    <w:rsid w:val="50C0437C"/>
    <w:rsid w:val="516E7718"/>
    <w:rsid w:val="51770B06"/>
    <w:rsid w:val="519B00B4"/>
    <w:rsid w:val="51B25B4C"/>
    <w:rsid w:val="51F724F0"/>
    <w:rsid w:val="530A71D6"/>
    <w:rsid w:val="538E1C7E"/>
    <w:rsid w:val="543A5FCD"/>
    <w:rsid w:val="54EC4901"/>
    <w:rsid w:val="551137AD"/>
    <w:rsid w:val="555650A9"/>
    <w:rsid w:val="55892791"/>
    <w:rsid w:val="55F6096E"/>
    <w:rsid w:val="568E01E7"/>
    <w:rsid w:val="568E62AD"/>
    <w:rsid w:val="569C71E3"/>
    <w:rsid w:val="571406EC"/>
    <w:rsid w:val="578C0BCA"/>
    <w:rsid w:val="57D60097"/>
    <w:rsid w:val="57E873A9"/>
    <w:rsid w:val="586A2A77"/>
    <w:rsid w:val="5875165E"/>
    <w:rsid w:val="588D4BFA"/>
    <w:rsid w:val="5900361E"/>
    <w:rsid w:val="594D73F0"/>
    <w:rsid w:val="59A73F1B"/>
    <w:rsid w:val="5A1C6148"/>
    <w:rsid w:val="5A5E69A6"/>
    <w:rsid w:val="5AC643F3"/>
    <w:rsid w:val="5B7055B7"/>
    <w:rsid w:val="5B975D90"/>
    <w:rsid w:val="5B991B08"/>
    <w:rsid w:val="5BB406F0"/>
    <w:rsid w:val="5C1D4CE3"/>
    <w:rsid w:val="5C855BE8"/>
    <w:rsid w:val="5C8F6A67"/>
    <w:rsid w:val="5CDF79EE"/>
    <w:rsid w:val="5D9C143B"/>
    <w:rsid w:val="5E0F7E5F"/>
    <w:rsid w:val="5E4775F9"/>
    <w:rsid w:val="5F313E05"/>
    <w:rsid w:val="5FB009D6"/>
    <w:rsid w:val="6004199A"/>
    <w:rsid w:val="60C5089C"/>
    <w:rsid w:val="62C85224"/>
    <w:rsid w:val="632B201D"/>
    <w:rsid w:val="63E719C5"/>
    <w:rsid w:val="63F0603D"/>
    <w:rsid w:val="64654423"/>
    <w:rsid w:val="647B624F"/>
    <w:rsid w:val="6483767E"/>
    <w:rsid w:val="64CC0858"/>
    <w:rsid w:val="653E102A"/>
    <w:rsid w:val="657C227E"/>
    <w:rsid w:val="66136EFE"/>
    <w:rsid w:val="66C67529"/>
    <w:rsid w:val="67BD1759"/>
    <w:rsid w:val="68727968"/>
    <w:rsid w:val="69AB3051"/>
    <w:rsid w:val="69D91CD7"/>
    <w:rsid w:val="6A700229"/>
    <w:rsid w:val="6AA47B81"/>
    <w:rsid w:val="6AE87FED"/>
    <w:rsid w:val="6B571C12"/>
    <w:rsid w:val="6B5F03EF"/>
    <w:rsid w:val="6B8D2BD4"/>
    <w:rsid w:val="6C7E433C"/>
    <w:rsid w:val="6D880216"/>
    <w:rsid w:val="6E0F57F6"/>
    <w:rsid w:val="6E9C1574"/>
    <w:rsid w:val="6F5E0C47"/>
    <w:rsid w:val="70226A9F"/>
    <w:rsid w:val="709B3AC6"/>
    <w:rsid w:val="70FB6290"/>
    <w:rsid w:val="71327C95"/>
    <w:rsid w:val="71E751F4"/>
    <w:rsid w:val="72A03768"/>
    <w:rsid w:val="72B017B9"/>
    <w:rsid w:val="73280328"/>
    <w:rsid w:val="73661E78"/>
    <w:rsid w:val="739A408C"/>
    <w:rsid w:val="739D6976"/>
    <w:rsid w:val="74DD20F7"/>
    <w:rsid w:val="75CB46F0"/>
    <w:rsid w:val="7733135F"/>
    <w:rsid w:val="77E94CCD"/>
    <w:rsid w:val="797F5A41"/>
    <w:rsid w:val="7A1D3C4A"/>
    <w:rsid w:val="7A370D5E"/>
    <w:rsid w:val="7A383555"/>
    <w:rsid w:val="7A3F453F"/>
    <w:rsid w:val="7A8D418E"/>
    <w:rsid w:val="7A903C7E"/>
    <w:rsid w:val="7AC763E6"/>
    <w:rsid w:val="7AD95625"/>
    <w:rsid w:val="7B22521E"/>
    <w:rsid w:val="7B8C0F7D"/>
    <w:rsid w:val="7BB70644"/>
    <w:rsid w:val="7BB816DF"/>
    <w:rsid w:val="7C6B04FF"/>
    <w:rsid w:val="7C756649"/>
    <w:rsid w:val="7D4B6082"/>
    <w:rsid w:val="7D937D0D"/>
    <w:rsid w:val="7DD34F63"/>
    <w:rsid w:val="7E6C1065"/>
    <w:rsid w:val="7EA60DA9"/>
    <w:rsid w:val="7F006D1D"/>
    <w:rsid w:val="7F1547A3"/>
    <w:rsid w:val="7F465679"/>
    <w:rsid w:val="7FA4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widowControl/>
      <w:spacing w:line="600" w:lineRule="exact"/>
      <w:jc w:val="center"/>
      <w:outlineLvl w:val="0"/>
    </w:pPr>
    <w:rPr>
      <w:rFonts w:ascii="宋体" w:hAnsi="宋体" w:eastAsia="方正小标宋简体" w:cs="宋体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eastAsia="仿宋_GB2312"/>
      <w:sz w:val="30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7">
    <w:name w:val="header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ind w:firstLine="420"/>
    </w:pPr>
  </w:style>
  <w:style w:type="character" w:styleId="12">
    <w:name w:val="Strong"/>
    <w:qFormat/>
    <w:uiPriority w:val="22"/>
    <w:rPr>
      <w:b/>
      <w:bCs/>
    </w:rPr>
  </w:style>
  <w:style w:type="character" w:customStyle="1" w:styleId="13">
    <w:name w:val="标题 1 Char"/>
    <w:basedOn w:val="11"/>
    <w:link w:val="2"/>
    <w:qFormat/>
    <w:uiPriority w:val="9"/>
    <w:rPr>
      <w:rFonts w:ascii="宋体" w:hAnsi="宋体" w:eastAsia="方正小标宋简体" w:cs="宋体"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4009</Words>
  <Characters>4894</Characters>
  <Lines>39</Lines>
  <Paragraphs>11</Paragraphs>
  <TotalTime>4</TotalTime>
  <ScaleCrop>false</ScaleCrop>
  <LinksUpToDate>false</LinksUpToDate>
  <CharactersWithSpaces>5081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2023-10-23T14:07:00Z</dcterms:created>
  <dc:creator>427</dc:creator>
  <cp:lastModifiedBy>echo</cp:lastModifiedBy>
  <cp:lastPrinted>2021-11-01T06:51:00Z</cp:lastPrinted>
  <dcterms:modified xsi:type="dcterms:W3CDTF">2024-12-03T03:33:22Z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7689ED3ACB40440D80E24EE4384682AC_13</vt:lpwstr>
  </property>
</Properties>
</file>