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0681B">
      <w:pPr>
        <w:pStyle w:val="4"/>
        <w:spacing w:line="254" w:lineRule="auto"/>
      </w:pPr>
    </w:p>
    <w:p w14:paraId="057B2E37">
      <w:pPr>
        <w:pStyle w:val="4"/>
        <w:spacing w:line="254" w:lineRule="auto"/>
      </w:pPr>
    </w:p>
    <w:p w14:paraId="7D2A0AC4">
      <w:pPr>
        <w:pStyle w:val="4"/>
        <w:spacing w:line="255" w:lineRule="auto"/>
      </w:pPr>
    </w:p>
    <w:p w14:paraId="05641778">
      <w:pPr>
        <w:pStyle w:val="4"/>
        <w:spacing w:line="255" w:lineRule="auto"/>
      </w:pPr>
    </w:p>
    <w:p w14:paraId="711AEEF3">
      <w:pPr>
        <w:pStyle w:val="4"/>
        <w:spacing w:line="255" w:lineRule="auto"/>
      </w:pPr>
    </w:p>
    <w:p w14:paraId="1B89720F">
      <w:pPr>
        <w:pStyle w:val="4"/>
        <w:spacing w:line="255" w:lineRule="auto"/>
      </w:pPr>
    </w:p>
    <w:p w14:paraId="77B91588">
      <w:pPr>
        <w:pStyle w:val="4"/>
        <w:spacing w:line="255" w:lineRule="auto"/>
      </w:pPr>
    </w:p>
    <w:p w14:paraId="1BCBAB74">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jc w:val="center"/>
        <w:textAlignment w:val="baseline"/>
        <w:outlineLvl w:val="9"/>
        <w:rPr>
          <w:rFonts w:hint="eastAsia" w:ascii="方正小标宋简体" w:hAnsi="方正小标宋简体" w:eastAsia="方正小标宋简体" w:cs="方正小标宋简体"/>
          <w:spacing w:val="9"/>
          <w:sz w:val="44"/>
          <w:szCs w:val="44"/>
        </w:rPr>
      </w:pPr>
      <w:r>
        <w:rPr>
          <w:rFonts w:hint="default" w:ascii="Times New Roman" w:hAnsi="Times New Roman" w:eastAsia="方正小标宋简体" w:cs="Times New Roman"/>
          <w:spacing w:val="9"/>
          <w:sz w:val="44"/>
          <w:szCs w:val="44"/>
        </w:rPr>
        <w:t>202</w:t>
      </w:r>
      <w:r>
        <w:rPr>
          <w:rFonts w:hint="default" w:ascii="Times New Roman" w:hAnsi="Times New Roman" w:eastAsia="方正小标宋简体" w:cs="Times New Roman"/>
          <w:spacing w:val="9"/>
          <w:sz w:val="44"/>
          <w:szCs w:val="44"/>
          <w:lang w:val="en-US" w:eastAsia="zh-CN"/>
        </w:rPr>
        <w:t>2</w:t>
      </w:r>
      <w:r>
        <w:rPr>
          <w:rFonts w:hint="default" w:ascii="Times New Roman" w:hAnsi="Times New Roman" w:eastAsia="方正小标宋简体" w:cs="Times New Roman"/>
          <w:spacing w:val="9"/>
          <w:sz w:val="44"/>
          <w:szCs w:val="44"/>
        </w:rPr>
        <w:t>年</w:t>
      </w:r>
      <w:r>
        <w:rPr>
          <w:rFonts w:hint="eastAsia" w:ascii="Times New Roman" w:hAnsi="Times New Roman" w:eastAsia="方正小标宋简体" w:cs="Times New Roman"/>
          <w:spacing w:val="9"/>
          <w:sz w:val="44"/>
          <w:szCs w:val="44"/>
          <w:lang w:val="en-US" w:eastAsia="zh-CN"/>
        </w:rPr>
        <w:t>度</w:t>
      </w:r>
      <w:r>
        <w:rPr>
          <w:rFonts w:hint="default" w:ascii="Times New Roman" w:hAnsi="Times New Roman" w:eastAsia="方正小标宋简体" w:cs="Times New Roman"/>
          <w:spacing w:val="9"/>
          <w:sz w:val="44"/>
          <w:szCs w:val="44"/>
        </w:rPr>
        <w:t>德阳</w:t>
      </w:r>
      <w:r>
        <w:rPr>
          <w:rFonts w:hint="eastAsia" w:ascii="方正小标宋简体" w:hAnsi="方正小标宋简体" w:eastAsia="方正小标宋简体" w:cs="方正小标宋简体"/>
          <w:spacing w:val="9"/>
          <w:sz w:val="44"/>
          <w:szCs w:val="44"/>
        </w:rPr>
        <w:t>市罗江区</w:t>
      </w:r>
    </w:p>
    <w:p w14:paraId="32FAD4F5">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0"/>
        <w:jc w:val="center"/>
        <w:textAlignment w:val="baseline"/>
        <w:outlineLvl w:val="9"/>
        <w:rPr>
          <w:rFonts w:ascii="微软雅黑" w:hAnsi="微软雅黑" w:eastAsia="微软雅黑" w:cs="微软雅黑"/>
          <w:sz w:val="43"/>
          <w:szCs w:val="43"/>
        </w:rPr>
      </w:pPr>
      <w:bookmarkStart w:id="0" w:name="_Toc28161"/>
      <w:bookmarkStart w:id="1" w:name="_Toc9834"/>
      <w:r>
        <w:rPr>
          <w:rFonts w:hint="eastAsia" w:ascii="方正小标宋简体" w:hAnsi="方正小标宋简体" w:eastAsia="方正小标宋简体" w:cs="方正小标宋简体"/>
          <w:spacing w:val="9"/>
          <w:sz w:val="44"/>
          <w:szCs w:val="44"/>
        </w:rPr>
        <w:t>财政政策</w:t>
      </w:r>
      <w:r>
        <w:rPr>
          <w:rFonts w:hint="eastAsia" w:ascii="方正小标宋简体" w:hAnsi="方正小标宋简体" w:eastAsia="方正小标宋简体" w:cs="方正小标宋简体"/>
          <w:spacing w:val="9"/>
          <w:sz w:val="44"/>
          <w:szCs w:val="44"/>
          <w:lang w:val="en-US" w:eastAsia="zh-CN"/>
        </w:rPr>
        <w:t>支出</w:t>
      </w:r>
      <w:r>
        <w:rPr>
          <w:rFonts w:hint="eastAsia" w:ascii="方正小标宋简体" w:hAnsi="方正小标宋简体" w:eastAsia="方正小标宋简体" w:cs="方正小标宋简体"/>
          <w:spacing w:val="9"/>
          <w:sz w:val="44"/>
          <w:szCs w:val="44"/>
        </w:rPr>
        <w:t>绩效评价报告</w:t>
      </w:r>
      <w:bookmarkEnd w:id="0"/>
      <w:bookmarkEnd w:id="1"/>
    </w:p>
    <w:p w14:paraId="0C2EAD59">
      <w:pPr>
        <w:pStyle w:val="4"/>
        <w:jc w:val="center"/>
      </w:pPr>
    </w:p>
    <w:p w14:paraId="1D8021C8">
      <w:pPr>
        <w:pStyle w:val="4"/>
      </w:pPr>
    </w:p>
    <w:p w14:paraId="2DC53521">
      <w:pPr>
        <w:pStyle w:val="4"/>
      </w:pPr>
    </w:p>
    <w:p w14:paraId="739205C9">
      <w:pPr>
        <w:pStyle w:val="4"/>
      </w:pPr>
    </w:p>
    <w:p w14:paraId="5FDA9D60">
      <w:pPr>
        <w:pStyle w:val="4"/>
      </w:pPr>
    </w:p>
    <w:p w14:paraId="42720303">
      <w:pPr>
        <w:pStyle w:val="4"/>
      </w:pPr>
    </w:p>
    <w:p w14:paraId="2CF5C490">
      <w:pPr>
        <w:pStyle w:val="4"/>
      </w:pPr>
    </w:p>
    <w:p w14:paraId="143B61A8">
      <w:pPr>
        <w:pStyle w:val="4"/>
      </w:pPr>
    </w:p>
    <w:p w14:paraId="0EFC871C">
      <w:pPr>
        <w:pStyle w:val="4"/>
      </w:pPr>
    </w:p>
    <w:p w14:paraId="5976159E">
      <w:pPr>
        <w:pStyle w:val="4"/>
      </w:pPr>
    </w:p>
    <w:p w14:paraId="4543316C">
      <w:pPr>
        <w:pStyle w:val="4"/>
      </w:pPr>
    </w:p>
    <w:p w14:paraId="3EBBCBF5">
      <w:pPr>
        <w:pStyle w:val="4"/>
        <w:spacing w:line="241" w:lineRule="auto"/>
      </w:pPr>
    </w:p>
    <w:p w14:paraId="141B64D1">
      <w:pPr>
        <w:pStyle w:val="4"/>
        <w:spacing w:line="241" w:lineRule="auto"/>
      </w:pPr>
    </w:p>
    <w:p w14:paraId="064F88AD">
      <w:pPr>
        <w:pStyle w:val="4"/>
        <w:spacing w:line="241" w:lineRule="auto"/>
      </w:pPr>
    </w:p>
    <w:p w14:paraId="56DC2559">
      <w:pPr>
        <w:pStyle w:val="4"/>
        <w:spacing w:line="241" w:lineRule="auto"/>
      </w:pPr>
    </w:p>
    <w:p w14:paraId="2241AB7E">
      <w:pPr>
        <w:spacing w:before="101" w:line="227" w:lineRule="auto"/>
        <w:ind w:left="503"/>
        <w:rPr>
          <w:rFonts w:hint="default" w:ascii="仿宋" w:hAnsi="仿宋" w:eastAsia="仿宋" w:cs="仿宋"/>
          <w:sz w:val="31"/>
          <w:szCs w:val="31"/>
          <w:lang w:val="en-US" w:eastAsia="zh-CN"/>
        </w:rPr>
      </w:pPr>
      <w:r>
        <w:rPr>
          <w:rFonts w:ascii="黑体" w:hAnsi="黑体" w:eastAsia="黑体" w:cs="黑体"/>
          <w:spacing w:val="9"/>
          <w:sz w:val="31"/>
          <w:szCs w:val="31"/>
        </w:rPr>
        <w:t>政策名称：</w:t>
      </w:r>
      <w:r>
        <w:rPr>
          <w:rFonts w:hint="eastAsia" w:ascii="黑体" w:hAnsi="黑体" w:eastAsia="黑体" w:cs="黑体"/>
          <w:spacing w:val="9"/>
          <w:sz w:val="31"/>
          <w:szCs w:val="31"/>
          <w:u w:val="single" w:color="auto"/>
          <w:lang w:val="en-US" w:eastAsia="zh-CN"/>
        </w:rPr>
        <w:t xml:space="preserve">          </w:t>
      </w:r>
      <w:r>
        <w:rPr>
          <w:rFonts w:hint="eastAsia" w:ascii="仿宋" w:hAnsi="仿宋" w:eastAsia="仿宋" w:cs="仿宋"/>
          <w:spacing w:val="9"/>
          <w:sz w:val="31"/>
          <w:szCs w:val="31"/>
          <w:u w:val="single" w:color="auto"/>
          <w:lang w:val="en-US" w:eastAsia="zh-CN"/>
        </w:rPr>
        <w:t xml:space="preserve">义务兵优待               </w:t>
      </w:r>
    </w:p>
    <w:p w14:paraId="14DB25C4">
      <w:pPr>
        <w:spacing w:before="218" w:line="227" w:lineRule="auto"/>
        <w:ind w:left="511"/>
        <w:rPr>
          <w:rFonts w:hint="default" w:ascii="仿宋" w:hAnsi="仿宋" w:eastAsia="仿宋" w:cs="仿宋"/>
          <w:sz w:val="31"/>
          <w:szCs w:val="31"/>
          <w:lang w:val="en-US" w:eastAsia="zh-CN"/>
        </w:rPr>
      </w:pPr>
      <w:r>
        <w:rPr>
          <w:rFonts w:ascii="黑体" w:hAnsi="黑体" w:eastAsia="黑体" w:cs="黑体"/>
          <w:spacing w:val="8"/>
          <w:sz w:val="31"/>
          <w:szCs w:val="31"/>
        </w:rPr>
        <w:t>主管部门：</w:t>
      </w:r>
      <w:r>
        <w:rPr>
          <w:rFonts w:hint="eastAsia" w:ascii="黑体" w:hAnsi="黑体" w:eastAsia="黑体" w:cs="黑体"/>
          <w:spacing w:val="8"/>
          <w:sz w:val="31"/>
          <w:szCs w:val="31"/>
          <w:u w:val="single" w:color="auto"/>
          <w:lang w:val="en-US" w:eastAsia="zh-CN"/>
        </w:rPr>
        <w:t xml:space="preserve">    </w:t>
      </w:r>
      <w:r>
        <w:rPr>
          <w:rFonts w:hint="eastAsia" w:ascii="仿宋" w:hAnsi="仿宋" w:eastAsia="仿宋" w:cs="仿宋"/>
          <w:spacing w:val="8"/>
          <w:sz w:val="31"/>
          <w:szCs w:val="31"/>
          <w:u w:val="single" w:color="auto"/>
          <w:lang w:val="en-US" w:eastAsia="zh-CN"/>
        </w:rPr>
        <w:t xml:space="preserve">德阳市罗江区退役军人事务局      </w:t>
      </w:r>
    </w:p>
    <w:p w14:paraId="0F11EC81">
      <w:pPr>
        <w:spacing w:before="217" w:line="229" w:lineRule="auto"/>
        <w:ind w:left="505"/>
        <w:rPr>
          <w:rFonts w:hint="default" w:ascii="仿宋" w:hAnsi="仿宋" w:eastAsia="仿宋" w:cs="仿宋"/>
          <w:sz w:val="31"/>
          <w:szCs w:val="31"/>
          <w:lang w:val="en-US" w:eastAsia="zh-CN"/>
        </w:rPr>
      </w:pPr>
      <w:r>
        <w:rPr>
          <w:rFonts w:ascii="黑体" w:hAnsi="黑体" w:eastAsia="黑体" w:cs="黑体"/>
          <w:spacing w:val="9"/>
          <w:sz w:val="31"/>
          <w:szCs w:val="31"/>
        </w:rPr>
        <w:t>组织单位：</w:t>
      </w:r>
      <w:r>
        <w:rPr>
          <w:rFonts w:hint="eastAsia" w:ascii="黑体" w:hAnsi="黑体" w:eastAsia="黑体" w:cs="黑体"/>
          <w:spacing w:val="9"/>
          <w:sz w:val="31"/>
          <w:szCs w:val="31"/>
          <w:u w:val="single"/>
          <w:lang w:val="en-US" w:eastAsia="zh-CN"/>
        </w:rPr>
        <w:t xml:space="preserve">        </w:t>
      </w:r>
      <w:r>
        <w:rPr>
          <w:rFonts w:hint="eastAsia" w:ascii="仿宋" w:hAnsi="仿宋" w:eastAsia="仿宋" w:cs="仿宋"/>
          <w:spacing w:val="9"/>
          <w:sz w:val="31"/>
          <w:szCs w:val="31"/>
          <w:u w:val="single" w:color="auto"/>
          <w:lang w:val="en-US" w:eastAsia="zh-CN"/>
        </w:rPr>
        <w:t xml:space="preserve">德阳市罗江区财政局          </w:t>
      </w:r>
    </w:p>
    <w:p w14:paraId="2A11F123">
      <w:pPr>
        <w:spacing w:before="216" w:line="228" w:lineRule="auto"/>
        <w:ind w:left="515"/>
        <w:rPr>
          <w:rFonts w:hint="default" w:ascii="仿宋" w:hAnsi="仿宋" w:eastAsia="仿宋" w:cs="仿宋"/>
          <w:sz w:val="31"/>
          <w:szCs w:val="31"/>
          <w:lang w:val="en-US" w:eastAsia="zh-CN"/>
        </w:rPr>
      </w:pPr>
      <w:r>
        <w:rPr>
          <w:rFonts w:ascii="黑体" w:hAnsi="黑体" w:eastAsia="黑体" w:cs="黑体"/>
          <w:spacing w:val="8"/>
          <w:sz w:val="31"/>
          <w:szCs w:val="31"/>
        </w:rPr>
        <w:t>实施机构：</w:t>
      </w:r>
      <w:r>
        <w:rPr>
          <w:rFonts w:hint="eastAsia" w:ascii="黑体" w:hAnsi="黑体" w:eastAsia="黑体" w:cs="黑体"/>
          <w:spacing w:val="8"/>
          <w:sz w:val="31"/>
          <w:szCs w:val="31"/>
          <w:u w:val="single" w:color="auto"/>
          <w:lang w:val="en-US" w:eastAsia="zh-CN"/>
        </w:rPr>
        <w:t xml:space="preserve">      </w:t>
      </w:r>
      <w:r>
        <w:rPr>
          <w:rFonts w:hint="eastAsia" w:ascii="仿宋" w:hAnsi="仿宋" w:eastAsia="仿宋" w:cs="仿宋"/>
          <w:spacing w:val="9"/>
          <w:sz w:val="31"/>
          <w:szCs w:val="31"/>
          <w:u w:val="single" w:color="auto"/>
          <w:lang w:val="en-US" w:eastAsia="zh-CN"/>
        </w:rPr>
        <w:t xml:space="preserve">四川瑞政商业管理有限公司      </w:t>
      </w:r>
    </w:p>
    <w:p w14:paraId="2A85BD97">
      <w:pPr>
        <w:pStyle w:val="4"/>
        <w:spacing w:line="261" w:lineRule="auto"/>
      </w:pPr>
    </w:p>
    <w:p w14:paraId="415E26DD">
      <w:pPr>
        <w:pStyle w:val="4"/>
        <w:spacing w:line="262" w:lineRule="auto"/>
      </w:pPr>
    </w:p>
    <w:p w14:paraId="6EE8F1E9">
      <w:pPr>
        <w:pStyle w:val="4"/>
        <w:spacing w:line="262" w:lineRule="auto"/>
      </w:pPr>
    </w:p>
    <w:p w14:paraId="1692DEEB">
      <w:pPr>
        <w:pStyle w:val="4"/>
        <w:spacing w:line="262" w:lineRule="auto"/>
      </w:pPr>
    </w:p>
    <w:p w14:paraId="69361200">
      <w:pPr>
        <w:pStyle w:val="4"/>
        <w:spacing w:line="262" w:lineRule="auto"/>
      </w:pPr>
    </w:p>
    <w:p w14:paraId="6DB7084B">
      <w:pPr>
        <w:spacing w:before="102" w:line="228" w:lineRule="auto"/>
        <w:ind w:left="3657"/>
        <w:rPr>
          <w:rFonts w:ascii="黑体" w:hAnsi="黑体" w:eastAsia="黑体" w:cs="黑体"/>
          <w:sz w:val="31"/>
          <w:szCs w:val="31"/>
        </w:rPr>
      </w:pPr>
      <w:r>
        <w:rPr>
          <w:rFonts w:ascii="黑体" w:hAnsi="黑体" w:eastAsia="黑体" w:cs="黑体"/>
          <w:sz w:val="31"/>
          <w:szCs w:val="31"/>
        </w:rPr>
        <w:t>202</w:t>
      </w:r>
      <w:r>
        <w:rPr>
          <w:rFonts w:hint="eastAsia" w:ascii="黑体" w:hAnsi="黑体" w:eastAsia="黑体" w:cs="黑体"/>
          <w:sz w:val="31"/>
          <w:szCs w:val="31"/>
          <w:lang w:val="en-US" w:eastAsia="zh-CN"/>
        </w:rPr>
        <w:t>3</w:t>
      </w:r>
      <w:r>
        <w:rPr>
          <w:rFonts w:ascii="黑体" w:hAnsi="黑体" w:eastAsia="黑体" w:cs="黑体"/>
          <w:sz w:val="31"/>
          <w:szCs w:val="31"/>
        </w:rPr>
        <w:t>年</w:t>
      </w:r>
      <w:r>
        <w:rPr>
          <w:rFonts w:hint="eastAsia" w:ascii="黑体" w:hAnsi="黑体" w:eastAsia="黑体" w:cs="黑体"/>
          <w:sz w:val="31"/>
          <w:szCs w:val="31"/>
          <w:lang w:val="en-US" w:eastAsia="zh-CN"/>
        </w:rPr>
        <w:t>9</w:t>
      </w:r>
      <w:r>
        <w:rPr>
          <w:rFonts w:ascii="黑体" w:hAnsi="黑体" w:eastAsia="黑体" w:cs="黑体"/>
          <w:sz w:val="31"/>
          <w:szCs w:val="31"/>
        </w:rPr>
        <w:t>月</w:t>
      </w:r>
    </w:p>
    <w:p w14:paraId="2256C84E">
      <w:pPr>
        <w:spacing w:line="228" w:lineRule="auto"/>
        <w:rPr>
          <w:rFonts w:ascii="黑体" w:hAnsi="黑体" w:eastAsia="黑体" w:cs="黑体"/>
          <w:sz w:val="31"/>
          <w:szCs w:val="31"/>
        </w:rPr>
        <w:sectPr>
          <w:footerReference r:id="rId5" w:type="default"/>
          <w:pgSz w:w="11906" w:h="16839"/>
          <w:pgMar w:top="1431" w:right="1785" w:bottom="0" w:left="1785" w:header="0" w:footer="0" w:gutter="0"/>
          <w:pgNumType w:fmt="upperRoman"/>
          <w:cols w:space="720" w:num="1"/>
        </w:sectPr>
      </w:pPr>
    </w:p>
    <w:sdt>
      <w:sdtPr>
        <w:rPr>
          <w:rFonts w:ascii="宋体" w:hAnsi="宋体" w:eastAsia="宋体" w:cs="Arial"/>
          <w:snapToGrid w:val="0"/>
          <w:color w:val="000000"/>
          <w:kern w:val="0"/>
          <w:sz w:val="21"/>
          <w:szCs w:val="21"/>
          <w:lang w:val="en-US" w:eastAsia="en-US" w:bidi="ar-SA"/>
        </w:rPr>
        <w:id w:val="147463054"/>
        <w15:color w:val="DBDBDB"/>
        <w:docPartObj>
          <w:docPartGallery w:val="Table of Contents"/>
          <w:docPartUnique/>
        </w:docPartObj>
      </w:sdtPr>
      <w:sdtEndPr>
        <w:rPr>
          <w:rFonts w:ascii="宋体" w:hAnsi="宋体" w:eastAsia="宋体" w:cs="Arial"/>
          <w:snapToGrid w:val="0"/>
          <w:color w:val="000000"/>
          <w:kern w:val="0"/>
          <w:sz w:val="21"/>
          <w:szCs w:val="21"/>
          <w:lang w:val="en-US" w:eastAsia="en-US" w:bidi="ar-SA"/>
        </w:rPr>
      </w:sdtEndPr>
      <w:sdtContent>
        <w:p w14:paraId="72DB3F03">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14:paraId="026A8C9B">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fldChar w:fldCharType="begin"/>
          </w:r>
          <w:r>
            <w:instrText xml:space="preserve">TOC \o "1-2" \h \u </w:instrText>
          </w:r>
          <w:r>
            <w:fldChar w:fldCharType="separate"/>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_Toc28690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2"/>
              <w:sz w:val="32"/>
              <w:szCs w:val="32"/>
            </w:rPr>
            <w:t>摘要</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_Toc28690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I</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57BCA82B">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_Toc8134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rPr>
            <w:t>一、政策基本情况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_Toc8134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417D0E21">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_Toc20429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（一）政策背景、目的及依据</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_Toc20429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343AADC6">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_Toc11330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（二）实施内容</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_Toc11330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54928EE0">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_Toc4978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（三）绩效目标</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_Toc4978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6</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7F9B60FB">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_Toc24996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（四）组织及管理</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_Toc24996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7</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738BF321">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_Toc16251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lang w:val="en-US" w:eastAsia="zh-CN"/>
            </w:rPr>
            <w:t>二、资金投入和使用情况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_Toc16251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8</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63B1F255">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_Toc4513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lang w:val="en-US" w:eastAsia="zh-CN"/>
            </w:rPr>
            <w:t>三、评价工作基本情况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_Toc4513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9</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4DE3660E">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_Toc18784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（一）评价方法</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_Toc18784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9</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45C74061">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_Toc1025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（二）评价对象及范围</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_Toc1025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9</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6B4C2286">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_Toc10545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（三）评价指标及评价标准</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_Toc10545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10</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2B3734B9">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_Toc2649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（四）评价实施</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_Toc2649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10</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3F2B0A1C">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_Toc17645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lang w:val="en-US" w:eastAsia="zh-CN"/>
            </w:rPr>
            <w:t>四、总体评价结论</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_Toc17645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12</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525C2F35">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_Toc19067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lang w:val="en-US" w:eastAsia="zh-CN"/>
            </w:rPr>
            <w:t>五、绩效评价指标分析</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_Toc19067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7EFFE4C2">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_Toc27558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（一）政策制定情况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_Toc27558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5DEC1348">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_Toc15762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（二）政策实施情况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_Toc15762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20</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33027063">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_Toc1717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（三）政策产出情况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_Toc1717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23</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5F458AC9">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_Toc4361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（四）政策效益情况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_Toc4361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26</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3CE0320B">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_Toc6531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lang w:val="en-US" w:eastAsia="zh-CN"/>
            </w:rPr>
            <w:t>六、政策主要绩效</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_Toc6531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28</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337159CD">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_Toc16294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（一）政策产出效益显著</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_Toc16294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28</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1D11873F">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_Toc11448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（二）稳慎开展优待证制发工作</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_Toc11448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29</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5C5DC5F8">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_Toc11395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lang w:val="en-US" w:eastAsia="zh-CN"/>
            </w:rPr>
            <w:t>七、存在问题</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_Toc11395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29</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0037EF77">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_Toc26576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（一）义务兵优待政策实施机制绩效指标设置待完善</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_Toc26576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29</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0DA74E84">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_Toc5835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lang w:val="en-US" w:eastAsia="zh-CN"/>
            </w:rPr>
            <w:t>八</w:t>
          </w:r>
          <w:r>
            <w:rPr>
              <w:rFonts w:hint="default" w:ascii="Times New Roman" w:hAnsi="Times New Roman" w:eastAsia="黑体" w:cs="Times New Roman"/>
              <w:spacing w:val="7"/>
              <w:sz w:val="32"/>
              <w:szCs w:val="32"/>
              <w:lang w:eastAsia="zh-CN"/>
            </w:rPr>
            <w:t>、有关建议</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_Toc5835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30</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03182220">
          <w:pPr>
            <w:pStyle w:val="9"/>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_Toc29797 </w:instrText>
          </w:r>
          <w:r>
            <w:rPr>
              <w:rFonts w:hint="default" w:ascii="Times New Roman" w:hAnsi="Times New Roman" w:cs="Times New Roman"/>
              <w:sz w:val="32"/>
              <w:szCs w:val="32"/>
            </w:rPr>
            <w:fldChar w:fldCharType="separate"/>
          </w:r>
          <w:r>
            <w:rPr>
              <w:rFonts w:hint="default" w:ascii="Times New Roman" w:hAnsi="Times New Roman" w:eastAsia="楷体_GB2312" w:cs="Times New Roman"/>
              <w:bCs/>
              <w:sz w:val="32"/>
              <w:szCs w:val="32"/>
              <w:lang w:val="en-US" w:eastAsia="zh-CN"/>
            </w:rPr>
            <w:t>（一）完善义务兵优待政策实施机制绩效指标设置</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_Toc29797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30</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545B3FC2">
          <w:pPr>
            <w:pStyle w:val="8"/>
            <w:keepNext w:val="0"/>
            <w:keepLines w:val="0"/>
            <w:pageBreakBefore w:val="0"/>
            <w:widowControl/>
            <w:tabs>
              <w:tab w:val="right" w:leader="dot" w:pos="8845"/>
            </w:tabs>
            <w:kinsoku w:val="0"/>
            <w:wordWrap/>
            <w:overflowPunct/>
            <w:topLinePunct w:val="0"/>
            <w:autoSpaceDE w:val="0"/>
            <w:autoSpaceDN w:val="0"/>
            <w:bidi w:val="0"/>
            <w:adjustRightInd w:val="0"/>
            <w:snapToGrid w:val="0"/>
            <w:spacing w:line="360" w:lineRule="auto"/>
            <w:textAlignment w:val="baseline"/>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HYPERLINK \l _Toc13413 </w:instrText>
          </w:r>
          <w:r>
            <w:rPr>
              <w:rFonts w:hint="default" w:ascii="Times New Roman" w:hAnsi="Times New Roman" w:cs="Times New Roman"/>
              <w:sz w:val="32"/>
              <w:szCs w:val="32"/>
            </w:rPr>
            <w:fldChar w:fldCharType="separate"/>
          </w:r>
          <w:r>
            <w:rPr>
              <w:rFonts w:hint="default" w:ascii="Times New Roman" w:hAnsi="Times New Roman" w:eastAsia="黑体" w:cs="Times New Roman"/>
              <w:spacing w:val="7"/>
              <w:sz w:val="32"/>
              <w:szCs w:val="32"/>
              <w:lang w:val="en-US" w:eastAsia="zh-CN"/>
            </w:rPr>
            <w:t>九、附件</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_Toc13413 \h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30</w:t>
          </w:r>
          <w:r>
            <w:rPr>
              <w:rFonts w:hint="default" w:ascii="Times New Roman" w:hAnsi="Times New Roman" w:cs="Times New Roman"/>
              <w:sz w:val="32"/>
              <w:szCs w:val="32"/>
            </w:rPr>
            <w:fldChar w:fldCharType="end"/>
          </w:r>
          <w:r>
            <w:rPr>
              <w:rFonts w:hint="default" w:ascii="Times New Roman" w:hAnsi="Times New Roman" w:cs="Times New Roman"/>
              <w:sz w:val="32"/>
              <w:szCs w:val="32"/>
            </w:rPr>
            <w:fldChar w:fldCharType="end"/>
          </w:r>
        </w:p>
        <w:p w14:paraId="24639627">
          <w:r>
            <w:fldChar w:fldCharType="end"/>
          </w:r>
        </w:p>
        <w:p w14:paraId="79B7C3CC">
          <w:pPr>
            <w:sectPr>
              <w:footerReference r:id="rId6" w:type="default"/>
              <w:pgSz w:w="11906" w:h="16839"/>
              <w:pgMar w:top="2098" w:right="1474" w:bottom="1984" w:left="1587" w:header="0" w:footer="0" w:gutter="0"/>
              <w:pgNumType w:fmt="upperRoman"/>
              <w:cols w:space="720" w:num="1"/>
            </w:sectPr>
          </w:pPr>
          <w:r>
            <w:br w:type="page"/>
          </w:r>
        </w:p>
        <w:p w14:paraId="5C3F26C7"/>
        <w:p w14:paraId="12B5FED8"/>
      </w:sdtContent>
    </w:sdt>
    <w:p w14:paraId="35774C7F">
      <w:pPr>
        <w:spacing w:before="251" w:line="228" w:lineRule="auto"/>
        <w:jc w:val="center"/>
        <w:outlineLvl w:val="0"/>
        <w:rPr>
          <w:rFonts w:ascii="黑体" w:hAnsi="黑体" w:eastAsia="黑体" w:cs="黑体"/>
          <w:sz w:val="31"/>
          <w:szCs w:val="31"/>
        </w:rPr>
      </w:pPr>
      <w:bookmarkStart w:id="2" w:name="_Toc28690"/>
      <w:bookmarkStart w:id="3" w:name="_Toc25115"/>
      <w:bookmarkStart w:id="4" w:name="_Toc18759"/>
      <w:bookmarkStart w:id="5" w:name="_Toc6524"/>
      <w:r>
        <w:rPr>
          <w:rFonts w:ascii="黑体" w:hAnsi="黑体" w:eastAsia="黑体" w:cs="黑体"/>
          <w:spacing w:val="-2"/>
          <w:sz w:val="31"/>
          <w:szCs w:val="31"/>
        </w:rPr>
        <w:t>摘</w:t>
      </w:r>
      <w:r>
        <w:rPr>
          <w:rFonts w:hint="eastAsia" w:ascii="黑体" w:hAnsi="黑体" w:eastAsia="黑体" w:cs="黑体"/>
          <w:spacing w:val="-2"/>
          <w:sz w:val="31"/>
          <w:szCs w:val="31"/>
          <w:lang w:val="en-US" w:eastAsia="zh-CN"/>
        </w:rPr>
        <w:t xml:space="preserve"> </w:t>
      </w:r>
      <w:r>
        <w:rPr>
          <w:rFonts w:ascii="黑体" w:hAnsi="黑体" w:eastAsia="黑体" w:cs="黑体"/>
          <w:spacing w:val="-2"/>
          <w:sz w:val="31"/>
          <w:szCs w:val="31"/>
        </w:rPr>
        <w:t>要</w:t>
      </w:r>
      <w:bookmarkEnd w:id="2"/>
      <w:bookmarkEnd w:id="3"/>
      <w:bookmarkEnd w:id="4"/>
      <w:bookmarkEnd w:id="5"/>
    </w:p>
    <w:p w14:paraId="28670984">
      <w:pPr>
        <w:keepNext w:val="0"/>
        <w:keepLines w:val="0"/>
        <w:pageBreakBefore w:val="0"/>
        <w:widowControl/>
        <w:kinsoku w:val="0"/>
        <w:wordWrap/>
        <w:overflowPunct/>
        <w:topLinePunct w:val="0"/>
        <w:autoSpaceDE w:val="0"/>
        <w:autoSpaceDN w:val="0"/>
        <w:bidi w:val="0"/>
        <w:adjustRightInd w:val="0"/>
        <w:snapToGrid w:val="0"/>
        <w:spacing w:before="0" w:beforeLines="0" w:line="580" w:lineRule="exact"/>
        <w:ind w:left="0" w:right="0" w:firstLine="652" w:firstLineChars="200"/>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3"/>
          <w:sz w:val="32"/>
          <w:szCs w:val="32"/>
        </w:rPr>
        <w:t>本次评价对象为</w:t>
      </w:r>
      <w:r>
        <w:rPr>
          <w:rFonts w:hint="eastAsia" w:ascii="Times New Roman" w:hAnsi="Times New Roman" w:eastAsia="仿宋_GB2312" w:cs="Times New Roman"/>
          <w:spacing w:val="3"/>
          <w:sz w:val="32"/>
          <w:szCs w:val="32"/>
          <w:lang w:eastAsia="zh-CN"/>
        </w:rPr>
        <w:t>“</w:t>
      </w:r>
      <w:r>
        <w:rPr>
          <w:rFonts w:hint="default" w:ascii="Times New Roman" w:hAnsi="Times New Roman" w:eastAsia="仿宋_GB2312" w:cs="Times New Roman"/>
          <w:spacing w:val="3"/>
          <w:sz w:val="32"/>
          <w:szCs w:val="32"/>
          <w:lang w:val="en-US" w:eastAsia="zh-CN"/>
        </w:rPr>
        <w:t>义务兵优待</w:t>
      </w:r>
      <w:r>
        <w:rPr>
          <w:rFonts w:hint="eastAsia" w:ascii="Times New Roman" w:hAnsi="Times New Roman" w:eastAsia="仿宋_GB2312" w:cs="Times New Roman"/>
          <w:spacing w:val="3"/>
          <w:sz w:val="32"/>
          <w:szCs w:val="32"/>
          <w:lang w:val="en-US" w:eastAsia="zh-CN"/>
        </w:rPr>
        <w:t>”</w:t>
      </w:r>
      <w:r>
        <w:rPr>
          <w:rFonts w:hint="default" w:ascii="Times New Roman" w:hAnsi="Times New Roman" w:eastAsia="仿宋_GB2312" w:cs="Times New Roman"/>
          <w:spacing w:val="8"/>
          <w:sz w:val="32"/>
          <w:szCs w:val="32"/>
        </w:rPr>
        <w:t>政策，相关政策文件（即本次评价对象）为</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德阳市人民政府办公室德阳军分区政治工作处〈关于调整我市现役军人荣誉奖励标准通知〉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德委办</w:t>
      </w:r>
      <w:r>
        <w:rPr>
          <w:rFonts w:hint="default" w:ascii="Times New Roman" w:hAnsi="Times New Roman" w:eastAsia="仿宋_GB2312" w:cs="Times New Roman"/>
          <w:color w:val="auto"/>
          <w:sz w:val="32"/>
          <w:szCs w:val="32"/>
          <w:highlight w:val="none"/>
        </w:rPr>
        <w:t>〔201</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spacing w:val="3"/>
          <w:sz w:val="32"/>
          <w:szCs w:val="32"/>
        </w:rPr>
        <w:t>。涉及预算</w:t>
      </w:r>
      <w:r>
        <w:rPr>
          <w:rFonts w:hint="default" w:ascii="Times New Roman" w:hAnsi="Times New Roman" w:eastAsia="仿宋_GB2312" w:cs="Times New Roman"/>
          <w:sz w:val="32"/>
          <w:szCs w:val="32"/>
        </w:rPr>
        <w:t>金额为</w:t>
      </w:r>
      <w:r>
        <w:rPr>
          <w:rFonts w:hint="default" w:ascii="Times New Roman" w:hAnsi="Times New Roman" w:eastAsia="仿宋_GB2312" w:cs="Times New Roman"/>
          <w:color w:val="auto"/>
          <w:sz w:val="32"/>
          <w:szCs w:val="32"/>
          <w:highlight w:val="none"/>
          <w:lang w:val="en-US" w:eastAsia="zh-CN"/>
        </w:rPr>
        <w:t>420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调整预算金额429.59万元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pacing w:val="14"/>
          <w:sz w:val="32"/>
          <w:szCs w:val="32"/>
          <w:lang w:val="en-US" w:eastAsia="zh-CN"/>
        </w:rPr>
        <w:t>总共累计支出</w:t>
      </w:r>
      <w:r>
        <w:rPr>
          <w:rFonts w:hint="default" w:ascii="Times New Roman" w:hAnsi="Times New Roman" w:eastAsia="仿宋_GB2312" w:cs="Times New Roman"/>
          <w:spacing w:val="14"/>
          <w:sz w:val="32"/>
          <w:szCs w:val="32"/>
          <w:highlight w:val="none"/>
          <w:lang w:val="en-US" w:eastAsia="zh-CN"/>
        </w:rPr>
        <w:t>430.27万</w:t>
      </w:r>
      <w:r>
        <w:rPr>
          <w:rFonts w:hint="default" w:ascii="Times New Roman" w:hAnsi="Times New Roman" w:eastAsia="仿宋_GB2312" w:cs="Times New Roman"/>
          <w:spacing w:val="14"/>
          <w:sz w:val="32"/>
          <w:szCs w:val="32"/>
          <w:lang w:val="en-US" w:eastAsia="zh-CN"/>
        </w:rPr>
        <w:t>元，</w:t>
      </w:r>
      <w:r>
        <w:rPr>
          <w:rFonts w:hint="eastAsia" w:ascii="Times New Roman" w:hAnsi="Times New Roman" w:eastAsia="仿宋_GB2312" w:cs="Times New Roman"/>
          <w:spacing w:val="14"/>
          <w:sz w:val="32"/>
          <w:szCs w:val="32"/>
          <w:lang w:val="en-US" w:eastAsia="zh-CN"/>
        </w:rPr>
        <w:t>超出部分由上级资金解决，区级财政</w:t>
      </w:r>
      <w:r>
        <w:rPr>
          <w:rFonts w:hint="default" w:ascii="Times New Roman" w:hAnsi="Times New Roman" w:eastAsia="仿宋_GB2312" w:cs="Times New Roman"/>
          <w:spacing w:val="14"/>
          <w:sz w:val="32"/>
          <w:szCs w:val="32"/>
          <w:lang w:val="en-US" w:eastAsia="zh-CN"/>
        </w:rPr>
        <w:t>预算执行率100%</w:t>
      </w:r>
      <w:r>
        <w:rPr>
          <w:rFonts w:hint="default" w:ascii="Times New Roman" w:hAnsi="Times New Roman" w:eastAsia="仿宋_GB2312" w:cs="Times New Roman"/>
          <w:spacing w:val="-2"/>
          <w:sz w:val="32"/>
          <w:szCs w:val="32"/>
        </w:rPr>
        <w:t>。</w:t>
      </w:r>
    </w:p>
    <w:p w14:paraId="2F0F9A75">
      <w:pPr>
        <w:spacing w:before="0" w:beforeLines="0" w:line="580" w:lineRule="exact"/>
        <w:ind w:left="0" w:firstLine="668" w:firstLineChars="200"/>
        <w:outlineLvl w:val="9"/>
        <w:rPr>
          <w:rFonts w:ascii="黑体" w:hAnsi="黑体" w:eastAsia="黑体" w:cs="黑体"/>
          <w:sz w:val="32"/>
          <w:szCs w:val="32"/>
        </w:rPr>
      </w:pPr>
      <w:bookmarkStart w:id="6" w:name="_Toc12881"/>
      <w:bookmarkStart w:id="7" w:name="_Toc1552"/>
      <w:r>
        <w:rPr>
          <w:rFonts w:ascii="黑体" w:hAnsi="黑体" w:eastAsia="黑体" w:cs="黑体"/>
          <w:spacing w:val="7"/>
          <w:sz w:val="32"/>
          <w:szCs w:val="32"/>
        </w:rPr>
        <w:t>一、政策概况</w:t>
      </w:r>
      <w:bookmarkEnd w:id="6"/>
      <w:bookmarkEnd w:id="7"/>
    </w:p>
    <w:p w14:paraId="0AF2E611">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6" w:firstLineChars="200"/>
        <w:jc w:val="both"/>
        <w:textAlignment w:val="baseline"/>
        <w:rPr>
          <w:rFonts w:hint="default" w:ascii="Times New Roman" w:hAnsi="Times New Roman" w:eastAsia="仿宋_GB2312" w:cs="Times New Roman"/>
          <w:spacing w:val="9"/>
          <w:sz w:val="32"/>
          <w:szCs w:val="32"/>
          <w:lang w:val="en-US" w:eastAsia="zh-CN"/>
        </w:rPr>
      </w:pPr>
      <w:r>
        <w:rPr>
          <w:rFonts w:hint="default" w:ascii="Times New Roman" w:hAnsi="Times New Roman" w:eastAsia="仿宋_GB2312" w:cs="Times New Roman"/>
          <w:spacing w:val="9"/>
          <w:sz w:val="32"/>
          <w:szCs w:val="32"/>
        </w:rPr>
        <w:t>202</w:t>
      </w:r>
      <w:r>
        <w:rPr>
          <w:rFonts w:hint="default" w:ascii="Times New Roman" w:hAnsi="Times New Roman" w:eastAsia="仿宋_GB2312" w:cs="Times New Roman"/>
          <w:spacing w:val="9"/>
          <w:sz w:val="32"/>
          <w:szCs w:val="32"/>
          <w:lang w:val="en-US" w:eastAsia="zh-CN"/>
        </w:rPr>
        <w:t>2</w:t>
      </w:r>
      <w:r>
        <w:rPr>
          <w:rFonts w:hint="default" w:ascii="Times New Roman" w:hAnsi="Times New Roman" w:eastAsia="仿宋_GB2312" w:cs="Times New Roman"/>
          <w:spacing w:val="9"/>
          <w:sz w:val="32"/>
          <w:szCs w:val="32"/>
        </w:rPr>
        <w:t>年，根据《</w:t>
      </w:r>
      <w:r>
        <w:rPr>
          <w:rFonts w:hint="default" w:ascii="Times New Roman" w:hAnsi="Times New Roman" w:eastAsia="仿宋_GB2312" w:cs="Times New Roman"/>
          <w:spacing w:val="9"/>
          <w:sz w:val="32"/>
          <w:szCs w:val="32"/>
          <w:lang w:val="en-US" w:eastAsia="zh-CN"/>
        </w:rPr>
        <w:t>德阳市人民政府办公室德阳军分区政治工作处〈关于调整我市现役军人荣誉奖励标准通知〉</w:t>
      </w:r>
      <w:r>
        <w:rPr>
          <w:rFonts w:hint="default" w:ascii="Times New Roman" w:hAnsi="Times New Roman" w:eastAsia="仿宋_GB2312" w:cs="Times New Roman"/>
          <w:spacing w:val="9"/>
          <w:sz w:val="32"/>
          <w:szCs w:val="32"/>
        </w:rPr>
        <w:t>》（</w:t>
      </w:r>
      <w:r>
        <w:rPr>
          <w:rFonts w:hint="default" w:ascii="Times New Roman" w:hAnsi="Times New Roman" w:eastAsia="仿宋_GB2312" w:cs="Times New Roman"/>
          <w:spacing w:val="9"/>
          <w:sz w:val="32"/>
          <w:szCs w:val="32"/>
          <w:lang w:val="en-US" w:eastAsia="zh-CN"/>
        </w:rPr>
        <w:t>德委办</w:t>
      </w:r>
      <w:r>
        <w:rPr>
          <w:rFonts w:hint="default" w:ascii="Times New Roman" w:hAnsi="Times New Roman" w:eastAsia="仿宋_GB2312" w:cs="Times New Roman"/>
          <w:spacing w:val="9"/>
          <w:sz w:val="32"/>
          <w:szCs w:val="32"/>
        </w:rPr>
        <w:t>〔201</w:t>
      </w:r>
      <w:r>
        <w:rPr>
          <w:rFonts w:hint="default" w:ascii="Times New Roman" w:hAnsi="Times New Roman" w:eastAsia="仿宋_GB2312" w:cs="Times New Roman"/>
          <w:spacing w:val="9"/>
          <w:sz w:val="32"/>
          <w:szCs w:val="32"/>
          <w:lang w:val="en-US" w:eastAsia="zh-CN"/>
        </w:rPr>
        <w:t>5</w:t>
      </w:r>
      <w:r>
        <w:rPr>
          <w:rFonts w:hint="default" w:ascii="Times New Roman" w:hAnsi="Times New Roman" w:eastAsia="仿宋_GB2312" w:cs="Times New Roman"/>
          <w:spacing w:val="9"/>
          <w:sz w:val="32"/>
          <w:szCs w:val="32"/>
        </w:rPr>
        <w:t>〕</w:t>
      </w:r>
      <w:r>
        <w:rPr>
          <w:rFonts w:hint="default" w:ascii="Times New Roman" w:hAnsi="Times New Roman" w:eastAsia="仿宋_GB2312" w:cs="Times New Roman"/>
          <w:spacing w:val="9"/>
          <w:sz w:val="32"/>
          <w:szCs w:val="32"/>
          <w:lang w:val="en-US" w:eastAsia="zh-CN"/>
        </w:rPr>
        <w:t>5</w:t>
      </w:r>
      <w:r>
        <w:rPr>
          <w:rFonts w:hint="default" w:ascii="Times New Roman" w:hAnsi="Times New Roman" w:eastAsia="仿宋_GB2312" w:cs="Times New Roman"/>
          <w:spacing w:val="9"/>
          <w:sz w:val="32"/>
          <w:szCs w:val="32"/>
        </w:rPr>
        <w:t>号）</w:t>
      </w:r>
      <w:r>
        <w:rPr>
          <w:rFonts w:hint="default" w:ascii="Times New Roman" w:hAnsi="Times New Roman" w:eastAsia="仿宋_GB2312" w:cs="Times New Roman"/>
          <w:spacing w:val="10"/>
          <w:sz w:val="32"/>
          <w:szCs w:val="32"/>
        </w:rPr>
        <w:t>文件规定</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1</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按照城乡一体、同役同酬的原则，我市义务兵家庭优待金按统一标准执行</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即不低于兑现年度新入伍兵所在县</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市、区</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上年度农村居民人均纯收入。农村居民人均纯收入以县</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市、区</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统计部门依法公布的当年度数据为准。2</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义务兵家庭优待金纳入当年地方财政预算，8月1日前完成兑现。3</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此标准自2014年1月1日起执行。</w:t>
      </w:r>
      <w:r>
        <w:rPr>
          <w:rFonts w:hint="eastAsia" w:ascii="Times New Roman" w:hAnsi="Times New Roman" w:eastAsia="仿宋_GB2312" w:cs="Times New Roman"/>
          <w:spacing w:val="9"/>
          <w:sz w:val="32"/>
          <w:szCs w:val="32"/>
          <w:lang w:val="en-US" w:eastAsia="zh-CN"/>
        </w:rPr>
        <w:t>”</w:t>
      </w:r>
    </w:p>
    <w:p w14:paraId="78C4A46B">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96" w:firstLineChars="200"/>
        <w:jc w:val="both"/>
        <w:textAlignment w:val="baseline"/>
        <w:rPr>
          <w:rFonts w:hint="eastAsia" w:ascii="仿宋_GB2312" w:hAnsi="仿宋_GB2312" w:eastAsia="仿宋_GB2312" w:cs="仿宋_GB2312"/>
          <w:sz w:val="32"/>
          <w:szCs w:val="32"/>
        </w:rPr>
      </w:pPr>
      <w:r>
        <w:rPr>
          <w:rFonts w:hint="default" w:ascii="Times New Roman" w:hAnsi="Times New Roman" w:eastAsia="仿宋_GB2312" w:cs="Times New Roman"/>
          <w:spacing w:val="14"/>
          <w:sz w:val="32"/>
          <w:szCs w:val="32"/>
        </w:rPr>
        <w:t>本政策是一项重要的</w:t>
      </w:r>
      <w:r>
        <w:rPr>
          <w:rFonts w:hint="default" w:ascii="Times New Roman" w:hAnsi="Times New Roman" w:eastAsia="仿宋_GB2312" w:cs="Times New Roman"/>
          <w:spacing w:val="14"/>
          <w:sz w:val="32"/>
          <w:szCs w:val="32"/>
          <w:lang w:val="en-US" w:eastAsia="zh-CN"/>
        </w:rPr>
        <w:t>义务兵优待</w:t>
      </w:r>
      <w:r>
        <w:rPr>
          <w:rFonts w:hint="default" w:ascii="Times New Roman" w:hAnsi="Times New Roman" w:eastAsia="仿宋_GB2312" w:cs="Times New Roman"/>
          <w:spacing w:val="14"/>
          <w:sz w:val="32"/>
          <w:szCs w:val="32"/>
        </w:rPr>
        <w:t>政策，旨在通过本政策的实施，</w:t>
      </w:r>
      <w:r>
        <w:rPr>
          <w:rFonts w:hint="default" w:ascii="Times New Roman" w:hAnsi="Times New Roman" w:eastAsia="仿宋_GB2312" w:cs="Times New Roman"/>
          <w:spacing w:val="14"/>
          <w:sz w:val="32"/>
          <w:szCs w:val="32"/>
          <w:lang w:val="en-US" w:eastAsia="zh-CN"/>
        </w:rPr>
        <w:t>为全区现役义务兵发放家属优待金、立功受奖等的奖励，保障社会稳定、提高军属生活质量、解决军人家属实际困难，解决义务兵后顾之忧，使得义务兵安心在部队服役。</w:t>
      </w:r>
      <w:r>
        <w:rPr>
          <w:rFonts w:hint="default" w:ascii="Times New Roman" w:hAnsi="Times New Roman" w:eastAsia="仿宋_GB2312" w:cs="Times New Roman"/>
          <w:spacing w:val="14"/>
          <w:sz w:val="32"/>
          <w:szCs w:val="32"/>
        </w:rPr>
        <w:t>根据</w:t>
      </w:r>
      <w:r>
        <w:rPr>
          <w:rFonts w:hint="eastAsia" w:ascii="Times New Roman" w:hAnsi="Times New Roman" w:eastAsia="仿宋_GB2312" w:cs="Times New Roman"/>
          <w:spacing w:val="14"/>
          <w:sz w:val="32"/>
          <w:szCs w:val="32"/>
          <w:lang w:eastAsia="zh-CN"/>
        </w:rPr>
        <w:t>罗江区退役军人事务局</w:t>
      </w:r>
      <w:r>
        <w:rPr>
          <w:rFonts w:hint="default" w:ascii="Times New Roman" w:hAnsi="Times New Roman" w:eastAsia="仿宋_GB2312" w:cs="Times New Roman"/>
          <w:spacing w:val="14"/>
          <w:sz w:val="32"/>
          <w:szCs w:val="32"/>
        </w:rPr>
        <w:t>提供的</w:t>
      </w:r>
      <w:r>
        <w:rPr>
          <w:rFonts w:hint="default" w:ascii="Times New Roman" w:hAnsi="Times New Roman" w:eastAsia="仿宋_GB2312" w:cs="Times New Roman"/>
          <w:spacing w:val="14"/>
          <w:sz w:val="32"/>
          <w:szCs w:val="32"/>
          <w:lang w:eastAsia="zh-CN"/>
        </w:rPr>
        <w:t>《</w:t>
      </w:r>
      <w:r>
        <w:rPr>
          <w:rFonts w:hint="default" w:ascii="Times New Roman" w:hAnsi="Times New Roman" w:eastAsia="仿宋_GB2312" w:cs="Times New Roman"/>
          <w:spacing w:val="14"/>
          <w:sz w:val="32"/>
          <w:szCs w:val="32"/>
          <w:lang w:val="en-US" w:eastAsia="zh-CN"/>
        </w:rPr>
        <w:t>2022年度部门项目支出绩效自评表》，2022年预算资金420万元，调整预算金额429.59万元，义务兵家属优待金及立功受奖奖励金已全部按时、足量发放，总共累计支出</w:t>
      </w:r>
      <w:r>
        <w:rPr>
          <w:rFonts w:hint="default" w:ascii="Times New Roman" w:hAnsi="Times New Roman" w:eastAsia="仿宋_GB2312" w:cs="Times New Roman"/>
          <w:spacing w:val="14"/>
          <w:sz w:val="32"/>
          <w:szCs w:val="32"/>
          <w:highlight w:val="none"/>
          <w:lang w:val="en-US" w:eastAsia="zh-CN"/>
        </w:rPr>
        <w:t>430.27万</w:t>
      </w:r>
      <w:r>
        <w:rPr>
          <w:rFonts w:hint="default" w:ascii="Times New Roman" w:hAnsi="Times New Roman" w:eastAsia="仿宋_GB2312" w:cs="Times New Roman"/>
          <w:spacing w:val="14"/>
          <w:sz w:val="32"/>
          <w:szCs w:val="32"/>
          <w:lang w:val="en-US" w:eastAsia="zh-CN"/>
        </w:rPr>
        <w:t>元，</w:t>
      </w:r>
      <w:r>
        <w:rPr>
          <w:rFonts w:hint="eastAsia" w:ascii="Times New Roman" w:hAnsi="Times New Roman" w:eastAsia="仿宋_GB2312" w:cs="Times New Roman"/>
          <w:spacing w:val="14"/>
          <w:sz w:val="32"/>
          <w:szCs w:val="32"/>
          <w:lang w:val="en-US" w:eastAsia="zh-CN"/>
        </w:rPr>
        <w:t>超出部分由上级资金解决，区级财政</w:t>
      </w:r>
      <w:r>
        <w:rPr>
          <w:rFonts w:hint="default" w:ascii="Times New Roman" w:hAnsi="Times New Roman" w:eastAsia="仿宋_GB2312" w:cs="Times New Roman"/>
          <w:spacing w:val="14"/>
          <w:sz w:val="32"/>
          <w:szCs w:val="32"/>
          <w:lang w:val="en-US" w:eastAsia="zh-CN"/>
        </w:rPr>
        <w:t>预算执行率100%。</w:t>
      </w:r>
    </w:p>
    <w:p w14:paraId="6F48D731">
      <w:pPr>
        <w:spacing w:before="0" w:beforeLines="0" w:line="580" w:lineRule="exact"/>
        <w:ind w:left="0" w:firstLine="668" w:firstLineChars="200"/>
        <w:outlineLvl w:val="9"/>
        <w:rPr>
          <w:rFonts w:ascii="黑体" w:hAnsi="黑体" w:eastAsia="黑体" w:cs="黑体"/>
          <w:sz w:val="32"/>
          <w:szCs w:val="32"/>
        </w:rPr>
      </w:pPr>
      <w:bookmarkStart w:id="8" w:name="_Toc6597"/>
      <w:bookmarkStart w:id="9" w:name="_Toc31961"/>
      <w:r>
        <w:rPr>
          <w:rFonts w:ascii="黑体" w:hAnsi="黑体" w:eastAsia="黑体" w:cs="黑体"/>
          <w:spacing w:val="7"/>
          <w:sz w:val="32"/>
          <w:szCs w:val="32"/>
        </w:rPr>
        <w:t>二、总体评价结论</w:t>
      </w:r>
      <w:bookmarkEnd w:id="8"/>
      <w:bookmarkEnd w:id="9"/>
    </w:p>
    <w:p w14:paraId="240AD1B3">
      <w:pPr>
        <w:keepNext w:val="0"/>
        <w:keepLines w:val="0"/>
        <w:pageBreakBefore w:val="0"/>
        <w:widowControl/>
        <w:kinsoku w:val="0"/>
        <w:wordWrap/>
        <w:overflowPunct/>
        <w:topLinePunct w:val="0"/>
        <w:autoSpaceDE w:val="0"/>
        <w:autoSpaceDN w:val="0"/>
        <w:bidi w:val="0"/>
        <w:adjustRightInd w:val="0"/>
        <w:snapToGrid w:val="0"/>
        <w:spacing w:beforeLines="0" w:line="580" w:lineRule="exact"/>
        <w:ind w:right="0" w:firstLine="696" w:firstLineChars="200"/>
        <w:jc w:val="both"/>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pacing w:val="14"/>
          <w:sz w:val="32"/>
          <w:szCs w:val="32"/>
        </w:rPr>
        <w:t>根据</w:t>
      </w:r>
      <w:r>
        <w:rPr>
          <w:rFonts w:hint="default" w:ascii="Times New Roman" w:hAnsi="Times New Roman" w:eastAsia="仿宋_GB2312" w:cs="Times New Roman"/>
          <w:spacing w:val="14"/>
          <w:sz w:val="32"/>
          <w:szCs w:val="32"/>
          <w:highlight w:val="none"/>
        </w:rPr>
        <w:t>《</w:t>
      </w:r>
      <w:r>
        <w:rPr>
          <w:rFonts w:hint="default" w:ascii="Times New Roman" w:hAnsi="Times New Roman" w:eastAsia="仿宋_GB2312" w:cs="Times New Roman"/>
          <w:spacing w:val="14"/>
          <w:sz w:val="32"/>
          <w:szCs w:val="32"/>
          <w:highlight w:val="none"/>
          <w:lang w:val="en-US" w:eastAsia="zh-CN"/>
        </w:rPr>
        <w:t>德阳市罗江区财政局关于开展2023年重点绩效评价工作</w:t>
      </w:r>
      <w:r>
        <w:rPr>
          <w:rFonts w:hint="default" w:ascii="Times New Roman" w:hAnsi="Times New Roman" w:eastAsia="仿宋_GB2312" w:cs="Times New Roman"/>
          <w:spacing w:val="4"/>
          <w:sz w:val="32"/>
          <w:szCs w:val="32"/>
          <w:highlight w:val="none"/>
        </w:rPr>
        <w:t>的通知》（</w:t>
      </w:r>
      <w:r>
        <w:rPr>
          <w:rFonts w:hint="default" w:ascii="Times New Roman" w:hAnsi="Times New Roman" w:eastAsia="仿宋_GB2312" w:cs="Times New Roman"/>
          <w:spacing w:val="4"/>
          <w:sz w:val="32"/>
          <w:szCs w:val="32"/>
          <w:highlight w:val="none"/>
          <w:lang w:val="en-US" w:eastAsia="zh-CN"/>
        </w:rPr>
        <w:t>德市罗</w:t>
      </w:r>
      <w:r>
        <w:rPr>
          <w:rFonts w:hint="default" w:ascii="Times New Roman" w:hAnsi="Times New Roman" w:eastAsia="仿宋_GB2312" w:cs="Times New Roman"/>
          <w:spacing w:val="4"/>
          <w:sz w:val="32"/>
          <w:szCs w:val="32"/>
          <w:highlight w:val="none"/>
        </w:rPr>
        <w:t>财绩〔202</w:t>
      </w:r>
      <w:r>
        <w:rPr>
          <w:rFonts w:hint="default" w:ascii="Times New Roman" w:hAnsi="Times New Roman" w:eastAsia="仿宋_GB2312" w:cs="Times New Roman"/>
          <w:spacing w:val="4"/>
          <w:sz w:val="32"/>
          <w:szCs w:val="32"/>
          <w:highlight w:val="none"/>
          <w:lang w:val="en-US" w:eastAsia="zh-CN"/>
        </w:rPr>
        <w:t>3</w:t>
      </w:r>
      <w:r>
        <w:rPr>
          <w:rFonts w:hint="default" w:ascii="Times New Roman" w:hAnsi="Times New Roman" w:eastAsia="仿宋_GB2312" w:cs="Times New Roman"/>
          <w:spacing w:val="4"/>
          <w:sz w:val="32"/>
          <w:szCs w:val="32"/>
          <w:highlight w:val="none"/>
        </w:rPr>
        <w:t>〕</w:t>
      </w:r>
      <w:r>
        <w:rPr>
          <w:rFonts w:hint="default" w:ascii="Times New Roman" w:hAnsi="Times New Roman" w:eastAsia="仿宋_GB2312" w:cs="Times New Roman"/>
          <w:spacing w:val="3"/>
          <w:sz w:val="32"/>
          <w:szCs w:val="32"/>
          <w:highlight w:val="none"/>
          <w:lang w:val="en-US" w:eastAsia="zh-CN"/>
        </w:rPr>
        <w:t>6</w:t>
      </w:r>
      <w:r>
        <w:rPr>
          <w:rFonts w:hint="default" w:ascii="Times New Roman" w:hAnsi="Times New Roman" w:eastAsia="仿宋_GB2312" w:cs="Times New Roman"/>
          <w:spacing w:val="3"/>
          <w:sz w:val="32"/>
          <w:szCs w:val="32"/>
          <w:highlight w:val="none"/>
        </w:rPr>
        <w:t>号</w:t>
      </w:r>
      <w:r>
        <w:rPr>
          <w:rFonts w:hint="default" w:ascii="Times New Roman" w:hAnsi="Times New Roman" w:eastAsia="仿宋_GB2312" w:cs="Times New Roman"/>
          <w:spacing w:val="6"/>
          <w:sz w:val="32"/>
          <w:szCs w:val="32"/>
          <w:highlight w:val="none"/>
        </w:rPr>
        <w:t>），</w:t>
      </w:r>
      <w:r>
        <w:rPr>
          <w:rFonts w:hint="default" w:ascii="Times New Roman" w:hAnsi="Times New Roman" w:eastAsia="仿宋_GB2312" w:cs="Times New Roman"/>
          <w:spacing w:val="3"/>
          <w:sz w:val="32"/>
          <w:szCs w:val="32"/>
        </w:rPr>
        <w:t>评价组通过</w:t>
      </w:r>
      <w:r>
        <w:rPr>
          <w:rFonts w:hint="default" w:ascii="Times New Roman" w:hAnsi="Times New Roman" w:eastAsia="仿宋_GB2312" w:cs="Times New Roman"/>
          <w:spacing w:val="8"/>
          <w:sz w:val="32"/>
          <w:szCs w:val="32"/>
        </w:rPr>
        <w:t>对文件的解读，采取问卷调查、访谈、查阅相关资料等方式采集评价所需信息和数据，在汇总、整理和分析的基础上，运用通过修改完善后的评价工作方案中确定的绩效目标、指</w:t>
      </w:r>
      <w:r>
        <w:rPr>
          <w:rFonts w:hint="default" w:ascii="Times New Roman" w:hAnsi="Times New Roman" w:eastAsia="仿宋_GB2312" w:cs="Times New Roman"/>
          <w:spacing w:val="6"/>
          <w:sz w:val="32"/>
          <w:szCs w:val="32"/>
        </w:rPr>
        <w:t>标体系和评分标准，对本项目进行客观、公正的独立评价，</w:t>
      </w:r>
      <w:r>
        <w:rPr>
          <w:rFonts w:hint="default" w:ascii="Times New Roman" w:hAnsi="Times New Roman" w:eastAsia="仿宋_GB2312" w:cs="Times New Roman"/>
          <w:spacing w:val="2"/>
          <w:sz w:val="32"/>
          <w:szCs w:val="32"/>
        </w:rPr>
        <w:t>评价综合评分</w:t>
      </w:r>
      <w:r>
        <w:rPr>
          <w:rFonts w:hint="default" w:ascii="Times New Roman" w:hAnsi="Times New Roman" w:eastAsia="仿宋_GB2312" w:cs="Times New Roman"/>
          <w:spacing w:val="2"/>
          <w:sz w:val="32"/>
          <w:szCs w:val="32"/>
          <w:highlight w:val="none"/>
        </w:rPr>
        <w:t>为</w:t>
      </w:r>
      <w:r>
        <w:rPr>
          <w:rFonts w:hint="eastAsia" w:ascii="Times New Roman" w:hAnsi="Times New Roman" w:eastAsia="仿宋_GB2312" w:cs="Times New Roman"/>
          <w:spacing w:val="2"/>
          <w:sz w:val="32"/>
          <w:szCs w:val="32"/>
          <w:highlight w:val="none"/>
          <w:lang w:val="en-US" w:eastAsia="zh-CN"/>
          <w14:textOutline w14:w="5793" w14:cap="sq" w14:cmpd="sng">
            <w14:solidFill>
              <w14:srgbClr w14:val="000000"/>
            </w14:solidFill>
            <w14:prstDash w14:val="solid"/>
            <w14:bevel/>
          </w14:textOutline>
        </w:rPr>
        <w:t>97</w:t>
      </w:r>
      <w:r>
        <w:rPr>
          <w:rFonts w:hint="default" w:ascii="Times New Roman" w:hAnsi="Times New Roman" w:eastAsia="仿宋_GB2312" w:cs="Times New Roman"/>
          <w:spacing w:val="2"/>
          <w:sz w:val="32"/>
          <w:szCs w:val="32"/>
          <w:highlight w:val="none"/>
        </w:rPr>
        <w:t>分，评价等级为</w:t>
      </w:r>
      <w:r>
        <w:rPr>
          <w:rFonts w:hint="eastAsia" w:ascii="Times New Roman" w:hAnsi="Times New Roman" w:eastAsia="仿宋_GB2312" w:cs="Times New Roman"/>
          <w:spacing w:val="2"/>
          <w:sz w:val="32"/>
          <w:szCs w:val="32"/>
          <w:highlight w:val="none"/>
          <w:lang w:eastAsia="zh-CN"/>
        </w:rPr>
        <w:t>“</w:t>
      </w:r>
      <w:r>
        <w:rPr>
          <w:rFonts w:hint="eastAsia" w:ascii="Times New Roman" w:hAnsi="Times New Roman" w:eastAsia="仿宋_GB2312" w:cs="Times New Roman"/>
          <w:spacing w:val="2"/>
          <w:sz w:val="32"/>
          <w:szCs w:val="32"/>
          <w:highlight w:val="none"/>
          <w:lang w:val="en-US" w:eastAsia="zh-CN"/>
          <w14:textOutline w14:w="5793" w14:cap="sq" w14:cmpd="sng">
            <w14:solidFill>
              <w14:srgbClr w14:val="000000"/>
            </w14:solidFill>
            <w14:prstDash w14:val="solid"/>
            <w14:bevel/>
          </w14:textOutline>
        </w:rPr>
        <w:t>优</w:t>
      </w:r>
      <w:r>
        <w:rPr>
          <w:rFonts w:hint="eastAsia" w:ascii="Times New Roman" w:hAnsi="Times New Roman" w:eastAsia="仿宋_GB2312" w:cs="Times New Roman"/>
          <w:spacing w:val="2"/>
          <w:sz w:val="32"/>
          <w:szCs w:val="32"/>
          <w:highlight w:val="none"/>
          <w:lang w:eastAsia="zh-CN"/>
        </w:rPr>
        <w:t>”</w:t>
      </w:r>
      <w:r>
        <w:rPr>
          <w:rFonts w:hint="default" w:ascii="Times New Roman" w:hAnsi="Times New Roman" w:eastAsia="仿宋_GB2312" w:cs="Times New Roman"/>
          <w:spacing w:val="2"/>
          <w:sz w:val="32"/>
          <w:szCs w:val="32"/>
          <w:highlight w:val="none"/>
        </w:rPr>
        <w:t>。</w:t>
      </w:r>
    </w:p>
    <w:p w14:paraId="2256F879">
      <w:pPr>
        <w:spacing w:before="0" w:beforeLines="0" w:line="580" w:lineRule="exact"/>
        <w:ind w:left="0" w:firstLine="668" w:firstLineChars="200"/>
        <w:outlineLvl w:val="9"/>
        <w:rPr>
          <w:rFonts w:ascii="黑体" w:hAnsi="黑体" w:eastAsia="黑体" w:cs="黑体"/>
          <w:sz w:val="32"/>
          <w:szCs w:val="32"/>
        </w:rPr>
      </w:pPr>
      <w:bookmarkStart w:id="10" w:name="_Toc30049"/>
      <w:bookmarkStart w:id="11" w:name="_Toc1584"/>
      <w:r>
        <w:rPr>
          <w:rFonts w:ascii="黑体" w:hAnsi="黑体" w:eastAsia="黑体" w:cs="黑体"/>
          <w:spacing w:val="7"/>
          <w:sz w:val="32"/>
          <w:szCs w:val="32"/>
        </w:rPr>
        <w:t>三、绩效评价分析</w:t>
      </w:r>
      <w:bookmarkEnd w:id="10"/>
      <w:bookmarkEnd w:id="11"/>
    </w:p>
    <w:p w14:paraId="0B49C031">
      <w:pPr>
        <w:keepNext w:val="0"/>
        <w:keepLines w:val="0"/>
        <w:pageBreakBefore w:val="0"/>
        <w:widowControl/>
        <w:kinsoku w:val="0"/>
        <w:wordWrap/>
        <w:overflowPunct/>
        <w:topLinePunct w:val="0"/>
        <w:autoSpaceDE w:val="0"/>
        <w:autoSpaceDN w:val="0"/>
        <w:bidi w:val="0"/>
        <w:adjustRightInd w:val="0"/>
        <w:snapToGrid w:val="0"/>
        <w:spacing w:beforeLines="0" w:line="580" w:lineRule="exact"/>
        <w:ind w:right="0" w:firstLine="67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rPr>
        <w:t>本报告分别从政策制定、政策实施、政策绩效三个方面</w:t>
      </w:r>
      <w:r>
        <w:rPr>
          <w:rFonts w:hint="default" w:ascii="Times New Roman" w:hAnsi="Times New Roman" w:eastAsia="仿宋_GB2312" w:cs="Times New Roman"/>
          <w:spacing w:val="6"/>
          <w:sz w:val="32"/>
          <w:szCs w:val="32"/>
        </w:rPr>
        <w:t>对</w:t>
      </w:r>
      <w:r>
        <w:rPr>
          <w:rFonts w:hint="default" w:ascii="Times New Roman" w:hAnsi="Times New Roman" w:eastAsia="仿宋_GB2312" w:cs="Times New Roman"/>
          <w:spacing w:val="6"/>
          <w:sz w:val="32"/>
          <w:szCs w:val="32"/>
          <w:lang w:val="en-US" w:eastAsia="zh-CN"/>
        </w:rPr>
        <w:t>德阳市罗江区2022年度义务兵优待</w:t>
      </w:r>
      <w:r>
        <w:rPr>
          <w:rFonts w:hint="default" w:ascii="Times New Roman" w:hAnsi="Times New Roman" w:eastAsia="仿宋_GB2312" w:cs="Times New Roman"/>
          <w:spacing w:val="6"/>
          <w:sz w:val="32"/>
          <w:szCs w:val="32"/>
        </w:rPr>
        <w:t>政策绩效情况进</w:t>
      </w:r>
      <w:r>
        <w:rPr>
          <w:rFonts w:hint="default" w:ascii="Times New Roman" w:hAnsi="Times New Roman" w:eastAsia="仿宋_GB2312" w:cs="Times New Roman"/>
          <w:spacing w:val="1"/>
          <w:sz w:val="32"/>
          <w:szCs w:val="32"/>
        </w:rPr>
        <w:t>行评价</w:t>
      </w:r>
      <w:r>
        <w:rPr>
          <w:rFonts w:hint="eastAsia" w:ascii="Times New Roman" w:hAnsi="Times New Roman" w:eastAsia="仿宋_GB2312" w:cs="Times New Roman"/>
          <w:spacing w:val="1"/>
          <w:sz w:val="32"/>
          <w:szCs w:val="32"/>
          <w:lang w:eastAsia="zh-CN"/>
        </w:rPr>
        <w:t>。</w:t>
      </w:r>
    </w:p>
    <w:p w14:paraId="5DC9545E">
      <w:pPr>
        <w:spacing w:before="0" w:beforeLines="0" w:line="580" w:lineRule="exact"/>
        <w:ind w:left="0" w:firstLine="672" w:firstLineChars="200"/>
        <w:jc w:val="both"/>
        <w:outlineLvl w:val="9"/>
        <w:rPr>
          <w:rFonts w:hint="default" w:ascii="Times New Roman" w:hAnsi="Times New Roman" w:eastAsia="仿宋_GB2312" w:cs="Times New Roman"/>
          <w:spacing w:val="9"/>
          <w:sz w:val="32"/>
          <w:szCs w:val="32"/>
        </w:rPr>
        <w:sectPr>
          <w:footerReference r:id="rId7" w:type="default"/>
          <w:pgSz w:w="11906" w:h="16839"/>
          <w:pgMar w:top="2098" w:right="1474" w:bottom="1984" w:left="1587" w:header="0" w:footer="1559" w:gutter="0"/>
          <w:pgNumType w:fmt="upperRoman" w:start="1"/>
          <w:cols w:space="720" w:num="1"/>
        </w:sectPr>
      </w:pPr>
      <w:bookmarkStart w:id="12" w:name="_Toc8195"/>
      <w:r>
        <w:rPr>
          <w:rFonts w:hint="default" w:ascii="Times New Roman" w:hAnsi="Times New Roman" w:eastAsia="仿宋_GB2312" w:cs="Times New Roman"/>
          <w:spacing w:val="8"/>
          <w:sz w:val="32"/>
          <w:szCs w:val="32"/>
        </w:rPr>
        <w:t>1.政策制定方面</w:t>
      </w:r>
      <w:bookmarkEnd w:id="12"/>
      <w:r>
        <w:rPr>
          <w:rFonts w:hint="eastAsia" w:ascii="Times New Roman" w:hAnsi="Times New Roman" w:eastAsia="仿宋_GB2312" w:cs="Times New Roman"/>
          <w:spacing w:val="8"/>
          <w:sz w:val="32"/>
          <w:szCs w:val="32"/>
          <w:lang w:eastAsia="zh-CN"/>
        </w:rPr>
        <w:t>：</w:t>
      </w:r>
      <w:r>
        <w:rPr>
          <w:rFonts w:hint="default" w:ascii="Times New Roman" w:hAnsi="Times New Roman" w:eastAsia="仿宋_GB2312" w:cs="Times New Roman"/>
          <w:spacing w:val="6"/>
          <w:sz w:val="32"/>
          <w:szCs w:val="32"/>
        </w:rPr>
        <w:t>（1）政策目标设立：本政策依据充分、问题导</w:t>
      </w:r>
      <w:r>
        <w:rPr>
          <w:rFonts w:hint="default" w:ascii="Times New Roman" w:hAnsi="Times New Roman" w:eastAsia="仿宋_GB2312" w:cs="Times New Roman"/>
          <w:spacing w:val="5"/>
          <w:sz w:val="32"/>
          <w:szCs w:val="32"/>
        </w:rPr>
        <w:t>向明确，</w:t>
      </w:r>
      <w:r>
        <w:rPr>
          <w:rFonts w:hint="default" w:ascii="Times New Roman" w:hAnsi="Times New Roman" w:eastAsia="仿宋_GB2312" w:cs="Times New Roman"/>
          <w:spacing w:val="8"/>
          <w:sz w:val="32"/>
          <w:szCs w:val="32"/>
        </w:rPr>
        <w:t>符合政策必要性指标要求。</w:t>
      </w:r>
      <w:r>
        <w:rPr>
          <w:rFonts w:hint="default" w:ascii="Times New Roman" w:hAnsi="Times New Roman" w:eastAsia="仿宋_GB2312" w:cs="Times New Roman"/>
          <w:sz w:val="32"/>
          <w:szCs w:val="32"/>
          <w:lang w:val="en-US" w:eastAsia="zh-CN"/>
        </w:rPr>
        <w:t>2022年绩效目标合理性有待提升</w:t>
      </w:r>
      <w:r>
        <w:rPr>
          <w:rFonts w:hint="default" w:ascii="Times New Roman" w:hAnsi="Times New Roman" w:eastAsia="仿宋_GB2312" w:cs="Times New Roman"/>
          <w:spacing w:val="10"/>
          <w:sz w:val="32"/>
          <w:szCs w:val="32"/>
        </w:rPr>
        <w:t>。（2）政策程序及设</w:t>
      </w:r>
      <w:r>
        <w:rPr>
          <w:rFonts w:hint="default" w:ascii="Times New Roman" w:hAnsi="Times New Roman" w:eastAsia="仿宋_GB2312" w:cs="Times New Roman"/>
          <w:spacing w:val="9"/>
          <w:sz w:val="32"/>
          <w:szCs w:val="32"/>
        </w:rPr>
        <w:t>计：</w:t>
      </w:r>
      <w:r>
        <w:rPr>
          <w:rFonts w:hint="eastAsia" w:ascii="Times New Roman" w:hAnsi="Times New Roman" w:eastAsia="仿宋_GB2312" w:cs="Times New Roman"/>
          <w:spacing w:val="9"/>
          <w:sz w:val="32"/>
          <w:szCs w:val="32"/>
          <w:lang w:val="en-US" w:eastAsia="zh-CN"/>
        </w:rPr>
        <w:t>本政策</w:t>
      </w:r>
      <w:r>
        <w:rPr>
          <w:rFonts w:hint="default" w:ascii="Times New Roman" w:hAnsi="Times New Roman" w:eastAsia="仿宋_GB2312" w:cs="Times New Roman"/>
          <w:spacing w:val="9"/>
          <w:sz w:val="32"/>
          <w:szCs w:val="32"/>
        </w:rPr>
        <w:t>按照四川省退役军人事务厅、四川省财政厅、四川省军区动员局在2022年联合发布《关于进一步做好义务兵家庭优待金发放工</w:t>
      </w:r>
    </w:p>
    <w:p w14:paraId="10E5A3A8">
      <w:pPr>
        <w:spacing w:before="0" w:beforeLines="0" w:line="580" w:lineRule="exact"/>
        <w:ind w:left="0" w:firstLine="676" w:firstLineChars="200"/>
        <w:jc w:val="both"/>
        <w:outlineLvl w:val="9"/>
        <w:rPr>
          <w:rFonts w:ascii="仿宋" w:hAnsi="仿宋" w:eastAsia="仿宋" w:cs="仿宋"/>
          <w:sz w:val="32"/>
          <w:szCs w:val="32"/>
        </w:rPr>
      </w:pPr>
      <w:r>
        <w:rPr>
          <w:rFonts w:hint="default" w:ascii="Times New Roman" w:hAnsi="Times New Roman" w:eastAsia="仿宋_GB2312" w:cs="Times New Roman"/>
          <w:spacing w:val="9"/>
          <w:sz w:val="32"/>
          <w:szCs w:val="32"/>
        </w:rPr>
        <w:t>作的通知》文件执行</w:t>
      </w:r>
      <w:r>
        <w:rPr>
          <w:rFonts w:hint="default" w:ascii="Times New Roman" w:hAnsi="Times New Roman" w:eastAsia="仿宋_GB2312" w:cs="Times New Roman"/>
          <w:spacing w:val="7"/>
          <w:sz w:val="32"/>
          <w:szCs w:val="32"/>
        </w:rPr>
        <w:t>。</w:t>
      </w:r>
      <w:r>
        <w:rPr>
          <w:rFonts w:hint="default" w:ascii="Times New Roman" w:hAnsi="Times New Roman" w:eastAsia="仿宋_GB2312" w:cs="Times New Roman"/>
          <w:spacing w:val="6"/>
          <w:sz w:val="32"/>
          <w:szCs w:val="32"/>
        </w:rPr>
        <w:t>（3）政策内容及保障：</w:t>
      </w:r>
      <w:r>
        <w:rPr>
          <w:rFonts w:hint="default" w:ascii="Times New Roman" w:hAnsi="Times New Roman" w:eastAsia="仿宋_GB2312" w:cs="Times New Roman"/>
          <w:spacing w:val="6"/>
          <w:sz w:val="32"/>
          <w:szCs w:val="32"/>
          <w:lang w:val="en-US" w:eastAsia="zh-CN"/>
        </w:rPr>
        <w:t>该</w:t>
      </w:r>
      <w:r>
        <w:rPr>
          <w:rFonts w:hint="default" w:ascii="Times New Roman" w:hAnsi="Times New Roman" w:eastAsia="仿宋_GB2312" w:cs="Times New Roman"/>
          <w:spacing w:val="8"/>
          <w:sz w:val="32"/>
          <w:szCs w:val="32"/>
          <w:lang w:val="en-US" w:eastAsia="zh-CN"/>
        </w:rPr>
        <w:t>文件涉密，绩效评价小组从该政策负责人了解到</w:t>
      </w:r>
      <w:r>
        <w:rPr>
          <w:rFonts w:hint="default" w:ascii="Times New Roman" w:hAnsi="Times New Roman" w:eastAsia="仿宋_GB2312" w:cs="Times New Roman"/>
          <w:spacing w:val="14"/>
          <w:sz w:val="32"/>
          <w:szCs w:val="32"/>
          <w:lang w:val="en-US" w:eastAsia="zh-CN"/>
        </w:rPr>
        <w:t>发放优待金的名单由</w:t>
      </w:r>
      <w:r>
        <w:rPr>
          <w:rFonts w:hint="eastAsia" w:ascii="Times New Roman" w:hAnsi="Times New Roman" w:eastAsia="仿宋_GB2312" w:cs="Times New Roman"/>
          <w:spacing w:val="14"/>
          <w:sz w:val="32"/>
          <w:szCs w:val="32"/>
          <w:lang w:val="en-US" w:eastAsia="zh-CN"/>
        </w:rPr>
        <w:t>区人武部</w:t>
      </w:r>
      <w:r>
        <w:rPr>
          <w:rFonts w:hint="default" w:ascii="Times New Roman" w:hAnsi="Times New Roman" w:eastAsia="仿宋_GB2312" w:cs="Times New Roman"/>
          <w:spacing w:val="14"/>
          <w:sz w:val="32"/>
          <w:szCs w:val="32"/>
          <w:lang w:val="en-US" w:eastAsia="zh-CN"/>
        </w:rPr>
        <w:t>提供，发放金额标准以德阳市罗江区统计局提供的2022年全省、全市及区（市县）居民人均可支配收入及消费支出数据为依据。</w:t>
      </w:r>
      <w:r>
        <w:rPr>
          <w:rFonts w:hint="default" w:ascii="Times New Roman" w:hAnsi="Times New Roman" w:eastAsia="仿宋_GB2312" w:cs="Times New Roman"/>
          <w:spacing w:val="6"/>
          <w:sz w:val="32"/>
          <w:szCs w:val="32"/>
        </w:rPr>
        <w:t>政策要素设置完整、</w:t>
      </w:r>
      <w:r>
        <w:rPr>
          <w:rFonts w:hint="default" w:ascii="Times New Roman" w:hAnsi="Times New Roman" w:eastAsia="仿宋_GB2312" w:cs="Times New Roman"/>
          <w:spacing w:val="8"/>
          <w:sz w:val="32"/>
          <w:szCs w:val="32"/>
        </w:rPr>
        <w:t>合理，配套制度健全，组织架构完整，协调机制健全</w:t>
      </w:r>
      <w:r>
        <w:rPr>
          <w:rFonts w:hint="eastAsia" w:ascii="仿宋_GB2312" w:hAnsi="仿宋_GB2312" w:eastAsia="仿宋_GB2312" w:cs="仿宋_GB2312"/>
          <w:spacing w:val="8"/>
          <w:sz w:val="32"/>
          <w:szCs w:val="32"/>
        </w:rPr>
        <w:t>。</w:t>
      </w:r>
    </w:p>
    <w:p w14:paraId="37E9B759">
      <w:pPr>
        <w:keepNext w:val="0"/>
        <w:keepLines w:val="0"/>
        <w:pageBreakBefore w:val="0"/>
        <w:widowControl/>
        <w:kinsoku w:val="0"/>
        <w:wordWrap/>
        <w:overflowPunct/>
        <w:topLinePunct w:val="0"/>
        <w:autoSpaceDE w:val="0"/>
        <w:autoSpaceDN w:val="0"/>
        <w:bidi w:val="0"/>
        <w:adjustRightInd w:val="0"/>
        <w:snapToGrid w:val="0"/>
        <w:spacing w:beforeLines="0" w:line="580" w:lineRule="exact"/>
        <w:ind w:right="0" w:firstLine="696" w:firstLineChars="200"/>
        <w:jc w:val="both"/>
        <w:textAlignment w:val="baseline"/>
        <w:rPr>
          <w:rFonts w:hint="default" w:ascii="Times New Roman" w:hAnsi="Times New Roman" w:eastAsia="仿宋_GB2312" w:cs="Times New Roman"/>
          <w:sz w:val="32"/>
          <w:szCs w:val="32"/>
        </w:rPr>
      </w:pPr>
      <w:bookmarkStart w:id="13" w:name="_Toc29748"/>
      <w:r>
        <w:rPr>
          <w:rFonts w:hint="default" w:ascii="Times New Roman" w:hAnsi="Times New Roman" w:eastAsia="仿宋_GB2312" w:cs="Times New Roman"/>
          <w:spacing w:val="14"/>
          <w:sz w:val="32"/>
          <w:szCs w:val="32"/>
          <w:highlight w:val="none"/>
        </w:rPr>
        <w:t>2.政策实施方面</w:t>
      </w:r>
      <w:bookmarkEnd w:id="13"/>
      <w:r>
        <w:rPr>
          <w:rFonts w:hint="eastAsia" w:ascii="Times New Roman" w:hAnsi="Times New Roman" w:eastAsia="仿宋_GB2312" w:cs="Times New Roman"/>
          <w:spacing w:val="14"/>
          <w:sz w:val="32"/>
          <w:szCs w:val="32"/>
          <w:highlight w:val="none"/>
          <w:lang w:eastAsia="zh-CN"/>
        </w:rPr>
        <w:t>：</w:t>
      </w:r>
      <w:r>
        <w:rPr>
          <w:rFonts w:hint="default" w:ascii="Times New Roman" w:hAnsi="Times New Roman" w:eastAsia="仿宋_GB2312" w:cs="Times New Roman"/>
          <w:spacing w:val="14"/>
          <w:sz w:val="32"/>
          <w:szCs w:val="32"/>
          <w:highlight w:val="none"/>
        </w:rPr>
        <w:t>（</w:t>
      </w:r>
      <w:r>
        <w:rPr>
          <w:rFonts w:hint="default" w:ascii="Times New Roman" w:hAnsi="Times New Roman" w:eastAsia="仿宋_GB2312" w:cs="Times New Roman"/>
          <w:spacing w:val="14"/>
          <w:sz w:val="32"/>
          <w:szCs w:val="32"/>
        </w:rPr>
        <w:t>1）</w:t>
      </w:r>
      <w:r>
        <w:rPr>
          <w:rFonts w:hint="default" w:ascii="Times New Roman" w:hAnsi="Times New Roman" w:eastAsia="仿宋_GB2312" w:cs="Times New Roman"/>
          <w:spacing w:val="14"/>
          <w:sz w:val="32"/>
          <w:szCs w:val="32"/>
          <w:highlight w:val="none"/>
        </w:rPr>
        <w:t>政策执行管理：政策信息公开情况较好</w:t>
      </w:r>
      <w:r>
        <w:rPr>
          <w:rFonts w:hint="default" w:ascii="Times New Roman" w:hAnsi="Times New Roman" w:eastAsia="仿宋_GB2312" w:cs="Times New Roman"/>
          <w:spacing w:val="14"/>
          <w:sz w:val="32"/>
          <w:szCs w:val="32"/>
          <w:highlight w:val="none"/>
          <w:lang w:eastAsia="zh-CN"/>
        </w:rPr>
        <w:t>，</w:t>
      </w:r>
      <w:r>
        <w:rPr>
          <w:rFonts w:hint="default" w:ascii="Times New Roman" w:hAnsi="Times New Roman" w:eastAsia="仿宋_GB2312" w:cs="Times New Roman"/>
          <w:spacing w:val="14"/>
          <w:sz w:val="32"/>
          <w:szCs w:val="32"/>
          <w:highlight w:val="none"/>
        </w:rPr>
        <w:t>政策宣传落实到位，政策配套制度有效执行，实施流程规范性</w:t>
      </w:r>
      <w:r>
        <w:rPr>
          <w:rFonts w:hint="default" w:ascii="Times New Roman" w:hAnsi="Times New Roman" w:eastAsia="仿宋_GB2312" w:cs="Times New Roman"/>
          <w:spacing w:val="14"/>
          <w:sz w:val="32"/>
          <w:szCs w:val="32"/>
          <w:highlight w:val="none"/>
          <w:lang w:val="en-US" w:eastAsia="zh-CN"/>
        </w:rPr>
        <w:t>较好</w:t>
      </w:r>
      <w:r>
        <w:rPr>
          <w:rFonts w:hint="default" w:ascii="Times New Roman" w:hAnsi="Times New Roman" w:eastAsia="仿宋_GB2312" w:cs="Times New Roman"/>
          <w:spacing w:val="14"/>
          <w:sz w:val="32"/>
          <w:szCs w:val="32"/>
          <w:highlight w:val="none"/>
        </w:rPr>
        <w:t>，政策监督措落实到位。</w:t>
      </w:r>
      <w:r>
        <w:rPr>
          <w:rFonts w:hint="default" w:ascii="Times New Roman" w:hAnsi="Times New Roman" w:eastAsia="仿宋_GB2312" w:cs="Times New Roman"/>
          <w:spacing w:val="14"/>
          <w:sz w:val="32"/>
          <w:szCs w:val="32"/>
        </w:rPr>
        <w:t>（2）</w:t>
      </w:r>
      <w:r>
        <w:rPr>
          <w:rFonts w:hint="default" w:ascii="Times New Roman" w:hAnsi="Times New Roman" w:eastAsia="仿宋_GB2312" w:cs="Times New Roman"/>
          <w:spacing w:val="13"/>
          <w:sz w:val="32"/>
          <w:szCs w:val="32"/>
        </w:rPr>
        <w:t>政策投入管理：</w:t>
      </w:r>
      <w:r>
        <w:rPr>
          <w:rFonts w:hint="default" w:ascii="Times New Roman" w:hAnsi="Times New Roman" w:eastAsia="仿宋_GB2312" w:cs="Times New Roman"/>
          <w:spacing w:val="3"/>
          <w:sz w:val="32"/>
          <w:szCs w:val="32"/>
        </w:rPr>
        <w:t>资金已全部到位，</w:t>
      </w:r>
      <w:r>
        <w:rPr>
          <w:rFonts w:hint="eastAsia" w:ascii="Times New Roman" w:hAnsi="Times New Roman" w:eastAsia="仿宋_GB2312" w:cs="Times New Roman"/>
          <w:spacing w:val="3"/>
          <w:sz w:val="32"/>
          <w:szCs w:val="32"/>
          <w:lang w:val="en-US" w:eastAsia="zh-CN"/>
        </w:rPr>
        <w:t>区级</w:t>
      </w:r>
      <w:r>
        <w:rPr>
          <w:rFonts w:hint="default" w:ascii="Times New Roman" w:hAnsi="Times New Roman" w:eastAsia="仿宋_GB2312" w:cs="Times New Roman"/>
          <w:spacing w:val="3"/>
          <w:sz w:val="32"/>
          <w:szCs w:val="32"/>
        </w:rPr>
        <w:t>预算执行率100%</w:t>
      </w:r>
      <w:r>
        <w:rPr>
          <w:rFonts w:hint="default" w:ascii="Times New Roman" w:hAnsi="Times New Roman" w:eastAsia="仿宋_GB2312" w:cs="Times New Roman"/>
          <w:spacing w:val="3"/>
          <w:sz w:val="32"/>
          <w:szCs w:val="32"/>
          <w:highlight w:val="none"/>
        </w:rPr>
        <w:t>，</w:t>
      </w:r>
      <w:r>
        <w:rPr>
          <w:rFonts w:hint="eastAsia" w:ascii="Times New Roman" w:hAnsi="Times New Roman" w:eastAsia="仿宋_GB2312" w:cs="Times New Roman"/>
          <w:spacing w:val="3"/>
          <w:sz w:val="32"/>
          <w:szCs w:val="32"/>
          <w:highlight w:val="none"/>
          <w:lang w:val="en-US" w:eastAsia="zh-CN"/>
        </w:rPr>
        <w:t>超出部分由上级资金解决</w:t>
      </w:r>
      <w:r>
        <w:rPr>
          <w:rFonts w:hint="default" w:ascii="Times New Roman" w:hAnsi="Times New Roman" w:eastAsia="仿宋_GB2312" w:cs="Times New Roman"/>
          <w:spacing w:val="7"/>
          <w:sz w:val="32"/>
          <w:szCs w:val="32"/>
        </w:rPr>
        <w:t>。</w:t>
      </w:r>
    </w:p>
    <w:p w14:paraId="1F2E2898">
      <w:pPr>
        <w:spacing w:before="0" w:beforeLines="0" w:line="580" w:lineRule="exact"/>
        <w:ind w:left="0" w:firstLine="644" w:firstLineChars="200"/>
        <w:jc w:val="both"/>
        <w:outlineLvl w:val="9"/>
        <w:rPr>
          <w:rFonts w:hint="default" w:ascii="Times New Roman" w:hAnsi="Times New Roman" w:eastAsia="仿宋_GB2312" w:cs="Times New Roman"/>
          <w:spacing w:val="14"/>
          <w:sz w:val="32"/>
          <w:szCs w:val="32"/>
          <w:highlight w:val="green"/>
          <w:lang w:val="en-US" w:eastAsia="zh-CN"/>
        </w:rPr>
      </w:pPr>
      <w:bookmarkStart w:id="14" w:name="_Toc2321"/>
      <w:r>
        <w:rPr>
          <w:rFonts w:hint="default" w:ascii="Times New Roman" w:hAnsi="Times New Roman" w:eastAsia="仿宋_GB2312" w:cs="Times New Roman"/>
          <w:spacing w:val="1"/>
          <w:sz w:val="32"/>
          <w:szCs w:val="32"/>
          <w:lang w:val="en-US" w:eastAsia="zh-CN"/>
        </w:rPr>
        <w:t>3.政策绩效方面</w:t>
      </w:r>
      <w:bookmarkEnd w:id="14"/>
      <w:r>
        <w:rPr>
          <w:rFonts w:hint="eastAsia" w:ascii="Times New Roman" w:hAnsi="Times New Roman" w:eastAsia="仿宋_GB2312" w:cs="Times New Roman"/>
          <w:spacing w:val="1"/>
          <w:sz w:val="32"/>
          <w:szCs w:val="32"/>
          <w:lang w:val="en-US" w:eastAsia="zh-CN"/>
        </w:rPr>
        <w:t>：</w:t>
      </w:r>
      <w:r>
        <w:rPr>
          <w:rFonts w:hint="default" w:ascii="Times New Roman" w:hAnsi="Times New Roman" w:eastAsia="仿宋_GB2312" w:cs="Times New Roman"/>
          <w:spacing w:val="1"/>
          <w:sz w:val="32"/>
          <w:szCs w:val="32"/>
          <w:lang w:val="en-US" w:eastAsia="zh-CN"/>
        </w:rPr>
        <w:t>（</w:t>
      </w:r>
      <w:r>
        <w:rPr>
          <w:rFonts w:hint="default" w:ascii="Times New Roman" w:hAnsi="Times New Roman" w:eastAsia="仿宋_GB2312" w:cs="Times New Roman"/>
          <w:spacing w:val="1"/>
          <w:sz w:val="32"/>
          <w:szCs w:val="32"/>
        </w:rPr>
        <w:t>1）政策产出：</w:t>
      </w:r>
      <w:r>
        <w:rPr>
          <w:rFonts w:hint="default" w:ascii="Times New Roman" w:hAnsi="Times New Roman" w:eastAsia="仿宋_GB2312" w:cs="Times New Roman"/>
          <w:spacing w:val="1"/>
          <w:sz w:val="32"/>
          <w:szCs w:val="32"/>
          <w:lang w:val="en-US" w:eastAsia="zh-CN"/>
        </w:rPr>
        <w:t>2022年德阳市罗江区内义务兵及现役军人按照</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德阳市人民政府办公室德阳军分区政治工作处〈关于调整我市现役军人荣誉奖励标准通知〉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德委办</w:t>
      </w:r>
      <w:r>
        <w:rPr>
          <w:rFonts w:hint="default" w:ascii="Times New Roman" w:hAnsi="Times New Roman" w:eastAsia="仿宋_GB2312" w:cs="Times New Roman"/>
          <w:color w:val="auto"/>
          <w:sz w:val="32"/>
          <w:szCs w:val="32"/>
          <w:highlight w:val="none"/>
        </w:rPr>
        <w:t>〔201</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val="en-US" w:eastAsia="zh-CN"/>
        </w:rPr>
        <w:t>的要求按时准确发放</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spacing w:val="14"/>
          <w:sz w:val="32"/>
          <w:szCs w:val="32"/>
          <w:lang w:val="en-US" w:eastAsia="zh-CN"/>
        </w:rPr>
        <w:t>现役义务兵发放家属优待金、立功受奖等的奖励</w:t>
      </w:r>
      <w:r>
        <w:rPr>
          <w:rFonts w:hint="eastAsia" w:ascii="Times New Roman" w:hAnsi="Times New Roman" w:eastAsia="仿宋_GB2312" w:cs="Times New Roman"/>
          <w:spacing w:val="14"/>
          <w:sz w:val="32"/>
          <w:szCs w:val="32"/>
          <w:lang w:val="en-US" w:eastAsia="zh-CN"/>
        </w:rPr>
        <w:t>”</w:t>
      </w:r>
      <w:r>
        <w:rPr>
          <w:rFonts w:hint="default" w:ascii="Times New Roman" w:hAnsi="Times New Roman" w:eastAsia="仿宋_GB2312" w:cs="Times New Roman"/>
          <w:color w:val="auto"/>
          <w:sz w:val="32"/>
          <w:szCs w:val="32"/>
          <w:highlight w:val="none"/>
          <w:lang w:val="en-US" w:eastAsia="zh-CN"/>
        </w:rPr>
        <w:t>资金，共计</w:t>
      </w:r>
      <w:r>
        <w:rPr>
          <w:rFonts w:hint="default" w:ascii="Times New Roman" w:hAnsi="Times New Roman" w:eastAsia="仿宋_GB2312" w:cs="Times New Roman"/>
          <w:spacing w:val="14"/>
          <w:sz w:val="32"/>
          <w:szCs w:val="32"/>
          <w:highlight w:val="none"/>
          <w:lang w:val="en-US" w:eastAsia="zh-CN"/>
        </w:rPr>
        <w:t>430.27万元。</w:t>
      </w:r>
    </w:p>
    <w:p w14:paraId="2A17E67B">
      <w:pPr>
        <w:keepNext w:val="0"/>
        <w:keepLines w:val="0"/>
        <w:pageBreakBefore w:val="0"/>
        <w:widowControl/>
        <w:kinsoku w:val="0"/>
        <w:wordWrap/>
        <w:overflowPunct/>
        <w:topLinePunct w:val="0"/>
        <w:autoSpaceDE w:val="0"/>
        <w:autoSpaceDN w:val="0"/>
        <w:bidi w:val="0"/>
        <w:adjustRightInd w:val="0"/>
        <w:snapToGrid w:val="0"/>
        <w:spacing w:beforeLines="0" w:line="580" w:lineRule="exact"/>
        <w:ind w:left="0" w:firstLine="620" w:firstLineChars="200"/>
        <w:jc w:val="both"/>
        <w:textAlignment w:val="baseline"/>
        <w:rPr>
          <w:rFonts w:hint="default" w:ascii="Times New Roman" w:hAnsi="Times New Roman" w:eastAsia="仿宋_GB2312" w:cs="Times New Roman"/>
          <w:spacing w:val="14"/>
          <w:sz w:val="32"/>
          <w:szCs w:val="32"/>
          <w:lang w:val="en-US" w:eastAsia="zh-CN"/>
        </w:rPr>
      </w:pP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2）政策效益：</w:t>
      </w:r>
      <w:r>
        <w:rPr>
          <w:rFonts w:hint="default" w:ascii="Times New Roman" w:hAnsi="Times New Roman" w:eastAsia="仿宋_GB2312" w:cs="Times New Roman"/>
          <w:spacing w:val="9"/>
          <w:sz w:val="32"/>
          <w:szCs w:val="32"/>
        </w:rPr>
        <w:t>通过本政策实施，</w:t>
      </w:r>
      <w:r>
        <w:rPr>
          <w:rFonts w:hint="default" w:ascii="Times New Roman" w:hAnsi="Times New Roman" w:eastAsia="仿宋_GB2312" w:cs="Times New Roman"/>
          <w:spacing w:val="9"/>
          <w:sz w:val="32"/>
          <w:szCs w:val="32"/>
          <w:lang w:val="en-US" w:eastAsia="zh-CN"/>
        </w:rPr>
        <w:t>德阳市罗江区</w:t>
      </w:r>
      <w:r>
        <w:rPr>
          <w:rFonts w:hint="default" w:ascii="Times New Roman" w:hAnsi="Times New Roman" w:eastAsia="仿宋_GB2312" w:cs="Times New Roman"/>
          <w:spacing w:val="14"/>
          <w:sz w:val="32"/>
          <w:szCs w:val="32"/>
          <w:lang w:val="en-US" w:eastAsia="zh-CN"/>
        </w:rPr>
        <w:t>现役义务兵发放家属优待金、立功受奖等的奖励，保障社会稳定、提高军属生活质量、解决军人家属实际困难，解决义务兵后顾之忧，使得义务兵安心在部队服役。义务兵家属、立功受奖的现役军人满意度95%。</w:t>
      </w:r>
    </w:p>
    <w:p w14:paraId="29D890AB">
      <w:pPr>
        <w:spacing w:before="0" w:beforeLines="0" w:line="580" w:lineRule="exact"/>
        <w:ind w:left="0" w:firstLine="660" w:firstLineChars="200"/>
        <w:outlineLvl w:val="9"/>
        <w:rPr>
          <w:rFonts w:ascii="黑体" w:hAnsi="黑体" w:eastAsia="黑体" w:cs="黑体"/>
          <w:sz w:val="32"/>
          <w:szCs w:val="32"/>
        </w:rPr>
      </w:pPr>
      <w:bookmarkStart w:id="15" w:name="_Toc32659"/>
      <w:bookmarkStart w:id="16" w:name="_Toc29404"/>
      <w:r>
        <w:rPr>
          <w:rFonts w:ascii="黑体" w:hAnsi="黑体" w:eastAsia="黑体" w:cs="黑体"/>
          <w:spacing w:val="5"/>
          <w:sz w:val="32"/>
          <w:szCs w:val="32"/>
        </w:rPr>
        <w:t>四、政策主要绩效</w:t>
      </w:r>
      <w:bookmarkEnd w:id="15"/>
      <w:bookmarkEnd w:id="16"/>
    </w:p>
    <w:p w14:paraId="7156CDF9">
      <w:pPr>
        <w:spacing w:before="0" w:beforeLines="0" w:line="580" w:lineRule="exact"/>
        <w:ind w:left="0" w:right="0" w:firstLine="643" w:firstLineChars="200"/>
        <w:outlineLvl w:val="9"/>
        <w:rPr>
          <w:rFonts w:hint="eastAsia" w:ascii="楷体_GB2312" w:hAnsi="楷体_GB2312" w:eastAsia="楷体_GB2312" w:cs="楷体_GB2312"/>
          <w:spacing w:val="29"/>
          <w:sz w:val="32"/>
          <w:szCs w:val="32"/>
          <w14:textOutline w14:w="5793" w14:cap="sq" w14:cmpd="sng">
            <w14:solidFill>
              <w14:srgbClr w14:val="000000"/>
            </w14:solidFill>
            <w14:prstDash w14:val="solid"/>
            <w14:bevel/>
          </w14:textOutline>
        </w:rPr>
      </w:pPr>
      <w:bookmarkStart w:id="17" w:name="_Toc20757"/>
      <w:bookmarkStart w:id="18" w:name="_Toc26181"/>
      <w:r>
        <w:rPr>
          <w:rFonts w:hint="default" w:ascii="Times New Roman" w:hAnsi="Times New Roman" w:eastAsia="楷体_GB2312" w:cs="Times New Roman"/>
          <w:b/>
          <w:bCs/>
          <w:color w:val="auto"/>
          <w:sz w:val="32"/>
          <w:szCs w:val="32"/>
          <w:highlight w:val="none"/>
          <w:lang w:val="en-US" w:eastAsia="zh-CN"/>
        </w:rPr>
        <w:t>（一）政策产出效益显著</w:t>
      </w:r>
      <w:bookmarkEnd w:id="17"/>
      <w:bookmarkEnd w:id="18"/>
    </w:p>
    <w:p w14:paraId="594A101F">
      <w:pPr>
        <w:keepNext w:val="0"/>
        <w:keepLines w:val="0"/>
        <w:pageBreakBefore w:val="0"/>
        <w:widowControl/>
        <w:kinsoku w:val="0"/>
        <w:wordWrap/>
        <w:overflowPunct/>
        <w:topLinePunct w:val="0"/>
        <w:autoSpaceDE w:val="0"/>
        <w:autoSpaceDN w:val="0"/>
        <w:bidi w:val="0"/>
        <w:adjustRightInd w:val="0"/>
        <w:snapToGrid w:val="0"/>
        <w:spacing w:beforeLines="0" w:line="580" w:lineRule="exact"/>
        <w:ind w:left="0" w:right="0" w:firstLine="644" w:firstLineChars="200"/>
        <w:jc w:val="both"/>
        <w:textAlignment w:val="baseline"/>
        <w:rPr>
          <w:rFonts w:hint="default" w:ascii="Times New Roman" w:hAnsi="Times New Roman" w:eastAsia="仿宋_GB2312" w:cs="Times New Roman"/>
          <w:spacing w:val="-76"/>
          <w:sz w:val="32"/>
          <w:szCs w:val="32"/>
        </w:rPr>
      </w:pPr>
      <w:r>
        <w:rPr>
          <w:rFonts w:hint="default" w:ascii="Times New Roman" w:hAnsi="Times New Roman" w:eastAsia="仿宋_GB2312" w:cs="Times New Roman"/>
          <w:spacing w:val="1"/>
          <w:sz w:val="32"/>
          <w:szCs w:val="32"/>
          <w:lang w:val="en-US" w:eastAsia="zh-CN"/>
        </w:rPr>
        <w:t>2022年德阳市罗江区内义务兵及现役军人按照</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德阳市人民政府办公室德阳军分区政治工作处〈关于调整我市现役军人荣誉奖励标准通知〉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德委办</w:t>
      </w:r>
      <w:r>
        <w:rPr>
          <w:rFonts w:hint="default" w:ascii="Times New Roman" w:hAnsi="Times New Roman" w:eastAsia="仿宋_GB2312" w:cs="Times New Roman"/>
          <w:color w:val="auto"/>
          <w:sz w:val="32"/>
          <w:szCs w:val="32"/>
          <w:highlight w:val="none"/>
        </w:rPr>
        <w:t>〔201</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val="en-US" w:eastAsia="zh-CN"/>
        </w:rPr>
        <w:t>的要求按时准确发放</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spacing w:val="14"/>
          <w:sz w:val="32"/>
          <w:szCs w:val="32"/>
          <w:lang w:val="en-US" w:eastAsia="zh-CN"/>
        </w:rPr>
        <w:t>现役义务兵发放家属优待金、立功受奖等的奖励</w:t>
      </w:r>
      <w:r>
        <w:rPr>
          <w:rFonts w:hint="eastAsia" w:ascii="Times New Roman" w:hAnsi="Times New Roman" w:eastAsia="仿宋_GB2312" w:cs="Times New Roman"/>
          <w:spacing w:val="14"/>
          <w:sz w:val="32"/>
          <w:szCs w:val="32"/>
          <w:lang w:val="en-US" w:eastAsia="zh-CN"/>
        </w:rPr>
        <w:t>”</w:t>
      </w:r>
      <w:r>
        <w:rPr>
          <w:rFonts w:hint="default" w:ascii="Times New Roman" w:hAnsi="Times New Roman" w:eastAsia="仿宋_GB2312" w:cs="Times New Roman"/>
          <w:color w:val="auto"/>
          <w:sz w:val="32"/>
          <w:szCs w:val="32"/>
          <w:highlight w:val="none"/>
          <w:lang w:val="en-US" w:eastAsia="zh-CN"/>
        </w:rPr>
        <w:t>（含2020年度入伍士兵第二次发放、2021年度入伍士兵第一次发放、2022年度春季入伍士兵第一次发放）金额</w:t>
      </w:r>
      <w:r>
        <w:rPr>
          <w:rFonts w:hint="default" w:ascii="Times New Roman" w:hAnsi="Times New Roman" w:eastAsia="仿宋_GB2312" w:cs="Times New Roman"/>
          <w:spacing w:val="14"/>
          <w:sz w:val="32"/>
          <w:szCs w:val="32"/>
          <w:highlight w:val="none"/>
          <w:lang w:val="en-US" w:eastAsia="zh-CN"/>
        </w:rPr>
        <w:t>430.27万元。</w:t>
      </w:r>
      <w:r>
        <w:rPr>
          <w:rFonts w:hint="default" w:ascii="Times New Roman" w:hAnsi="Times New Roman" w:eastAsia="仿宋_GB2312" w:cs="Times New Roman"/>
          <w:spacing w:val="9"/>
          <w:sz w:val="32"/>
          <w:szCs w:val="32"/>
        </w:rPr>
        <w:t>圆满完成了2022年度优抚优待解困帮扶工作，抓好带病回乡、参试、参战退役人员以及1至4级伤残军人遗属优抚政策的落实工作，为全区重点优抚对象和年满60周岁农村籍退役士兵发放抚恤金和生活补助。为2020、2021年度大学生发放入伍奖励金、义务兵家庭优待金。严格执行关心关爱政策，发放困难退役军人帮扶基金，帮助辖区内36名困难退役军人及家庭渡过难关</w:t>
      </w:r>
      <w:r>
        <w:rPr>
          <w:rFonts w:hint="default" w:ascii="Times New Roman" w:hAnsi="Times New Roman" w:eastAsia="仿宋_GB2312" w:cs="Times New Roman"/>
          <w:spacing w:val="9"/>
          <w:sz w:val="32"/>
          <w:szCs w:val="32"/>
          <w:lang w:eastAsia="zh-CN"/>
        </w:rPr>
        <w:t>，</w:t>
      </w:r>
      <w:r>
        <w:rPr>
          <w:rFonts w:hint="default" w:ascii="Times New Roman" w:hAnsi="Times New Roman" w:eastAsia="仿宋_GB2312" w:cs="Times New Roman"/>
          <w:spacing w:val="14"/>
          <w:sz w:val="32"/>
          <w:szCs w:val="32"/>
          <w:lang w:val="en-US" w:eastAsia="zh-CN"/>
        </w:rPr>
        <w:t>义务兵家属、立功受奖的现役军人满意度95%</w:t>
      </w:r>
      <w:r>
        <w:rPr>
          <w:rFonts w:hint="default" w:ascii="Times New Roman" w:hAnsi="Times New Roman" w:eastAsia="仿宋_GB2312" w:cs="Times New Roman"/>
          <w:spacing w:val="9"/>
          <w:sz w:val="32"/>
          <w:szCs w:val="32"/>
        </w:rPr>
        <w:t>。</w:t>
      </w:r>
    </w:p>
    <w:p w14:paraId="41874425">
      <w:pPr>
        <w:spacing w:before="0" w:beforeLines="0" w:line="580" w:lineRule="exact"/>
        <w:ind w:left="0" w:right="0" w:firstLine="643" w:firstLineChars="200"/>
        <w:outlineLvl w:val="9"/>
        <w:rPr>
          <w:rFonts w:hint="eastAsia" w:ascii="Times New Roman" w:hAnsi="Times New Roman" w:eastAsia="楷体_GB2312" w:cs="Times New Roman"/>
          <w:b/>
          <w:bCs/>
          <w:color w:val="auto"/>
          <w:sz w:val="32"/>
          <w:szCs w:val="32"/>
          <w:highlight w:val="none"/>
          <w:lang w:val="en-US" w:eastAsia="zh-CN"/>
        </w:rPr>
      </w:pPr>
      <w:bookmarkStart w:id="19" w:name="_Toc30392"/>
      <w:bookmarkStart w:id="20" w:name="_Toc15322"/>
      <w:r>
        <w:rPr>
          <w:rFonts w:hint="eastAsia" w:ascii="Times New Roman" w:hAnsi="Times New Roman" w:eastAsia="楷体_GB2312" w:cs="Times New Roman"/>
          <w:b/>
          <w:bCs/>
          <w:color w:val="auto"/>
          <w:sz w:val="32"/>
          <w:szCs w:val="32"/>
          <w:highlight w:val="none"/>
          <w:lang w:val="en-US" w:eastAsia="zh-CN"/>
        </w:rPr>
        <w:t>（二）稳慎开展优待证制发工作</w:t>
      </w:r>
      <w:bookmarkEnd w:id="19"/>
      <w:bookmarkEnd w:id="20"/>
    </w:p>
    <w:p w14:paraId="31003581">
      <w:pPr>
        <w:keepNext w:val="0"/>
        <w:keepLines w:val="0"/>
        <w:pageBreakBefore w:val="0"/>
        <w:widowControl/>
        <w:kinsoku w:val="0"/>
        <w:wordWrap/>
        <w:overflowPunct/>
        <w:topLinePunct w:val="0"/>
        <w:autoSpaceDE w:val="0"/>
        <w:autoSpaceDN w:val="0"/>
        <w:bidi w:val="0"/>
        <w:adjustRightInd w:val="0"/>
        <w:snapToGrid w:val="0"/>
        <w:spacing w:beforeLines="0" w:line="580" w:lineRule="exact"/>
        <w:ind w:left="0" w:right="0" w:firstLine="676" w:firstLineChars="200"/>
        <w:jc w:val="both"/>
        <w:textAlignment w:val="baseline"/>
        <w:rPr>
          <w:rFonts w:hint="eastAsia" w:ascii="仿宋_GB2312" w:hAnsi="仿宋_GB2312" w:eastAsia="仿宋_GB2312" w:cs="仿宋_GB2312"/>
          <w:spacing w:val="9"/>
          <w:sz w:val="32"/>
          <w:szCs w:val="32"/>
          <w:lang w:val="en-US" w:eastAsia="zh-CN"/>
        </w:rPr>
      </w:pPr>
      <w:r>
        <w:rPr>
          <w:rFonts w:hint="default" w:ascii="Times New Roman" w:hAnsi="Times New Roman" w:eastAsia="仿宋_GB2312" w:cs="Times New Roman"/>
          <w:spacing w:val="9"/>
          <w:sz w:val="32"/>
          <w:szCs w:val="32"/>
          <w:lang w:val="en-US" w:eastAsia="zh-CN"/>
        </w:rPr>
        <w:t>线上线下分阶段开展退役军人和其他优抚对象建档立卡暨优待证申领工作业务培训8次。目前已受理申请6800余人，成功制证并发放6500余张</w:t>
      </w:r>
      <w:r>
        <w:rPr>
          <w:rFonts w:hint="eastAsia" w:ascii="仿宋_GB2312" w:hAnsi="仿宋_GB2312" w:eastAsia="仿宋_GB2312" w:cs="仿宋_GB2312"/>
          <w:spacing w:val="9"/>
          <w:sz w:val="32"/>
          <w:szCs w:val="32"/>
          <w:lang w:val="en-US" w:eastAsia="zh-CN"/>
        </w:rPr>
        <w:t>。</w:t>
      </w:r>
    </w:p>
    <w:p w14:paraId="3B285295">
      <w:pPr>
        <w:autoSpaceDE/>
        <w:autoSpaceDN/>
        <w:spacing w:before="0" w:beforeLines="0" w:line="580" w:lineRule="exact"/>
        <w:ind w:left="0" w:firstLine="664" w:firstLineChars="200"/>
        <w:outlineLvl w:val="9"/>
        <w:rPr>
          <w:rFonts w:ascii="黑体" w:hAnsi="黑体" w:eastAsia="黑体" w:cs="黑体"/>
          <w:sz w:val="32"/>
          <w:szCs w:val="32"/>
        </w:rPr>
      </w:pPr>
      <w:bookmarkStart w:id="21" w:name="_Toc9502"/>
      <w:bookmarkStart w:id="22" w:name="_Toc14341"/>
      <w:r>
        <w:rPr>
          <w:rFonts w:ascii="黑体" w:hAnsi="黑体" w:eastAsia="黑体" w:cs="黑体"/>
          <w:spacing w:val="6"/>
          <w:sz w:val="32"/>
          <w:szCs w:val="32"/>
        </w:rPr>
        <w:t>五、存在问题</w:t>
      </w:r>
      <w:bookmarkEnd w:id="21"/>
      <w:bookmarkEnd w:id="22"/>
    </w:p>
    <w:p w14:paraId="74543F4B">
      <w:pPr>
        <w:spacing w:before="0" w:beforeLines="0" w:line="580" w:lineRule="exact"/>
        <w:ind w:left="0" w:right="0" w:firstLine="643" w:firstLineChars="200"/>
        <w:outlineLvl w:val="9"/>
        <w:rPr>
          <w:rFonts w:hint="eastAsia" w:ascii="Times New Roman" w:hAnsi="Times New Roman" w:eastAsia="楷体_GB2312" w:cs="Times New Roman"/>
          <w:b/>
          <w:bCs/>
          <w:color w:val="auto"/>
          <w:sz w:val="32"/>
          <w:szCs w:val="32"/>
          <w:highlight w:val="none"/>
          <w:lang w:val="en-US" w:eastAsia="zh-CN"/>
        </w:rPr>
      </w:pPr>
      <w:bookmarkStart w:id="23" w:name="_Toc7018"/>
      <w:bookmarkStart w:id="24" w:name="_Toc32510"/>
      <w:r>
        <w:rPr>
          <w:rFonts w:hint="eastAsia" w:ascii="Times New Roman" w:hAnsi="Times New Roman" w:eastAsia="楷体_GB2312" w:cs="Times New Roman"/>
          <w:b/>
          <w:bCs/>
          <w:color w:val="auto"/>
          <w:sz w:val="32"/>
          <w:szCs w:val="32"/>
          <w:highlight w:val="none"/>
          <w:lang w:val="en-US" w:eastAsia="zh-CN"/>
        </w:rPr>
        <w:t>（一）义务兵优待政策绩效指标设置待完善</w:t>
      </w:r>
      <w:bookmarkEnd w:id="23"/>
      <w:bookmarkEnd w:id="24"/>
    </w:p>
    <w:p w14:paraId="7E783DFB">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firstLine="644" w:firstLineChars="200"/>
        <w:jc w:val="both"/>
        <w:textAlignment w:val="baseline"/>
        <w:rPr>
          <w:rFonts w:hint="default" w:ascii="Times New Roman" w:hAnsi="Times New Roman" w:eastAsia="仿宋_GB2312" w:cs="Times New Roman"/>
          <w:spacing w:val="1"/>
          <w:position w:val="0"/>
          <w:sz w:val="32"/>
          <w:szCs w:val="32"/>
          <w:lang w:eastAsia="zh-CN"/>
        </w:rPr>
      </w:pPr>
      <w:r>
        <w:rPr>
          <w:rFonts w:hint="default" w:ascii="Times New Roman" w:hAnsi="Times New Roman" w:eastAsia="仿宋_GB2312" w:cs="Times New Roman"/>
          <w:spacing w:val="1"/>
          <w:position w:val="0"/>
          <w:sz w:val="32"/>
          <w:szCs w:val="32"/>
          <w:lang w:eastAsia="zh-CN"/>
        </w:rPr>
        <w:t>绩效</w:t>
      </w:r>
      <w:r>
        <w:rPr>
          <w:rFonts w:hint="default"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eastAsia="zh-CN"/>
        </w:rPr>
        <w:t>设置</w:t>
      </w:r>
      <w:r>
        <w:rPr>
          <w:rFonts w:hint="default" w:ascii="Times New Roman" w:hAnsi="Times New Roman" w:eastAsia="仿宋_GB2312" w:cs="Times New Roman"/>
          <w:spacing w:val="1"/>
          <w:position w:val="0"/>
          <w:sz w:val="32"/>
          <w:szCs w:val="32"/>
          <w:lang w:val="en-US" w:eastAsia="zh-CN"/>
        </w:rPr>
        <w:t>不规范、</w:t>
      </w:r>
      <w:r>
        <w:rPr>
          <w:rFonts w:hint="default" w:ascii="Times New Roman" w:hAnsi="Times New Roman" w:eastAsia="仿宋_GB2312" w:cs="Times New Roman"/>
          <w:spacing w:val="1"/>
          <w:position w:val="0"/>
          <w:sz w:val="32"/>
          <w:szCs w:val="32"/>
          <w:lang w:eastAsia="zh-CN"/>
        </w:rPr>
        <w:t>不合理。</w:t>
      </w:r>
      <w:r>
        <w:rPr>
          <w:rFonts w:hint="default" w:ascii="Times New Roman" w:hAnsi="Times New Roman" w:eastAsia="仿宋_GB2312" w:cs="Times New Roman"/>
          <w:spacing w:val="1"/>
          <w:position w:val="0"/>
          <w:sz w:val="32"/>
          <w:szCs w:val="32"/>
          <w:lang w:val="en-US" w:eastAsia="zh-CN"/>
        </w:rPr>
        <w:t>数量</w:t>
      </w:r>
      <w:r>
        <w:rPr>
          <w:rFonts w:hint="eastAsia" w:ascii="Times New Roman" w:hAnsi="Times New Roman" w:eastAsia="仿宋_GB2312" w:cs="Times New Roman"/>
          <w:spacing w:val="1"/>
          <w:position w:val="0"/>
          <w:sz w:val="32"/>
          <w:szCs w:val="32"/>
          <w:lang w:val="en-US" w:eastAsia="zh-CN"/>
        </w:rPr>
        <w:t>指标</w:t>
      </w:r>
      <w:r>
        <w:rPr>
          <w:rFonts w:hint="eastAsia" w:ascii="Times New Roman" w:hAnsi="Times New Roman" w:eastAsia="仿宋_GB2312" w:cs="Times New Roman"/>
          <w:spacing w:val="1"/>
          <w:position w:val="0"/>
          <w:sz w:val="32"/>
          <w:szCs w:val="32"/>
          <w:lang w:eastAsia="zh-CN"/>
        </w:rPr>
        <w:t>“</w:t>
      </w:r>
      <w:r>
        <w:rPr>
          <w:rFonts w:hint="default" w:ascii="Times New Roman" w:hAnsi="Times New Roman" w:eastAsia="仿宋_GB2312" w:cs="Times New Roman"/>
          <w:spacing w:val="1"/>
          <w:position w:val="0"/>
          <w:sz w:val="32"/>
          <w:szCs w:val="32"/>
          <w:lang w:val="en-US" w:eastAsia="zh-CN"/>
        </w:rPr>
        <w:t>区内217名义务兵及现役军人——元/人.次</w:t>
      </w:r>
      <w:r>
        <w:rPr>
          <w:rFonts w:hint="eastAsia" w:ascii="Times New Roman" w:hAnsi="Times New Roman" w:eastAsia="仿宋_GB2312" w:cs="Times New Roman"/>
          <w:spacing w:val="1"/>
          <w:position w:val="0"/>
          <w:sz w:val="32"/>
          <w:szCs w:val="32"/>
          <w:lang w:val="en-US" w:eastAsia="zh-CN"/>
        </w:rPr>
        <w:t>”</w:t>
      </w:r>
      <w:r>
        <w:rPr>
          <w:rFonts w:hint="default" w:ascii="Times New Roman" w:hAnsi="Times New Roman" w:eastAsia="仿宋_GB2312" w:cs="Times New Roman"/>
          <w:spacing w:val="1"/>
          <w:position w:val="0"/>
          <w:sz w:val="32"/>
          <w:szCs w:val="32"/>
          <w:lang w:val="en-US" w:eastAsia="zh-CN"/>
        </w:rPr>
        <w:t>名称不规范、度量单位不准确；质量</w:t>
      </w:r>
      <w:r>
        <w:rPr>
          <w:rFonts w:hint="eastAsia"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val="en-US" w:eastAsia="zh-CN"/>
        </w:rPr>
        <w:t>保障标准</w:t>
      </w:r>
      <w:r>
        <w:rPr>
          <w:rFonts w:hint="eastAsia" w:ascii="Times New Roman" w:hAnsi="Times New Roman" w:eastAsia="仿宋_GB2312" w:cs="Times New Roman"/>
          <w:spacing w:val="1"/>
          <w:position w:val="0"/>
          <w:sz w:val="32"/>
          <w:szCs w:val="32"/>
          <w:lang w:val="en-US" w:eastAsia="zh-CN"/>
        </w:rPr>
        <w:t>”</w:t>
      </w:r>
      <w:r>
        <w:rPr>
          <w:rFonts w:hint="default" w:ascii="Times New Roman" w:hAnsi="Times New Roman" w:eastAsia="仿宋_GB2312" w:cs="Times New Roman"/>
          <w:spacing w:val="1"/>
          <w:position w:val="0"/>
          <w:sz w:val="32"/>
          <w:szCs w:val="32"/>
          <w:lang w:val="en-US" w:eastAsia="zh-CN"/>
        </w:rPr>
        <w:t>名称不正确，未根据预期提供的公共产品和服务达到的标准和水平设置；时效</w:t>
      </w:r>
      <w:r>
        <w:rPr>
          <w:rFonts w:hint="eastAsia"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val="en-US" w:eastAsia="zh-CN"/>
        </w:rPr>
        <w:t>完成时间=2022年</w:t>
      </w:r>
      <w:r>
        <w:rPr>
          <w:rFonts w:hint="eastAsia" w:ascii="Times New Roman" w:hAnsi="Times New Roman" w:eastAsia="仿宋_GB2312" w:cs="Times New Roman"/>
          <w:spacing w:val="1"/>
          <w:position w:val="0"/>
          <w:sz w:val="32"/>
          <w:szCs w:val="32"/>
          <w:lang w:val="en-US" w:eastAsia="zh-CN"/>
        </w:rPr>
        <w:t>”名称</w:t>
      </w:r>
      <w:r>
        <w:rPr>
          <w:rFonts w:hint="default" w:ascii="Times New Roman" w:hAnsi="Times New Roman" w:eastAsia="仿宋_GB2312" w:cs="Times New Roman"/>
          <w:spacing w:val="1"/>
          <w:position w:val="0"/>
          <w:sz w:val="32"/>
          <w:szCs w:val="32"/>
          <w:lang w:val="en-US" w:eastAsia="zh-CN"/>
        </w:rPr>
        <w:t>不规范，指标值不准确，未根据提供的公共产品或服务的及时程度和效率情况设置；</w:t>
      </w:r>
      <w:r>
        <w:rPr>
          <w:rFonts w:hint="eastAsia" w:ascii="Times New Roman" w:hAnsi="Times New Roman" w:eastAsia="仿宋_GB2312" w:cs="Times New Roman"/>
          <w:spacing w:val="1"/>
          <w:position w:val="0"/>
          <w:sz w:val="32"/>
          <w:szCs w:val="32"/>
          <w:lang w:val="en-US" w:eastAsia="zh-CN"/>
        </w:rPr>
        <w:t>成本指标“</w:t>
      </w:r>
      <w:r>
        <w:rPr>
          <w:rFonts w:hint="default" w:ascii="Times New Roman" w:hAnsi="Times New Roman" w:eastAsia="仿宋_GB2312" w:cs="Times New Roman"/>
          <w:spacing w:val="1"/>
          <w:position w:val="0"/>
          <w:sz w:val="32"/>
          <w:szCs w:val="32"/>
          <w:lang w:val="en-US" w:eastAsia="zh-CN"/>
        </w:rPr>
        <w:t>财政拨款</w:t>
      </w:r>
      <w:r>
        <w:rPr>
          <w:rFonts w:hint="eastAsia" w:ascii="Times New Roman" w:hAnsi="Times New Roman" w:eastAsia="仿宋_GB2312" w:cs="Times New Roman"/>
          <w:spacing w:val="1"/>
          <w:position w:val="0"/>
          <w:sz w:val="32"/>
          <w:szCs w:val="32"/>
          <w:lang w:val="en-US" w:eastAsia="zh-CN"/>
        </w:rPr>
        <w:t>”</w:t>
      </w:r>
      <w:r>
        <w:rPr>
          <w:rFonts w:hint="default" w:ascii="Times New Roman" w:hAnsi="Times New Roman" w:eastAsia="仿宋_GB2312" w:cs="Times New Roman"/>
          <w:spacing w:val="1"/>
          <w:position w:val="0"/>
          <w:sz w:val="32"/>
          <w:szCs w:val="32"/>
          <w:lang w:val="en-US" w:eastAsia="zh-CN"/>
        </w:rPr>
        <w:t>名称不准确；社会效益</w:t>
      </w:r>
      <w:r>
        <w:rPr>
          <w:rFonts w:hint="eastAsia" w:ascii="Times New Roman" w:hAnsi="Times New Roman" w:eastAsia="仿宋_GB2312" w:cs="Times New Roman"/>
          <w:spacing w:val="1"/>
          <w:position w:val="0"/>
          <w:sz w:val="32"/>
          <w:szCs w:val="32"/>
          <w:lang w:val="en-US" w:eastAsia="zh-CN"/>
        </w:rPr>
        <w:t>“</w:t>
      </w:r>
      <w:r>
        <w:rPr>
          <w:rFonts w:hint="default" w:ascii="Times New Roman" w:hAnsi="Times New Roman" w:eastAsia="仿宋_GB2312" w:cs="Times New Roman"/>
          <w:spacing w:val="1"/>
          <w:position w:val="0"/>
          <w:sz w:val="32"/>
          <w:szCs w:val="32"/>
          <w:lang w:val="en-US" w:eastAsia="zh-CN"/>
        </w:rPr>
        <w:t>保障义务兵家属、立功受奖的现役军人的利益</w:t>
      </w:r>
      <w:r>
        <w:rPr>
          <w:rFonts w:hint="eastAsia" w:ascii="Times New Roman" w:hAnsi="Times New Roman" w:eastAsia="仿宋_GB2312" w:cs="Times New Roman"/>
          <w:spacing w:val="1"/>
          <w:position w:val="0"/>
          <w:sz w:val="32"/>
          <w:szCs w:val="32"/>
          <w:lang w:val="en-US" w:eastAsia="zh-CN"/>
        </w:rPr>
        <w:t>”指标名称</w:t>
      </w:r>
      <w:r>
        <w:rPr>
          <w:rFonts w:hint="default" w:ascii="Times New Roman" w:hAnsi="Times New Roman" w:eastAsia="仿宋_GB2312" w:cs="Times New Roman"/>
          <w:spacing w:val="1"/>
          <w:position w:val="0"/>
          <w:sz w:val="32"/>
          <w:szCs w:val="32"/>
          <w:lang w:val="en-US" w:eastAsia="zh-CN"/>
        </w:rPr>
        <w:t>不规范；可持续影响</w:t>
      </w:r>
      <w:r>
        <w:rPr>
          <w:rFonts w:hint="eastAsia"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val="en-US" w:eastAsia="zh-CN"/>
        </w:rPr>
        <w:t>政策性补贴</w:t>
      </w:r>
      <w:r>
        <w:rPr>
          <w:rFonts w:hint="eastAsia" w:ascii="Times New Roman" w:hAnsi="Times New Roman" w:eastAsia="仿宋_GB2312" w:cs="Times New Roman"/>
          <w:spacing w:val="1"/>
          <w:position w:val="0"/>
          <w:sz w:val="32"/>
          <w:szCs w:val="32"/>
          <w:lang w:val="en-US" w:eastAsia="zh-CN"/>
        </w:rPr>
        <w:t>”名称</w:t>
      </w:r>
      <w:r>
        <w:rPr>
          <w:rFonts w:hint="default" w:ascii="Times New Roman" w:hAnsi="Times New Roman" w:eastAsia="仿宋_GB2312" w:cs="Times New Roman"/>
          <w:spacing w:val="1"/>
          <w:position w:val="0"/>
          <w:sz w:val="32"/>
          <w:szCs w:val="32"/>
          <w:lang w:val="en-US" w:eastAsia="zh-CN"/>
        </w:rPr>
        <w:t>设置不规范；服务对象满意度</w:t>
      </w:r>
      <w:r>
        <w:rPr>
          <w:rFonts w:hint="eastAsia"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val="en-US" w:eastAsia="zh-CN"/>
        </w:rPr>
        <w:t>义务兵家属、立功受奖的现役军人满意度</w:t>
      </w:r>
      <w:r>
        <w:rPr>
          <w:rFonts w:hint="eastAsia" w:ascii="Times New Roman" w:hAnsi="Times New Roman" w:eastAsia="仿宋_GB2312" w:cs="Times New Roman"/>
          <w:spacing w:val="1"/>
          <w:position w:val="0"/>
          <w:sz w:val="32"/>
          <w:szCs w:val="32"/>
          <w:lang w:val="en-US" w:eastAsia="zh-CN"/>
        </w:rPr>
        <w:t>”名称</w:t>
      </w:r>
      <w:r>
        <w:rPr>
          <w:rFonts w:hint="default" w:ascii="Times New Roman" w:hAnsi="Times New Roman" w:eastAsia="仿宋_GB2312" w:cs="Times New Roman"/>
          <w:spacing w:val="1"/>
          <w:position w:val="0"/>
          <w:sz w:val="32"/>
          <w:szCs w:val="32"/>
          <w:lang w:val="en-US" w:eastAsia="zh-CN"/>
        </w:rPr>
        <w:t>不规范。</w:t>
      </w:r>
    </w:p>
    <w:p w14:paraId="771EF7D1">
      <w:pPr>
        <w:autoSpaceDE/>
        <w:autoSpaceDN/>
        <w:spacing w:before="0" w:beforeLines="0" w:line="580" w:lineRule="exact"/>
        <w:ind w:left="0" w:firstLine="660" w:firstLineChars="200"/>
        <w:outlineLvl w:val="9"/>
        <w:rPr>
          <w:rFonts w:ascii="黑体" w:hAnsi="黑体" w:eastAsia="黑体" w:cs="黑体"/>
          <w:spacing w:val="6"/>
          <w:sz w:val="32"/>
          <w:szCs w:val="32"/>
        </w:rPr>
      </w:pPr>
      <w:bookmarkStart w:id="25" w:name="_Toc30024"/>
      <w:bookmarkStart w:id="26" w:name="_Toc392"/>
      <w:r>
        <w:rPr>
          <w:rFonts w:ascii="黑体" w:hAnsi="黑体" w:eastAsia="黑体" w:cs="黑体"/>
          <w:spacing w:val="5"/>
          <w:sz w:val="32"/>
          <w:szCs w:val="32"/>
        </w:rPr>
        <w:t>六、</w:t>
      </w:r>
      <w:r>
        <w:rPr>
          <w:rFonts w:ascii="黑体" w:hAnsi="黑体" w:eastAsia="黑体" w:cs="黑体"/>
          <w:spacing w:val="6"/>
          <w:sz w:val="32"/>
          <w:szCs w:val="32"/>
        </w:rPr>
        <w:t>有关建议</w:t>
      </w:r>
      <w:bookmarkEnd w:id="25"/>
      <w:bookmarkEnd w:id="26"/>
    </w:p>
    <w:p w14:paraId="72898E80">
      <w:pPr>
        <w:autoSpaceDE/>
        <w:autoSpaceDN/>
        <w:spacing w:before="0" w:beforeLines="0" w:line="580" w:lineRule="exact"/>
        <w:ind w:left="0" w:firstLine="643" w:firstLineChars="200"/>
        <w:outlineLvl w:val="9"/>
        <w:rPr>
          <w:rFonts w:hint="eastAsia" w:ascii="仿宋_GB2312" w:hAnsi="仿宋_GB2312" w:eastAsia="仿宋_GB2312" w:cs="仿宋_GB2312"/>
          <w:spacing w:val="29"/>
          <w:sz w:val="32"/>
          <w:szCs w:val="32"/>
          <w:lang w:eastAsia="zh-CN"/>
          <w14:textOutline w14:w="5793" w14:cap="sq" w14:cmpd="sng">
            <w14:solidFill>
              <w14:srgbClr w14:val="000000"/>
            </w14:solidFill>
            <w14:prstDash w14:val="solid"/>
            <w14:bevel/>
          </w14:textOutline>
        </w:rPr>
      </w:pPr>
      <w:bookmarkStart w:id="27" w:name="_Toc19386"/>
      <w:bookmarkStart w:id="28" w:name="_Toc30681"/>
      <w:r>
        <w:rPr>
          <w:rFonts w:hint="eastAsia" w:ascii="Times New Roman" w:hAnsi="Times New Roman" w:eastAsia="楷体_GB2312" w:cs="Times New Roman"/>
          <w:b/>
          <w:bCs/>
          <w:color w:val="auto"/>
          <w:sz w:val="32"/>
          <w:szCs w:val="32"/>
          <w:highlight w:val="none"/>
          <w:lang w:val="en-US" w:eastAsia="zh-CN"/>
        </w:rPr>
        <w:t>（一）完善义务兵优待政策绩效指标设置</w:t>
      </w:r>
      <w:bookmarkEnd w:id="27"/>
      <w:bookmarkEnd w:id="28"/>
    </w:p>
    <w:p w14:paraId="431028E1">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firstLine="640" w:firstLineChars="200"/>
        <w:jc w:val="both"/>
        <w:textAlignment w:val="baseline"/>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建议被评价单位在实施政策时，财务股室牵头做好绩效目标管理工作。《绩效目标申报表》中的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总体目标</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栏的填报要结合相关政策文件、单位职责职能、单位战略、年度工作计划、项目实施内容等方面进行阐述。目标填报的内容要能够明确清晰</w:t>
      </w:r>
      <w:r>
        <w:rPr>
          <w:rFonts w:hint="eastAsia" w:ascii="Times New Roman" w:hAnsi="Times New Roman" w:eastAsia="仿宋_GB2312" w:cs="Times New Roman"/>
          <w:color w:val="auto"/>
          <w:sz w:val="32"/>
          <w:szCs w:val="32"/>
          <w:highlight w:val="none"/>
          <w:lang w:val="en-US" w:eastAsia="zh-CN"/>
        </w:rPr>
        <w:t>地</w:t>
      </w:r>
      <w:r>
        <w:rPr>
          <w:rFonts w:hint="default" w:ascii="Times New Roman" w:hAnsi="Times New Roman" w:eastAsia="仿宋_GB2312" w:cs="Times New Roman"/>
          <w:color w:val="auto"/>
          <w:sz w:val="32"/>
          <w:szCs w:val="32"/>
          <w:highlight w:val="none"/>
          <w:lang w:val="en-US" w:eastAsia="zh-CN"/>
        </w:rPr>
        <w:t>、具体的、层次分明的、准确</w:t>
      </w:r>
      <w:r>
        <w:rPr>
          <w:rFonts w:hint="eastAsia" w:ascii="Times New Roman" w:hAnsi="Times New Roman" w:eastAsia="仿宋_GB2312" w:cs="Times New Roman"/>
          <w:color w:val="auto"/>
          <w:sz w:val="32"/>
          <w:szCs w:val="32"/>
          <w:highlight w:val="none"/>
          <w:lang w:val="en-US" w:eastAsia="zh-CN"/>
        </w:rPr>
        <w:t>地</w:t>
      </w:r>
      <w:r>
        <w:rPr>
          <w:rFonts w:hint="default" w:ascii="Times New Roman" w:hAnsi="Times New Roman" w:eastAsia="仿宋_GB2312" w:cs="Times New Roman"/>
          <w:color w:val="auto"/>
          <w:sz w:val="32"/>
          <w:szCs w:val="32"/>
          <w:highlight w:val="none"/>
          <w:lang w:val="en-US" w:eastAsia="zh-CN"/>
        </w:rPr>
        <w:t>反映项目的主要内容，要对项目预期产出和效果进行充分、恰当的描述。根据项目总体目标，再全面、充分</w:t>
      </w:r>
      <w:r>
        <w:rPr>
          <w:rFonts w:hint="eastAsia" w:ascii="Times New Roman" w:hAnsi="Times New Roman" w:eastAsia="仿宋_GB2312" w:cs="Times New Roman"/>
          <w:color w:val="auto"/>
          <w:sz w:val="32"/>
          <w:szCs w:val="32"/>
          <w:highlight w:val="none"/>
          <w:lang w:val="en-US" w:eastAsia="zh-CN"/>
        </w:rPr>
        <w:t>地</w:t>
      </w:r>
      <w:r>
        <w:rPr>
          <w:rFonts w:hint="default" w:ascii="Times New Roman" w:hAnsi="Times New Roman" w:eastAsia="仿宋_GB2312" w:cs="Times New Roman"/>
          <w:color w:val="auto"/>
          <w:sz w:val="32"/>
          <w:szCs w:val="32"/>
          <w:highlight w:val="none"/>
          <w:lang w:val="en-US" w:eastAsia="zh-CN"/>
        </w:rPr>
        <w:t>分解的绩效指标。分解的绩效指标须细化、量化，对难以量化的指标，做定性描述。分解的绩效指标名称应规范且符合相关二级指标的定义，相关绩效指标值应为具体的数字或定性描述短语。在相关内容填报完成后，财务股室应对项目绩效目标填报内容进行复核。</w:t>
      </w:r>
    </w:p>
    <w:p w14:paraId="1D225C43">
      <w:pPr>
        <w:rPr>
          <w:rFonts w:hint="default" w:ascii="Times New Roman" w:hAnsi="Times New Roman" w:eastAsia="仿宋_GB2312" w:cs="Times New Roman"/>
          <w:color w:val="auto"/>
          <w:sz w:val="32"/>
          <w:szCs w:val="32"/>
          <w:highlight w:val="none"/>
          <w:lang w:val="en-US" w:eastAsia="zh-CN"/>
        </w:rPr>
        <w:sectPr>
          <w:footerReference r:id="rId8" w:type="default"/>
          <w:pgSz w:w="11906" w:h="16839"/>
          <w:pgMar w:top="2098" w:right="1474" w:bottom="1984" w:left="1587" w:header="0" w:footer="1559" w:gutter="0"/>
          <w:pgNumType w:fmt="upperRoman" w:start="3"/>
          <w:cols w:space="720" w:num="1"/>
        </w:sectPr>
      </w:pPr>
      <w:r>
        <w:rPr>
          <w:rFonts w:hint="default" w:ascii="Times New Roman" w:hAnsi="Times New Roman" w:eastAsia="仿宋_GB2312" w:cs="Times New Roman"/>
          <w:color w:val="auto"/>
          <w:sz w:val="32"/>
          <w:szCs w:val="32"/>
          <w:highlight w:val="none"/>
          <w:lang w:val="en-US" w:eastAsia="zh-CN"/>
        </w:rPr>
        <w:br w:type="page"/>
      </w:r>
    </w:p>
    <w:p w14:paraId="5626BF46">
      <w:pPr>
        <w:keepNext w:val="0"/>
        <w:keepLines w:val="0"/>
        <w:pageBreakBefore w:val="0"/>
        <w:widowControl/>
        <w:kinsoku w:val="0"/>
        <w:wordWrap/>
        <w:overflowPunct/>
        <w:topLinePunct w:val="0"/>
        <w:autoSpaceDE/>
        <w:autoSpaceDN/>
        <w:bidi w:val="0"/>
        <w:adjustRightInd w:val="0"/>
        <w:snapToGrid w:val="0"/>
        <w:spacing w:before="0" w:line="580" w:lineRule="exact"/>
        <w:ind w:firstLine="0" w:firstLineChars="0"/>
        <w:jc w:val="center"/>
        <w:textAlignment w:val="baseline"/>
        <w:outlineLvl w:val="9"/>
        <w:rPr>
          <w:rFonts w:ascii="微软雅黑" w:hAnsi="微软雅黑" w:eastAsia="微软雅黑" w:cs="微软雅黑"/>
          <w:spacing w:val="3"/>
          <w:sz w:val="43"/>
          <w:szCs w:val="43"/>
        </w:rPr>
      </w:pPr>
      <w:r>
        <w:rPr>
          <w:rFonts w:hint="eastAsia" w:ascii="微软雅黑" w:hAnsi="微软雅黑" w:eastAsia="微软雅黑" w:cs="微软雅黑"/>
          <w:spacing w:val="3"/>
          <w:sz w:val="43"/>
          <w:szCs w:val="43"/>
          <w:lang w:val="en-US" w:eastAsia="zh-CN"/>
        </w:rPr>
        <w:t>德阳市罗江区2022</w:t>
      </w:r>
      <w:r>
        <w:rPr>
          <w:rFonts w:ascii="微软雅黑" w:hAnsi="微软雅黑" w:eastAsia="微软雅黑" w:cs="微软雅黑"/>
          <w:spacing w:val="3"/>
          <w:sz w:val="43"/>
          <w:szCs w:val="43"/>
        </w:rPr>
        <w:t>年度</w:t>
      </w:r>
    </w:p>
    <w:p w14:paraId="5012022A">
      <w:pPr>
        <w:keepNext w:val="0"/>
        <w:keepLines w:val="0"/>
        <w:pageBreakBefore w:val="0"/>
        <w:widowControl/>
        <w:kinsoku w:val="0"/>
        <w:wordWrap/>
        <w:overflowPunct/>
        <w:topLinePunct w:val="0"/>
        <w:autoSpaceDE/>
        <w:autoSpaceDN/>
        <w:bidi w:val="0"/>
        <w:adjustRightInd w:val="0"/>
        <w:snapToGrid w:val="0"/>
        <w:spacing w:before="0" w:line="580" w:lineRule="exact"/>
        <w:ind w:firstLine="0" w:firstLineChars="0"/>
        <w:jc w:val="center"/>
        <w:textAlignment w:val="baseline"/>
        <w:outlineLvl w:val="9"/>
        <w:rPr>
          <w:rFonts w:ascii="微软雅黑" w:hAnsi="微软雅黑" w:eastAsia="微软雅黑" w:cs="微软雅黑"/>
          <w:sz w:val="43"/>
          <w:szCs w:val="43"/>
        </w:rPr>
      </w:pPr>
      <w:bookmarkStart w:id="29" w:name="_Toc11334"/>
      <w:r>
        <w:rPr>
          <w:rFonts w:hint="eastAsia" w:ascii="微软雅黑" w:hAnsi="微软雅黑" w:eastAsia="微软雅黑" w:cs="微软雅黑"/>
          <w:spacing w:val="9"/>
          <w:sz w:val="43"/>
          <w:szCs w:val="43"/>
          <w:lang w:val="en-US" w:eastAsia="zh-CN"/>
        </w:rPr>
        <w:t>义务兵优待</w:t>
      </w:r>
      <w:r>
        <w:rPr>
          <w:rFonts w:ascii="微软雅黑" w:hAnsi="微软雅黑" w:eastAsia="微软雅黑" w:cs="微软雅黑"/>
          <w:spacing w:val="9"/>
          <w:sz w:val="43"/>
          <w:szCs w:val="43"/>
        </w:rPr>
        <w:t>政策绩效评价报告</w:t>
      </w:r>
      <w:bookmarkEnd w:id="29"/>
    </w:p>
    <w:p w14:paraId="3C398988">
      <w:pPr>
        <w:keepNext w:val="0"/>
        <w:keepLines w:val="0"/>
        <w:pageBreakBefore w:val="0"/>
        <w:widowControl/>
        <w:kinsoku w:val="0"/>
        <w:wordWrap/>
        <w:overflowPunct/>
        <w:topLinePunct w:val="0"/>
        <w:autoSpaceDE/>
        <w:autoSpaceDN/>
        <w:bidi w:val="0"/>
        <w:adjustRightInd w:val="0"/>
        <w:snapToGrid w:val="0"/>
        <w:spacing w:line="580" w:lineRule="exact"/>
        <w:ind w:left="0" w:firstLine="640" w:firstLineChars="200"/>
        <w:jc w:val="both"/>
        <w:textAlignment w:val="baseline"/>
        <w:rPr>
          <w:rFonts w:hint="default" w:ascii="Times New Roman" w:hAnsi="Times New Roman" w:eastAsia="仿宋_GB2312" w:cs="Times New Roman"/>
          <w:color w:val="000000" w:themeColor="text1"/>
          <w:sz w:val="32"/>
          <w:szCs w:val="32"/>
          <w14:textFill>
            <w14:solidFill>
              <w14:schemeClr w14:val="tx1"/>
            </w14:solidFill>
          </w14:textFill>
        </w:rPr>
      </w:pPr>
    </w:p>
    <w:p w14:paraId="52F1417C">
      <w:pPr>
        <w:keepNext w:val="0"/>
        <w:keepLines w:val="0"/>
        <w:pageBreakBefore w:val="0"/>
        <w:widowControl/>
        <w:kinsoku w:val="0"/>
        <w:wordWrap/>
        <w:overflowPunct/>
        <w:topLinePunct w:val="0"/>
        <w:autoSpaceDE/>
        <w:autoSpaceDN/>
        <w:bidi w:val="0"/>
        <w:adjustRightInd w:val="0"/>
        <w:snapToGrid w:val="0"/>
        <w:spacing w:line="580" w:lineRule="exact"/>
        <w:ind w:left="0" w:firstLine="640" w:firstLineChars="200"/>
        <w:jc w:val="both"/>
        <w:textAlignment w:val="baseline"/>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为强化部门整体支出预算执行力度，深化责任主体绩效管理意识，优化财政资源配置，提升公共服务质量，贯彻落实《中共中央 国务院关于全面实施预算绩效管理的意见》（中发〔2018〕34号）、《中共四川省委 四川省人民政府关于全面实施预算绩效管理的实施意见》（川委发〔2019〕8号）</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、《中共四川省委办公厅 四川省人民政府办公厅关于深入实施预算绩效管理的通知》（川委厅〔2022〕5号）</w:t>
      </w:r>
      <w:r>
        <w:rPr>
          <w:rFonts w:hint="default" w:ascii="Times New Roman" w:hAnsi="Times New Roman" w:eastAsia="仿宋_GB2312" w:cs="Times New Roman"/>
          <w:color w:val="000000" w:themeColor="text1"/>
          <w:sz w:val="32"/>
          <w:szCs w:val="32"/>
          <w14:textFill>
            <w14:solidFill>
              <w14:schemeClr w14:val="tx1"/>
            </w14:solidFill>
          </w14:textFill>
        </w:rPr>
        <w:t>文件精神，按照《德阳市罗江区财政局</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关于开展202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重点</w:t>
      </w:r>
      <w:r>
        <w:rPr>
          <w:rFonts w:hint="default" w:ascii="Times New Roman" w:hAnsi="Times New Roman" w:eastAsia="仿宋_GB2312" w:cs="Times New Roman"/>
          <w:color w:val="000000" w:themeColor="text1"/>
          <w:sz w:val="32"/>
          <w:szCs w:val="32"/>
          <w14:textFill>
            <w14:solidFill>
              <w14:schemeClr w14:val="tx1"/>
            </w14:solidFill>
          </w14:textFill>
        </w:rPr>
        <w:t>绩效评价工作的通知》（德市罗财</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绩</w:t>
      </w: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14:textFill>
            <w14:solidFill>
              <w14:schemeClr w14:val="tx1"/>
            </w14:solidFill>
          </w14:textFill>
        </w:rPr>
        <w:t>〕6号）的要求，进一步完善财政政策绩效管理，强化政策实施责任，充分发挥财政政策的效益，四川瑞政商业管理有限公司接受德阳市罗江区财政局的委托，对德阳市罗江区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退役军人事务局“</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义务兵优待</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政策开展</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独立、客观、公正</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的第三方绩效评价工作。</w:t>
      </w:r>
    </w:p>
    <w:p w14:paraId="21123045">
      <w:pPr>
        <w:keepNext w:val="0"/>
        <w:keepLines w:val="0"/>
        <w:pageBreakBefore w:val="0"/>
        <w:widowControl/>
        <w:kinsoku w:val="0"/>
        <w:wordWrap/>
        <w:overflowPunct/>
        <w:topLinePunct w:val="0"/>
        <w:autoSpaceDE/>
        <w:autoSpaceDN/>
        <w:bidi w:val="0"/>
        <w:adjustRightInd w:val="0"/>
        <w:snapToGrid w:val="0"/>
        <w:spacing w:line="580" w:lineRule="exact"/>
        <w:ind w:left="0" w:firstLine="640" w:firstLineChars="200"/>
        <w:jc w:val="both"/>
        <w:textAlignment w:val="baseline"/>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评价小组按照既定的评价方案和程序，对通过问卷调查、访谈、专家咨询、现场核查等方式获取的数据资料进行了综合分析</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现出具以下评价意见</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61028F6A">
      <w:pPr>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br w:type="page"/>
      </w:r>
    </w:p>
    <w:p w14:paraId="28550210">
      <w:pPr>
        <w:spacing w:before="204" w:line="227" w:lineRule="auto"/>
        <w:ind w:left="672"/>
        <w:outlineLvl w:val="0"/>
        <w:rPr>
          <w:rFonts w:ascii="黑体" w:hAnsi="黑体" w:eastAsia="黑体" w:cs="黑体"/>
          <w:sz w:val="32"/>
          <w:szCs w:val="32"/>
        </w:rPr>
      </w:pPr>
      <w:bookmarkStart w:id="30" w:name="_Toc12085"/>
      <w:bookmarkStart w:id="31" w:name="_Toc8134"/>
      <w:bookmarkStart w:id="32" w:name="_Toc21843"/>
      <w:bookmarkStart w:id="33" w:name="_Toc22294"/>
      <w:r>
        <w:rPr>
          <w:rFonts w:hint="default" w:ascii="Times New Roman" w:hAnsi="Times New Roman" w:eastAsia="黑体" w:cs="Times New Roman"/>
          <w:spacing w:val="7"/>
          <w:sz w:val="32"/>
          <w:szCs w:val="32"/>
        </w:rPr>
        <w:t>一、政策基本情况</w:t>
      </w:r>
      <w:bookmarkEnd w:id="30"/>
      <w:bookmarkEnd w:id="31"/>
      <w:bookmarkEnd w:id="32"/>
      <w:bookmarkEnd w:id="33"/>
    </w:p>
    <w:p w14:paraId="7443E495">
      <w:pPr>
        <w:spacing w:before="214" w:line="229" w:lineRule="auto"/>
        <w:ind w:left="692"/>
        <w:outlineLvl w:val="1"/>
        <w:rPr>
          <w:rFonts w:hint="eastAsia" w:ascii="楷体_GB2312" w:hAnsi="楷体_GB2312" w:eastAsia="楷体_GB2312" w:cs="楷体_GB2312"/>
          <w:sz w:val="32"/>
          <w:szCs w:val="32"/>
        </w:rPr>
      </w:pPr>
      <w:bookmarkStart w:id="34" w:name="_Toc20429"/>
      <w:bookmarkStart w:id="35" w:name="_Toc22398"/>
      <w:bookmarkStart w:id="36" w:name="_Toc21530"/>
      <w:bookmarkStart w:id="37" w:name="_Toc22305"/>
      <w:r>
        <w:rPr>
          <w:rFonts w:hint="default" w:ascii="Times New Roman" w:hAnsi="Times New Roman" w:eastAsia="楷体_GB2312" w:cs="Times New Roman"/>
          <w:b/>
          <w:bCs/>
          <w:sz w:val="32"/>
          <w:szCs w:val="32"/>
          <w:lang w:val="en-US" w:eastAsia="zh-CN"/>
        </w:rPr>
        <w:t>（一）政策背景、目的及依据</w:t>
      </w:r>
      <w:bookmarkEnd w:id="34"/>
      <w:bookmarkEnd w:id="35"/>
      <w:bookmarkEnd w:id="36"/>
      <w:bookmarkEnd w:id="37"/>
    </w:p>
    <w:p w14:paraId="3C3AAD09">
      <w:pPr>
        <w:keepNext w:val="0"/>
        <w:keepLines w:val="0"/>
        <w:pageBreakBefore w:val="0"/>
        <w:wordWrap/>
        <w:overflowPunct/>
        <w:topLinePunct w:val="0"/>
        <w:bidi w:val="0"/>
        <w:spacing w:line="580" w:lineRule="exact"/>
        <w:ind w:left="0" w:right="0" w:firstLine="659" w:firstLineChars="200"/>
        <w:jc w:val="both"/>
        <w:outlineLvl w:val="2"/>
        <w:rPr>
          <w:rFonts w:hint="default" w:ascii="Times New Roman" w:hAnsi="Times New Roman" w:eastAsia="仿宋_GB2312" w:cs="Times New Roman"/>
          <w:b/>
          <w:bCs/>
          <w:sz w:val="32"/>
          <w:szCs w:val="32"/>
        </w:rPr>
      </w:pPr>
      <w:bookmarkStart w:id="38" w:name="_Toc11011"/>
      <w:bookmarkStart w:id="39" w:name="_Toc20997"/>
      <w:bookmarkStart w:id="40" w:name="_Toc23457"/>
      <w:r>
        <w:rPr>
          <w:rFonts w:hint="default" w:ascii="Times New Roman" w:hAnsi="Times New Roman" w:eastAsia="仿宋_GB2312" w:cs="Times New Roman"/>
          <w:b/>
          <w:bCs/>
          <w:spacing w:val="4"/>
          <w:sz w:val="32"/>
          <w:szCs w:val="32"/>
        </w:rPr>
        <w:t>1.政策背景及依据</w:t>
      </w:r>
      <w:bookmarkEnd w:id="38"/>
      <w:bookmarkEnd w:id="39"/>
      <w:bookmarkEnd w:id="40"/>
    </w:p>
    <w:p w14:paraId="32105B4B">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中国是一个拥有庞大军队的国家</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为了保障国家的安全和发展</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义务兵的作用不可忽视。然而</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义务兵在服役期间可能会面临一些困难和风险</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因此有必要制定相关的优抚优待政策</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以保障他们的权益和福利。</w:t>
      </w:r>
    </w:p>
    <w:p w14:paraId="75DC2131">
      <w:pPr>
        <w:keepNext w:val="0"/>
        <w:keepLines w:val="0"/>
        <w:pageBreakBefore w:val="0"/>
        <w:widowControl w:val="0"/>
        <w:kinsoku/>
        <w:wordWrap/>
        <w:overflowPunct/>
        <w:topLinePunct w:val="0"/>
        <w:autoSpaceDE/>
        <w:autoSpaceDN/>
        <w:bidi w:val="0"/>
        <w:adjustRightInd/>
        <w:snapToGrid/>
        <w:spacing w:line="580" w:lineRule="exact"/>
        <w:ind w:left="0" w:right="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1955年7月30日，第一届全国人民代表大会第二次会议通过并正式颁布了第一部《中华人民共和国兵役法》。兵役法规定，人民解放军由志愿兵役制改为义务兵役制。1978年3月7日，第五届全国人大常委会第一次会议讨论并批准国务院提出的《关于兵役制问题的决定》。决定指出，实行义务兵役制，对于加强我军建设，加强民兵建设，为中国军队积蓄后备力量，均发挥了积极的作用。1984年5月31日，第六届全国人民代表大会第二次会议审议通过了重新修订的《中华人民共和国兵役法》</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1984年10月1日起施行</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规定中华人民共和国实行义务兵役制为主体的义务兵与志愿兵相结合、民兵与</w:t>
      </w:r>
      <w:r>
        <w:rPr>
          <w:rFonts w:hint="default" w:ascii="Times New Roman" w:hAnsi="Times New Roman" w:eastAsia="仿宋_GB2312" w:cs="Times New Roman"/>
          <w:sz w:val="32"/>
          <w:szCs w:val="32"/>
          <w:u w:val="none"/>
          <w:lang w:val="en-US" w:eastAsia="zh-CN"/>
        </w:rPr>
        <w:t>预备役相结合的兵役</w:t>
      </w:r>
      <w:r>
        <w:rPr>
          <w:rFonts w:hint="default" w:ascii="Times New Roman" w:hAnsi="Times New Roman" w:eastAsia="仿宋_GB2312" w:cs="Times New Roman"/>
          <w:sz w:val="32"/>
          <w:szCs w:val="32"/>
          <w:lang w:val="en-US" w:eastAsia="zh-CN"/>
        </w:rPr>
        <w:t>制度。规</w:t>
      </w:r>
      <w:bookmarkStart w:id="239" w:name="_GoBack"/>
      <w:bookmarkEnd w:id="239"/>
      <w:r>
        <w:rPr>
          <w:rFonts w:hint="default" w:ascii="Times New Roman" w:hAnsi="Times New Roman" w:eastAsia="仿宋_GB2312" w:cs="Times New Roman"/>
          <w:sz w:val="32"/>
          <w:szCs w:val="32"/>
          <w:lang w:val="en-US" w:eastAsia="zh-CN"/>
        </w:rPr>
        <w:t>定</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中华人民共和国公民，不分民族、种族、职业、家庭出身、宗教信仰和教育程度，都有义务依照本法的规定服兵役。1998年12月29日，第九届全国人大常委会第六次会议审议通过了《中华人民共和国兵役法修正案》</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1998年12月29日发布施行</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。新兵役法删掉了原兵役法中的</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义务兵役制为主体</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的提法，保留了</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两个结合</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的基本制度，即</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中华人民共和国实行义务兵与志愿兵相结合、民兵与预备役相结合的兵役制度</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，既体现了兵役制度的特色，又适应了军队建设发展的需要。</w:t>
      </w:r>
    </w:p>
    <w:p w14:paraId="69020B51">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0" w:firstLineChars="200"/>
        <w:jc w:val="both"/>
        <w:textAlignment w:val="baseline"/>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行义务兵役制，是中国军事制度的一项重大改革，是关系着国家安全和全国人民切身利益的一件大事。义务兵役制的优点在于士兵服役时间短，定期征兵和退伍，使兵员经常轮换，有利于常备军兵员更新，既可保持军队的兵员年轻力壮，又可储备兵员</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同时，也可使更多的人服现役，公民的兵役义务负担公平合理。其不足是服役时间短，很难全面熟悉地掌握复杂的军事技术与装备，只能在预备役组织中进行复训，方能达到现代条件下合格后备兵员的要求。因此，中国从1978年以后，采取了义务兵与志愿兵相结合的兵役制度，对于加强中国军队的现代化建设，提高部队战斗力，积蓄后备兵员具有重要意义。</w:t>
      </w:r>
    </w:p>
    <w:p w14:paraId="4B8CD3CE">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6" w:firstLineChars="200"/>
        <w:jc w:val="both"/>
        <w:textAlignment w:val="baseline"/>
        <w:outlineLvl w:val="9"/>
        <w:rPr>
          <w:rFonts w:hint="default" w:ascii="Times New Roman" w:hAnsi="Times New Roman" w:eastAsia="仿宋_GB2312" w:cs="Times New Roman"/>
          <w:spacing w:val="9"/>
          <w:sz w:val="32"/>
          <w:szCs w:val="32"/>
          <w:lang w:val="en-US" w:eastAsia="zh-CN"/>
        </w:rPr>
      </w:pPr>
      <w:r>
        <w:rPr>
          <w:rFonts w:hint="default" w:ascii="Times New Roman" w:hAnsi="Times New Roman" w:eastAsia="仿宋_GB2312" w:cs="Times New Roman"/>
          <w:spacing w:val="9"/>
          <w:sz w:val="32"/>
          <w:szCs w:val="32"/>
        </w:rPr>
        <w:t>《</w:t>
      </w:r>
      <w:r>
        <w:rPr>
          <w:rFonts w:hint="default" w:ascii="Times New Roman" w:hAnsi="Times New Roman" w:eastAsia="仿宋_GB2312" w:cs="Times New Roman"/>
          <w:spacing w:val="9"/>
          <w:sz w:val="32"/>
          <w:szCs w:val="32"/>
          <w:lang w:val="en-US" w:eastAsia="zh-CN"/>
        </w:rPr>
        <w:t>德阳市人民政府办公室德阳军分区政治工作处〈关于调整我市现役军人荣誉奖励标准通知〉</w:t>
      </w:r>
      <w:r>
        <w:rPr>
          <w:rFonts w:hint="default" w:ascii="Times New Roman" w:hAnsi="Times New Roman" w:eastAsia="仿宋_GB2312" w:cs="Times New Roman"/>
          <w:spacing w:val="9"/>
          <w:sz w:val="32"/>
          <w:szCs w:val="32"/>
        </w:rPr>
        <w:t>》（</w:t>
      </w:r>
      <w:r>
        <w:rPr>
          <w:rFonts w:hint="default" w:ascii="Times New Roman" w:hAnsi="Times New Roman" w:eastAsia="仿宋_GB2312" w:cs="Times New Roman"/>
          <w:spacing w:val="9"/>
          <w:sz w:val="32"/>
          <w:szCs w:val="32"/>
          <w:lang w:val="en-US" w:eastAsia="zh-CN"/>
        </w:rPr>
        <w:t>德委办</w:t>
      </w:r>
      <w:r>
        <w:rPr>
          <w:rFonts w:hint="default" w:ascii="Times New Roman" w:hAnsi="Times New Roman" w:eastAsia="仿宋_GB2312" w:cs="Times New Roman"/>
          <w:spacing w:val="9"/>
          <w:sz w:val="32"/>
          <w:szCs w:val="32"/>
        </w:rPr>
        <w:t>〔201</w:t>
      </w:r>
      <w:r>
        <w:rPr>
          <w:rFonts w:hint="default" w:ascii="Times New Roman" w:hAnsi="Times New Roman" w:eastAsia="仿宋_GB2312" w:cs="Times New Roman"/>
          <w:spacing w:val="9"/>
          <w:sz w:val="32"/>
          <w:szCs w:val="32"/>
          <w:lang w:val="en-US" w:eastAsia="zh-CN"/>
        </w:rPr>
        <w:t>5</w:t>
      </w:r>
      <w:r>
        <w:rPr>
          <w:rFonts w:hint="default" w:ascii="Times New Roman" w:hAnsi="Times New Roman" w:eastAsia="仿宋_GB2312" w:cs="Times New Roman"/>
          <w:spacing w:val="9"/>
          <w:sz w:val="32"/>
          <w:szCs w:val="32"/>
        </w:rPr>
        <w:t>〕</w:t>
      </w:r>
      <w:r>
        <w:rPr>
          <w:rFonts w:hint="default" w:ascii="Times New Roman" w:hAnsi="Times New Roman" w:eastAsia="仿宋_GB2312" w:cs="Times New Roman"/>
          <w:spacing w:val="9"/>
          <w:sz w:val="32"/>
          <w:szCs w:val="32"/>
          <w:lang w:val="en-US" w:eastAsia="zh-CN"/>
        </w:rPr>
        <w:t>5</w:t>
      </w:r>
      <w:r>
        <w:rPr>
          <w:rFonts w:hint="default" w:ascii="Times New Roman" w:hAnsi="Times New Roman" w:eastAsia="仿宋_GB2312" w:cs="Times New Roman"/>
          <w:spacing w:val="9"/>
          <w:sz w:val="32"/>
          <w:szCs w:val="32"/>
        </w:rPr>
        <w:t>号）</w:t>
      </w:r>
      <w:r>
        <w:rPr>
          <w:rFonts w:hint="default" w:ascii="Times New Roman" w:hAnsi="Times New Roman" w:eastAsia="仿宋_GB2312" w:cs="Times New Roman"/>
          <w:spacing w:val="10"/>
          <w:sz w:val="32"/>
          <w:szCs w:val="32"/>
        </w:rPr>
        <w:t>文件规定</w:t>
      </w:r>
      <w:r>
        <w:rPr>
          <w:rFonts w:hint="eastAsia" w:ascii="Times New Roman" w:hAnsi="Times New Roman" w:eastAsia="仿宋_GB2312" w:cs="Times New Roman"/>
          <w:spacing w:val="10"/>
          <w:sz w:val="32"/>
          <w:szCs w:val="32"/>
          <w:lang w:eastAsia="zh-CN"/>
        </w:rPr>
        <w:t>：</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1</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按照城乡一体、同役同酬的原则，我市义务兵家庭优待金按统一标准执行，即</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不低于兑现年度新入伍兵所在县</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市、区</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上年度农村居民人均纯收入。农村居民人均纯收入以县</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市、区</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统计部门依法公布的当年度数据为准。2</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义务兵家庭优待金纳入当年地方财政预算，8月1日前完成兑现。3</w:t>
      </w:r>
      <w:r>
        <w:rPr>
          <w:rFonts w:hint="eastAsia" w:ascii="Times New Roman" w:hAnsi="Times New Roman" w:eastAsia="仿宋_GB2312" w:cs="Times New Roman"/>
          <w:spacing w:val="9"/>
          <w:sz w:val="32"/>
          <w:szCs w:val="32"/>
          <w:lang w:val="en-US" w:eastAsia="zh-CN"/>
        </w:rPr>
        <w:t>.</w:t>
      </w:r>
      <w:r>
        <w:rPr>
          <w:rFonts w:hint="default" w:ascii="Times New Roman" w:hAnsi="Times New Roman" w:eastAsia="仿宋_GB2312" w:cs="Times New Roman"/>
          <w:spacing w:val="9"/>
          <w:sz w:val="32"/>
          <w:szCs w:val="32"/>
          <w:lang w:val="en-US" w:eastAsia="zh-CN"/>
        </w:rPr>
        <w:t>此标准自2014年1月1日起执行。</w:t>
      </w:r>
      <w:r>
        <w:rPr>
          <w:rFonts w:hint="eastAsia" w:ascii="Times New Roman" w:hAnsi="Times New Roman" w:eastAsia="仿宋_GB2312" w:cs="Times New Roman"/>
          <w:spacing w:val="9"/>
          <w:sz w:val="32"/>
          <w:szCs w:val="32"/>
          <w:lang w:val="en-US" w:eastAsia="zh-CN"/>
        </w:rPr>
        <w:t>”</w:t>
      </w:r>
    </w:p>
    <w:p w14:paraId="47660A40">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96" w:firstLineChars="200"/>
        <w:jc w:val="both"/>
        <w:textAlignment w:val="baseline"/>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pacing w:val="14"/>
          <w:sz w:val="32"/>
          <w:szCs w:val="32"/>
        </w:rPr>
        <w:t>本政策是一项重要的</w:t>
      </w:r>
      <w:r>
        <w:rPr>
          <w:rFonts w:hint="default" w:ascii="Times New Roman" w:hAnsi="Times New Roman" w:eastAsia="仿宋_GB2312" w:cs="Times New Roman"/>
          <w:spacing w:val="14"/>
          <w:sz w:val="32"/>
          <w:szCs w:val="32"/>
          <w:lang w:val="en-US" w:eastAsia="zh-CN"/>
        </w:rPr>
        <w:t>义务兵优待</w:t>
      </w:r>
      <w:r>
        <w:rPr>
          <w:rFonts w:hint="default" w:ascii="Times New Roman" w:hAnsi="Times New Roman" w:eastAsia="仿宋_GB2312" w:cs="Times New Roman"/>
          <w:spacing w:val="14"/>
          <w:sz w:val="32"/>
          <w:szCs w:val="32"/>
        </w:rPr>
        <w:t>政策，旨在通过本政策的实施，</w:t>
      </w:r>
      <w:r>
        <w:rPr>
          <w:rFonts w:hint="default" w:ascii="Times New Roman" w:hAnsi="Times New Roman" w:eastAsia="仿宋_GB2312" w:cs="Times New Roman"/>
          <w:spacing w:val="14"/>
          <w:sz w:val="32"/>
          <w:szCs w:val="32"/>
          <w:lang w:val="en-US" w:eastAsia="zh-CN"/>
        </w:rPr>
        <w:t>为全区现役义务兵发放家属优待金、立功受奖等的奖励，保障社会稳定、提高军属生活质量、解决军人家属实际困难，解决义务兵后顾之忧，使得义务兵安心在部队服役。</w:t>
      </w:r>
      <w:r>
        <w:rPr>
          <w:rFonts w:hint="default" w:ascii="Times New Roman" w:hAnsi="Times New Roman" w:eastAsia="仿宋_GB2312" w:cs="Times New Roman"/>
          <w:spacing w:val="14"/>
          <w:sz w:val="32"/>
          <w:szCs w:val="32"/>
        </w:rPr>
        <w:t>根据</w:t>
      </w:r>
      <w:r>
        <w:rPr>
          <w:rFonts w:hint="eastAsia" w:ascii="Times New Roman" w:hAnsi="Times New Roman" w:eastAsia="仿宋_GB2312" w:cs="Times New Roman"/>
          <w:spacing w:val="14"/>
          <w:sz w:val="32"/>
          <w:szCs w:val="32"/>
          <w:lang w:eastAsia="zh-CN"/>
        </w:rPr>
        <w:t>罗江区退役军人事务局</w:t>
      </w:r>
      <w:r>
        <w:rPr>
          <w:rFonts w:hint="default" w:ascii="Times New Roman" w:hAnsi="Times New Roman" w:eastAsia="仿宋_GB2312" w:cs="Times New Roman"/>
          <w:spacing w:val="14"/>
          <w:sz w:val="32"/>
          <w:szCs w:val="32"/>
        </w:rPr>
        <w:t>提供的</w:t>
      </w:r>
      <w:r>
        <w:rPr>
          <w:rFonts w:hint="default" w:ascii="Times New Roman" w:hAnsi="Times New Roman" w:eastAsia="仿宋_GB2312" w:cs="Times New Roman"/>
          <w:spacing w:val="14"/>
          <w:sz w:val="32"/>
          <w:szCs w:val="32"/>
          <w:lang w:eastAsia="zh-CN"/>
        </w:rPr>
        <w:t>《</w:t>
      </w:r>
      <w:r>
        <w:rPr>
          <w:rFonts w:hint="default" w:ascii="Times New Roman" w:hAnsi="Times New Roman" w:eastAsia="仿宋_GB2312" w:cs="Times New Roman"/>
          <w:spacing w:val="14"/>
          <w:sz w:val="32"/>
          <w:szCs w:val="32"/>
          <w:lang w:val="en-US" w:eastAsia="zh-CN"/>
        </w:rPr>
        <w:t>2022年度部门项目支出绩效自评表》，2022年预算资金420万元，调整预算金额429.59万元，义务兵家属优待金及立功受奖奖励金已全部按时、足量发放，总共累计支出</w:t>
      </w:r>
      <w:r>
        <w:rPr>
          <w:rFonts w:hint="default" w:ascii="Times New Roman" w:hAnsi="Times New Roman" w:eastAsia="仿宋_GB2312" w:cs="Times New Roman"/>
          <w:spacing w:val="14"/>
          <w:sz w:val="32"/>
          <w:szCs w:val="32"/>
          <w:highlight w:val="none"/>
          <w:lang w:val="en-US" w:eastAsia="zh-CN"/>
        </w:rPr>
        <w:t>430.27万</w:t>
      </w:r>
      <w:r>
        <w:rPr>
          <w:rFonts w:hint="default" w:ascii="Times New Roman" w:hAnsi="Times New Roman" w:eastAsia="仿宋_GB2312" w:cs="Times New Roman"/>
          <w:spacing w:val="14"/>
          <w:sz w:val="32"/>
          <w:szCs w:val="32"/>
          <w:lang w:val="en-US" w:eastAsia="zh-CN"/>
        </w:rPr>
        <w:t>元，</w:t>
      </w:r>
      <w:r>
        <w:rPr>
          <w:rFonts w:hint="eastAsia" w:ascii="Times New Roman" w:hAnsi="Times New Roman" w:eastAsia="仿宋_GB2312" w:cs="Times New Roman"/>
          <w:spacing w:val="14"/>
          <w:sz w:val="32"/>
          <w:szCs w:val="32"/>
          <w:lang w:val="en-US" w:eastAsia="zh-CN"/>
        </w:rPr>
        <w:t>超出部分由上级资金解决，区级财政</w:t>
      </w:r>
      <w:r>
        <w:rPr>
          <w:rFonts w:hint="default" w:ascii="Times New Roman" w:hAnsi="Times New Roman" w:eastAsia="仿宋_GB2312" w:cs="Times New Roman"/>
          <w:spacing w:val="14"/>
          <w:sz w:val="32"/>
          <w:szCs w:val="32"/>
          <w:lang w:val="en-US" w:eastAsia="zh-CN"/>
        </w:rPr>
        <w:t>预算执行率100%。</w:t>
      </w:r>
    </w:p>
    <w:p w14:paraId="718D2D4C">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9" w:firstLineChars="200"/>
        <w:jc w:val="both"/>
        <w:textAlignment w:val="baseline"/>
        <w:outlineLvl w:val="2"/>
        <w:rPr>
          <w:rFonts w:hint="default" w:ascii="Times New Roman" w:hAnsi="Times New Roman" w:eastAsia="仿宋_GB2312" w:cs="Times New Roman"/>
          <w:b/>
          <w:bCs/>
          <w:spacing w:val="5"/>
          <w:sz w:val="32"/>
          <w:szCs w:val="32"/>
        </w:rPr>
      </w:pPr>
      <w:bookmarkStart w:id="41" w:name="_Toc30222"/>
      <w:bookmarkStart w:id="42" w:name="_Toc29414"/>
      <w:bookmarkStart w:id="43" w:name="_Toc14514"/>
      <w:r>
        <w:rPr>
          <w:rFonts w:hint="default" w:ascii="Times New Roman" w:hAnsi="Times New Roman" w:eastAsia="仿宋_GB2312" w:cs="Times New Roman"/>
          <w:b/>
          <w:bCs/>
          <w:spacing w:val="4"/>
          <w:sz w:val="32"/>
          <w:szCs w:val="32"/>
        </w:rPr>
        <w:t>2.政策目的</w:t>
      </w:r>
      <w:bookmarkEnd w:id="41"/>
      <w:bookmarkEnd w:id="42"/>
      <w:bookmarkEnd w:id="43"/>
    </w:p>
    <w:p w14:paraId="0D911C44">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0" w:firstLineChars="200"/>
        <w:jc w:val="both"/>
        <w:textAlignment w:val="baseline"/>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pacing w:val="5"/>
          <w:sz w:val="32"/>
          <w:szCs w:val="32"/>
        </w:rPr>
        <w:t>本政策是一项重要的</w:t>
      </w:r>
      <w:r>
        <w:rPr>
          <w:rFonts w:hint="default" w:ascii="Times New Roman" w:hAnsi="Times New Roman" w:eastAsia="仿宋_GB2312" w:cs="Times New Roman"/>
          <w:spacing w:val="5"/>
          <w:sz w:val="32"/>
          <w:szCs w:val="32"/>
          <w:highlight w:val="none"/>
          <w:lang w:val="en-US" w:eastAsia="zh-CN"/>
        </w:rPr>
        <w:t>义务兵优待</w:t>
      </w:r>
      <w:r>
        <w:rPr>
          <w:rFonts w:hint="default" w:ascii="Times New Roman" w:hAnsi="Times New Roman" w:eastAsia="仿宋_GB2312" w:cs="Times New Roman"/>
          <w:spacing w:val="5"/>
          <w:sz w:val="32"/>
          <w:szCs w:val="32"/>
        </w:rPr>
        <w:t>政策，旨在通过本政策的</w:t>
      </w:r>
      <w:r>
        <w:rPr>
          <w:rFonts w:hint="default" w:ascii="Times New Roman" w:hAnsi="Times New Roman" w:eastAsia="仿宋_GB2312" w:cs="Times New Roman"/>
          <w:spacing w:val="8"/>
          <w:sz w:val="32"/>
          <w:szCs w:val="32"/>
        </w:rPr>
        <w:t>实施，</w:t>
      </w:r>
      <w:r>
        <w:rPr>
          <w:rFonts w:hint="default" w:ascii="Times New Roman" w:hAnsi="Times New Roman" w:eastAsia="仿宋_GB2312" w:cs="Times New Roman"/>
          <w:spacing w:val="14"/>
          <w:sz w:val="32"/>
          <w:szCs w:val="32"/>
          <w:lang w:val="en-US" w:eastAsia="zh-CN"/>
        </w:rPr>
        <w:t>为全区现役义务兵发放家属优待金、立功受奖等的奖励，保障社会稳定、提高军属生活质量、解决军人家属实际困难，解决义务兵后顾之忧，</w:t>
      </w:r>
      <w:r>
        <w:rPr>
          <w:rFonts w:hint="eastAsia" w:ascii="Times New Roman" w:hAnsi="Times New Roman" w:eastAsia="仿宋_GB2312" w:cs="Times New Roman"/>
          <w:spacing w:val="14"/>
          <w:sz w:val="32"/>
          <w:szCs w:val="32"/>
          <w:lang w:val="en-US" w:eastAsia="zh-CN"/>
        </w:rPr>
        <w:t>让</w:t>
      </w:r>
      <w:r>
        <w:rPr>
          <w:rFonts w:hint="default" w:ascii="Times New Roman" w:hAnsi="Times New Roman" w:eastAsia="仿宋_GB2312" w:cs="Times New Roman"/>
          <w:spacing w:val="14"/>
          <w:sz w:val="32"/>
          <w:szCs w:val="32"/>
          <w:lang w:val="en-US" w:eastAsia="zh-CN"/>
        </w:rPr>
        <w:t>义务兵安心在部队服役</w:t>
      </w:r>
      <w:r>
        <w:rPr>
          <w:rFonts w:hint="eastAsia" w:ascii="Times New Roman" w:hAnsi="Times New Roman" w:eastAsia="仿宋_GB2312" w:cs="Times New Roman"/>
          <w:spacing w:val="14"/>
          <w:sz w:val="32"/>
          <w:szCs w:val="32"/>
          <w:lang w:val="en-US" w:eastAsia="zh-CN"/>
        </w:rPr>
        <w:t>；</w:t>
      </w:r>
      <w:r>
        <w:rPr>
          <w:rFonts w:hint="default" w:ascii="Times New Roman" w:hAnsi="Times New Roman" w:eastAsia="仿宋_GB2312" w:cs="Times New Roman"/>
          <w:spacing w:val="14"/>
          <w:sz w:val="32"/>
          <w:szCs w:val="32"/>
          <w:lang w:val="en-US" w:eastAsia="zh-CN"/>
        </w:rPr>
        <w:t>确保</w:t>
      </w:r>
      <w:r>
        <w:rPr>
          <w:rFonts w:hint="default" w:ascii="Times New Roman" w:hAnsi="Times New Roman" w:eastAsia="仿宋_GB2312" w:cs="Times New Roman"/>
          <w:spacing w:val="6"/>
          <w:sz w:val="32"/>
          <w:szCs w:val="32"/>
          <w:lang w:val="en-US" w:eastAsia="zh-CN"/>
        </w:rPr>
        <w:t>德阳市罗江区现役军人及家属的利益，做到不多报、不漏发，保障德阳市罗江区社会持续稳定</w:t>
      </w:r>
      <w:r>
        <w:rPr>
          <w:rFonts w:hint="eastAsia" w:ascii="Times New Roman" w:hAnsi="Times New Roman" w:eastAsia="仿宋_GB2312" w:cs="Times New Roman"/>
          <w:spacing w:val="6"/>
          <w:sz w:val="32"/>
          <w:szCs w:val="32"/>
          <w:lang w:val="en-US" w:eastAsia="zh-CN"/>
        </w:rPr>
        <w:t>，使得义</w:t>
      </w:r>
      <w:r>
        <w:rPr>
          <w:rFonts w:hint="default" w:ascii="Times New Roman" w:hAnsi="Times New Roman" w:eastAsia="仿宋_GB2312" w:cs="Times New Roman"/>
          <w:spacing w:val="14"/>
          <w:sz w:val="32"/>
          <w:szCs w:val="32"/>
          <w:lang w:val="en-US" w:eastAsia="zh-CN"/>
        </w:rPr>
        <w:t>务兵家属、立功受奖的现役军人</w:t>
      </w:r>
      <w:r>
        <w:rPr>
          <w:rFonts w:hint="eastAsia" w:ascii="Times New Roman" w:hAnsi="Times New Roman" w:eastAsia="仿宋_GB2312" w:cs="Times New Roman"/>
          <w:spacing w:val="14"/>
          <w:sz w:val="32"/>
          <w:szCs w:val="32"/>
          <w:lang w:val="en-US" w:eastAsia="zh-CN"/>
        </w:rPr>
        <w:t>对本政策实施的综合</w:t>
      </w:r>
      <w:r>
        <w:rPr>
          <w:rFonts w:hint="default" w:ascii="Times New Roman" w:hAnsi="Times New Roman" w:eastAsia="仿宋_GB2312" w:cs="Times New Roman"/>
          <w:spacing w:val="14"/>
          <w:sz w:val="32"/>
          <w:szCs w:val="32"/>
          <w:lang w:val="en-US" w:eastAsia="zh-CN"/>
        </w:rPr>
        <w:t>满意度</w:t>
      </w:r>
      <w:r>
        <w:rPr>
          <w:rFonts w:hint="eastAsia" w:ascii="Times New Roman" w:hAnsi="Times New Roman" w:eastAsia="仿宋_GB2312" w:cs="Times New Roman"/>
          <w:spacing w:val="14"/>
          <w:sz w:val="32"/>
          <w:szCs w:val="32"/>
          <w:lang w:val="en-US" w:eastAsia="zh-CN"/>
        </w:rPr>
        <w:t>超过</w:t>
      </w:r>
      <w:r>
        <w:rPr>
          <w:rFonts w:hint="default" w:ascii="Times New Roman" w:hAnsi="Times New Roman" w:eastAsia="仿宋_GB2312" w:cs="Times New Roman"/>
          <w:spacing w:val="14"/>
          <w:sz w:val="32"/>
          <w:szCs w:val="32"/>
          <w:lang w:val="en-US" w:eastAsia="zh-CN"/>
        </w:rPr>
        <w:t>95%。</w:t>
      </w:r>
    </w:p>
    <w:p w14:paraId="53B4FB56">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44" w:name="_Toc31367"/>
      <w:bookmarkStart w:id="45" w:name="_Toc967"/>
      <w:bookmarkStart w:id="46" w:name="_Toc11330"/>
      <w:bookmarkStart w:id="47" w:name="_Toc8789"/>
      <w:r>
        <w:rPr>
          <w:rFonts w:hint="eastAsia" w:ascii="Times New Roman" w:hAnsi="Times New Roman" w:eastAsia="楷体_GB2312" w:cs="Times New Roman"/>
          <w:b/>
          <w:bCs/>
          <w:sz w:val="32"/>
          <w:szCs w:val="32"/>
          <w:lang w:val="en-US" w:eastAsia="zh-CN"/>
        </w:rPr>
        <w:t>（二）实施内容</w:t>
      </w:r>
      <w:bookmarkEnd w:id="44"/>
      <w:bookmarkEnd w:id="45"/>
      <w:bookmarkEnd w:id="46"/>
      <w:bookmarkEnd w:id="47"/>
    </w:p>
    <w:p w14:paraId="1DF744A7">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firstLine="651" w:firstLineChars="200"/>
        <w:jc w:val="both"/>
        <w:textAlignment w:val="baseline"/>
        <w:outlineLvl w:val="2"/>
        <w:rPr>
          <w:rFonts w:hint="default" w:ascii="Times New Roman" w:hAnsi="Times New Roman" w:eastAsia="仿宋_GB2312" w:cs="Times New Roman"/>
          <w:b/>
          <w:bCs/>
          <w:sz w:val="32"/>
          <w:szCs w:val="32"/>
        </w:rPr>
      </w:pPr>
      <w:bookmarkStart w:id="48" w:name="_Toc32147"/>
      <w:bookmarkStart w:id="49" w:name="_Toc24479"/>
      <w:bookmarkStart w:id="50" w:name="_Toc18871"/>
      <w:r>
        <w:rPr>
          <w:rFonts w:hint="default" w:ascii="Times New Roman" w:hAnsi="Times New Roman" w:eastAsia="仿宋_GB2312" w:cs="Times New Roman"/>
          <w:b/>
          <w:bCs/>
          <w:spacing w:val="2"/>
          <w:sz w:val="32"/>
          <w:szCs w:val="32"/>
        </w:rPr>
        <w:t>1.政策内容</w:t>
      </w:r>
      <w:bookmarkEnd w:id="48"/>
      <w:bookmarkEnd w:id="49"/>
      <w:bookmarkEnd w:id="50"/>
    </w:p>
    <w:p w14:paraId="5847D90B">
      <w:pPr>
        <w:keepNext w:val="0"/>
        <w:keepLines w:val="0"/>
        <w:pageBreakBefore w:val="0"/>
        <w:widowControl/>
        <w:kinsoku w:val="0"/>
        <w:wordWrap/>
        <w:overflowPunct/>
        <w:topLinePunct w:val="0"/>
        <w:autoSpaceDE w:val="0"/>
        <w:autoSpaceDN w:val="0"/>
        <w:bidi w:val="0"/>
        <w:adjustRightInd w:val="0"/>
        <w:snapToGrid w:val="0"/>
        <w:spacing w:beforeLines="0" w:line="560" w:lineRule="exact"/>
        <w:ind w:left="0" w:right="0" w:firstLine="660" w:firstLineChars="200"/>
        <w:jc w:val="both"/>
        <w:textAlignment w:val="baseline"/>
        <w:rPr>
          <w:rFonts w:hint="default" w:ascii="Times New Roman" w:hAnsi="Times New Roman" w:eastAsia="仿宋_GB2312" w:cs="Times New Roman"/>
          <w:spacing w:val="5"/>
          <w:sz w:val="32"/>
          <w:szCs w:val="32"/>
          <w:lang w:val="en-US" w:eastAsia="zh-CN"/>
        </w:rPr>
      </w:pPr>
      <w:r>
        <w:rPr>
          <w:rFonts w:hint="default" w:ascii="Times New Roman" w:hAnsi="Times New Roman" w:eastAsia="仿宋_GB2312" w:cs="Times New Roman"/>
          <w:spacing w:val="5"/>
          <w:sz w:val="32"/>
          <w:szCs w:val="32"/>
        </w:rPr>
        <w:t>为认真贯彻落实中共四川省委、四川省人民政府、四川省军区《关于加强新形势下征兵工作的意见》</w:t>
      </w:r>
      <w:r>
        <w:rPr>
          <w:rFonts w:hint="eastAsia"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川委发〔2011〕16号</w:t>
      </w:r>
      <w:r>
        <w:rPr>
          <w:rFonts w:hint="eastAsia"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精神，进一步调动</w:t>
      </w:r>
      <w:r>
        <w:rPr>
          <w:rFonts w:hint="eastAsia" w:ascii="Times New Roman" w:hAnsi="Times New Roman" w:eastAsia="仿宋_GB2312" w:cs="Times New Roman"/>
          <w:spacing w:val="5"/>
          <w:sz w:val="32"/>
          <w:szCs w:val="32"/>
          <w:lang w:val="en-US" w:eastAsia="zh-CN"/>
        </w:rPr>
        <w:t>德阳</w:t>
      </w:r>
      <w:r>
        <w:rPr>
          <w:rFonts w:hint="default" w:ascii="Times New Roman" w:hAnsi="Times New Roman" w:eastAsia="仿宋_GB2312" w:cs="Times New Roman"/>
          <w:spacing w:val="5"/>
          <w:sz w:val="32"/>
          <w:szCs w:val="32"/>
        </w:rPr>
        <w:t>市适龄青年应征入伍的积极性，推动我市征兵工作科学发展，为国防和军队建设作出新的更大贡献，落实全市义务兵家庭优待金有关事项</w:t>
      </w:r>
      <w:r>
        <w:rPr>
          <w:rFonts w:hint="eastAsia"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9"/>
          <w:sz w:val="32"/>
          <w:szCs w:val="32"/>
          <w:lang w:val="en-US" w:eastAsia="zh-CN"/>
        </w:rPr>
        <w:t>德阳市人民政府办公室德阳军分区政治工作处</w:t>
      </w:r>
      <w:r>
        <w:rPr>
          <w:rFonts w:hint="eastAsia" w:ascii="Times New Roman" w:hAnsi="Times New Roman" w:eastAsia="仿宋_GB2312" w:cs="Times New Roman"/>
          <w:spacing w:val="9"/>
          <w:sz w:val="32"/>
          <w:szCs w:val="32"/>
          <w:lang w:val="en-US" w:eastAsia="zh-CN"/>
        </w:rPr>
        <w:t>印发了</w:t>
      </w:r>
      <w:r>
        <w:rPr>
          <w:rFonts w:hint="default" w:ascii="Times New Roman" w:hAnsi="Times New Roman" w:eastAsia="仿宋_GB2312" w:cs="Times New Roman"/>
          <w:spacing w:val="9"/>
          <w:sz w:val="32"/>
          <w:szCs w:val="32"/>
        </w:rPr>
        <w:t>《</w:t>
      </w:r>
      <w:r>
        <w:rPr>
          <w:rFonts w:hint="default" w:ascii="Times New Roman" w:hAnsi="Times New Roman" w:eastAsia="仿宋_GB2312" w:cs="Times New Roman"/>
          <w:spacing w:val="9"/>
          <w:sz w:val="32"/>
          <w:szCs w:val="32"/>
          <w:lang w:val="en-US" w:eastAsia="zh-CN"/>
        </w:rPr>
        <w:t>德阳市人民政府办公室德阳军分区政治工作处〈关于调整我市现役军人荣誉奖励标准通知〉</w:t>
      </w:r>
      <w:r>
        <w:rPr>
          <w:rFonts w:hint="default" w:ascii="Times New Roman" w:hAnsi="Times New Roman" w:eastAsia="仿宋_GB2312" w:cs="Times New Roman"/>
          <w:spacing w:val="9"/>
          <w:sz w:val="32"/>
          <w:szCs w:val="32"/>
        </w:rPr>
        <w:t>》（</w:t>
      </w:r>
      <w:r>
        <w:rPr>
          <w:rFonts w:hint="default" w:ascii="Times New Roman" w:hAnsi="Times New Roman" w:eastAsia="仿宋_GB2312" w:cs="Times New Roman"/>
          <w:spacing w:val="9"/>
          <w:sz w:val="32"/>
          <w:szCs w:val="32"/>
          <w:lang w:val="en-US" w:eastAsia="zh-CN"/>
        </w:rPr>
        <w:t>德委办</w:t>
      </w:r>
      <w:r>
        <w:rPr>
          <w:rFonts w:hint="default" w:ascii="Times New Roman" w:hAnsi="Times New Roman" w:eastAsia="仿宋_GB2312" w:cs="Times New Roman"/>
          <w:spacing w:val="9"/>
          <w:sz w:val="32"/>
          <w:szCs w:val="32"/>
        </w:rPr>
        <w:t>〔201</w:t>
      </w:r>
      <w:r>
        <w:rPr>
          <w:rFonts w:hint="default" w:ascii="Times New Roman" w:hAnsi="Times New Roman" w:eastAsia="仿宋_GB2312" w:cs="Times New Roman"/>
          <w:spacing w:val="9"/>
          <w:sz w:val="32"/>
          <w:szCs w:val="32"/>
          <w:lang w:val="en-US" w:eastAsia="zh-CN"/>
        </w:rPr>
        <w:t>5</w:t>
      </w:r>
      <w:r>
        <w:rPr>
          <w:rFonts w:hint="default" w:ascii="Times New Roman" w:hAnsi="Times New Roman" w:eastAsia="仿宋_GB2312" w:cs="Times New Roman"/>
          <w:spacing w:val="9"/>
          <w:sz w:val="32"/>
          <w:szCs w:val="32"/>
        </w:rPr>
        <w:t>〕</w:t>
      </w:r>
      <w:r>
        <w:rPr>
          <w:rFonts w:hint="default" w:ascii="Times New Roman" w:hAnsi="Times New Roman" w:eastAsia="仿宋_GB2312" w:cs="Times New Roman"/>
          <w:spacing w:val="9"/>
          <w:sz w:val="32"/>
          <w:szCs w:val="32"/>
          <w:lang w:val="en-US" w:eastAsia="zh-CN"/>
        </w:rPr>
        <w:t>5</w:t>
      </w:r>
      <w:r>
        <w:rPr>
          <w:rFonts w:hint="default" w:ascii="Times New Roman" w:hAnsi="Times New Roman" w:eastAsia="仿宋_GB2312" w:cs="Times New Roman"/>
          <w:spacing w:val="9"/>
          <w:sz w:val="32"/>
          <w:szCs w:val="32"/>
        </w:rPr>
        <w:t>号）</w:t>
      </w:r>
      <w:r>
        <w:rPr>
          <w:rFonts w:hint="eastAsia" w:ascii="Times New Roman" w:hAnsi="Times New Roman" w:eastAsia="仿宋_GB2312" w:cs="Times New Roman"/>
          <w:spacing w:val="9"/>
          <w:sz w:val="32"/>
          <w:szCs w:val="32"/>
          <w:lang w:eastAsia="zh-CN"/>
        </w:rPr>
        <w:t>，</w:t>
      </w:r>
      <w:r>
        <w:rPr>
          <w:rFonts w:hint="eastAsia" w:ascii="Times New Roman" w:hAnsi="Times New Roman" w:eastAsia="仿宋_GB2312" w:cs="Times New Roman"/>
          <w:spacing w:val="9"/>
          <w:sz w:val="32"/>
          <w:szCs w:val="32"/>
          <w:lang w:val="en-US" w:eastAsia="zh-CN"/>
        </w:rPr>
        <w:t>规定：</w:t>
      </w:r>
    </w:p>
    <w:p w14:paraId="684991E8">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0" w:firstLineChars="200"/>
        <w:jc w:val="both"/>
        <w:textAlignment w:val="baseline"/>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1）</w:t>
      </w:r>
      <w:r>
        <w:rPr>
          <w:rFonts w:hint="default" w:ascii="Times New Roman" w:hAnsi="Times New Roman" w:eastAsia="仿宋_GB2312" w:cs="Times New Roman"/>
          <w:spacing w:val="5"/>
          <w:sz w:val="32"/>
          <w:szCs w:val="32"/>
        </w:rPr>
        <w:t>按照城乡一体、同役同酬的原则，我市义务兵家庭优待金按统一标准执行，即不低于兑现年度新入伍兵所在县</w:t>
      </w:r>
      <w:r>
        <w:rPr>
          <w:rFonts w:hint="eastAsia"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市、区</w:t>
      </w:r>
      <w:r>
        <w:rPr>
          <w:rFonts w:hint="eastAsia"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统计部门依法公布的当年度数据为准。</w:t>
      </w:r>
    </w:p>
    <w:p w14:paraId="1FC37A8A">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0" w:firstLineChars="200"/>
        <w:jc w:val="both"/>
        <w:textAlignment w:val="baseline"/>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2）</w:t>
      </w:r>
      <w:r>
        <w:rPr>
          <w:rFonts w:hint="default" w:ascii="Times New Roman" w:hAnsi="Times New Roman" w:eastAsia="仿宋_GB2312" w:cs="Times New Roman"/>
          <w:spacing w:val="5"/>
          <w:sz w:val="32"/>
          <w:szCs w:val="32"/>
        </w:rPr>
        <w:t>义务兵家庭优待金纳入当年地方财政预算，</w:t>
      </w:r>
      <w:r>
        <w:rPr>
          <w:rFonts w:hint="eastAsia" w:ascii="Times New Roman" w:hAnsi="Times New Roman" w:eastAsia="仿宋_GB2312" w:cs="Times New Roman"/>
          <w:spacing w:val="5"/>
          <w:sz w:val="32"/>
          <w:szCs w:val="32"/>
          <w:lang w:val="en-US" w:eastAsia="zh-CN"/>
        </w:rPr>
        <w:t>每年</w:t>
      </w:r>
      <w:r>
        <w:rPr>
          <w:rFonts w:hint="default" w:ascii="Times New Roman" w:hAnsi="Times New Roman" w:eastAsia="仿宋_GB2312" w:cs="Times New Roman"/>
          <w:spacing w:val="5"/>
          <w:sz w:val="32"/>
          <w:szCs w:val="32"/>
        </w:rPr>
        <w:t>8月1日前完成兑现。</w:t>
      </w:r>
    </w:p>
    <w:p w14:paraId="04931D9C">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0" w:firstLineChars="200"/>
        <w:jc w:val="both"/>
        <w:textAlignment w:val="baseline"/>
        <w:rPr>
          <w:rFonts w:hint="eastAsia" w:ascii="仿宋_GB2312" w:hAnsi="仿宋_GB2312" w:eastAsia="仿宋_GB2312" w:cs="仿宋_GB2312"/>
          <w:spacing w:val="5"/>
          <w:sz w:val="32"/>
          <w:szCs w:val="32"/>
        </w:rPr>
      </w:pPr>
      <w:r>
        <w:rPr>
          <w:rFonts w:hint="default"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lang w:val="en-US" w:eastAsia="zh-CN"/>
        </w:rPr>
        <w:t>3）</w:t>
      </w:r>
      <w:r>
        <w:rPr>
          <w:rFonts w:hint="default" w:ascii="Times New Roman" w:hAnsi="Times New Roman" w:eastAsia="仿宋_GB2312" w:cs="Times New Roman"/>
          <w:spacing w:val="5"/>
          <w:sz w:val="32"/>
          <w:szCs w:val="32"/>
        </w:rPr>
        <w:t>此标准自2014年1月1日起执行</w:t>
      </w:r>
      <w:r>
        <w:rPr>
          <w:rFonts w:hint="eastAsia" w:ascii="仿宋_GB2312" w:hAnsi="仿宋_GB2312" w:eastAsia="仿宋_GB2312" w:cs="仿宋_GB2312"/>
          <w:spacing w:val="5"/>
          <w:sz w:val="32"/>
          <w:szCs w:val="32"/>
        </w:rPr>
        <w:t>。</w:t>
      </w:r>
    </w:p>
    <w:p w14:paraId="5F40D293">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right="0" w:firstLine="651" w:firstLineChars="200"/>
        <w:jc w:val="both"/>
        <w:textAlignment w:val="baseline"/>
        <w:outlineLvl w:val="2"/>
        <w:rPr>
          <w:rFonts w:hint="default" w:ascii="Times New Roman" w:hAnsi="Times New Roman" w:eastAsia="仿宋_GB2312" w:cs="Times New Roman"/>
          <w:b/>
          <w:bCs/>
          <w:spacing w:val="2"/>
          <w:sz w:val="32"/>
          <w:szCs w:val="32"/>
        </w:rPr>
      </w:pPr>
      <w:bookmarkStart w:id="51" w:name="_Toc10496"/>
      <w:bookmarkStart w:id="52" w:name="_Toc4534"/>
      <w:bookmarkStart w:id="53" w:name="_Toc23672"/>
      <w:r>
        <w:rPr>
          <w:rFonts w:hint="default" w:ascii="Times New Roman" w:hAnsi="Times New Roman" w:eastAsia="仿宋_GB2312" w:cs="Times New Roman"/>
          <w:b/>
          <w:bCs/>
          <w:spacing w:val="2"/>
          <w:sz w:val="32"/>
          <w:szCs w:val="32"/>
          <w:lang w:val="en-US" w:eastAsia="zh-CN"/>
        </w:rPr>
        <w:t>2.2022</w:t>
      </w:r>
      <w:r>
        <w:rPr>
          <w:rFonts w:hint="default" w:ascii="Times New Roman" w:hAnsi="Times New Roman" w:eastAsia="仿宋_GB2312" w:cs="Times New Roman"/>
          <w:b/>
          <w:bCs/>
          <w:spacing w:val="2"/>
          <w:sz w:val="32"/>
          <w:szCs w:val="32"/>
        </w:rPr>
        <w:t>年实施情况</w:t>
      </w:r>
      <w:bookmarkEnd w:id="51"/>
      <w:bookmarkEnd w:id="52"/>
      <w:bookmarkEnd w:id="53"/>
    </w:p>
    <w:p w14:paraId="3764A2EF">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64" w:firstLineChars="200"/>
        <w:jc w:val="both"/>
        <w:textAlignment w:val="baseline"/>
        <w:rPr>
          <w:rFonts w:hint="default" w:ascii="Times New Roman" w:hAnsi="Times New Roman" w:eastAsia="仿宋" w:cs="Times New Roman"/>
          <w:sz w:val="32"/>
          <w:szCs w:val="32"/>
        </w:rPr>
      </w:pPr>
      <w:r>
        <w:rPr>
          <w:rFonts w:hint="eastAsia" w:ascii="仿宋_GB2312" w:hAnsi="仿宋_GB2312" w:eastAsia="仿宋_GB2312" w:cs="仿宋_GB2312"/>
          <w:spacing w:val="6"/>
          <w:sz w:val="32"/>
          <w:szCs w:val="32"/>
          <w:lang w:val="en-US" w:eastAsia="zh-CN"/>
        </w:rPr>
        <w:t>因</w:t>
      </w:r>
      <w:r>
        <w:rPr>
          <w:rFonts w:hint="eastAsia" w:ascii="Times New Roman" w:hAnsi="Times New Roman" w:eastAsia="仿宋_GB2312" w:cs="Times New Roman"/>
          <w:spacing w:val="8"/>
          <w:sz w:val="32"/>
          <w:szCs w:val="32"/>
          <w:lang w:val="en-US" w:eastAsia="zh-CN"/>
        </w:rPr>
        <w:t>文件涉密，绩效评价小组从“义务兵优待”政策负责人了解到“义务兵优待”政策</w:t>
      </w:r>
      <w:r>
        <w:rPr>
          <w:rFonts w:hint="eastAsia" w:ascii="Times New Roman" w:hAnsi="Times New Roman" w:eastAsia="仿宋_GB2312" w:cs="Times New Roman"/>
          <w:spacing w:val="14"/>
          <w:sz w:val="32"/>
          <w:szCs w:val="32"/>
          <w:lang w:val="en-US" w:eastAsia="zh-CN"/>
        </w:rPr>
        <w:t>发放优待金的名单是由</w:t>
      </w:r>
      <w:r>
        <w:rPr>
          <w:rFonts w:hint="eastAsia" w:ascii="Times New Roman" w:hAnsi="Times New Roman" w:eastAsia="仿宋_GB2312" w:cs="Times New Roman"/>
          <w:spacing w:val="14"/>
          <w:sz w:val="32"/>
          <w:szCs w:val="32"/>
          <w:highlight w:val="none"/>
          <w:lang w:val="en-US" w:eastAsia="zh-CN"/>
        </w:rPr>
        <w:t>区人武部提供，发放金额标准按照德阳市罗江区统计局</w:t>
      </w:r>
      <w:r>
        <w:rPr>
          <w:rFonts w:hint="eastAsia" w:ascii="Times New Roman" w:hAnsi="Times New Roman" w:eastAsia="仿宋_GB2312" w:cs="Times New Roman"/>
          <w:spacing w:val="14"/>
          <w:sz w:val="32"/>
          <w:szCs w:val="32"/>
          <w:lang w:val="en-US" w:eastAsia="zh-CN"/>
        </w:rPr>
        <w:t>提供2022年全省、全市及区（市县）居民人均可支配收入及消费支出数据执行</w:t>
      </w:r>
      <w:r>
        <w:rPr>
          <w:rFonts w:hint="default" w:ascii="Times New Roman" w:hAnsi="Times New Roman" w:eastAsia="仿宋_GB2312" w:cs="Times New Roman"/>
          <w:spacing w:val="14"/>
          <w:sz w:val="32"/>
          <w:szCs w:val="32"/>
          <w:lang w:val="en-US" w:eastAsia="zh-CN"/>
        </w:rPr>
        <w:t>。2022年预算资金420万元，调整预算金额429.59万元，义务兵家属优待金及立功受奖奖励金已全部按时、足量发放，总共累计支出</w:t>
      </w:r>
      <w:r>
        <w:rPr>
          <w:rFonts w:hint="default" w:ascii="Times New Roman" w:hAnsi="Times New Roman" w:eastAsia="仿宋_GB2312" w:cs="Times New Roman"/>
          <w:spacing w:val="14"/>
          <w:sz w:val="32"/>
          <w:szCs w:val="32"/>
          <w:highlight w:val="none"/>
          <w:lang w:val="en-US" w:eastAsia="zh-CN"/>
        </w:rPr>
        <w:t>430.27万</w:t>
      </w:r>
      <w:r>
        <w:rPr>
          <w:rFonts w:hint="default" w:ascii="Times New Roman" w:hAnsi="Times New Roman" w:eastAsia="仿宋_GB2312" w:cs="Times New Roman"/>
          <w:spacing w:val="14"/>
          <w:sz w:val="32"/>
          <w:szCs w:val="32"/>
          <w:lang w:val="en-US" w:eastAsia="zh-CN"/>
        </w:rPr>
        <w:t>元，</w:t>
      </w:r>
      <w:r>
        <w:rPr>
          <w:rFonts w:hint="eastAsia" w:ascii="Times New Roman" w:hAnsi="Times New Roman" w:eastAsia="仿宋_GB2312" w:cs="Times New Roman"/>
          <w:spacing w:val="14"/>
          <w:sz w:val="32"/>
          <w:szCs w:val="32"/>
          <w:lang w:val="en-US" w:eastAsia="zh-CN"/>
        </w:rPr>
        <w:t>超出部分由上级资金解决，区级财政</w:t>
      </w:r>
      <w:r>
        <w:rPr>
          <w:rFonts w:hint="default" w:ascii="Times New Roman" w:hAnsi="Times New Roman" w:eastAsia="仿宋_GB2312" w:cs="Times New Roman"/>
          <w:spacing w:val="14"/>
          <w:sz w:val="32"/>
          <w:szCs w:val="32"/>
          <w:lang w:val="en-US" w:eastAsia="zh-CN"/>
        </w:rPr>
        <w:t>预算执行率100%。</w:t>
      </w:r>
    </w:p>
    <w:p w14:paraId="306DB4B2">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54" w:name="_Toc31583"/>
      <w:bookmarkStart w:id="55" w:name="_Toc14736"/>
      <w:bookmarkStart w:id="56" w:name="_Toc8631"/>
      <w:bookmarkStart w:id="57" w:name="_Toc4978"/>
      <w:r>
        <w:rPr>
          <w:rFonts w:hint="eastAsia" w:ascii="Times New Roman" w:hAnsi="Times New Roman" w:eastAsia="楷体_GB2312" w:cs="Times New Roman"/>
          <w:b/>
          <w:bCs/>
          <w:sz w:val="32"/>
          <w:szCs w:val="32"/>
          <w:lang w:val="en-US" w:eastAsia="zh-CN"/>
        </w:rPr>
        <w:t>（三）绩效目标</w:t>
      </w:r>
      <w:bookmarkEnd w:id="54"/>
      <w:bookmarkEnd w:id="55"/>
      <w:bookmarkEnd w:id="56"/>
      <w:bookmarkEnd w:id="57"/>
    </w:p>
    <w:p w14:paraId="766DF9AB">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64" w:firstLineChars="200"/>
        <w:jc w:val="both"/>
        <w:textAlignment w:val="baseline"/>
        <w:outlineLvl w:val="9"/>
        <w:rPr>
          <w:rFonts w:hint="default" w:ascii="Times New Roman" w:hAnsi="Times New Roman" w:eastAsia="仿宋_GB2312" w:cs="Times New Roman"/>
          <w:spacing w:val="6"/>
          <w:sz w:val="32"/>
          <w:szCs w:val="32"/>
          <w:lang w:val="en-US" w:eastAsia="zh-CN"/>
        </w:rPr>
      </w:pPr>
      <w:r>
        <w:rPr>
          <w:rFonts w:hint="default" w:ascii="Times New Roman" w:hAnsi="Times New Roman" w:eastAsia="仿宋_GB2312" w:cs="Times New Roman"/>
          <w:spacing w:val="6"/>
          <w:sz w:val="32"/>
          <w:szCs w:val="32"/>
          <w:lang w:val="en-US" w:eastAsia="zh-CN"/>
        </w:rPr>
        <w:t>评价组在进场调研、研读资料、汇总分析项目工作内容后，梳理完善本项目绩效目标如下：</w:t>
      </w:r>
    </w:p>
    <w:p w14:paraId="1B9D2BDA">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firstLine="651" w:firstLineChars="200"/>
        <w:jc w:val="both"/>
        <w:textAlignment w:val="baseline"/>
        <w:outlineLvl w:val="2"/>
        <w:rPr>
          <w:rFonts w:hint="default" w:ascii="Times New Roman" w:hAnsi="Times New Roman" w:eastAsia="仿宋_GB2312" w:cs="Times New Roman"/>
          <w:b/>
          <w:bCs/>
          <w:spacing w:val="2"/>
          <w:sz w:val="32"/>
          <w:szCs w:val="32"/>
          <w:lang w:val="en-US" w:eastAsia="zh-CN"/>
        </w:rPr>
      </w:pPr>
      <w:bookmarkStart w:id="58" w:name="_Toc4713"/>
      <w:bookmarkStart w:id="59" w:name="_Toc30585"/>
      <w:bookmarkStart w:id="60" w:name="_Toc20700"/>
      <w:r>
        <w:rPr>
          <w:rFonts w:hint="default" w:ascii="Times New Roman" w:hAnsi="Times New Roman" w:eastAsia="仿宋_GB2312" w:cs="Times New Roman"/>
          <w:b/>
          <w:bCs/>
          <w:spacing w:val="2"/>
          <w:sz w:val="32"/>
          <w:szCs w:val="32"/>
          <w:lang w:val="en-US" w:eastAsia="zh-CN"/>
        </w:rPr>
        <w:t>1.政策总目标</w:t>
      </w:r>
      <w:bookmarkEnd w:id="58"/>
      <w:bookmarkEnd w:id="59"/>
      <w:bookmarkEnd w:id="60"/>
    </w:p>
    <w:p w14:paraId="582C4AF9">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64" w:firstLineChars="200"/>
        <w:jc w:val="both"/>
        <w:textAlignment w:val="baseline"/>
        <w:outlineLvl w:val="9"/>
        <w:rPr>
          <w:rFonts w:hint="default" w:ascii="仿宋" w:hAnsi="仿宋" w:eastAsia="仿宋" w:cs="仿宋"/>
          <w:spacing w:val="6"/>
          <w:sz w:val="31"/>
          <w:szCs w:val="31"/>
          <w:highlight w:val="yellow"/>
          <w:lang w:val="en-US" w:eastAsia="zh-CN"/>
        </w:rPr>
      </w:pPr>
      <w:r>
        <w:rPr>
          <w:rFonts w:hint="eastAsia" w:ascii="Times New Roman" w:hAnsi="Times New Roman" w:eastAsia="仿宋_GB2312" w:cs="Times New Roman"/>
          <w:spacing w:val="6"/>
          <w:sz w:val="32"/>
          <w:szCs w:val="32"/>
          <w:lang w:val="en-US" w:eastAsia="zh-CN"/>
        </w:rPr>
        <w:t>成本范围内，完成德阳市罗江区内义务兵现役军人的政策资金发放，12个月期限内，确保政策资金准时、准确发放。提升群众参军积极性和参军荣誉感，使</w:t>
      </w:r>
      <w:r>
        <w:rPr>
          <w:rFonts w:hint="eastAsia" w:ascii="仿宋_GB2312" w:hAnsi="仿宋_GB2312" w:eastAsia="仿宋_GB2312" w:cs="仿宋_GB2312"/>
          <w:spacing w:val="13"/>
          <w:sz w:val="32"/>
          <w:szCs w:val="32"/>
          <w:lang w:val="en-US" w:eastAsia="zh-CN"/>
        </w:rPr>
        <w:t>义务兵家属、立功受奖的现役军人</w:t>
      </w:r>
      <w:r>
        <w:rPr>
          <w:rFonts w:hint="eastAsia" w:ascii="仿宋_GB2312" w:hAnsi="仿宋_GB2312" w:eastAsia="仿宋_GB2312" w:cs="仿宋_GB2312"/>
          <w:spacing w:val="13"/>
          <w:sz w:val="32"/>
          <w:szCs w:val="32"/>
        </w:rPr>
        <w:t>满意度</w:t>
      </w:r>
      <w:r>
        <w:rPr>
          <w:rFonts w:hint="eastAsia" w:ascii="仿宋_GB2312" w:hAnsi="仿宋_GB2312" w:eastAsia="仿宋_GB2312" w:cs="仿宋_GB2312"/>
          <w:spacing w:val="13"/>
          <w:sz w:val="32"/>
          <w:szCs w:val="32"/>
          <w:lang w:val="en-US" w:eastAsia="zh-CN"/>
        </w:rPr>
        <w:t>较高。</w:t>
      </w:r>
    </w:p>
    <w:p w14:paraId="28D8CBA3">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firstLine="651" w:firstLineChars="200"/>
        <w:jc w:val="both"/>
        <w:textAlignment w:val="baseline"/>
        <w:outlineLvl w:val="2"/>
        <w:rPr>
          <w:rFonts w:hint="default" w:ascii="Times New Roman" w:hAnsi="Times New Roman" w:eastAsia="仿宋_GB2312" w:cs="Times New Roman"/>
          <w:b/>
          <w:bCs/>
          <w:spacing w:val="2"/>
          <w:sz w:val="32"/>
          <w:szCs w:val="32"/>
          <w:lang w:val="en-US" w:eastAsia="zh-CN"/>
        </w:rPr>
      </w:pPr>
      <w:bookmarkStart w:id="61" w:name="_Toc3550"/>
      <w:bookmarkStart w:id="62" w:name="_Toc19195"/>
      <w:bookmarkStart w:id="63" w:name="_Toc5156"/>
      <w:r>
        <w:rPr>
          <w:rFonts w:hint="default" w:ascii="Times New Roman" w:hAnsi="Times New Roman" w:eastAsia="仿宋_GB2312" w:cs="Times New Roman"/>
          <w:b/>
          <w:bCs/>
          <w:spacing w:val="2"/>
          <w:sz w:val="32"/>
          <w:szCs w:val="32"/>
          <w:lang w:val="en-US" w:eastAsia="zh-CN"/>
        </w:rPr>
        <w:t>2.2022年度绩效目标</w:t>
      </w:r>
      <w:bookmarkEnd w:id="61"/>
      <w:bookmarkEnd w:id="62"/>
      <w:bookmarkEnd w:id="63"/>
    </w:p>
    <w:p w14:paraId="38D68537">
      <w:pPr>
        <w:keepNext w:val="0"/>
        <w:keepLines w:val="0"/>
        <w:pageBreakBefore w:val="0"/>
        <w:widowControl/>
        <w:kinsoku w:val="0"/>
        <w:wordWrap/>
        <w:overflowPunct/>
        <w:topLinePunct w:val="0"/>
        <w:autoSpaceDE w:val="0"/>
        <w:autoSpaceDN w:val="0"/>
        <w:bidi w:val="0"/>
        <w:adjustRightInd w:val="0"/>
        <w:snapToGrid w:val="0"/>
        <w:spacing w:beforeLines="0" w:line="580" w:lineRule="exact"/>
        <w:ind w:right="0" w:firstLine="656" w:firstLineChars="200"/>
        <w:jc w:val="both"/>
        <w:textAlignment w:val="baseline"/>
        <w:rPr>
          <w:rFonts w:ascii="仿宋" w:hAnsi="仿宋" w:eastAsia="仿宋" w:cs="仿宋"/>
          <w:sz w:val="31"/>
          <w:szCs w:val="31"/>
          <w:highlight w:val="none"/>
        </w:rPr>
      </w:pPr>
      <w:r>
        <w:rPr>
          <w:rFonts w:hint="eastAsia" w:ascii="仿宋_GB2312" w:hAnsi="仿宋_GB2312" w:eastAsia="仿宋_GB2312" w:cs="仿宋_GB2312"/>
          <w:spacing w:val="4"/>
          <w:sz w:val="32"/>
          <w:szCs w:val="32"/>
        </w:rPr>
        <w:t>根据</w:t>
      </w:r>
      <w:r>
        <w:rPr>
          <w:rFonts w:hint="eastAsia" w:ascii="仿宋_GB2312" w:hAnsi="仿宋_GB2312" w:eastAsia="仿宋_GB2312" w:cs="仿宋_GB2312"/>
          <w:spacing w:val="4"/>
          <w:sz w:val="32"/>
          <w:szCs w:val="32"/>
          <w:lang w:val="en-US" w:eastAsia="zh-CN"/>
        </w:rPr>
        <w:t>罗江区退役军人局</w:t>
      </w:r>
      <w:r>
        <w:rPr>
          <w:rFonts w:hint="eastAsia" w:ascii="仿宋_GB2312" w:hAnsi="仿宋_GB2312" w:eastAsia="仿宋_GB2312" w:cs="仿宋_GB2312"/>
          <w:spacing w:val="4"/>
          <w:sz w:val="32"/>
          <w:szCs w:val="32"/>
        </w:rPr>
        <w:t>提供的《</w:t>
      </w:r>
      <w:r>
        <w:rPr>
          <w:rFonts w:hint="default" w:ascii="Times New Roman" w:hAnsi="Times New Roman" w:eastAsia="仿宋_GB2312" w:cs="Times New Roman"/>
          <w:spacing w:val="4"/>
          <w:sz w:val="32"/>
          <w:szCs w:val="32"/>
          <w:lang w:val="en-US" w:eastAsia="zh-CN"/>
        </w:rPr>
        <w:t>2022年义务兵优待政策</w:t>
      </w:r>
      <w:r>
        <w:rPr>
          <w:rFonts w:hint="default" w:ascii="Times New Roman" w:hAnsi="Times New Roman" w:eastAsia="仿宋_GB2312" w:cs="Times New Roman"/>
          <w:spacing w:val="4"/>
          <w:sz w:val="32"/>
          <w:szCs w:val="32"/>
        </w:rPr>
        <w:t>资金绩效目标表》，202</w:t>
      </w:r>
      <w:r>
        <w:rPr>
          <w:rFonts w:hint="default" w:ascii="Times New Roman" w:hAnsi="Times New Roman" w:eastAsia="仿宋_GB2312" w:cs="Times New Roman"/>
          <w:spacing w:val="4"/>
          <w:sz w:val="32"/>
          <w:szCs w:val="32"/>
          <w:lang w:val="en-US" w:eastAsia="zh-CN"/>
        </w:rPr>
        <w:t>2</w:t>
      </w:r>
      <w:r>
        <w:rPr>
          <w:rFonts w:hint="default" w:ascii="Times New Roman" w:hAnsi="Times New Roman" w:eastAsia="仿宋_GB2312" w:cs="Times New Roman"/>
          <w:spacing w:val="4"/>
          <w:sz w:val="32"/>
          <w:szCs w:val="32"/>
        </w:rPr>
        <w:t>年度</w:t>
      </w:r>
      <w:r>
        <w:rPr>
          <w:rFonts w:hint="default" w:ascii="Times New Roman" w:hAnsi="Times New Roman" w:eastAsia="仿宋_GB2312" w:cs="Times New Roman"/>
          <w:spacing w:val="4"/>
          <w:sz w:val="32"/>
          <w:szCs w:val="32"/>
          <w:lang w:val="en-US" w:eastAsia="zh-CN"/>
        </w:rPr>
        <w:t>义务兵优</w:t>
      </w:r>
      <w:r>
        <w:rPr>
          <w:rFonts w:hint="eastAsia" w:ascii="仿宋_GB2312" w:hAnsi="仿宋_GB2312" w:eastAsia="仿宋_GB2312" w:cs="仿宋_GB2312"/>
          <w:spacing w:val="4"/>
          <w:sz w:val="32"/>
          <w:szCs w:val="32"/>
          <w:lang w:val="en-US" w:eastAsia="zh-CN"/>
        </w:rPr>
        <w:t>待政策</w:t>
      </w:r>
      <w:r>
        <w:rPr>
          <w:rFonts w:hint="eastAsia" w:ascii="仿宋_GB2312" w:hAnsi="仿宋_GB2312" w:eastAsia="仿宋_GB2312" w:cs="仿宋_GB2312"/>
          <w:spacing w:val="8"/>
          <w:sz w:val="32"/>
          <w:szCs w:val="32"/>
        </w:rPr>
        <w:t>资金绩效目标的预期产出为：</w:t>
      </w:r>
      <w:r>
        <w:rPr>
          <w:rFonts w:hint="eastAsia" w:ascii="仿宋_GB2312" w:hAnsi="仿宋_GB2312" w:eastAsia="仿宋_GB2312" w:cs="仿宋_GB2312"/>
          <w:spacing w:val="8"/>
          <w:sz w:val="32"/>
          <w:szCs w:val="32"/>
          <w:lang w:val="en-US" w:eastAsia="zh-CN"/>
        </w:rPr>
        <w:t>区内217名义务兵及现役军人</w:t>
      </w:r>
      <w:r>
        <w:rPr>
          <w:rFonts w:hint="eastAsia" w:ascii="仿宋_GB2312" w:hAnsi="仿宋_GB2312" w:eastAsia="仿宋_GB2312" w:cs="仿宋_GB2312"/>
          <w:spacing w:val="6"/>
          <w:sz w:val="32"/>
          <w:szCs w:val="32"/>
        </w:rPr>
        <w:t>≥</w:t>
      </w:r>
      <w:r>
        <w:rPr>
          <w:rFonts w:hint="eastAsia" w:ascii="仿宋_GB2312" w:hAnsi="仿宋_GB2312" w:eastAsia="仿宋_GB2312" w:cs="仿宋_GB2312"/>
          <w:spacing w:val="6"/>
          <w:sz w:val="32"/>
          <w:szCs w:val="32"/>
          <w:lang w:val="en-US" w:eastAsia="zh-CN"/>
        </w:rPr>
        <w:t>217元/人.次</w:t>
      </w:r>
      <w:r>
        <w:rPr>
          <w:rFonts w:hint="eastAsia" w:ascii="仿宋_GB2312" w:hAnsi="仿宋_GB2312" w:eastAsia="仿宋_GB2312" w:cs="仿宋_GB2312"/>
          <w:spacing w:val="6"/>
          <w:sz w:val="32"/>
          <w:szCs w:val="32"/>
        </w:rPr>
        <w:t>、</w:t>
      </w:r>
      <w:r>
        <w:rPr>
          <w:rFonts w:hint="eastAsia" w:ascii="仿宋_GB2312" w:hAnsi="仿宋_GB2312" w:eastAsia="仿宋_GB2312" w:cs="仿宋_GB2312"/>
          <w:spacing w:val="6"/>
          <w:sz w:val="32"/>
          <w:szCs w:val="32"/>
          <w:lang w:val="en-US" w:eastAsia="zh-CN"/>
        </w:rPr>
        <w:t>保障标准</w:t>
      </w:r>
      <w:r>
        <w:rPr>
          <w:rFonts w:hint="eastAsia" w:ascii="仿宋_GB2312" w:hAnsi="仿宋_GB2312" w:eastAsia="仿宋_GB2312" w:cs="仿宋_GB2312"/>
          <w:spacing w:val="5"/>
          <w:sz w:val="32"/>
          <w:szCs w:val="32"/>
          <w:lang w:val="en-US" w:eastAsia="zh-CN"/>
        </w:rPr>
        <w:t>=100</w:t>
      </w:r>
      <w:r>
        <w:rPr>
          <w:rFonts w:hint="eastAsia" w:ascii="仿宋_GB2312" w:hAnsi="仿宋_GB2312" w:eastAsia="仿宋_GB2312" w:cs="仿宋_GB2312"/>
          <w:spacing w:val="5"/>
          <w:sz w:val="32"/>
          <w:szCs w:val="32"/>
        </w:rPr>
        <w:t>%、</w:t>
      </w:r>
      <w:r>
        <w:rPr>
          <w:rFonts w:hint="eastAsia" w:ascii="仿宋_GB2312" w:hAnsi="仿宋_GB2312" w:eastAsia="仿宋_GB2312" w:cs="仿宋_GB2312"/>
          <w:spacing w:val="5"/>
          <w:sz w:val="32"/>
          <w:szCs w:val="32"/>
          <w:lang w:val="en-US" w:eastAsia="zh-CN"/>
        </w:rPr>
        <w:t>完成时间</w:t>
      </w:r>
      <w:r>
        <w:rPr>
          <w:rFonts w:hint="eastAsia" w:ascii="仿宋_GB2312" w:hAnsi="仿宋_GB2312" w:eastAsia="仿宋_GB2312" w:cs="仿宋_GB2312"/>
          <w:spacing w:val="6"/>
          <w:sz w:val="32"/>
          <w:szCs w:val="32"/>
          <w:lang w:val="en-US" w:eastAsia="zh-CN"/>
        </w:rPr>
        <w:t>=2022年</w:t>
      </w:r>
      <w:r>
        <w:rPr>
          <w:rFonts w:hint="eastAsia" w:ascii="仿宋_GB2312" w:hAnsi="仿宋_GB2312" w:eastAsia="仿宋_GB2312" w:cs="仿宋_GB2312"/>
          <w:spacing w:val="6"/>
          <w:sz w:val="32"/>
          <w:szCs w:val="32"/>
        </w:rPr>
        <w:t>；预期效益为：</w:t>
      </w:r>
      <w:r>
        <w:rPr>
          <w:rFonts w:hint="eastAsia" w:ascii="仿宋_GB2312" w:hAnsi="仿宋_GB2312" w:eastAsia="仿宋_GB2312" w:cs="仿宋_GB2312"/>
          <w:spacing w:val="6"/>
          <w:sz w:val="32"/>
          <w:szCs w:val="32"/>
          <w:lang w:val="en-US" w:eastAsia="zh-CN"/>
        </w:rPr>
        <w:t>确保德阳市罗江区现役军人及家属的利益，做到不多报、不漏发，保障德阳市罗江区社会持续稳定，</w:t>
      </w:r>
      <w:r>
        <w:rPr>
          <w:rFonts w:hint="eastAsia" w:ascii="仿宋_GB2312" w:hAnsi="仿宋_GB2312" w:eastAsia="仿宋_GB2312" w:cs="仿宋_GB2312"/>
          <w:spacing w:val="13"/>
          <w:sz w:val="32"/>
          <w:szCs w:val="32"/>
          <w:lang w:val="en-US" w:eastAsia="zh-CN"/>
        </w:rPr>
        <w:t>义务兵家属、立功受奖的现役军人</w:t>
      </w:r>
      <w:r>
        <w:rPr>
          <w:rFonts w:hint="eastAsia" w:ascii="仿宋_GB2312" w:hAnsi="仿宋_GB2312" w:eastAsia="仿宋_GB2312" w:cs="仿宋_GB2312"/>
          <w:spacing w:val="13"/>
          <w:sz w:val="32"/>
          <w:szCs w:val="32"/>
        </w:rPr>
        <w:t>满意度</w:t>
      </w:r>
      <w:r>
        <w:rPr>
          <w:rFonts w:hint="eastAsia" w:ascii="仿宋_GB2312" w:hAnsi="仿宋_GB2312" w:eastAsia="仿宋_GB2312" w:cs="仿宋_GB2312"/>
          <w:spacing w:val="13"/>
          <w:sz w:val="32"/>
          <w:szCs w:val="32"/>
          <w:lang w:val="en-US" w:eastAsia="zh-CN"/>
        </w:rPr>
        <w:t>≥95</w:t>
      </w:r>
      <w:r>
        <w:rPr>
          <w:rFonts w:hint="eastAsia" w:ascii="仿宋_GB2312" w:hAnsi="仿宋_GB2312" w:eastAsia="仿宋_GB2312" w:cs="仿宋_GB2312"/>
          <w:spacing w:val="13"/>
          <w:sz w:val="32"/>
          <w:szCs w:val="32"/>
        </w:rPr>
        <w:t>%。</w:t>
      </w:r>
      <w:r>
        <w:rPr>
          <w:rFonts w:hint="eastAsia" w:ascii="仿宋_GB2312" w:hAnsi="仿宋_GB2312" w:eastAsia="仿宋_GB2312" w:cs="仿宋_GB2312"/>
          <w:spacing w:val="13"/>
          <w:sz w:val="32"/>
          <w:szCs w:val="32"/>
          <w:highlight w:val="none"/>
        </w:rPr>
        <w:t>评价组根据相</w:t>
      </w:r>
      <w:r>
        <w:rPr>
          <w:rFonts w:hint="eastAsia" w:ascii="仿宋_GB2312" w:hAnsi="仿宋_GB2312" w:eastAsia="仿宋_GB2312" w:cs="仿宋_GB2312"/>
          <w:spacing w:val="8"/>
          <w:sz w:val="32"/>
          <w:szCs w:val="32"/>
          <w:highlight w:val="none"/>
        </w:rPr>
        <w:t>关绩效评价文件规定，结合项目特点，对项目年度绩效目标</w:t>
      </w:r>
      <w:r>
        <w:rPr>
          <w:rFonts w:hint="eastAsia" w:ascii="仿宋_GB2312" w:hAnsi="仿宋_GB2312" w:eastAsia="仿宋_GB2312" w:cs="仿宋_GB2312"/>
          <w:spacing w:val="7"/>
          <w:sz w:val="32"/>
          <w:szCs w:val="32"/>
          <w:highlight w:val="none"/>
        </w:rPr>
        <w:t>进行了进一步的完善，具体见下表。</w:t>
      </w:r>
    </w:p>
    <w:p w14:paraId="713546F5">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jc w:val="center"/>
        <w:textAlignment w:val="baseline"/>
        <w:rPr>
          <w:rFonts w:hint="default" w:ascii="Times New Roman" w:hAnsi="Times New Roman" w:eastAsia="仿宋_GB2312" w:cs="Times New Roman"/>
          <w:b/>
          <w:bCs/>
          <w:sz w:val="28"/>
          <w:szCs w:val="28"/>
          <w:highlight w:val="none"/>
        </w:rPr>
      </w:pPr>
      <w:r>
        <w:rPr>
          <w:rFonts w:hint="default" w:ascii="Times New Roman" w:hAnsi="Times New Roman" w:eastAsia="仿宋_GB2312" w:cs="Times New Roman"/>
          <w:b/>
          <w:bCs/>
          <w:spacing w:val="8"/>
          <w:sz w:val="28"/>
          <w:szCs w:val="28"/>
          <w:highlight w:val="none"/>
          <w:lang w:val="en-US" w:eastAsia="zh-CN"/>
        </w:rPr>
        <w:t xml:space="preserve">表1-1 </w:t>
      </w:r>
      <w:r>
        <w:rPr>
          <w:rFonts w:hint="default" w:ascii="Times New Roman" w:hAnsi="Times New Roman" w:eastAsia="仿宋_GB2312" w:cs="Times New Roman"/>
          <w:b/>
          <w:bCs/>
          <w:spacing w:val="8"/>
          <w:sz w:val="28"/>
          <w:szCs w:val="28"/>
          <w:highlight w:val="none"/>
          <w:lang w:eastAsia="zh-CN"/>
        </w:rPr>
        <w:t>202</w:t>
      </w:r>
      <w:r>
        <w:rPr>
          <w:rFonts w:hint="default" w:ascii="Times New Roman" w:hAnsi="Times New Roman" w:eastAsia="仿宋_GB2312" w:cs="Times New Roman"/>
          <w:b/>
          <w:bCs/>
          <w:spacing w:val="8"/>
          <w:sz w:val="28"/>
          <w:szCs w:val="28"/>
          <w:highlight w:val="none"/>
          <w:lang w:val="en-US" w:eastAsia="zh-CN"/>
        </w:rPr>
        <w:t>2</w:t>
      </w:r>
      <w:r>
        <w:rPr>
          <w:rFonts w:hint="default" w:ascii="Times New Roman" w:hAnsi="Times New Roman" w:eastAsia="仿宋_GB2312" w:cs="Times New Roman"/>
          <w:b/>
          <w:bCs/>
          <w:spacing w:val="8"/>
          <w:sz w:val="28"/>
          <w:szCs w:val="28"/>
          <w:highlight w:val="none"/>
          <w:lang w:eastAsia="zh-CN"/>
        </w:rPr>
        <w:t>年度政策绩效目标</w:t>
      </w:r>
    </w:p>
    <w:p w14:paraId="2FC80643">
      <w:pPr>
        <w:spacing w:line="128" w:lineRule="auto"/>
        <w:rPr>
          <w:rFonts w:ascii="Arial"/>
          <w:sz w:val="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74"/>
        <w:gridCol w:w="1662"/>
        <w:gridCol w:w="3205"/>
        <w:gridCol w:w="1718"/>
      </w:tblGrid>
      <w:tr w14:paraId="0CEB5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2" w:hRule="atLeast"/>
          <w:jc w:val="center"/>
        </w:trPr>
        <w:tc>
          <w:tcPr>
            <w:tcW w:w="3236" w:type="dxa"/>
            <w:gridSpan w:val="2"/>
            <w:shd w:val="clear" w:color="auto" w:fill="D9D9D9"/>
            <w:vAlign w:val="center"/>
          </w:tcPr>
          <w:p w14:paraId="45C52148">
            <w:pPr>
              <w:pStyle w:val="14"/>
              <w:spacing w:before="176" w:line="223"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7"/>
                <w:sz w:val="24"/>
                <w:szCs w:val="24"/>
                <w14:textOutline w14:w="5103" w14:cap="sq" w14:cmpd="sng">
                  <w14:solidFill>
                    <w14:srgbClr w14:val="000000"/>
                  </w14:solidFill>
                  <w14:prstDash w14:val="solid"/>
                  <w14:bevel/>
                </w14:textOutline>
              </w:rPr>
              <w:t>目标类型</w:t>
            </w:r>
          </w:p>
        </w:tc>
        <w:tc>
          <w:tcPr>
            <w:tcW w:w="3205" w:type="dxa"/>
            <w:shd w:val="clear" w:color="auto" w:fill="D9D9D9"/>
            <w:vAlign w:val="center"/>
          </w:tcPr>
          <w:p w14:paraId="2A5D4281">
            <w:pPr>
              <w:pStyle w:val="14"/>
              <w:spacing w:before="176" w:line="223"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7"/>
                <w:sz w:val="24"/>
                <w:szCs w:val="24"/>
                <w14:textOutline w14:w="5103" w14:cap="sq" w14:cmpd="sng">
                  <w14:solidFill>
                    <w14:srgbClr w14:val="000000"/>
                  </w14:solidFill>
                  <w14:prstDash w14:val="solid"/>
                  <w14:bevel/>
                </w14:textOutline>
              </w:rPr>
              <w:t>目标内容</w:t>
            </w:r>
          </w:p>
        </w:tc>
        <w:tc>
          <w:tcPr>
            <w:tcW w:w="1718" w:type="dxa"/>
            <w:shd w:val="clear" w:color="auto" w:fill="D9D9D9"/>
            <w:vAlign w:val="center"/>
          </w:tcPr>
          <w:p w14:paraId="47128FF7">
            <w:pPr>
              <w:pStyle w:val="14"/>
              <w:spacing w:before="176" w:line="223"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2"/>
                <w:sz w:val="24"/>
                <w:szCs w:val="24"/>
                <w14:textOutline w14:w="5103" w14:cap="sq" w14:cmpd="sng">
                  <w14:solidFill>
                    <w14:srgbClr w14:val="000000"/>
                  </w14:solidFill>
                  <w14:prstDash w14:val="solid"/>
                  <w14:bevel/>
                </w14:textOutline>
              </w:rPr>
              <w:t>目标值</w:t>
            </w:r>
          </w:p>
        </w:tc>
      </w:tr>
      <w:tr w14:paraId="7BC78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574" w:type="dxa"/>
            <w:vMerge w:val="restart"/>
            <w:vAlign w:val="center"/>
          </w:tcPr>
          <w:p w14:paraId="06531B84">
            <w:pPr>
              <w:pStyle w:val="14"/>
              <w:spacing w:before="91" w:line="231" w:lineRule="auto"/>
              <w:ind w:left="215" w:right="143" w:hanging="47"/>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0"/>
                <w:sz w:val="24"/>
                <w:szCs w:val="24"/>
              </w:rPr>
              <w:t>产出</w:t>
            </w:r>
            <w:r>
              <w:rPr>
                <w:rFonts w:hint="default" w:ascii="Times New Roman" w:hAnsi="Times New Roman" w:eastAsia="仿宋_GB2312" w:cs="Times New Roman"/>
                <w:spacing w:val="-34"/>
                <w:sz w:val="24"/>
                <w:szCs w:val="24"/>
              </w:rPr>
              <w:t>目标</w:t>
            </w:r>
          </w:p>
        </w:tc>
        <w:tc>
          <w:tcPr>
            <w:tcW w:w="1662" w:type="dxa"/>
            <w:vMerge w:val="restart"/>
            <w:vAlign w:val="center"/>
          </w:tcPr>
          <w:p w14:paraId="07EA67D9">
            <w:pPr>
              <w:pStyle w:val="14"/>
              <w:spacing w:before="91" w:line="231" w:lineRule="auto"/>
              <w:ind w:left="147" w:right="133" w:firstLine="3"/>
              <w:jc w:val="center"/>
              <w:rPr>
                <w:rFonts w:hint="eastAsia" w:ascii="Times New Roman" w:hAnsi="Times New Roman" w:eastAsia="仿宋_GB2312" w:cs="Times New Roman"/>
                <w:sz w:val="24"/>
                <w:szCs w:val="24"/>
                <w:lang w:val="en-US" w:eastAsia="zh-CN"/>
              </w:rPr>
            </w:pPr>
            <w:r>
              <w:rPr>
                <w:rFonts w:hint="default" w:ascii="Times New Roman" w:hAnsi="Times New Roman" w:eastAsia="仿宋_GB2312" w:cs="Times New Roman"/>
                <w:spacing w:val="-8"/>
                <w:sz w:val="24"/>
                <w:szCs w:val="24"/>
              </w:rPr>
              <w:t>数量</w:t>
            </w:r>
            <w:r>
              <w:rPr>
                <w:rFonts w:hint="eastAsia" w:ascii="Times New Roman" w:hAnsi="Times New Roman" w:eastAsia="仿宋_GB2312" w:cs="Times New Roman"/>
                <w:spacing w:val="-8"/>
                <w:sz w:val="24"/>
                <w:szCs w:val="24"/>
                <w:lang w:val="en-US" w:eastAsia="zh-CN"/>
              </w:rPr>
              <w:t>指标</w:t>
            </w:r>
          </w:p>
        </w:tc>
        <w:tc>
          <w:tcPr>
            <w:tcW w:w="3205" w:type="dxa"/>
            <w:vAlign w:val="center"/>
          </w:tcPr>
          <w:p w14:paraId="6A491136">
            <w:pPr>
              <w:pStyle w:val="14"/>
              <w:spacing w:before="41" w:line="224" w:lineRule="auto"/>
              <w:ind w:left="1107" w:hanging="969"/>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19"/>
                <w:sz w:val="24"/>
                <w:szCs w:val="24"/>
                <w:lang w:val="en-US" w:eastAsia="zh-CN"/>
              </w:rPr>
              <w:t>区内义务兵及现役人数</w:t>
            </w:r>
          </w:p>
        </w:tc>
        <w:tc>
          <w:tcPr>
            <w:tcW w:w="1718" w:type="dxa"/>
            <w:vAlign w:val="center"/>
          </w:tcPr>
          <w:p w14:paraId="04341378">
            <w:pPr>
              <w:pStyle w:val="14"/>
              <w:spacing w:before="41" w:line="224" w:lineRule="auto"/>
              <w:ind w:left="0" w:right="166" w:firstLine="0"/>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8"/>
                <w:sz w:val="24"/>
                <w:szCs w:val="24"/>
              </w:rPr>
              <w:t>≥</w:t>
            </w:r>
            <w:r>
              <w:rPr>
                <w:rFonts w:hint="default" w:ascii="Times New Roman" w:hAnsi="Times New Roman" w:eastAsia="仿宋_GB2312" w:cs="Times New Roman"/>
                <w:spacing w:val="-8"/>
                <w:sz w:val="24"/>
                <w:szCs w:val="24"/>
                <w:lang w:val="en-US" w:eastAsia="zh-CN"/>
              </w:rPr>
              <w:t>217人</w:t>
            </w:r>
          </w:p>
        </w:tc>
      </w:tr>
      <w:tr w14:paraId="4C11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1574" w:type="dxa"/>
            <w:vMerge w:val="continue"/>
            <w:vAlign w:val="center"/>
          </w:tcPr>
          <w:p w14:paraId="6E429AEA">
            <w:pPr>
              <w:jc w:val="center"/>
              <w:rPr>
                <w:rFonts w:hint="default" w:ascii="Times New Roman" w:hAnsi="Times New Roman" w:eastAsia="仿宋_GB2312" w:cs="Times New Roman"/>
                <w:sz w:val="24"/>
                <w:szCs w:val="24"/>
              </w:rPr>
            </w:pPr>
          </w:p>
        </w:tc>
        <w:tc>
          <w:tcPr>
            <w:tcW w:w="1662" w:type="dxa"/>
            <w:vMerge w:val="continue"/>
            <w:vAlign w:val="center"/>
          </w:tcPr>
          <w:p w14:paraId="3ED7176C">
            <w:pPr>
              <w:jc w:val="center"/>
              <w:rPr>
                <w:rFonts w:hint="default" w:ascii="Times New Roman" w:hAnsi="Times New Roman" w:eastAsia="仿宋_GB2312" w:cs="Times New Roman"/>
                <w:sz w:val="24"/>
                <w:szCs w:val="24"/>
              </w:rPr>
            </w:pPr>
          </w:p>
        </w:tc>
        <w:tc>
          <w:tcPr>
            <w:tcW w:w="3205" w:type="dxa"/>
            <w:vAlign w:val="center"/>
          </w:tcPr>
          <w:p w14:paraId="1E2757C0">
            <w:pPr>
              <w:pStyle w:val="14"/>
              <w:spacing w:before="41" w:line="209" w:lineRule="auto"/>
              <w:ind w:firstLine="226" w:firstLineChars="100"/>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lang w:val="en-US" w:eastAsia="zh-CN"/>
              </w:rPr>
              <w:t>政策</w:t>
            </w:r>
            <w:r>
              <w:rPr>
                <w:rFonts w:hint="default" w:ascii="Times New Roman" w:hAnsi="Times New Roman" w:eastAsia="仿宋_GB2312" w:cs="Times New Roman"/>
                <w:spacing w:val="-7"/>
                <w:sz w:val="24"/>
                <w:szCs w:val="24"/>
              </w:rPr>
              <w:t>资金兑付率</w:t>
            </w:r>
          </w:p>
        </w:tc>
        <w:tc>
          <w:tcPr>
            <w:tcW w:w="1718" w:type="dxa"/>
            <w:vAlign w:val="center"/>
          </w:tcPr>
          <w:p w14:paraId="653B8A20">
            <w:pPr>
              <w:pStyle w:val="14"/>
              <w:spacing w:before="41" w:line="209"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100%</w:t>
            </w:r>
          </w:p>
        </w:tc>
      </w:tr>
      <w:tr w14:paraId="7826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1574" w:type="dxa"/>
            <w:vMerge w:val="continue"/>
            <w:vAlign w:val="center"/>
          </w:tcPr>
          <w:p w14:paraId="580D5B40">
            <w:pPr>
              <w:jc w:val="center"/>
              <w:rPr>
                <w:rFonts w:hint="default" w:ascii="Times New Roman" w:hAnsi="Times New Roman" w:eastAsia="仿宋_GB2312" w:cs="Times New Roman"/>
                <w:sz w:val="24"/>
                <w:szCs w:val="24"/>
              </w:rPr>
            </w:pPr>
          </w:p>
        </w:tc>
        <w:tc>
          <w:tcPr>
            <w:tcW w:w="1662" w:type="dxa"/>
            <w:vMerge w:val="restart"/>
            <w:vAlign w:val="center"/>
          </w:tcPr>
          <w:p w14:paraId="6EEEB690">
            <w:pPr>
              <w:pStyle w:val="14"/>
              <w:spacing w:before="91" w:line="232" w:lineRule="auto"/>
              <w:ind w:left="154" w:right="133" w:hanging="4"/>
              <w:jc w:val="center"/>
              <w:rPr>
                <w:rFonts w:hint="eastAsia" w:ascii="Times New Roman" w:hAnsi="Times New Roman" w:eastAsia="仿宋_GB2312" w:cs="Times New Roman"/>
                <w:sz w:val="24"/>
                <w:szCs w:val="24"/>
                <w:lang w:val="en-US" w:eastAsia="zh-CN"/>
              </w:rPr>
            </w:pPr>
            <w:r>
              <w:rPr>
                <w:rFonts w:hint="default" w:ascii="Times New Roman" w:hAnsi="Times New Roman" w:eastAsia="仿宋_GB2312" w:cs="Times New Roman"/>
                <w:spacing w:val="-12"/>
                <w:sz w:val="24"/>
                <w:szCs w:val="24"/>
              </w:rPr>
              <w:t>质量</w:t>
            </w:r>
            <w:r>
              <w:rPr>
                <w:rFonts w:hint="eastAsia" w:ascii="Times New Roman" w:hAnsi="Times New Roman" w:eastAsia="仿宋_GB2312" w:cs="Times New Roman"/>
                <w:spacing w:val="-12"/>
                <w:sz w:val="24"/>
                <w:szCs w:val="24"/>
                <w:lang w:val="en-US" w:eastAsia="zh-CN"/>
              </w:rPr>
              <w:t>指标</w:t>
            </w:r>
          </w:p>
        </w:tc>
        <w:tc>
          <w:tcPr>
            <w:tcW w:w="3205" w:type="dxa"/>
            <w:vAlign w:val="center"/>
          </w:tcPr>
          <w:p w14:paraId="500CF2AA">
            <w:pPr>
              <w:pStyle w:val="14"/>
              <w:spacing w:before="225" w:line="222" w:lineRule="auto"/>
              <w:ind w:left="141"/>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资金</w:t>
            </w:r>
            <w:r>
              <w:rPr>
                <w:rFonts w:hint="default" w:ascii="Times New Roman" w:hAnsi="Times New Roman" w:eastAsia="仿宋_GB2312" w:cs="Times New Roman"/>
                <w:spacing w:val="-3"/>
                <w:sz w:val="24"/>
                <w:szCs w:val="24"/>
                <w:lang w:val="en-US" w:eastAsia="zh-CN"/>
              </w:rPr>
              <w:t>标准应用</w:t>
            </w:r>
            <w:r>
              <w:rPr>
                <w:rFonts w:hint="default" w:ascii="Times New Roman" w:hAnsi="Times New Roman" w:eastAsia="仿宋_GB2312" w:cs="Times New Roman"/>
                <w:spacing w:val="-3"/>
                <w:sz w:val="24"/>
                <w:szCs w:val="24"/>
              </w:rPr>
              <w:t>准确率</w:t>
            </w:r>
          </w:p>
        </w:tc>
        <w:tc>
          <w:tcPr>
            <w:tcW w:w="1718" w:type="dxa"/>
            <w:vAlign w:val="center"/>
          </w:tcPr>
          <w:p w14:paraId="7763D425">
            <w:pPr>
              <w:pStyle w:val="14"/>
              <w:spacing w:before="224" w:line="242"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100%</w:t>
            </w:r>
          </w:p>
        </w:tc>
      </w:tr>
      <w:tr w14:paraId="33F8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jc w:val="center"/>
        </w:trPr>
        <w:tc>
          <w:tcPr>
            <w:tcW w:w="1574" w:type="dxa"/>
            <w:vMerge w:val="continue"/>
            <w:vAlign w:val="center"/>
          </w:tcPr>
          <w:p w14:paraId="0B5AE684">
            <w:pPr>
              <w:jc w:val="center"/>
              <w:rPr>
                <w:rFonts w:hint="default" w:ascii="Times New Roman" w:hAnsi="Times New Roman" w:eastAsia="仿宋_GB2312" w:cs="Times New Roman"/>
                <w:sz w:val="24"/>
                <w:szCs w:val="24"/>
              </w:rPr>
            </w:pPr>
          </w:p>
        </w:tc>
        <w:tc>
          <w:tcPr>
            <w:tcW w:w="1662" w:type="dxa"/>
            <w:vMerge w:val="continue"/>
            <w:vAlign w:val="center"/>
          </w:tcPr>
          <w:p w14:paraId="5FD51936">
            <w:pPr>
              <w:jc w:val="center"/>
              <w:rPr>
                <w:rFonts w:hint="default" w:ascii="Times New Roman" w:hAnsi="Times New Roman" w:eastAsia="仿宋_GB2312" w:cs="Times New Roman"/>
                <w:sz w:val="24"/>
                <w:szCs w:val="24"/>
              </w:rPr>
            </w:pPr>
          </w:p>
        </w:tc>
        <w:tc>
          <w:tcPr>
            <w:tcW w:w="3205" w:type="dxa"/>
            <w:vAlign w:val="center"/>
          </w:tcPr>
          <w:p w14:paraId="787ECCCC">
            <w:pPr>
              <w:pStyle w:val="14"/>
              <w:spacing w:before="44" w:line="223" w:lineRule="auto"/>
              <w:ind w:left="1114" w:right="119" w:hanging="976"/>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资金发放准确率</w:t>
            </w:r>
          </w:p>
        </w:tc>
        <w:tc>
          <w:tcPr>
            <w:tcW w:w="1718" w:type="dxa"/>
            <w:vAlign w:val="center"/>
          </w:tcPr>
          <w:p w14:paraId="0BAAD366">
            <w:pPr>
              <w:pStyle w:val="14"/>
              <w:spacing w:before="223" w:line="242"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100%</w:t>
            </w:r>
          </w:p>
        </w:tc>
      </w:tr>
      <w:tr w14:paraId="5648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3" w:hRule="atLeast"/>
          <w:jc w:val="center"/>
        </w:trPr>
        <w:tc>
          <w:tcPr>
            <w:tcW w:w="1574" w:type="dxa"/>
            <w:vMerge w:val="continue"/>
            <w:vAlign w:val="center"/>
          </w:tcPr>
          <w:p w14:paraId="5572BF33">
            <w:pPr>
              <w:jc w:val="center"/>
              <w:rPr>
                <w:rFonts w:hint="default" w:ascii="Times New Roman" w:hAnsi="Times New Roman" w:eastAsia="仿宋_GB2312" w:cs="Times New Roman"/>
                <w:sz w:val="24"/>
                <w:szCs w:val="24"/>
              </w:rPr>
            </w:pPr>
          </w:p>
        </w:tc>
        <w:tc>
          <w:tcPr>
            <w:tcW w:w="1662" w:type="dxa"/>
            <w:vMerge w:val="restart"/>
            <w:vAlign w:val="center"/>
          </w:tcPr>
          <w:p w14:paraId="04E5CA0B">
            <w:pPr>
              <w:pStyle w:val="14"/>
              <w:spacing w:before="41" w:line="224" w:lineRule="auto"/>
              <w:ind w:left="167" w:right="133" w:hanging="17"/>
              <w:jc w:val="center"/>
              <w:rPr>
                <w:rFonts w:hint="eastAsia" w:ascii="Times New Roman" w:hAnsi="Times New Roman" w:eastAsia="仿宋_GB2312" w:cs="Times New Roman"/>
                <w:sz w:val="24"/>
                <w:szCs w:val="24"/>
                <w:lang w:val="en-US" w:eastAsia="zh-CN"/>
              </w:rPr>
            </w:pPr>
            <w:r>
              <w:rPr>
                <w:rFonts w:hint="default" w:ascii="Times New Roman" w:hAnsi="Times New Roman" w:eastAsia="仿宋_GB2312" w:cs="Times New Roman"/>
                <w:spacing w:val="-10"/>
                <w:sz w:val="24"/>
                <w:szCs w:val="24"/>
              </w:rPr>
              <w:t>时效</w:t>
            </w:r>
            <w:r>
              <w:rPr>
                <w:rFonts w:hint="eastAsia" w:ascii="Times New Roman" w:hAnsi="Times New Roman" w:eastAsia="仿宋_GB2312" w:cs="Times New Roman"/>
                <w:spacing w:val="-10"/>
                <w:sz w:val="24"/>
                <w:szCs w:val="24"/>
                <w:lang w:val="en-US" w:eastAsia="zh-CN"/>
              </w:rPr>
              <w:t>指标</w:t>
            </w:r>
          </w:p>
        </w:tc>
        <w:tc>
          <w:tcPr>
            <w:tcW w:w="3205" w:type="dxa"/>
            <w:vAlign w:val="center"/>
          </w:tcPr>
          <w:p w14:paraId="3CF9942E">
            <w:pPr>
              <w:pStyle w:val="14"/>
              <w:spacing w:before="224" w:line="224" w:lineRule="auto"/>
              <w:ind w:firstLine="230" w:firstLineChars="100"/>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资金</w:t>
            </w:r>
            <w:r>
              <w:rPr>
                <w:rFonts w:hint="default" w:ascii="Times New Roman" w:hAnsi="Times New Roman" w:eastAsia="仿宋_GB2312" w:cs="Times New Roman"/>
                <w:spacing w:val="-5"/>
                <w:sz w:val="24"/>
                <w:szCs w:val="24"/>
                <w:lang w:val="en-US" w:eastAsia="zh-CN"/>
              </w:rPr>
              <w:t>发放</w:t>
            </w:r>
            <w:r>
              <w:rPr>
                <w:rFonts w:hint="default" w:ascii="Times New Roman" w:hAnsi="Times New Roman" w:eastAsia="仿宋_GB2312" w:cs="Times New Roman"/>
                <w:spacing w:val="-5"/>
                <w:sz w:val="24"/>
                <w:szCs w:val="24"/>
              </w:rPr>
              <w:t>及时率</w:t>
            </w:r>
          </w:p>
        </w:tc>
        <w:tc>
          <w:tcPr>
            <w:tcW w:w="1718" w:type="dxa"/>
            <w:vAlign w:val="center"/>
          </w:tcPr>
          <w:p w14:paraId="345AE5DA">
            <w:pPr>
              <w:pStyle w:val="14"/>
              <w:spacing w:before="224" w:line="242"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100%</w:t>
            </w:r>
          </w:p>
        </w:tc>
      </w:tr>
      <w:tr w14:paraId="716E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1574" w:type="dxa"/>
            <w:vMerge w:val="continue"/>
            <w:vAlign w:val="center"/>
          </w:tcPr>
          <w:p w14:paraId="2CFB7E52">
            <w:pPr>
              <w:jc w:val="center"/>
              <w:rPr>
                <w:rFonts w:hint="default" w:ascii="Times New Roman" w:hAnsi="Times New Roman" w:eastAsia="仿宋_GB2312" w:cs="Times New Roman"/>
                <w:sz w:val="24"/>
                <w:szCs w:val="24"/>
              </w:rPr>
            </w:pPr>
          </w:p>
        </w:tc>
        <w:tc>
          <w:tcPr>
            <w:tcW w:w="1662" w:type="dxa"/>
            <w:vMerge w:val="continue"/>
            <w:vAlign w:val="center"/>
          </w:tcPr>
          <w:p w14:paraId="01E47645">
            <w:pPr>
              <w:pStyle w:val="14"/>
              <w:spacing w:before="41" w:line="224" w:lineRule="auto"/>
              <w:ind w:left="167" w:right="133" w:hanging="17"/>
              <w:jc w:val="center"/>
              <w:rPr>
                <w:rFonts w:hint="default" w:ascii="Times New Roman" w:hAnsi="Times New Roman" w:eastAsia="仿宋_GB2312" w:cs="Times New Roman"/>
                <w:spacing w:val="-10"/>
                <w:sz w:val="24"/>
                <w:szCs w:val="24"/>
              </w:rPr>
            </w:pPr>
          </w:p>
        </w:tc>
        <w:tc>
          <w:tcPr>
            <w:tcW w:w="3205" w:type="dxa"/>
            <w:vAlign w:val="center"/>
          </w:tcPr>
          <w:p w14:paraId="38430A4D">
            <w:pPr>
              <w:pStyle w:val="14"/>
              <w:spacing w:before="224" w:line="224" w:lineRule="auto"/>
              <w:ind w:firstLine="230" w:firstLineChars="100"/>
              <w:jc w:val="left"/>
              <w:rPr>
                <w:rFonts w:hint="default" w:ascii="Times New Roman" w:hAnsi="Times New Roman" w:eastAsia="仿宋_GB2312" w:cs="Times New Roman"/>
                <w:spacing w:val="-5"/>
                <w:sz w:val="24"/>
                <w:szCs w:val="24"/>
                <w:lang w:val="en-US" w:eastAsia="zh-CN"/>
              </w:rPr>
            </w:pPr>
            <w:r>
              <w:rPr>
                <w:rFonts w:hint="default" w:ascii="Times New Roman" w:hAnsi="Times New Roman" w:eastAsia="仿宋_GB2312" w:cs="Times New Roman"/>
                <w:spacing w:val="-5"/>
                <w:sz w:val="24"/>
                <w:szCs w:val="24"/>
                <w:lang w:val="en-US" w:eastAsia="zh-CN"/>
              </w:rPr>
              <w:t>资金支付时间</w:t>
            </w:r>
          </w:p>
        </w:tc>
        <w:tc>
          <w:tcPr>
            <w:tcW w:w="1718" w:type="dxa"/>
            <w:vAlign w:val="center"/>
          </w:tcPr>
          <w:p w14:paraId="170D6C0C">
            <w:pPr>
              <w:pStyle w:val="14"/>
              <w:spacing w:before="224" w:line="242" w:lineRule="auto"/>
              <w:ind w:left="0"/>
              <w:jc w:val="center"/>
              <w:rPr>
                <w:rFonts w:hint="default" w:ascii="Times New Roman" w:hAnsi="Times New Roman" w:eastAsia="仿宋_GB2312" w:cs="Times New Roman"/>
                <w:spacing w:val="-8"/>
                <w:sz w:val="24"/>
                <w:szCs w:val="24"/>
                <w:lang w:val="en-US" w:eastAsia="zh-CN"/>
              </w:rPr>
            </w:pPr>
            <w:r>
              <w:rPr>
                <w:rFonts w:hint="default" w:ascii="Times New Roman" w:hAnsi="Times New Roman" w:eastAsia="仿宋_GB2312" w:cs="Times New Roman"/>
                <w:spacing w:val="-8"/>
                <w:sz w:val="24"/>
                <w:szCs w:val="24"/>
                <w:lang w:val="en-US" w:eastAsia="zh-CN"/>
              </w:rPr>
              <w:t>≤12个月</w:t>
            </w:r>
          </w:p>
        </w:tc>
      </w:tr>
      <w:tr w14:paraId="6E691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7" w:hRule="atLeast"/>
          <w:jc w:val="center"/>
        </w:trPr>
        <w:tc>
          <w:tcPr>
            <w:tcW w:w="1574" w:type="dxa"/>
            <w:vMerge w:val="continue"/>
            <w:vAlign w:val="center"/>
          </w:tcPr>
          <w:p w14:paraId="7D1DA3CE">
            <w:pPr>
              <w:jc w:val="center"/>
              <w:rPr>
                <w:rFonts w:hint="default" w:ascii="Times New Roman" w:hAnsi="Times New Roman" w:eastAsia="仿宋_GB2312" w:cs="Times New Roman"/>
                <w:sz w:val="24"/>
                <w:szCs w:val="24"/>
              </w:rPr>
            </w:pPr>
          </w:p>
        </w:tc>
        <w:tc>
          <w:tcPr>
            <w:tcW w:w="1662" w:type="dxa"/>
            <w:vAlign w:val="center"/>
          </w:tcPr>
          <w:p w14:paraId="001F1548">
            <w:pPr>
              <w:pStyle w:val="14"/>
              <w:spacing w:before="41" w:line="224" w:lineRule="auto"/>
              <w:ind w:left="167" w:right="133" w:hanging="17"/>
              <w:jc w:val="center"/>
              <w:rPr>
                <w:rFonts w:hint="default" w:ascii="Times New Roman" w:hAnsi="Times New Roman" w:eastAsia="仿宋_GB2312" w:cs="Times New Roman"/>
                <w:spacing w:val="-10"/>
                <w:sz w:val="24"/>
                <w:szCs w:val="24"/>
                <w:lang w:val="en-US" w:eastAsia="zh-CN"/>
              </w:rPr>
            </w:pPr>
            <w:r>
              <w:rPr>
                <w:rFonts w:hint="eastAsia" w:ascii="Times New Roman" w:hAnsi="Times New Roman" w:eastAsia="仿宋_GB2312" w:cs="Times New Roman"/>
                <w:spacing w:val="-10"/>
                <w:sz w:val="24"/>
                <w:szCs w:val="24"/>
                <w:lang w:val="en-US" w:eastAsia="zh-CN"/>
              </w:rPr>
              <w:t>成本指标</w:t>
            </w:r>
          </w:p>
        </w:tc>
        <w:tc>
          <w:tcPr>
            <w:tcW w:w="3205" w:type="dxa"/>
            <w:vAlign w:val="center"/>
          </w:tcPr>
          <w:p w14:paraId="53103D66">
            <w:pPr>
              <w:pStyle w:val="14"/>
              <w:spacing w:before="224" w:line="224" w:lineRule="auto"/>
              <w:ind w:firstLine="230" w:firstLineChars="100"/>
              <w:jc w:val="left"/>
              <w:rPr>
                <w:rFonts w:hint="default" w:ascii="Times New Roman" w:hAnsi="Times New Roman" w:eastAsia="仿宋_GB2312" w:cs="Times New Roman"/>
                <w:spacing w:val="-5"/>
                <w:sz w:val="24"/>
                <w:szCs w:val="24"/>
                <w:lang w:val="en-US" w:eastAsia="zh-CN"/>
              </w:rPr>
            </w:pPr>
            <w:r>
              <w:rPr>
                <w:rFonts w:hint="eastAsia" w:ascii="Times New Roman" w:hAnsi="Times New Roman" w:eastAsia="仿宋_GB2312" w:cs="Times New Roman"/>
                <w:spacing w:val="-5"/>
                <w:sz w:val="24"/>
                <w:szCs w:val="24"/>
                <w:lang w:val="en-US" w:eastAsia="zh-CN"/>
              </w:rPr>
              <w:t>项目成本控制额</w:t>
            </w:r>
          </w:p>
        </w:tc>
        <w:tc>
          <w:tcPr>
            <w:tcW w:w="1718" w:type="dxa"/>
            <w:vAlign w:val="center"/>
          </w:tcPr>
          <w:p w14:paraId="5C1A87B0">
            <w:pPr>
              <w:pStyle w:val="14"/>
              <w:spacing w:before="224" w:line="242" w:lineRule="auto"/>
              <w:ind w:left="0"/>
              <w:jc w:val="center"/>
              <w:rPr>
                <w:rFonts w:hint="default" w:ascii="Times New Roman" w:hAnsi="Times New Roman" w:eastAsia="仿宋_GB2312" w:cs="Times New Roman"/>
                <w:spacing w:val="-8"/>
                <w:sz w:val="24"/>
                <w:szCs w:val="24"/>
                <w:lang w:val="en-US" w:eastAsia="zh-CN"/>
              </w:rPr>
            </w:pPr>
            <w:r>
              <w:rPr>
                <w:rFonts w:hint="eastAsia" w:ascii="Times New Roman" w:hAnsi="Times New Roman" w:eastAsia="仿宋_GB2312" w:cs="Times New Roman"/>
                <w:spacing w:val="-8"/>
                <w:sz w:val="24"/>
                <w:szCs w:val="24"/>
                <w:lang w:val="en-US" w:eastAsia="zh-CN"/>
              </w:rPr>
              <w:t>≥429.59万元</w:t>
            </w:r>
          </w:p>
        </w:tc>
      </w:tr>
      <w:tr w14:paraId="410F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 w:hRule="atLeast"/>
          <w:jc w:val="center"/>
        </w:trPr>
        <w:tc>
          <w:tcPr>
            <w:tcW w:w="1574" w:type="dxa"/>
            <w:vMerge w:val="restart"/>
            <w:vAlign w:val="center"/>
          </w:tcPr>
          <w:p w14:paraId="4F7947E0">
            <w:pPr>
              <w:pStyle w:val="14"/>
              <w:spacing w:before="91" w:line="232" w:lineRule="auto"/>
              <w:ind w:left="214" w:right="143" w:hanging="4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rPr>
              <w:t>效益</w:t>
            </w:r>
            <w:r>
              <w:rPr>
                <w:rFonts w:hint="default" w:ascii="Times New Roman" w:hAnsi="Times New Roman" w:eastAsia="仿宋_GB2312" w:cs="Times New Roman"/>
                <w:spacing w:val="-34"/>
                <w:sz w:val="24"/>
                <w:szCs w:val="24"/>
              </w:rPr>
              <w:t>目标</w:t>
            </w:r>
          </w:p>
        </w:tc>
        <w:tc>
          <w:tcPr>
            <w:tcW w:w="1662" w:type="dxa"/>
            <w:vMerge w:val="restart"/>
            <w:vAlign w:val="center"/>
          </w:tcPr>
          <w:p w14:paraId="4D420913">
            <w:pPr>
              <w:pStyle w:val="14"/>
              <w:spacing w:before="91" w:line="231" w:lineRule="auto"/>
              <w:ind w:left="152" w:right="133" w:hanging="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社会</w:t>
            </w:r>
            <w:r>
              <w:rPr>
                <w:rFonts w:hint="default" w:ascii="Times New Roman" w:hAnsi="Times New Roman" w:eastAsia="仿宋_GB2312" w:cs="Times New Roman"/>
                <w:spacing w:val="-11"/>
                <w:sz w:val="24"/>
                <w:szCs w:val="24"/>
              </w:rPr>
              <w:t>效益</w:t>
            </w:r>
          </w:p>
        </w:tc>
        <w:tc>
          <w:tcPr>
            <w:tcW w:w="3205" w:type="dxa"/>
            <w:vAlign w:val="center"/>
          </w:tcPr>
          <w:p w14:paraId="28AD88CD">
            <w:pPr>
              <w:pStyle w:val="14"/>
              <w:spacing w:before="106" w:line="222" w:lineRule="auto"/>
              <w:ind w:left="137"/>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群众参军积极性</w:t>
            </w:r>
          </w:p>
        </w:tc>
        <w:tc>
          <w:tcPr>
            <w:tcW w:w="1718" w:type="dxa"/>
            <w:vAlign w:val="center"/>
          </w:tcPr>
          <w:p w14:paraId="178B9223">
            <w:pPr>
              <w:pStyle w:val="14"/>
              <w:spacing w:before="105" w:line="224"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提升</w:t>
            </w:r>
          </w:p>
        </w:tc>
      </w:tr>
      <w:tr w14:paraId="2D6DD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1574" w:type="dxa"/>
            <w:vMerge w:val="continue"/>
            <w:vAlign w:val="center"/>
          </w:tcPr>
          <w:p w14:paraId="0B28186B">
            <w:pPr>
              <w:jc w:val="center"/>
              <w:rPr>
                <w:rFonts w:hint="default" w:ascii="Times New Roman" w:hAnsi="Times New Roman" w:eastAsia="仿宋_GB2312" w:cs="Times New Roman"/>
                <w:sz w:val="24"/>
                <w:szCs w:val="24"/>
              </w:rPr>
            </w:pPr>
          </w:p>
        </w:tc>
        <w:tc>
          <w:tcPr>
            <w:tcW w:w="1662" w:type="dxa"/>
            <w:vMerge w:val="continue"/>
            <w:vAlign w:val="center"/>
          </w:tcPr>
          <w:p w14:paraId="68043EAF">
            <w:pPr>
              <w:jc w:val="center"/>
              <w:rPr>
                <w:rFonts w:hint="default" w:ascii="Times New Roman" w:hAnsi="Times New Roman" w:eastAsia="仿宋_GB2312" w:cs="Times New Roman"/>
                <w:sz w:val="24"/>
                <w:szCs w:val="24"/>
              </w:rPr>
            </w:pPr>
          </w:p>
        </w:tc>
        <w:tc>
          <w:tcPr>
            <w:tcW w:w="3205" w:type="dxa"/>
            <w:vAlign w:val="center"/>
          </w:tcPr>
          <w:p w14:paraId="4C8D5F23">
            <w:pPr>
              <w:pStyle w:val="14"/>
              <w:spacing w:before="44" w:line="223" w:lineRule="auto"/>
              <w:ind w:left="702" w:right="119" w:hanging="564"/>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群众参军荣誉感</w:t>
            </w:r>
          </w:p>
        </w:tc>
        <w:tc>
          <w:tcPr>
            <w:tcW w:w="1718" w:type="dxa"/>
            <w:vAlign w:val="center"/>
          </w:tcPr>
          <w:p w14:paraId="391A7754">
            <w:pPr>
              <w:pStyle w:val="14"/>
              <w:spacing w:before="224" w:line="241" w:lineRule="auto"/>
              <w:ind w:left="0"/>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8"/>
                <w:sz w:val="24"/>
                <w:szCs w:val="24"/>
                <w:lang w:val="en-US" w:eastAsia="zh-CN"/>
              </w:rPr>
              <w:t>提升</w:t>
            </w:r>
          </w:p>
        </w:tc>
      </w:tr>
      <w:tr w14:paraId="2729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3" w:hRule="atLeast"/>
          <w:jc w:val="center"/>
        </w:trPr>
        <w:tc>
          <w:tcPr>
            <w:tcW w:w="1574" w:type="dxa"/>
            <w:vMerge w:val="continue"/>
            <w:vAlign w:val="center"/>
          </w:tcPr>
          <w:p w14:paraId="1F9D7660">
            <w:pPr>
              <w:jc w:val="center"/>
              <w:rPr>
                <w:rFonts w:hint="default" w:ascii="Times New Roman" w:hAnsi="Times New Roman" w:eastAsia="仿宋_GB2312" w:cs="Times New Roman"/>
                <w:sz w:val="24"/>
                <w:szCs w:val="24"/>
              </w:rPr>
            </w:pPr>
          </w:p>
        </w:tc>
        <w:tc>
          <w:tcPr>
            <w:tcW w:w="1662" w:type="dxa"/>
            <w:vAlign w:val="center"/>
          </w:tcPr>
          <w:p w14:paraId="5C97A62F">
            <w:pPr>
              <w:pStyle w:val="14"/>
              <w:spacing w:before="45" w:line="228" w:lineRule="auto"/>
              <w:ind w:left="148" w:right="133" w:firstLine="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rPr>
              <w:t>可持</w:t>
            </w:r>
            <w:r>
              <w:rPr>
                <w:rFonts w:hint="default" w:ascii="Times New Roman" w:hAnsi="Times New Roman" w:eastAsia="仿宋_GB2312" w:cs="Times New Roman"/>
                <w:spacing w:val="-9"/>
                <w:sz w:val="24"/>
                <w:szCs w:val="24"/>
              </w:rPr>
              <w:t>续性影响</w:t>
            </w:r>
          </w:p>
        </w:tc>
        <w:tc>
          <w:tcPr>
            <w:tcW w:w="3205" w:type="dxa"/>
            <w:vAlign w:val="center"/>
          </w:tcPr>
          <w:p w14:paraId="0F1C8F4F">
            <w:pPr>
              <w:pStyle w:val="14"/>
              <w:spacing w:before="91" w:line="223" w:lineRule="auto"/>
              <w:ind w:firstLine="232" w:firstLineChars="100"/>
              <w:jc w:val="left"/>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4"/>
                <w:sz w:val="24"/>
                <w:szCs w:val="24"/>
              </w:rPr>
              <w:t>政策</w:t>
            </w:r>
            <w:r>
              <w:rPr>
                <w:rFonts w:hint="default" w:ascii="Times New Roman" w:hAnsi="Times New Roman" w:eastAsia="仿宋_GB2312" w:cs="Times New Roman"/>
                <w:spacing w:val="-4"/>
                <w:sz w:val="24"/>
                <w:szCs w:val="24"/>
                <w:lang w:val="en-US" w:eastAsia="zh-CN"/>
              </w:rPr>
              <w:t>机制健全性</w:t>
            </w:r>
          </w:p>
        </w:tc>
        <w:tc>
          <w:tcPr>
            <w:tcW w:w="1718" w:type="dxa"/>
            <w:vAlign w:val="center"/>
          </w:tcPr>
          <w:p w14:paraId="1D26F4FA">
            <w:pPr>
              <w:pStyle w:val="14"/>
              <w:spacing w:before="91" w:line="242" w:lineRule="auto"/>
              <w:ind w:left="0"/>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8"/>
                <w:sz w:val="24"/>
                <w:szCs w:val="24"/>
                <w:lang w:val="en-US" w:eastAsia="zh-CN"/>
              </w:rPr>
              <w:t>提高</w:t>
            </w:r>
          </w:p>
        </w:tc>
      </w:tr>
      <w:tr w14:paraId="49E96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atLeast"/>
          <w:jc w:val="center"/>
        </w:trPr>
        <w:tc>
          <w:tcPr>
            <w:tcW w:w="1574" w:type="dxa"/>
            <w:vMerge w:val="continue"/>
            <w:vAlign w:val="center"/>
          </w:tcPr>
          <w:p w14:paraId="002A8AC0">
            <w:pPr>
              <w:jc w:val="center"/>
              <w:rPr>
                <w:rFonts w:hint="default" w:ascii="Times New Roman" w:hAnsi="Times New Roman" w:eastAsia="仿宋_GB2312" w:cs="Times New Roman"/>
                <w:sz w:val="24"/>
                <w:szCs w:val="24"/>
              </w:rPr>
            </w:pPr>
          </w:p>
        </w:tc>
        <w:tc>
          <w:tcPr>
            <w:tcW w:w="1662" w:type="dxa"/>
            <w:vMerge w:val="restart"/>
            <w:vAlign w:val="center"/>
          </w:tcPr>
          <w:p w14:paraId="13B3CA1E">
            <w:pPr>
              <w:pStyle w:val="14"/>
              <w:spacing w:before="46" w:line="224" w:lineRule="auto"/>
              <w:ind w:left="289" w:right="133" w:hanging="14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满意</w:t>
            </w:r>
            <w:bookmarkStart w:id="64" w:name="bookmark25"/>
            <w:bookmarkEnd w:id="64"/>
            <w:r>
              <w:rPr>
                <w:rFonts w:hint="default" w:ascii="Times New Roman" w:hAnsi="Times New Roman" w:eastAsia="仿宋_GB2312" w:cs="Times New Roman"/>
                <w:sz w:val="24"/>
                <w:szCs w:val="24"/>
              </w:rPr>
              <w:t>度</w:t>
            </w:r>
          </w:p>
        </w:tc>
        <w:tc>
          <w:tcPr>
            <w:tcW w:w="3205" w:type="dxa"/>
            <w:vAlign w:val="center"/>
          </w:tcPr>
          <w:p w14:paraId="46BC4051">
            <w:pPr>
              <w:pStyle w:val="14"/>
              <w:spacing w:before="227" w:line="223" w:lineRule="auto"/>
              <w:ind w:left="136"/>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lang w:val="en-US" w:eastAsia="zh-CN"/>
              </w:rPr>
              <w:t>义务兵家属</w:t>
            </w:r>
            <w:r>
              <w:rPr>
                <w:rFonts w:hint="default" w:ascii="Times New Roman" w:hAnsi="Times New Roman" w:eastAsia="仿宋_GB2312" w:cs="Times New Roman"/>
                <w:spacing w:val="-2"/>
                <w:sz w:val="24"/>
                <w:szCs w:val="24"/>
              </w:rPr>
              <w:t>满意度</w:t>
            </w:r>
          </w:p>
        </w:tc>
        <w:tc>
          <w:tcPr>
            <w:tcW w:w="1718" w:type="dxa"/>
            <w:vAlign w:val="center"/>
          </w:tcPr>
          <w:p w14:paraId="2BA272C4">
            <w:pPr>
              <w:pStyle w:val="14"/>
              <w:spacing w:before="227" w:line="242"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0"/>
                <w:sz w:val="24"/>
                <w:szCs w:val="24"/>
              </w:rPr>
              <w:t>≥</w:t>
            </w:r>
            <w:r>
              <w:rPr>
                <w:rFonts w:hint="default" w:ascii="Times New Roman" w:hAnsi="Times New Roman" w:eastAsia="仿宋_GB2312" w:cs="Times New Roman"/>
                <w:spacing w:val="-10"/>
                <w:sz w:val="24"/>
                <w:szCs w:val="24"/>
                <w:lang w:val="en-US" w:eastAsia="zh-CN"/>
              </w:rPr>
              <w:t>90</w:t>
            </w:r>
            <w:r>
              <w:rPr>
                <w:rFonts w:hint="default" w:ascii="Times New Roman" w:hAnsi="Times New Roman" w:eastAsia="仿宋_GB2312" w:cs="Times New Roman"/>
                <w:spacing w:val="-10"/>
                <w:sz w:val="24"/>
                <w:szCs w:val="24"/>
              </w:rPr>
              <w:t>%</w:t>
            </w:r>
          </w:p>
        </w:tc>
      </w:tr>
      <w:tr w14:paraId="6D65F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jc w:val="center"/>
        </w:trPr>
        <w:tc>
          <w:tcPr>
            <w:tcW w:w="1574" w:type="dxa"/>
            <w:vMerge w:val="continue"/>
            <w:vAlign w:val="center"/>
          </w:tcPr>
          <w:p w14:paraId="2D4E0ACA">
            <w:pPr>
              <w:jc w:val="center"/>
              <w:rPr>
                <w:rFonts w:hint="default" w:ascii="Times New Roman" w:hAnsi="Times New Roman" w:eastAsia="仿宋_GB2312" w:cs="Times New Roman"/>
                <w:sz w:val="24"/>
                <w:szCs w:val="24"/>
              </w:rPr>
            </w:pPr>
          </w:p>
        </w:tc>
        <w:tc>
          <w:tcPr>
            <w:tcW w:w="1662" w:type="dxa"/>
            <w:vMerge w:val="continue"/>
            <w:vAlign w:val="center"/>
          </w:tcPr>
          <w:p w14:paraId="31CC4822">
            <w:pPr>
              <w:pStyle w:val="14"/>
              <w:spacing w:before="46" w:line="224" w:lineRule="auto"/>
              <w:ind w:left="289" w:right="133" w:hanging="140"/>
              <w:jc w:val="center"/>
              <w:rPr>
                <w:rFonts w:hint="default" w:ascii="Times New Roman" w:hAnsi="Times New Roman" w:eastAsia="仿宋_GB2312" w:cs="Times New Roman"/>
                <w:spacing w:val="-9"/>
                <w:sz w:val="24"/>
                <w:szCs w:val="24"/>
              </w:rPr>
            </w:pPr>
          </w:p>
        </w:tc>
        <w:tc>
          <w:tcPr>
            <w:tcW w:w="3205" w:type="dxa"/>
            <w:vAlign w:val="center"/>
          </w:tcPr>
          <w:p w14:paraId="21B99912">
            <w:pPr>
              <w:pStyle w:val="14"/>
              <w:spacing w:before="227" w:line="223" w:lineRule="auto"/>
              <w:ind w:left="136"/>
              <w:jc w:val="left"/>
              <w:rPr>
                <w:rFonts w:hint="default" w:ascii="Times New Roman" w:hAnsi="Times New Roman" w:eastAsia="仿宋_GB2312" w:cs="Times New Roman"/>
                <w:spacing w:val="-2"/>
                <w:sz w:val="24"/>
                <w:szCs w:val="24"/>
                <w:lang w:val="en-US" w:eastAsia="zh-CN"/>
              </w:rPr>
            </w:pPr>
            <w:r>
              <w:rPr>
                <w:rFonts w:hint="default" w:ascii="Times New Roman" w:hAnsi="Times New Roman" w:eastAsia="仿宋_GB2312" w:cs="Times New Roman"/>
                <w:spacing w:val="-2"/>
                <w:sz w:val="24"/>
                <w:szCs w:val="24"/>
                <w:lang w:val="en-US" w:eastAsia="zh-CN"/>
              </w:rPr>
              <w:t>立功受奖的现役军人满意度</w:t>
            </w:r>
          </w:p>
        </w:tc>
        <w:tc>
          <w:tcPr>
            <w:tcW w:w="1718" w:type="dxa"/>
            <w:vAlign w:val="center"/>
          </w:tcPr>
          <w:p w14:paraId="7FC17AAD">
            <w:pPr>
              <w:pStyle w:val="14"/>
              <w:spacing w:before="227" w:line="242" w:lineRule="auto"/>
              <w:ind w:left="0"/>
              <w:jc w:val="center"/>
              <w:rPr>
                <w:rFonts w:hint="default" w:ascii="Times New Roman" w:hAnsi="Times New Roman" w:eastAsia="仿宋_GB2312" w:cs="Times New Roman"/>
                <w:spacing w:val="-10"/>
                <w:sz w:val="24"/>
                <w:szCs w:val="24"/>
              </w:rPr>
            </w:pPr>
            <w:r>
              <w:rPr>
                <w:rFonts w:hint="default" w:ascii="Times New Roman" w:hAnsi="Times New Roman" w:eastAsia="仿宋_GB2312" w:cs="Times New Roman"/>
                <w:spacing w:val="-10"/>
                <w:sz w:val="24"/>
                <w:szCs w:val="24"/>
              </w:rPr>
              <w:t>≥</w:t>
            </w:r>
            <w:r>
              <w:rPr>
                <w:rFonts w:hint="default" w:ascii="Times New Roman" w:hAnsi="Times New Roman" w:eastAsia="仿宋_GB2312" w:cs="Times New Roman"/>
                <w:spacing w:val="-10"/>
                <w:sz w:val="24"/>
                <w:szCs w:val="24"/>
                <w:lang w:val="en-US" w:eastAsia="zh-CN"/>
              </w:rPr>
              <w:t>90</w:t>
            </w:r>
            <w:r>
              <w:rPr>
                <w:rFonts w:hint="default" w:ascii="Times New Roman" w:hAnsi="Times New Roman" w:eastAsia="仿宋_GB2312" w:cs="Times New Roman"/>
                <w:spacing w:val="-10"/>
                <w:sz w:val="24"/>
                <w:szCs w:val="24"/>
              </w:rPr>
              <w:t>%</w:t>
            </w:r>
          </w:p>
        </w:tc>
      </w:tr>
    </w:tbl>
    <w:p w14:paraId="4931A106">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65" w:name="_Toc15745"/>
      <w:bookmarkStart w:id="66" w:name="_Toc24996"/>
      <w:bookmarkStart w:id="67" w:name="_Toc12718"/>
      <w:bookmarkStart w:id="68" w:name="_Toc31045"/>
      <w:r>
        <w:rPr>
          <w:rFonts w:hint="eastAsia" w:ascii="Times New Roman" w:hAnsi="Times New Roman" w:eastAsia="楷体_GB2312" w:cs="Times New Roman"/>
          <w:b/>
          <w:bCs/>
          <w:sz w:val="32"/>
          <w:szCs w:val="32"/>
          <w:lang w:val="en-US" w:eastAsia="zh-CN"/>
        </w:rPr>
        <w:t>（四）组织及管理</w:t>
      </w:r>
      <w:bookmarkEnd w:id="65"/>
      <w:bookmarkEnd w:id="66"/>
      <w:bookmarkEnd w:id="67"/>
      <w:bookmarkEnd w:id="68"/>
    </w:p>
    <w:p w14:paraId="31EA5EC7">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59" w:firstLineChars="200"/>
        <w:jc w:val="both"/>
        <w:textAlignment w:val="baseline"/>
        <w:outlineLvl w:val="2"/>
        <w:rPr>
          <w:rFonts w:hint="default" w:ascii="Times New Roman" w:hAnsi="Times New Roman" w:eastAsia="仿宋_GB2312" w:cs="Times New Roman"/>
          <w:b/>
          <w:bCs/>
          <w:sz w:val="32"/>
          <w:szCs w:val="32"/>
        </w:rPr>
      </w:pPr>
      <w:bookmarkStart w:id="69" w:name="_Toc22096"/>
      <w:bookmarkStart w:id="70" w:name="_Toc13092"/>
      <w:bookmarkStart w:id="71" w:name="_Toc27793"/>
      <w:r>
        <w:rPr>
          <w:rFonts w:hint="default" w:ascii="Times New Roman" w:hAnsi="Times New Roman" w:eastAsia="仿宋_GB2312" w:cs="Times New Roman"/>
          <w:b/>
          <w:bCs/>
          <w:spacing w:val="4"/>
          <w:sz w:val="32"/>
          <w:szCs w:val="32"/>
        </w:rPr>
        <w:t>1.政策组织架构</w:t>
      </w:r>
      <w:bookmarkEnd w:id="69"/>
      <w:bookmarkEnd w:id="70"/>
      <w:bookmarkEnd w:id="71"/>
    </w:p>
    <w:p w14:paraId="7E8A6936">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68" w:firstLineChars="200"/>
        <w:jc w:val="both"/>
        <w:textAlignment w:val="baseline"/>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pacing w:val="7"/>
          <w:sz w:val="32"/>
          <w:szCs w:val="32"/>
        </w:rPr>
        <w:t>本政策</w:t>
      </w:r>
      <w:r>
        <w:rPr>
          <w:rFonts w:hint="eastAsia" w:ascii="Times New Roman" w:hAnsi="Times New Roman" w:eastAsia="仿宋_GB2312" w:cs="Times New Roman"/>
          <w:spacing w:val="7"/>
          <w:sz w:val="32"/>
          <w:szCs w:val="32"/>
          <w:lang w:val="en-US" w:eastAsia="zh-CN"/>
        </w:rPr>
        <w:t>实施的参与方包括德阳市罗江区财政局、德阳市罗江区退役军人事务局以及政策的具体受益对象，</w:t>
      </w:r>
      <w:r>
        <w:rPr>
          <w:rFonts w:hint="default" w:ascii="Times New Roman" w:hAnsi="Times New Roman" w:eastAsia="仿宋_GB2312" w:cs="Times New Roman"/>
          <w:spacing w:val="7"/>
          <w:sz w:val="32"/>
          <w:szCs w:val="32"/>
        </w:rPr>
        <w:t>组织架构详见下表。</w:t>
      </w:r>
    </w:p>
    <w:p w14:paraId="57CD5A1D">
      <w:pPr>
        <w:spacing w:before="0" w:line="580" w:lineRule="exact"/>
        <w:ind w:left="0"/>
        <w:jc w:val="center"/>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b/>
          <w:bCs/>
          <w:spacing w:val="8"/>
          <w:sz w:val="28"/>
          <w:szCs w:val="28"/>
          <w:highlight w:val="none"/>
          <w:lang w:val="en-US" w:eastAsia="zh-CN"/>
        </w:rPr>
        <w:t xml:space="preserve">表1-2 </w:t>
      </w:r>
      <w:r>
        <w:rPr>
          <w:rFonts w:hint="default" w:ascii="Times New Roman" w:hAnsi="Times New Roman" w:eastAsia="仿宋_GB2312" w:cs="Times New Roman"/>
          <w:b/>
          <w:bCs/>
          <w:spacing w:val="8"/>
          <w:sz w:val="28"/>
          <w:szCs w:val="28"/>
          <w:highlight w:val="none"/>
        </w:rPr>
        <w:t>本政策组织架构及职责汇总表</w:t>
      </w:r>
    </w:p>
    <w:p w14:paraId="4F8988C4">
      <w:pPr>
        <w:spacing w:line="115" w:lineRule="auto"/>
        <w:rPr>
          <w:rFonts w:ascii="Arial"/>
          <w:sz w:val="2"/>
        </w:rPr>
      </w:pPr>
    </w:p>
    <w:tbl>
      <w:tblPr>
        <w:tblStyle w:val="13"/>
        <w:tblW w:w="90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8"/>
        <w:gridCol w:w="2124"/>
        <w:gridCol w:w="5982"/>
      </w:tblGrid>
      <w:tr w14:paraId="5E00C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908" w:type="dxa"/>
            <w:shd w:val="clear" w:color="auto" w:fill="D9D9D9"/>
            <w:vAlign w:val="center"/>
          </w:tcPr>
          <w:p w14:paraId="2137F62C">
            <w:pPr>
              <w:pStyle w:val="14"/>
              <w:spacing w:before="208" w:line="202" w:lineRule="auto"/>
              <w:ind w:left="41"/>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7"/>
                <w:sz w:val="24"/>
                <w:szCs w:val="24"/>
                <w14:textOutline w14:w="4358" w14:cap="sq" w14:cmpd="sng">
                  <w14:solidFill>
                    <w14:srgbClr w14:val="000000"/>
                  </w14:solidFill>
                  <w14:prstDash w14:val="solid"/>
                  <w14:bevel/>
                </w14:textOutline>
              </w:rPr>
              <w:t>序号</w:t>
            </w:r>
          </w:p>
        </w:tc>
        <w:tc>
          <w:tcPr>
            <w:tcW w:w="2124" w:type="dxa"/>
            <w:shd w:val="clear" w:color="auto" w:fill="D9D9D9"/>
            <w:vAlign w:val="center"/>
          </w:tcPr>
          <w:p w14:paraId="0552B5E9">
            <w:pPr>
              <w:pStyle w:val="14"/>
              <w:spacing w:before="194" w:line="222"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4358" w14:cap="sq" w14:cmpd="sng">
                  <w14:solidFill>
                    <w14:srgbClr w14:val="000000"/>
                  </w14:solidFill>
                  <w14:prstDash w14:val="solid"/>
                  <w14:bevel/>
                </w14:textOutline>
              </w:rPr>
              <w:t>利益相关方</w:t>
            </w:r>
          </w:p>
        </w:tc>
        <w:tc>
          <w:tcPr>
            <w:tcW w:w="5982" w:type="dxa"/>
            <w:shd w:val="clear" w:color="auto" w:fill="D9D9D9"/>
            <w:vAlign w:val="center"/>
          </w:tcPr>
          <w:p w14:paraId="33BCEB13">
            <w:pPr>
              <w:pStyle w:val="14"/>
              <w:spacing w:before="194" w:line="222"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4358" w14:cap="sq" w14:cmpd="sng">
                  <w14:solidFill>
                    <w14:srgbClr w14:val="000000"/>
                  </w14:solidFill>
                  <w14:prstDash w14:val="solid"/>
                  <w14:bevel/>
                </w14:textOutline>
              </w:rPr>
              <w:t>部门职责/参与实施内容</w:t>
            </w:r>
          </w:p>
        </w:tc>
      </w:tr>
      <w:tr w14:paraId="68085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08" w:type="dxa"/>
            <w:vAlign w:val="center"/>
          </w:tcPr>
          <w:p w14:paraId="427E2B51">
            <w:pPr>
              <w:pStyle w:val="14"/>
              <w:spacing w:before="78" w:line="179"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1</w:t>
            </w:r>
          </w:p>
        </w:tc>
        <w:tc>
          <w:tcPr>
            <w:tcW w:w="2124" w:type="dxa"/>
            <w:vAlign w:val="center"/>
          </w:tcPr>
          <w:p w14:paraId="23E34544">
            <w:pPr>
              <w:pStyle w:val="14"/>
              <w:spacing w:before="78" w:line="223"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lang w:val="en-US" w:eastAsia="zh-CN"/>
              </w:rPr>
              <w:t>区</w:t>
            </w:r>
            <w:r>
              <w:rPr>
                <w:rFonts w:hint="default" w:ascii="Times New Roman" w:hAnsi="Times New Roman" w:eastAsia="仿宋_GB2312" w:cs="Times New Roman"/>
                <w:spacing w:val="-4"/>
                <w:sz w:val="24"/>
                <w:szCs w:val="24"/>
              </w:rPr>
              <w:t>级财政局</w:t>
            </w:r>
          </w:p>
        </w:tc>
        <w:tc>
          <w:tcPr>
            <w:tcW w:w="5982" w:type="dxa"/>
            <w:vAlign w:val="center"/>
          </w:tcPr>
          <w:p w14:paraId="3CB8FB07">
            <w:pPr>
              <w:pStyle w:val="14"/>
              <w:spacing w:before="38" w:line="228" w:lineRule="auto"/>
              <w:ind w:left="119" w:right="106" w:firstLine="2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审核</w:t>
            </w:r>
            <w:r>
              <w:rPr>
                <w:rFonts w:hint="default" w:ascii="Times New Roman" w:hAnsi="Times New Roman" w:eastAsia="仿宋_GB2312" w:cs="Times New Roman"/>
                <w:spacing w:val="5"/>
                <w:sz w:val="24"/>
                <w:szCs w:val="24"/>
                <w:lang w:val="en-US" w:eastAsia="zh-CN"/>
              </w:rPr>
              <w:t>区退役军人局</w:t>
            </w:r>
            <w:r>
              <w:rPr>
                <w:rFonts w:hint="default" w:ascii="Times New Roman" w:hAnsi="Times New Roman" w:eastAsia="仿宋_GB2312" w:cs="Times New Roman"/>
                <w:spacing w:val="5"/>
                <w:sz w:val="24"/>
                <w:szCs w:val="24"/>
              </w:rPr>
              <w:t>提交的资金兑付申请</w:t>
            </w:r>
            <w:r>
              <w:rPr>
                <w:rFonts w:hint="default" w:ascii="Times New Roman" w:hAnsi="Times New Roman" w:eastAsia="仿宋_GB2312" w:cs="Times New Roman"/>
                <w:spacing w:val="-6"/>
                <w:sz w:val="24"/>
                <w:szCs w:val="24"/>
              </w:rPr>
              <w:t>有关资料，预算拨款与监管单位，下达预算资金，对资金</w:t>
            </w:r>
            <w:r>
              <w:rPr>
                <w:rFonts w:hint="default" w:ascii="Times New Roman" w:hAnsi="Times New Roman" w:eastAsia="仿宋_GB2312" w:cs="Times New Roman"/>
                <w:spacing w:val="-2"/>
                <w:sz w:val="24"/>
                <w:szCs w:val="24"/>
              </w:rPr>
              <w:t>使用进行指导与监督。</w:t>
            </w:r>
          </w:p>
        </w:tc>
      </w:tr>
      <w:tr w14:paraId="02845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6" w:hRule="atLeast"/>
        </w:trPr>
        <w:tc>
          <w:tcPr>
            <w:tcW w:w="908" w:type="dxa"/>
            <w:vAlign w:val="center"/>
          </w:tcPr>
          <w:p w14:paraId="0CC014E1">
            <w:pPr>
              <w:pStyle w:val="14"/>
              <w:spacing w:before="78" w:line="180"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w:t>
            </w:r>
          </w:p>
        </w:tc>
        <w:tc>
          <w:tcPr>
            <w:tcW w:w="2124" w:type="dxa"/>
            <w:vAlign w:val="center"/>
          </w:tcPr>
          <w:p w14:paraId="13424730">
            <w:pPr>
              <w:pStyle w:val="14"/>
              <w:spacing w:before="78" w:line="223" w:lineRule="auto"/>
              <w:ind w:left="0"/>
              <w:jc w:val="center"/>
              <w:rPr>
                <w:rFonts w:hint="default" w:ascii="Times New Roman" w:hAnsi="Times New Roman" w:eastAsia="仿宋_GB2312" w:cs="Times New Roman"/>
                <w:spacing w:val="-4"/>
                <w:sz w:val="24"/>
                <w:szCs w:val="24"/>
                <w:lang w:val="en-US" w:eastAsia="zh-CN"/>
              </w:rPr>
            </w:pPr>
            <w:r>
              <w:rPr>
                <w:rFonts w:hint="default" w:ascii="Times New Roman" w:hAnsi="Times New Roman" w:eastAsia="仿宋_GB2312" w:cs="Times New Roman"/>
                <w:spacing w:val="-4"/>
                <w:sz w:val="24"/>
                <w:szCs w:val="24"/>
                <w:lang w:val="en-US" w:eastAsia="zh-CN"/>
              </w:rPr>
              <w:t>区退役军人局</w:t>
            </w:r>
          </w:p>
        </w:tc>
        <w:tc>
          <w:tcPr>
            <w:tcW w:w="5982" w:type="dxa"/>
            <w:vAlign w:val="center"/>
          </w:tcPr>
          <w:p w14:paraId="4DB01A19">
            <w:pPr>
              <w:pStyle w:val="14"/>
              <w:spacing w:before="39" w:line="228" w:lineRule="auto"/>
              <w:ind w:left="123" w:right="69" w:firstLine="20"/>
              <w:jc w:val="both"/>
              <w:rPr>
                <w:rFonts w:hint="default" w:ascii="Times New Roman" w:hAnsi="Times New Roman" w:eastAsia="仿宋_GB2312" w:cs="Times New Roman"/>
                <w:spacing w:val="-5"/>
                <w:sz w:val="24"/>
                <w:szCs w:val="24"/>
                <w:lang w:val="en-US" w:eastAsia="zh-CN"/>
              </w:rPr>
            </w:pPr>
            <w:r>
              <w:rPr>
                <w:rFonts w:hint="default" w:ascii="Times New Roman" w:hAnsi="Times New Roman" w:eastAsia="仿宋_GB2312" w:cs="Times New Roman"/>
                <w:spacing w:val="-5"/>
                <w:sz w:val="24"/>
                <w:szCs w:val="24"/>
                <w:lang w:val="en-US" w:eastAsia="zh-CN"/>
              </w:rPr>
              <w:t>根据区统计局和区武装部提供的名单和发放标准</w:t>
            </w:r>
            <w:r>
              <w:rPr>
                <w:rFonts w:hint="default" w:ascii="Times New Roman" w:hAnsi="Times New Roman" w:eastAsia="仿宋_GB2312" w:cs="Times New Roman"/>
                <w:spacing w:val="-6"/>
                <w:sz w:val="24"/>
                <w:szCs w:val="24"/>
              </w:rPr>
              <w:t>向符合要求</w:t>
            </w:r>
            <w:r>
              <w:rPr>
                <w:rFonts w:hint="default" w:ascii="Times New Roman" w:hAnsi="Times New Roman" w:eastAsia="仿宋_GB2312" w:cs="Times New Roman"/>
                <w:spacing w:val="-2"/>
                <w:sz w:val="24"/>
                <w:szCs w:val="24"/>
              </w:rPr>
              <w:t>的</w:t>
            </w:r>
            <w:r>
              <w:rPr>
                <w:rFonts w:hint="default" w:ascii="Times New Roman" w:hAnsi="Times New Roman" w:eastAsia="仿宋_GB2312" w:cs="Times New Roman"/>
                <w:spacing w:val="-6"/>
                <w:sz w:val="24"/>
                <w:szCs w:val="24"/>
                <w:lang w:val="en-US" w:eastAsia="zh-CN"/>
              </w:rPr>
              <w:t>义务兵家属和立功受奖的现役军人</w:t>
            </w:r>
            <w:r>
              <w:rPr>
                <w:rFonts w:hint="default" w:ascii="Times New Roman" w:hAnsi="Times New Roman" w:eastAsia="仿宋_GB2312" w:cs="Times New Roman"/>
                <w:spacing w:val="-2"/>
                <w:sz w:val="24"/>
                <w:szCs w:val="24"/>
                <w:lang w:val="en-US" w:eastAsia="zh-CN"/>
              </w:rPr>
              <w:t>发放</w:t>
            </w:r>
            <w:r>
              <w:rPr>
                <w:rFonts w:hint="default" w:ascii="Times New Roman" w:hAnsi="Times New Roman" w:eastAsia="仿宋_GB2312" w:cs="Times New Roman"/>
                <w:spacing w:val="-2"/>
                <w:sz w:val="24"/>
                <w:szCs w:val="24"/>
              </w:rPr>
              <w:t>资金</w:t>
            </w:r>
            <w:r>
              <w:rPr>
                <w:rFonts w:hint="eastAsia" w:ascii="Times New Roman" w:hAnsi="Times New Roman" w:eastAsia="仿宋_GB2312" w:cs="Times New Roman"/>
                <w:spacing w:val="-2"/>
                <w:sz w:val="24"/>
                <w:szCs w:val="24"/>
                <w:lang w:eastAsia="zh-CN"/>
              </w:rPr>
              <w:t>，</w:t>
            </w:r>
            <w:r>
              <w:rPr>
                <w:rFonts w:hint="default" w:ascii="Times New Roman" w:hAnsi="Times New Roman" w:eastAsia="仿宋_GB2312" w:cs="Times New Roman"/>
                <w:spacing w:val="-2"/>
                <w:sz w:val="24"/>
                <w:szCs w:val="24"/>
                <w:lang w:val="en-US" w:eastAsia="zh-CN"/>
              </w:rPr>
              <w:t>并落实执行人，后期跟踪检查。</w:t>
            </w:r>
          </w:p>
        </w:tc>
      </w:tr>
      <w:tr w14:paraId="4D43C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908" w:type="dxa"/>
            <w:vAlign w:val="center"/>
          </w:tcPr>
          <w:p w14:paraId="65A62809">
            <w:pPr>
              <w:pStyle w:val="14"/>
              <w:spacing w:before="78" w:line="179" w:lineRule="auto"/>
              <w:ind w:left="0"/>
              <w:jc w:val="center"/>
              <w:rPr>
                <w:rFonts w:hint="default"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3</w:t>
            </w:r>
          </w:p>
        </w:tc>
        <w:tc>
          <w:tcPr>
            <w:tcW w:w="2124" w:type="dxa"/>
            <w:vAlign w:val="center"/>
          </w:tcPr>
          <w:p w14:paraId="6ACF7BF5">
            <w:pPr>
              <w:pStyle w:val="14"/>
              <w:spacing w:before="78" w:line="222"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政策直接受益对象</w:t>
            </w:r>
          </w:p>
        </w:tc>
        <w:tc>
          <w:tcPr>
            <w:tcW w:w="5982" w:type="dxa"/>
            <w:vAlign w:val="center"/>
          </w:tcPr>
          <w:p w14:paraId="03D9DBBF">
            <w:pPr>
              <w:pStyle w:val="14"/>
              <w:spacing w:before="37" w:line="231" w:lineRule="auto"/>
              <w:ind w:left="122" w:right="108"/>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政策直接受益</w:t>
            </w:r>
            <w:r>
              <w:rPr>
                <w:rFonts w:hint="default" w:ascii="Times New Roman" w:hAnsi="Times New Roman" w:eastAsia="仿宋_GB2312" w:cs="Times New Roman"/>
                <w:spacing w:val="-6"/>
                <w:sz w:val="24"/>
                <w:szCs w:val="24"/>
                <w:lang w:val="en-US" w:eastAsia="zh-CN"/>
              </w:rPr>
              <w:t>人</w:t>
            </w:r>
            <w:r>
              <w:rPr>
                <w:rFonts w:hint="default" w:ascii="Times New Roman" w:hAnsi="Times New Roman" w:eastAsia="仿宋_GB2312" w:cs="Times New Roman"/>
                <w:spacing w:val="-6"/>
                <w:sz w:val="24"/>
                <w:szCs w:val="24"/>
              </w:rPr>
              <w:t>，即</w:t>
            </w:r>
            <w:r>
              <w:rPr>
                <w:rFonts w:hint="default" w:ascii="Times New Roman" w:hAnsi="Times New Roman" w:eastAsia="仿宋_GB2312" w:cs="Times New Roman"/>
                <w:spacing w:val="-6"/>
                <w:sz w:val="24"/>
                <w:szCs w:val="24"/>
                <w:lang w:val="en-US" w:eastAsia="zh-CN"/>
              </w:rPr>
              <w:t>义务兵家属和立功受奖的现役军人</w:t>
            </w:r>
            <w:r>
              <w:rPr>
                <w:rFonts w:hint="default" w:ascii="Times New Roman" w:hAnsi="Times New Roman" w:eastAsia="仿宋_GB2312" w:cs="Times New Roman"/>
                <w:spacing w:val="-6"/>
                <w:sz w:val="24"/>
                <w:szCs w:val="24"/>
              </w:rPr>
              <w:t>。</w:t>
            </w:r>
          </w:p>
        </w:tc>
      </w:tr>
    </w:tbl>
    <w:p w14:paraId="2B634120">
      <w:pPr>
        <w:keepNext w:val="0"/>
        <w:keepLines w:val="0"/>
        <w:pageBreakBefore w:val="0"/>
        <w:widowControl/>
        <w:kinsoku w:val="0"/>
        <w:wordWrap/>
        <w:overflowPunct/>
        <w:topLinePunct w:val="0"/>
        <w:autoSpaceDE w:val="0"/>
        <w:autoSpaceDN w:val="0"/>
        <w:bidi w:val="0"/>
        <w:adjustRightInd w:val="0"/>
        <w:snapToGrid w:val="0"/>
        <w:spacing w:before="0" w:beforeLines="100" w:line="580" w:lineRule="exact"/>
        <w:ind w:left="0" w:firstLine="671" w:firstLineChars="200"/>
        <w:jc w:val="both"/>
        <w:textAlignment w:val="baseline"/>
        <w:outlineLvl w:val="2"/>
        <w:rPr>
          <w:rFonts w:hint="default" w:ascii="Times New Roman" w:hAnsi="Times New Roman" w:eastAsia="仿宋_GB2312" w:cs="Times New Roman"/>
          <w:b/>
          <w:bCs/>
          <w:sz w:val="32"/>
          <w:szCs w:val="32"/>
        </w:rPr>
      </w:pPr>
      <w:bookmarkStart w:id="72" w:name="_Toc8746"/>
      <w:bookmarkStart w:id="73" w:name="_Toc10051"/>
      <w:bookmarkStart w:id="74" w:name="_Toc90"/>
      <w:r>
        <w:rPr>
          <w:rFonts w:hint="default" w:ascii="Times New Roman" w:hAnsi="Times New Roman" w:eastAsia="仿宋_GB2312" w:cs="Times New Roman"/>
          <w:b/>
          <w:bCs/>
          <w:spacing w:val="7"/>
          <w:sz w:val="32"/>
          <w:szCs w:val="32"/>
        </w:rPr>
        <w:t>2.政策组织实施程序</w:t>
      </w:r>
      <w:bookmarkEnd w:id="72"/>
      <w:bookmarkEnd w:id="73"/>
      <w:bookmarkEnd w:id="74"/>
    </w:p>
    <w:p w14:paraId="2FA0F593">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2" w:firstLineChars="200"/>
        <w:jc w:val="both"/>
        <w:textAlignment w:val="baseline"/>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pacing w:val="8"/>
          <w:sz w:val="32"/>
          <w:szCs w:val="32"/>
          <w:lang w:val="en-US" w:eastAsia="zh-CN"/>
        </w:rPr>
        <w:t>德阳市罗江区退役军人事务局根</w:t>
      </w:r>
      <w:r>
        <w:rPr>
          <w:rFonts w:hint="default" w:ascii="Times New Roman" w:hAnsi="Times New Roman" w:eastAsia="仿宋_GB2312" w:cs="Times New Roman"/>
          <w:spacing w:val="8"/>
          <w:sz w:val="32"/>
          <w:szCs w:val="32"/>
          <w:lang w:val="en-US" w:eastAsia="zh-CN"/>
        </w:rPr>
        <w:t>据德阳市人民政府办公室德阳军分区政治工作处印发</w:t>
      </w:r>
      <w:r>
        <w:rPr>
          <w:rFonts w:hint="eastAsia" w:ascii="Times New Roman" w:hAnsi="Times New Roman" w:eastAsia="仿宋_GB2312" w:cs="Times New Roman"/>
          <w:spacing w:val="8"/>
          <w:sz w:val="32"/>
          <w:szCs w:val="32"/>
          <w:lang w:val="en-US" w:eastAsia="zh-CN"/>
        </w:rPr>
        <w:t>的</w:t>
      </w:r>
      <w:r>
        <w:rPr>
          <w:rFonts w:hint="default" w:ascii="Times New Roman" w:hAnsi="Times New Roman" w:eastAsia="仿宋_GB2312" w:cs="Times New Roman"/>
          <w:spacing w:val="8"/>
          <w:sz w:val="32"/>
          <w:szCs w:val="32"/>
          <w:lang w:val="en-US" w:eastAsia="zh-CN"/>
        </w:rPr>
        <w:t>《关于调整我市现役军人荣誉奖励标准通知》（德委办〔2015〕5号）、《四川省退役军人事务厅四川省财政厅四川省军区动员局关于进一步做好义务兵家庭优待金发放工作的通知》（川退役军人发〔2022〕25号）和《德阳市人民政府征兵办公室德阳市退役军人事务局印发〈德阳市2021年度入伍新兵名册〉》（德征〔2022〕30号）文件</w:t>
      </w:r>
      <w:r>
        <w:rPr>
          <w:rFonts w:hint="eastAsia" w:ascii="Times New Roman" w:hAnsi="Times New Roman" w:eastAsia="仿宋_GB2312" w:cs="Times New Roman"/>
          <w:spacing w:val="8"/>
          <w:sz w:val="32"/>
          <w:szCs w:val="32"/>
          <w:lang w:val="en-US" w:eastAsia="zh-CN"/>
        </w:rPr>
        <w:t>要求，</w:t>
      </w:r>
      <w:r>
        <w:rPr>
          <w:rFonts w:hint="default" w:ascii="Times New Roman" w:hAnsi="Times New Roman" w:eastAsia="仿宋_GB2312" w:cs="Times New Roman"/>
          <w:spacing w:val="8"/>
          <w:sz w:val="32"/>
          <w:szCs w:val="32"/>
          <w:lang w:val="en-US" w:eastAsia="zh-CN"/>
        </w:rPr>
        <w:t>实施</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lang w:val="en-US" w:eastAsia="zh-CN"/>
        </w:rPr>
        <w:t>义务兵优待</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lang w:val="en-US" w:eastAsia="zh-CN"/>
        </w:rPr>
        <w:t>政策，因文件涉密，绩效评价小组向政策负责人了解到</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lang w:val="en-US" w:eastAsia="zh-CN"/>
        </w:rPr>
        <w:t>义务兵优待</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lang w:val="en-US" w:eastAsia="zh-CN"/>
        </w:rPr>
        <w:t>政策发放优待金的名单是由</w:t>
      </w:r>
      <w:r>
        <w:rPr>
          <w:rFonts w:hint="eastAsia" w:ascii="Times New Roman" w:hAnsi="Times New Roman" w:eastAsia="仿宋_GB2312" w:cs="Times New Roman"/>
          <w:spacing w:val="8"/>
          <w:sz w:val="32"/>
          <w:szCs w:val="32"/>
          <w:lang w:val="en-US" w:eastAsia="zh-CN"/>
        </w:rPr>
        <w:t>区人武部</w:t>
      </w:r>
      <w:r>
        <w:rPr>
          <w:rFonts w:hint="default" w:ascii="Times New Roman" w:hAnsi="Times New Roman" w:eastAsia="仿宋_GB2312" w:cs="Times New Roman"/>
          <w:spacing w:val="14"/>
          <w:sz w:val="32"/>
          <w:szCs w:val="32"/>
          <w:lang w:val="en-US" w:eastAsia="zh-CN"/>
        </w:rPr>
        <w:t>提供，发放</w:t>
      </w:r>
      <w:r>
        <w:rPr>
          <w:rFonts w:hint="eastAsia" w:ascii="Times New Roman" w:hAnsi="Times New Roman" w:eastAsia="仿宋_GB2312" w:cs="Times New Roman"/>
          <w:spacing w:val="14"/>
          <w:sz w:val="32"/>
          <w:szCs w:val="32"/>
          <w:lang w:val="en-US" w:eastAsia="zh-CN"/>
        </w:rPr>
        <w:t>标准按照</w:t>
      </w:r>
      <w:r>
        <w:rPr>
          <w:rFonts w:hint="default" w:ascii="Times New Roman" w:hAnsi="Times New Roman" w:eastAsia="仿宋_GB2312" w:cs="Times New Roman"/>
          <w:spacing w:val="14"/>
          <w:sz w:val="32"/>
          <w:szCs w:val="32"/>
          <w:lang w:val="en-US" w:eastAsia="zh-CN"/>
        </w:rPr>
        <w:t>德阳市罗江区统计局提供2022年全省、全市及区（市县）居民人均可支配收入及消费支出数据</w:t>
      </w:r>
      <w:r>
        <w:rPr>
          <w:rFonts w:hint="eastAsia" w:ascii="Times New Roman" w:hAnsi="Times New Roman" w:eastAsia="仿宋_GB2312" w:cs="Times New Roman"/>
          <w:spacing w:val="14"/>
          <w:sz w:val="32"/>
          <w:szCs w:val="32"/>
          <w:lang w:val="en-US" w:eastAsia="zh-CN"/>
        </w:rPr>
        <w:t>执行，政策实施有具体的、可操作性的制度程序作为依据，标准科学，执行有力。</w:t>
      </w:r>
    </w:p>
    <w:p w14:paraId="3A95262D">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67" w:firstLineChars="200"/>
        <w:jc w:val="both"/>
        <w:textAlignment w:val="baseline"/>
        <w:outlineLvl w:val="2"/>
        <w:rPr>
          <w:rFonts w:hint="default" w:ascii="Times New Roman" w:hAnsi="Times New Roman" w:eastAsia="仿宋_GB2312" w:cs="Times New Roman"/>
          <w:b/>
          <w:bCs/>
          <w:spacing w:val="6"/>
          <w:sz w:val="32"/>
          <w:szCs w:val="32"/>
          <w:highlight w:val="none"/>
        </w:rPr>
      </w:pPr>
      <w:bookmarkStart w:id="75" w:name="_Toc21980"/>
      <w:bookmarkStart w:id="76" w:name="_Toc754"/>
      <w:bookmarkStart w:id="77" w:name="_Toc19294"/>
      <w:r>
        <w:rPr>
          <w:rFonts w:hint="default" w:ascii="Times New Roman" w:hAnsi="Times New Roman" w:eastAsia="仿宋_GB2312" w:cs="Times New Roman"/>
          <w:b/>
          <w:bCs/>
          <w:spacing w:val="6"/>
          <w:sz w:val="32"/>
          <w:szCs w:val="32"/>
          <w:highlight w:val="none"/>
        </w:rPr>
        <w:t>3.政策监管机制</w:t>
      </w:r>
      <w:bookmarkEnd w:id="75"/>
      <w:bookmarkEnd w:id="76"/>
      <w:bookmarkEnd w:id="77"/>
    </w:p>
    <w:p w14:paraId="7ABEB901">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96" w:firstLineChars="200"/>
        <w:jc w:val="both"/>
        <w:textAlignment w:val="baseline"/>
        <w:outlineLvl w:val="9"/>
        <w:rPr>
          <w:rFonts w:hint="eastAsia" w:ascii="Times New Roman" w:hAnsi="Times New Roman" w:eastAsia="仿宋_GB2312" w:cs="Times New Roman"/>
          <w:spacing w:val="14"/>
          <w:sz w:val="32"/>
          <w:szCs w:val="32"/>
          <w:highlight w:val="none"/>
          <w:lang w:eastAsia="zh-CN"/>
        </w:rPr>
      </w:pPr>
      <w:r>
        <w:rPr>
          <w:rFonts w:hint="default" w:ascii="Times New Roman" w:hAnsi="Times New Roman" w:eastAsia="仿宋_GB2312" w:cs="Times New Roman"/>
          <w:spacing w:val="14"/>
          <w:sz w:val="32"/>
          <w:szCs w:val="32"/>
          <w:highlight w:val="none"/>
          <w:lang w:val="en-US" w:eastAsia="zh-CN"/>
        </w:rPr>
        <w:t>因文件涉密，</w:t>
      </w:r>
      <w:r>
        <w:rPr>
          <w:rFonts w:hint="eastAsia" w:ascii="Times New Roman" w:hAnsi="Times New Roman" w:eastAsia="仿宋_GB2312" w:cs="Times New Roman"/>
          <w:spacing w:val="14"/>
          <w:sz w:val="32"/>
          <w:szCs w:val="32"/>
          <w:highlight w:val="none"/>
          <w:lang w:val="en-US" w:eastAsia="zh-CN"/>
        </w:rPr>
        <w:t>绩效评价小组从该政策负责人处了解到该</w:t>
      </w:r>
      <w:r>
        <w:rPr>
          <w:rFonts w:hint="default" w:ascii="Times New Roman" w:hAnsi="Times New Roman" w:eastAsia="仿宋_GB2312" w:cs="Times New Roman"/>
          <w:spacing w:val="14"/>
          <w:sz w:val="32"/>
          <w:szCs w:val="32"/>
          <w:highlight w:val="none"/>
        </w:rPr>
        <w:t>政策信息公开情况较好</w:t>
      </w:r>
      <w:r>
        <w:rPr>
          <w:rFonts w:hint="default" w:ascii="Times New Roman" w:hAnsi="Times New Roman" w:eastAsia="仿宋_GB2312" w:cs="Times New Roman"/>
          <w:spacing w:val="14"/>
          <w:sz w:val="32"/>
          <w:szCs w:val="32"/>
          <w:highlight w:val="none"/>
          <w:lang w:eastAsia="zh-CN"/>
        </w:rPr>
        <w:t>，</w:t>
      </w:r>
      <w:r>
        <w:rPr>
          <w:rFonts w:hint="default" w:ascii="Times New Roman" w:hAnsi="Times New Roman" w:eastAsia="仿宋_GB2312" w:cs="Times New Roman"/>
          <w:spacing w:val="14"/>
          <w:sz w:val="32"/>
          <w:szCs w:val="32"/>
          <w:highlight w:val="none"/>
        </w:rPr>
        <w:t>政策宣传落实到位，政策配套制度有效执行，实施流程规范性</w:t>
      </w:r>
      <w:r>
        <w:rPr>
          <w:rFonts w:hint="default" w:ascii="Times New Roman" w:hAnsi="Times New Roman" w:eastAsia="仿宋_GB2312" w:cs="Times New Roman"/>
          <w:spacing w:val="14"/>
          <w:sz w:val="32"/>
          <w:szCs w:val="32"/>
          <w:highlight w:val="none"/>
          <w:lang w:val="en-US" w:eastAsia="zh-CN"/>
        </w:rPr>
        <w:t>较好</w:t>
      </w:r>
      <w:r>
        <w:rPr>
          <w:rFonts w:hint="default" w:ascii="Times New Roman" w:hAnsi="Times New Roman" w:eastAsia="仿宋_GB2312" w:cs="Times New Roman"/>
          <w:spacing w:val="14"/>
          <w:sz w:val="32"/>
          <w:szCs w:val="32"/>
          <w:highlight w:val="none"/>
        </w:rPr>
        <w:t>，政策监督</w:t>
      </w:r>
      <w:r>
        <w:rPr>
          <w:rFonts w:hint="eastAsia" w:ascii="Times New Roman" w:hAnsi="Times New Roman" w:eastAsia="仿宋_GB2312" w:cs="Times New Roman"/>
          <w:spacing w:val="14"/>
          <w:sz w:val="32"/>
          <w:szCs w:val="32"/>
          <w:highlight w:val="none"/>
          <w:lang w:val="en-US" w:eastAsia="zh-CN"/>
        </w:rPr>
        <w:t>措施</w:t>
      </w:r>
      <w:r>
        <w:rPr>
          <w:rFonts w:hint="default" w:ascii="Times New Roman" w:hAnsi="Times New Roman" w:eastAsia="仿宋_GB2312" w:cs="Times New Roman"/>
          <w:spacing w:val="14"/>
          <w:sz w:val="32"/>
          <w:szCs w:val="32"/>
          <w:highlight w:val="none"/>
        </w:rPr>
        <w:t>落实到位</w:t>
      </w:r>
      <w:r>
        <w:rPr>
          <w:rFonts w:hint="eastAsia" w:ascii="Times New Roman" w:hAnsi="Times New Roman" w:eastAsia="仿宋_GB2312" w:cs="Times New Roman"/>
          <w:spacing w:val="14"/>
          <w:sz w:val="32"/>
          <w:szCs w:val="32"/>
          <w:highlight w:val="none"/>
          <w:lang w:eastAsia="zh-CN"/>
        </w:rPr>
        <w:t>。</w:t>
      </w:r>
    </w:p>
    <w:p w14:paraId="6D11CB05">
      <w:pPr>
        <w:spacing w:before="204" w:line="227" w:lineRule="auto"/>
        <w:ind w:left="672"/>
        <w:outlineLvl w:val="0"/>
        <w:rPr>
          <w:rFonts w:hint="default" w:ascii="Times New Roman" w:hAnsi="Times New Roman" w:eastAsia="黑体" w:cs="Times New Roman"/>
          <w:spacing w:val="7"/>
          <w:sz w:val="32"/>
          <w:szCs w:val="32"/>
        </w:rPr>
      </w:pPr>
      <w:bookmarkStart w:id="78" w:name="_Toc16251"/>
      <w:bookmarkStart w:id="79" w:name="_Toc6305"/>
      <w:bookmarkStart w:id="80" w:name="_Toc7197"/>
      <w:bookmarkStart w:id="81" w:name="_Toc15889"/>
      <w:r>
        <w:rPr>
          <w:rFonts w:hint="default" w:ascii="Times New Roman" w:hAnsi="Times New Roman" w:eastAsia="黑体" w:cs="Times New Roman"/>
          <w:spacing w:val="7"/>
          <w:sz w:val="32"/>
          <w:szCs w:val="32"/>
          <w:lang w:val="en-US" w:eastAsia="zh-CN"/>
        </w:rPr>
        <w:t>二、资金投入和使用情况</w:t>
      </w:r>
      <w:bookmarkEnd w:id="78"/>
      <w:bookmarkEnd w:id="79"/>
      <w:bookmarkEnd w:id="80"/>
      <w:bookmarkEnd w:id="81"/>
    </w:p>
    <w:p w14:paraId="68FA9F6B">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0"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5"/>
          <w:sz w:val="32"/>
          <w:szCs w:val="32"/>
          <w:lang w:val="en-US" w:eastAsia="zh-CN"/>
        </w:rPr>
        <w:t>区</w:t>
      </w:r>
      <w:r>
        <w:rPr>
          <w:rFonts w:hint="default" w:ascii="Times New Roman" w:hAnsi="Times New Roman" w:eastAsia="仿宋_GB2312" w:cs="Times New Roman"/>
          <w:spacing w:val="5"/>
          <w:sz w:val="32"/>
          <w:szCs w:val="32"/>
        </w:rPr>
        <w:t>级资金：</w:t>
      </w:r>
      <w:r>
        <w:rPr>
          <w:rFonts w:hint="default" w:ascii="Times New Roman" w:hAnsi="Times New Roman" w:eastAsia="仿宋_GB2312" w:cs="Times New Roman"/>
          <w:spacing w:val="5"/>
          <w:sz w:val="32"/>
          <w:szCs w:val="32"/>
          <w:lang w:val="en-US" w:eastAsia="zh-CN"/>
        </w:rPr>
        <w:t>2022年</w:t>
      </w:r>
      <w:r>
        <w:rPr>
          <w:rFonts w:hint="eastAsia" w:ascii="Times New Roman" w:hAnsi="Times New Roman" w:eastAsia="仿宋_GB2312"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义务兵优待</w:t>
      </w:r>
      <w:r>
        <w:rPr>
          <w:rFonts w:hint="eastAsia" w:ascii="Times New Roman" w:hAnsi="Times New Roman" w:eastAsia="仿宋_GB2312" w:cs="Times New Roman"/>
          <w:spacing w:val="5"/>
          <w:sz w:val="32"/>
          <w:szCs w:val="32"/>
          <w:lang w:val="en-US" w:eastAsia="zh-CN"/>
        </w:rPr>
        <w:t>”</w:t>
      </w:r>
      <w:r>
        <w:rPr>
          <w:rFonts w:hint="default" w:ascii="Times New Roman" w:hAnsi="Times New Roman" w:eastAsia="仿宋_GB2312" w:cs="Times New Roman"/>
          <w:spacing w:val="5"/>
          <w:sz w:val="32"/>
          <w:szCs w:val="32"/>
          <w:lang w:val="en-US" w:eastAsia="zh-CN"/>
        </w:rPr>
        <w:t>政策</w:t>
      </w:r>
      <w:r>
        <w:rPr>
          <w:rFonts w:hint="default" w:ascii="Times New Roman" w:hAnsi="Times New Roman" w:eastAsia="仿宋_GB2312" w:cs="Times New Roman"/>
          <w:spacing w:val="14"/>
          <w:sz w:val="32"/>
          <w:szCs w:val="32"/>
          <w:lang w:val="en-US" w:eastAsia="zh-CN"/>
        </w:rPr>
        <w:t>总共累计支出</w:t>
      </w:r>
      <w:r>
        <w:rPr>
          <w:rFonts w:hint="default" w:ascii="Times New Roman" w:hAnsi="Times New Roman" w:eastAsia="仿宋_GB2312" w:cs="Times New Roman"/>
          <w:spacing w:val="14"/>
          <w:sz w:val="32"/>
          <w:szCs w:val="32"/>
          <w:highlight w:val="none"/>
          <w:lang w:val="en-US" w:eastAsia="zh-CN"/>
        </w:rPr>
        <w:t>430.27</w:t>
      </w:r>
      <w:r>
        <w:rPr>
          <w:rFonts w:hint="default" w:ascii="Times New Roman" w:hAnsi="Times New Roman" w:eastAsia="仿宋_GB2312" w:cs="Times New Roman"/>
          <w:spacing w:val="14"/>
          <w:sz w:val="32"/>
          <w:szCs w:val="32"/>
          <w:lang w:val="en-US" w:eastAsia="zh-CN"/>
        </w:rPr>
        <w:t>万元。主要用于义务兵家属优待金及立功受奖奖励金全部按时、足量发放。2022年</w:t>
      </w:r>
      <w:r>
        <w:rPr>
          <w:rFonts w:hint="eastAsia" w:ascii="Times New Roman" w:hAnsi="Times New Roman" w:eastAsia="仿宋_GB2312" w:cs="Times New Roman"/>
          <w:spacing w:val="14"/>
          <w:sz w:val="32"/>
          <w:szCs w:val="32"/>
          <w:lang w:val="en-US" w:eastAsia="zh-CN"/>
        </w:rPr>
        <w:t>区级</w:t>
      </w:r>
      <w:r>
        <w:rPr>
          <w:rFonts w:hint="default" w:ascii="Times New Roman" w:hAnsi="Times New Roman" w:eastAsia="仿宋_GB2312" w:cs="Times New Roman"/>
          <w:spacing w:val="14"/>
          <w:sz w:val="32"/>
          <w:szCs w:val="32"/>
          <w:lang w:val="en-US" w:eastAsia="zh-CN"/>
        </w:rPr>
        <w:t>预算资金420万元，调整预算金额429.59万元</w:t>
      </w:r>
      <w:r>
        <w:rPr>
          <w:rFonts w:hint="eastAsia" w:ascii="Times New Roman" w:hAnsi="Times New Roman" w:eastAsia="仿宋_GB2312" w:cs="Times New Roman"/>
          <w:spacing w:val="14"/>
          <w:sz w:val="32"/>
          <w:szCs w:val="32"/>
          <w:lang w:val="en-US" w:eastAsia="zh-CN"/>
        </w:rPr>
        <w:t>，资金投入429.59万元。</w:t>
      </w:r>
    </w:p>
    <w:p w14:paraId="3EA0174B">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2" w:firstLineChars="200"/>
        <w:jc w:val="both"/>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pacing w:val="3"/>
          <w:sz w:val="32"/>
          <w:szCs w:val="32"/>
          <w:lang w:val="en-US" w:eastAsia="zh-CN"/>
        </w:rPr>
        <w:t>2022</w:t>
      </w:r>
      <w:r>
        <w:rPr>
          <w:rFonts w:hint="default" w:ascii="Times New Roman" w:hAnsi="Times New Roman" w:eastAsia="仿宋_GB2312" w:cs="Times New Roman"/>
          <w:spacing w:val="3"/>
          <w:sz w:val="32"/>
          <w:szCs w:val="32"/>
        </w:rPr>
        <w:t>年</w:t>
      </w:r>
      <w:r>
        <w:rPr>
          <w:rFonts w:hint="default" w:ascii="Times New Roman" w:hAnsi="Times New Roman" w:eastAsia="仿宋_GB2312" w:cs="Times New Roman"/>
          <w:spacing w:val="3"/>
          <w:sz w:val="32"/>
          <w:szCs w:val="32"/>
          <w:lang w:val="en-US" w:eastAsia="zh-CN"/>
        </w:rPr>
        <w:t>区</w:t>
      </w:r>
      <w:r>
        <w:rPr>
          <w:rFonts w:hint="default" w:ascii="Times New Roman" w:hAnsi="Times New Roman" w:eastAsia="仿宋_GB2312" w:cs="Times New Roman"/>
          <w:spacing w:val="3"/>
          <w:sz w:val="32"/>
          <w:szCs w:val="32"/>
        </w:rPr>
        <w:t>级财政</w:t>
      </w:r>
      <w:r>
        <w:rPr>
          <w:rFonts w:hint="eastAsia" w:ascii="Times New Roman" w:hAnsi="Times New Roman" w:eastAsia="仿宋_GB2312" w:cs="Times New Roman"/>
          <w:spacing w:val="3"/>
          <w:sz w:val="32"/>
          <w:szCs w:val="32"/>
          <w:lang w:eastAsia="zh-CN"/>
        </w:rPr>
        <w:t>“</w:t>
      </w:r>
      <w:r>
        <w:rPr>
          <w:rFonts w:hint="default" w:ascii="Times New Roman" w:hAnsi="Times New Roman" w:eastAsia="仿宋_GB2312" w:cs="Times New Roman"/>
          <w:spacing w:val="3"/>
          <w:sz w:val="32"/>
          <w:szCs w:val="32"/>
          <w:lang w:val="en-US" w:eastAsia="zh-CN"/>
        </w:rPr>
        <w:t>义务兵优待</w:t>
      </w:r>
      <w:r>
        <w:rPr>
          <w:rFonts w:hint="eastAsia" w:ascii="Times New Roman" w:hAnsi="Times New Roman" w:eastAsia="仿宋_GB2312" w:cs="Times New Roman"/>
          <w:spacing w:val="3"/>
          <w:sz w:val="32"/>
          <w:szCs w:val="32"/>
          <w:lang w:val="en-US" w:eastAsia="zh-CN"/>
        </w:rPr>
        <w:t>”</w:t>
      </w:r>
      <w:r>
        <w:rPr>
          <w:rFonts w:hint="default" w:ascii="Times New Roman" w:hAnsi="Times New Roman" w:eastAsia="仿宋_GB2312" w:cs="Times New Roman"/>
          <w:spacing w:val="3"/>
          <w:sz w:val="32"/>
          <w:szCs w:val="32"/>
          <w:lang w:val="en-US" w:eastAsia="zh-CN"/>
        </w:rPr>
        <w:t>政策</w:t>
      </w:r>
      <w:r>
        <w:rPr>
          <w:rFonts w:hint="default" w:ascii="Times New Roman" w:hAnsi="Times New Roman" w:eastAsia="仿宋_GB2312" w:cs="Times New Roman"/>
          <w:spacing w:val="3"/>
          <w:sz w:val="32"/>
          <w:szCs w:val="32"/>
        </w:rPr>
        <w:t>资金预算执行率为</w:t>
      </w:r>
      <w:r>
        <w:rPr>
          <w:rFonts w:hint="default" w:ascii="Times New Roman" w:hAnsi="Times New Roman" w:eastAsia="仿宋_GB2312" w:cs="Times New Roman"/>
          <w:spacing w:val="3"/>
          <w:sz w:val="32"/>
          <w:szCs w:val="32"/>
          <w:lang w:val="en-US" w:eastAsia="zh-CN"/>
        </w:rPr>
        <w:t>100</w:t>
      </w:r>
      <w:r>
        <w:rPr>
          <w:rFonts w:hint="default" w:ascii="Times New Roman" w:hAnsi="Times New Roman" w:eastAsia="仿宋_GB2312" w:cs="Times New Roman"/>
          <w:spacing w:val="2"/>
          <w:sz w:val="32"/>
          <w:szCs w:val="32"/>
        </w:rPr>
        <w:t>%</w:t>
      </w:r>
      <w:r>
        <w:rPr>
          <w:rFonts w:hint="default" w:ascii="Times New Roman" w:hAnsi="Times New Roman" w:eastAsia="仿宋_GB2312" w:cs="Times New Roman"/>
          <w:spacing w:val="3"/>
          <w:sz w:val="32"/>
          <w:szCs w:val="32"/>
          <w:highlight w:val="none"/>
        </w:rPr>
        <w:t>，当年度</w:t>
      </w:r>
      <w:r>
        <w:rPr>
          <w:rFonts w:hint="eastAsia" w:ascii="Times New Roman" w:hAnsi="Times New Roman" w:eastAsia="仿宋_GB2312" w:cs="Times New Roman"/>
          <w:spacing w:val="3"/>
          <w:sz w:val="32"/>
          <w:szCs w:val="32"/>
          <w:highlight w:val="none"/>
          <w:lang w:val="en-US" w:eastAsia="zh-CN"/>
        </w:rPr>
        <w:t>区</w:t>
      </w:r>
      <w:r>
        <w:rPr>
          <w:rFonts w:hint="default" w:ascii="Times New Roman" w:hAnsi="Times New Roman" w:eastAsia="仿宋_GB2312" w:cs="Times New Roman"/>
          <w:spacing w:val="8"/>
          <w:sz w:val="32"/>
          <w:szCs w:val="32"/>
          <w:highlight w:val="none"/>
        </w:rPr>
        <w:t>级财政下拨的</w:t>
      </w:r>
      <w:r>
        <w:rPr>
          <w:rFonts w:hint="eastAsia" w:ascii="Times New Roman" w:hAnsi="Times New Roman" w:eastAsia="仿宋_GB2312" w:cs="Times New Roman"/>
          <w:spacing w:val="8"/>
          <w:sz w:val="32"/>
          <w:szCs w:val="32"/>
          <w:highlight w:val="none"/>
          <w:lang w:val="en-US" w:eastAsia="zh-CN"/>
        </w:rPr>
        <w:t>义务兵优待政策</w:t>
      </w:r>
      <w:r>
        <w:rPr>
          <w:rFonts w:hint="default" w:ascii="Times New Roman" w:hAnsi="Times New Roman" w:eastAsia="仿宋_GB2312" w:cs="Times New Roman"/>
          <w:spacing w:val="8"/>
          <w:sz w:val="32"/>
          <w:szCs w:val="32"/>
          <w:highlight w:val="none"/>
        </w:rPr>
        <w:t>资金小于当年实际</w:t>
      </w:r>
      <w:r>
        <w:rPr>
          <w:rFonts w:hint="eastAsia" w:ascii="Times New Roman" w:hAnsi="Times New Roman" w:eastAsia="仿宋_GB2312" w:cs="Times New Roman"/>
          <w:spacing w:val="8"/>
          <w:sz w:val="32"/>
          <w:szCs w:val="32"/>
          <w:highlight w:val="none"/>
          <w:lang w:val="en-US" w:eastAsia="zh-CN"/>
        </w:rPr>
        <w:t>发放金额</w:t>
      </w:r>
      <w:r>
        <w:rPr>
          <w:rFonts w:hint="default" w:ascii="Times New Roman" w:hAnsi="Times New Roman" w:eastAsia="仿宋_GB2312" w:cs="Times New Roman"/>
          <w:spacing w:val="8"/>
          <w:sz w:val="32"/>
          <w:szCs w:val="32"/>
          <w:highlight w:val="none"/>
        </w:rPr>
        <w:t>，超支部分由</w:t>
      </w:r>
      <w:r>
        <w:rPr>
          <w:rFonts w:hint="eastAsia" w:ascii="Times New Roman" w:hAnsi="Times New Roman" w:eastAsia="仿宋_GB2312" w:cs="Times New Roman"/>
          <w:spacing w:val="8"/>
          <w:sz w:val="32"/>
          <w:szCs w:val="32"/>
          <w:highlight w:val="none"/>
          <w:lang w:val="en-US" w:eastAsia="zh-CN"/>
        </w:rPr>
        <w:t>上级资金</w:t>
      </w:r>
      <w:r>
        <w:rPr>
          <w:rFonts w:hint="default" w:ascii="Times New Roman" w:hAnsi="Times New Roman" w:eastAsia="仿宋_GB2312" w:cs="Times New Roman"/>
          <w:spacing w:val="8"/>
          <w:sz w:val="32"/>
          <w:szCs w:val="32"/>
          <w:highlight w:val="none"/>
        </w:rPr>
        <w:t>垫付。</w:t>
      </w:r>
    </w:p>
    <w:p w14:paraId="26FBF033">
      <w:pPr>
        <w:autoSpaceDE/>
        <w:autoSpaceDN/>
        <w:spacing w:before="0" w:beforeLines="0" w:line="580" w:lineRule="exact"/>
        <w:ind w:left="0" w:firstLine="668" w:firstLineChars="200"/>
        <w:jc w:val="both"/>
        <w:outlineLvl w:val="0"/>
        <w:rPr>
          <w:rFonts w:hint="eastAsia" w:ascii="黑体" w:hAnsi="黑体" w:eastAsia="黑体" w:cs="黑体"/>
          <w:spacing w:val="7"/>
          <w:sz w:val="32"/>
          <w:szCs w:val="32"/>
          <w:lang w:val="en-US" w:eastAsia="zh-CN"/>
        </w:rPr>
      </w:pPr>
      <w:bookmarkStart w:id="82" w:name="_Toc4513"/>
      <w:bookmarkStart w:id="83" w:name="_Toc3518"/>
      <w:bookmarkStart w:id="84" w:name="_Toc30266"/>
      <w:bookmarkStart w:id="85" w:name="_Toc11500"/>
      <w:r>
        <w:rPr>
          <w:rFonts w:hint="eastAsia" w:ascii="黑体" w:hAnsi="黑体" w:eastAsia="黑体" w:cs="黑体"/>
          <w:spacing w:val="7"/>
          <w:sz w:val="32"/>
          <w:szCs w:val="32"/>
          <w:lang w:val="en-US" w:eastAsia="zh-CN"/>
        </w:rPr>
        <w:t>三、评价工作基本情况</w:t>
      </w:r>
      <w:bookmarkEnd w:id="82"/>
      <w:bookmarkEnd w:id="83"/>
      <w:bookmarkEnd w:id="84"/>
      <w:bookmarkEnd w:id="85"/>
    </w:p>
    <w:p w14:paraId="72126194">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86" w:name="_Toc26630"/>
      <w:bookmarkStart w:id="87" w:name="_Toc3914"/>
      <w:bookmarkStart w:id="88" w:name="_Toc18784"/>
      <w:bookmarkStart w:id="89" w:name="_Toc2763"/>
      <w:r>
        <w:rPr>
          <w:rFonts w:hint="eastAsia" w:ascii="Times New Roman" w:hAnsi="Times New Roman" w:eastAsia="楷体_GB2312" w:cs="Times New Roman"/>
          <w:b/>
          <w:bCs/>
          <w:sz w:val="32"/>
          <w:szCs w:val="32"/>
          <w:lang w:val="en-US" w:eastAsia="zh-CN"/>
        </w:rPr>
        <w:t>（一）评价方法</w:t>
      </w:r>
      <w:bookmarkEnd w:id="86"/>
      <w:bookmarkEnd w:id="87"/>
      <w:bookmarkEnd w:id="88"/>
      <w:bookmarkEnd w:id="89"/>
    </w:p>
    <w:p w14:paraId="11C78FDF">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7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rPr>
        <w:t>本次评价综合运用了案卷研究、资料收集、数据对比分析、</w:t>
      </w:r>
      <w:r>
        <w:rPr>
          <w:rFonts w:hint="default" w:ascii="Times New Roman" w:hAnsi="Times New Roman" w:eastAsia="仿宋_GB2312" w:cs="Times New Roman"/>
          <w:spacing w:val="8"/>
          <w:sz w:val="32"/>
          <w:szCs w:val="32"/>
          <w:highlight w:val="none"/>
        </w:rPr>
        <w:t>问卷调查</w:t>
      </w:r>
      <w:r>
        <w:rPr>
          <w:rFonts w:hint="default" w:ascii="Times New Roman" w:hAnsi="Times New Roman" w:eastAsia="仿宋_GB2312" w:cs="Times New Roman"/>
          <w:spacing w:val="8"/>
          <w:sz w:val="32"/>
          <w:szCs w:val="32"/>
        </w:rPr>
        <w:t>、现场调研等方法，根据绩效评价指标进行具体分析评价，开展相关绩效评价工作。同时，针对本政策的特点和实际情况，主要采取了比较法、因素分析法和公众评判法进行具体分析，得出各项指标的达标程度。</w:t>
      </w:r>
    </w:p>
    <w:p w14:paraId="06BFC301">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72" w:firstLineChars="200"/>
        <w:jc w:val="both"/>
        <w:textAlignment w:val="baseline"/>
        <w:outlineLvl w:val="9"/>
        <w:rPr>
          <w:rFonts w:hint="eastAsia" w:ascii="仿宋_GB2312" w:hAnsi="仿宋_GB2312" w:eastAsia="仿宋_GB2312" w:cs="仿宋_GB2312"/>
          <w:spacing w:val="8"/>
          <w:sz w:val="32"/>
          <w:szCs w:val="32"/>
          <w:lang w:val="en-US" w:eastAsia="zh-CN"/>
        </w:rPr>
      </w:pPr>
      <w:r>
        <w:rPr>
          <w:rFonts w:hint="default" w:ascii="Times New Roman" w:hAnsi="Times New Roman" w:eastAsia="仿宋_GB2312" w:cs="Times New Roman"/>
          <w:spacing w:val="8"/>
          <w:sz w:val="32"/>
          <w:szCs w:val="32"/>
        </w:rPr>
        <w:t>为了更有效地反映本政策实现的社会效益，准确</w:t>
      </w:r>
      <w:r>
        <w:rPr>
          <w:rFonts w:hint="default" w:ascii="Times New Roman" w:hAnsi="Times New Roman" w:eastAsia="仿宋_GB2312" w:cs="Times New Roman"/>
          <w:spacing w:val="7"/>
          <w:sz w:val="32"/>
          <w:szCs w:val="32"/>
        </w:rPr>
        <w:t>地对补</w:t>
      </w:r>
      <w:r>
        <w:rPr>
          <w:rFonts w:hint="default" w:ascii="Times New Roman" w:hAnsi="Times New Roman" w:eastAsia="仿宋_GB2312" w:cs="Times New Roman"/>
          <w:spacing w:val="8"/>
          <w:sz w:val="32"/>
          <w:szCs w:val="32"/>
        </w:rPr>
        <w:t>贴资金的政策制定、政策实施、产出效益等方面进行深入</w:t>
      </w:r>
      <w:r>
        <w:rPr>
          <w:rFonts w:hint="eastAsia" w:ascii="Times New Roman" w:hAnsi="Times New Roman" w:eastAsia="仿宋_GB2312" w:cs="Times New Roman"/>
          <w:spacing w:val="8"/>
          <w:sz w:val="32"/>
          <w:szCs w:val="32"/>
          <w:lang w:eastAsia="zh-CN"/>
        </w:rPr>
        <w:t>地</w:t>
      </w:r>
      <w:r>
        <w:rPr>
          <w:rFonts w:hint="default" w:ascii="Times New Roman" w:hAnsi="Times New Roman" w:eastAsia="仿宋_GB2312" w:cs="Times New Roman"/>
          <w:spacing w:val="8"/>
          <w:sz w:val="32"/>
          <w:szCs w:val="32"/>
        </w:rPr>
        <w:t>调研分析，针对本政策实施过程中所涉及的相关方开展了社会调查。根据政策相关方的不同性质及实际情况，社会调查方式主要采用了访谈、现场实地观察和问卷调查</w:t>
      </w:r>
      <w:r>
        <w:rPr>
          <w:rFonts w:hint="eastAsia" w:ascii="仿宋_GB2312" w:hAnsi="仿宋_GB2312" w:eastAsia="仿宋_GB2312" w:cs="仿宋_GB2312"/>
          <w:spacing w:val="8"/>
          <w:sz w:val="32"/>
          <w:szCs w:val="32"/>
          <w:lang w:val="en-US" w:eastAsia="zh-CN"/>
        </w:rPr>
        <w:t>。</w:t>
      </w:r>
    </w:p>
    <w:p w14:paraId="2CCA2741">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90" w:name="_Toc7643"/>
      <w:bookmarkStart w:id="91" w:name="_Toc18966"/>
      <w:bookmarkStart w:id="92" w:name="_Toc1025"/>
      <w:bookmarkStart w:id="93" w:name="_Toc12958"/>
      <w:r>
        <w:rPr>
          <w:rFonts w:hint="eastAsia" w:ascii="Times New Roman" w:hAnsi="Times New Roman" w:eastAsia="楷体_GB2312" w:cs="Times New Roman"/>
          <w:b/>
          <w:bCs/>
          <w:sz w:val="32"/>
          <w:szCs w:val="32"/>
          <w:lang w:val="en-US" w:eastAsia="zh-CN"/>
        </w:rPr>
        <w:t>（二）评价对象及范围</w:t>
      </w:r>
      <w:bookmarkEnd w:id="90"/>
      <w:bookmarkEnd w:id="91"/>
      <w:bookmarkEnd w:id="92"/>
      <w:bookmarkEnd w:id="93"/>
    </w:p>
    <w:p w14:paraId="10D46B7C">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84" w:firstLineChars="200"/>
        <w:jc w:val="both"/>
        <w:textAlignment w:val="baseline"/>
        <w:outlineLvl w:val="9"/>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pacing w:val="11"/>
          <w:sz w:val="32"/>
          <w:szCs w:val="32"/>
        </w:rPr>
        <w:t>本次财政政策绩效评价对象为</w:t>
      </w:r>
      <w:r>
        <w:rPr>
          <w:rFonts w:hint="default" w:ascii="Times New Roman" w:hAnsi="Times New Roman" w:eastAsia="仿宋_GB2312" w:cs="Times New Roman"/>
          <w:spacing w:val="11"/>
          <w:sz w:val="32"/>
          <w:szCs w:val="32"/>
          <w:lang w:val="en-US" w:eastAsia="zh-CN"/>
        </w:rPr>
        <w:t>2022年</w:t>
      </w:r>
      <w:r>
        <w:rPr>
          <w:rFonts w:hint="eastAsia" w:ascii="Times New Roman" w:hAnsi="Times New Roman" w:eastAsia="仿宋_GB2312" w:cs="Times New Roman"/>
          <w:spacing w:val="11"/>
          <w:sz w:val="32"/>
          <w:szCs w:val="32"/>
          <w:lang w:val="en-US" w:eastAsia="zh-CN"/>
        </w:rPr>
        <w:t>“</w:t>
      </w:r>
      <w:r>
        <w:rPr>
          <w:rFonts w:hint="default" w:ascii="Times New Roman" w:hAnsi="Times New Roman" w:eastAsia="仿宋_GB2312" w:cs="Times New Roman"/>
          <w:spacing w:val="11"/>
          <w:sz w:val="32"/>
          <w:szCs w:val="32"/>
          <w:lang w:val="en-US" w:eastAsia="zh-CN"/>
        </w:rPr>
        <w:t>义务兵优待</w:t>
      </w:r>
      <w:r>
        <w:rPr>
          <w:rFonts w:hint="eastAsia" w:ascii="Times New Roman" w:hAnsi="Times New Roman" w:eastAsia="仿宋_GB2312" w:cs="Times New Roman"/>
          <w:spacing w:val="11"/>
          <w:sz w:val="32"/>
          <w:szCs w:val="32"/>
          <w:lang w:val="en-US" w:eastAsia="zh-CN"/>
        </w:rPr>
        <w:t>”</w:t>
      </w:r>
      <w:r>
        <w:rPr>
          <w:rFonts w:hint="default" w:ascii="Times New Roman" w:hAnsi="Times New Roman" w:eastAsia="仿宋_GB2312" w:cs="Times New Roman"/>
          <w:spacing w:val="11"/>
          <w:sz w:val="32"/>
          <w:szCs w:val="32"/>
          <w:lang w:val="en-US" w:eastAsia="zh-CN"/>
        </w:rPr>
        <w:t>政策区级</w:t>
      </w:r>
      <w:r>
        <w:rPr>
          <w:rFonts w:hint="default" w:ascii="Times New Roman" w:hAnsi="Times New Roman" w:eastAsia="仿宋_GB2312" w:cs="Times New Roman"/>
          <w:spacing w:val="11"/>
          <w:sz w:val="32"/>
          <w:szCs w:val="32"/>
        </w:rPr>
        <w:t>资金，涉及</w:t>
      </w:r>
      <w:r>
        <w:rPr>
          <w:rFonts w:hint="default" w:ascii="Times New Roman" w:hAnsi="Times New Roman" w:eastAsia="仿宋_GB2312" w:cs="Times New Roman"/>
          <w:spacing w:val="11"/>
          <w:sz w:val="32"/>
          <w:szCs w:val="32"/>
          <w:lang w:val="en-US" w:eastAsia="zh-CN"/>
        </w:rPr>
        <w:t>2022年预算资金420万元，调整预算金额429.59万元</w:t>
      </w:r>
      <w:r>
        <w:rPr>
          <w:rFonts w:hint="default" w:ascii="Times New Roman" w:hAnsi="Times New Roman" w:eastAsia="仿宋_GB2312" w:cs="Times New Roman"/>
          <w:spacing w:val="11"/>
          <w:sz w:val="32"/>
          <w:szCs w:val="32"/>
        </w:rPr>
        <w:t>。评价时段为202</w:t>
      </w:r>
      <w:r>
        <w:rPr>
          <w:rFonts w:hint="eastAsia" w:ascii="Times New Roman" w:hAnsi="Times New Roman" w:eastAsia="仿宋_GB2312" w:cs="Times New Roman"/>
          <w:spacing w:val="11"/>
          <w:sz w:val="32"/>
          <w:szCs w:val="32"/>
          <w:lang w:val="en-US" w:eastAsia="zh-CN"/>
        </w:rPr>
        <w:t>2</w:t>
      </w:r>
      <w:r>
        <w:rPr>
          <w:rFonts w:hint="default" w:ascii="Times New Roman" w:hAnsi="Times New Roman" w:eastAsia="仿宋_GB2312" w:cs="Times New Roman"/>
          <w:spacing w:val="11"/>
          <w:sz w:val="32"/>
          <w:szCs w:val="32"/>
        </w:rPr>
        <w:t>年1月1日至202</w:t>
      </w:r>
      <w:r>
        <w:rPr>
          <w:rFonts w:hint="eastAsia" w:ascii="Times New Roman" w:hAnsi="Times New Roman" w:eastAsia="仿宋_GB2312" w:cs="Times New Roman"/>
          <w:spacing w:val="11"/>
          <w:sz w:val="32"/>
          <w:szCs w:val="32"/>
          <w:lang w:val="en-US" w:eastAsia="zh-CN"/>
        </w:rPr>
        <w:t>2</w:t>
      </w:r>
      <w:r>
        <w:rPr>
          <w:rFonts w:hint="default" w:ascii="Times New Roman" w:hAnsi="Times New Roman" w:eastAsia="仿宋_GB2312" w:cs="Times New Roman"/>
          <w:spacing w:val="11"/>
          <w:sz w:val="32"/>
          <w:szCs w:val="32"/>
        </w:rPr>
        <w:t>年12月31日</w:t>
      </w:r>
      <w:r>
        <w:rPr>
          <w:rFonts w:hint="eastAsia" w:ascii="Times New Roman" w:hAnsi="Times New Roman" w:eastAsia="仿宋_GB2312" w:cs="Times New Roman"/>
          <w:spacing w:val="11"/>
          <w:sz w:val="32"/>
          <w:szCs w:val="32"/>
          <w:lang w:eastAsia="zh-CN"/>
        </w:rPr>
        <w:t>。</w:t>
      </w:r>
    </w:p>
    <w:p w14:paraId="5208CD29">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94" w:name="_Toc5630"/>
      <w:bookmarkStart w:id="95" w:name="_Toc18880"/>
      <w:bookmarkStart w:id="96" w:name="_Toc10545"/>
      <w:bookmarkStart w:id="97" w:name="_Toc832"/>
      <w:r>
        <w:rPr>
          <w:rFonts w:hint="eastAsia" w:ascii="Times New Roman" w:hAnsi="Times New Roman" w:eastAsia="楷体_GB2312" w:cs="Times New Roman"/>
          <w:b/>
          <w:bCs/>
          <w:sz w:val="32"/>
          <w:szCs w:val="32"/>
          <w:lang w:val="en-US" w:eastAsia="zh-CN"/>
        </w:rPr>
        <w:t>（三）评价指标及评价标准</w:t>
      </w:r>
      <w:bookmarkEnd w:id="94"/>
      <w:bookmarkEnd w:id="95"/>
      <w:bookmarkEnd w:id="96"/>
      <w:bookmarkEnd w:id="97"/>
    </w:p>
    <w:p w14:paraId="4A7D61D9">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1" w:firstLineChars="200"/>
        <w:jc w:val="both"/>
        <w:textAlignment w:val="baseline"/>
        <w:outlineLvl w:val="2"/>
        <w:rPr>
          <w:rFonts w:hint="default" w:ascii="Times New Roman" w:hAnsi="Times New Roman" w:eastAsia="仿宋_GB2312" w:cs="Times New Roman"/>
          <w:b/>
          <w:bCs/>
          <w:sz w:val="32"/>
          <w:szCs w:val="32"/>
        </w:rPr>
      </w:pPr>
      <w:bookmarkStart w:id="98" w:name="_Toc5998"/>
      <w:bookmarkStart w:id="99" w:name="_Toc19383"/>
      <w:bookmarkStart w:id="100" w:name="_Toc3828"/>
      <w:r>
        <w:rPr>
          <w:rFonts w:hint="default" w:ascii="Times New Roman" w:hAnsi="Times New Roman" w:eastAsia="仿宋_GB2312" w:cs="Times New Roman"/>
          <w:b/>
          <w:bCs/>
          <w:spacing w:val="2"/>
          <w:sz w:val="32"/>
          <w:szCs w:val="32"/>
        </w:rPr>
        <w:t>1.指标体系</w:t>
      </w:r>
      <w:bookmarkEnd w:id="98"/>
      <w:bookmarkEnd w:id="99"/>
      <w:bookmarkEnd w:id="100"/>
    </w:p>
    <w:p w14:paraId="6B17AA08">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rPr>
        <w:t>本政策绩效评价指标体系按照逻辑分析法设计，包括三部分内容，主要围绕本政策的决策情况、资金管理和使用情况、相关政策实施管理制度办法的健全性及执行情况、实现的产出情况、取得的效益情况等客观分析本政策的产出和效</w:t>
      </w:r>
      <w:r>
        <w:rPr>
          <w:rFonts w:hint="default" w:ascii="Times New Roman" w:hAnsi="Times New Roman" w:eastAsia="仿宋_GB2312" w:cs="Times New Roman"/>
          <w:spacing w:val="7"/>
          <w:sz w:val="32"/>
          <w:szCs w:val="32"/>
        </w:rPr>
        <w:t>益。指标的权重设置为</w:t>
      </w:r>
      <w:r>
        <w:rPr>
          <w:rFonts w:hint="eastAsia" w:ascii="Times New Roman" w:hAnsi="Times New Roman" w:eastAsia="仿宋_GB2312" w:cs="Times New Roman"/>
          <w:spacing w:val="7"/>
          <w:sz w:val="32"/>
          <w:szCs w:val="32"/>
          <w:lang w:eastAsia="zh-CN"/>
        </w:rPr>
        <w:t>“</w:t>
      </w:r>
      <w:r>
        <w:rPr>
          <w:rFonts w:hint="default" w:ascii="Times New Roman" w:hAnsi="Times New Roman" w:eastAsia="仿宋_GB2312" w:cs="Times New Roman"/>
          <w:spacing w:val="7"/>
          <w:sz w:val="32"/>
          <w:szCs w:val="32"/>
        </w:rPr>
        <w:t>政策制定指标15%，政策实施指标</w:t>
      </w:r>
      <w:r>
        <w:rPr>
          <w:rFonts w:hint="default" w:ascii="Times New Roman" w:hAnsi="Times New Roman" w:eastAsia="仿宋_GB2312" w:cs="Times New Roman"/>
          <w:spacing w:val="5"/>
          <w:sz w:val="32"/>
          <w:szCs w:val="32"/>
        </w:rPr>
        <w:t>25%，政策绩效指标60%</w:t>
      </w:r>
      <w:r>
        <w:rPr>
          <w:rFonts w:hint="eastAsia" w:ascii="Times New Roman" w:hAnsi="Times New Roman" w:eastAsia="仿宋_GB2312" w:cs="Times New Roman"/>
          <w:spacing w:val="5"/>
          <w:sz w:val="32"/>
          <w:szCs w:val="32"/>
          <w:lang w:eastAsia="zh-CN"/>
        </w:rPr>
        <w:t>”</w:t>
      </w:r>
      <w:r>
        <w:rPr>
          <w:rFonts w:hint="default" w:ascii="Times New Roman" w:hAnsi="Times New Roman" w:eastAsia="仿宋_GB2312" w:cs="Times New Roman"/>
          <w:spacing w:val="5"/>
          <w:sz w:val="32"/>
          <w:szCs w:val="32"/>
        </w:rPr>
        <w:t>。</w:t>
      </w:r>
    </w:p>
    <w:p w14:paraId="13891DFD">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3" w:firstLineChars="200"/>
        <w:jc w:val="both"/>
        <w:textAlignment w:val="baseline"/>
        <w:outlineLvl w:val="2"/>
        <w:rPr>
          <w:rFonts w:hint="default" w:ascii="Times New Roman" w:hAnsi="Times New Roman" w:eastAsia="仿宋_GB2312" w:cs="Times New Roman"/>
          <w:b/>
          <w:bCs/>
          <w:sz w:val="32"/>
          <w:szCs w:val="32"/>
        </w:rPr>
      </w:pPr>
      <w:bookmarkStart w:id="101" w:name="_Toc20367"/>
      <w:bookmarkStart w:id="102" w:name="_Toc12604"/>
      <w:bookmarkStart w:id="103" w:name="_Toc29015"/>
      <w:r>
        <w:rPr>
          <w:rFonts w:hint="default" w:ascii="Times New Roman" w:hAnsi="Times New Roman" w:eastAsia="仿宋_GB2312" w:cs="Times New Roman"/>
          <w:b/>
          <w:bCs/>
          <w:spacing w:val="5"/>
          <w:sz w:val="32"/>
          <w:szCs w:val="32"/>
        </w:rPr>
        <w:t>2.评分标准</w:t>
      </w:r>
      <w:bookmarkEnd w:id="101"/>
      <w:bookmarkEnd w:id="102"/>
      <w:bookmarkEnd w:id="103"/>
    </w:p>
    <w:p w14:paraId="7C930910">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rPr>
        <w:t>本次财政政策绩效评价的评分标准以计划标准、历史标准和行业标准为主要依据，同时依据项目实际情况，参照其他具体的工作要求，作为衡量财政预算支出绩效目标完成情</w:t>
      </w:r>
      <w:r>
        <w:rPr>
          <w:rFonts w:hint="default" w:ascii="Times New Roman" w:hAnsi="Times New Roman" w:eastAsia="仿宋_GB2312" w:cs="Times New Roman"/>
          <w:spacing w:val="5"/>
          <w:sz w:val="32"/>
          <w:szCs w:val="32"/>
        </w:rPr>
        <w:t>况的评价尺度。</w:t>
      </w:r>
    </w:p>
    <w:p w14:paraId="30DCD3D8">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outlineLvl w:val="9"/>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8"/>
          <w:sz w:val="32"/>
          <w:szCs w:val="32"/>
        </w:rPr>
        <w:t>绩效评价结果采取评分与评级相结合的方式，项目最终评价等级分定为四级：优：得分90（含）—100分；良：得分80（含）—90分；较差：得分60（含）—80分；差：得分60分以下。</w:t>
      </w:r>
      <w:r>
        <w:rPr>
          <w:rFonts w:hint="default" w:ascii="Times New Roman" w:hAnsi="Times New Roman" w:eastAsia="仿宋_GB2312" w:cs="Times New Roman"/>
          <w:b w:val="0"/>
          <w:bCs w:val="0"/>
          <w:sz w:val="32"/>
          <w:szCs w:val="32"/>
          <w:lang w:val="en-US" w:eastAsia="zh-CN"/>
        </w:rPr>
        <w:t>年度评价结果以评价指标表最后得分情况确定</w:t>
      </w:r>
      <w:r>
        <w:rPr>
          <w:rFonts w:hint="eastAsia" w:ascii="Times New Roman" w:hAnsi="Times New Roman" w:eastAsia="仿宋_GB2312" w:cs="Times New Roman"/>
          <w:b w:val="0"/>
          <w:bCs w:val="0"/>
          <w:sz w:val="32"/>
          <w:szCs w:val="32"/>
          <w:lang w:val="en-US" w:eastAsia="zh-CN"/>
        </w:rPr>
        <w:t>。</w:t>
      </w:r>
    </w:p>
    <w:p w14:paraId="752AC460">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104" w:name="_Toc24544"/>
      <w:bookmarkStart w:id="105" w:name="_Toc32683"/>
      <w:bookmarkStart w:id="106" w:name="_Toc2649"/>
      <w:bookmarkStart w:id="107" w:name="_Toc5829"/>
      <w:r>
        <w:rPr>
          <w:rFonts w:hint="eastAsia" w:ascii="Times New Roman" w:hAnsi="Times New Roman" w:eastAsia="楷体_GB2312" w:cs="Times New Roman"/>
          <w:b/>
          <w:bCs/>
          <w:sz w:val="32"/>
          <w:szCs w:val="32"/>
          <w:lang w:val="en-US" w:eastAsia="zh-CN"/>
        </w:rPr>
        <w:t>（四）评价实施</w:t>
      </w:r>
      <w:bookmarkEnd w:id="104"/>
      <w:bookmarkEnd w:id="105"/>
      <w:bookmarkEnd w:id="106"/>
      <w:bookmarkEnd w:id="107"/>
    </w:p>
    <w:p w14:paraId="474B74D2">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48" w:firstLineChars="200"/>
        <w:jc w:val="both"/>
        <w:textAlignment w:val="baseline"/>
        <w:outlineLvl w:val="9"/>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本次绩效评价工作主要分为前期准备、评价实施和形成报告三个阶段。具体情况如下：</w:t>
      </w:r>
    </w:p>
    <w:p w14:paraId="50E75CB6">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51" w:firstLineChars="200"/>
        <w:jc w:val="both"/>
        <w:textAlignment w:val="baseline"/>
        <w:outlineLvl w:val="2"/>
        <w:rPr>
          <w:rFonts w:hint="default" w:ascii="Times New Roman" w:hAnsi="Times New Roman" w:eastAsia="仿宋_GB2312" w:cs="Times New Roman"/>
          <w:b/>
          <w:bCs/>
          <w:spacing w:val="2"/>
          <w:sz w:val="32"/>
          <w:szCs w:val="32"/>
        </w:rPr>
      </w:pPr>
      <w:bookmarkStart w:id="108" w:name="_Toc9270"/>
      <w:bookmarkStart w:id="109" w:name="_Toc6822"/>
      <w:bookmarkStart w:id="110" w:name="_Toc14616"/>
      <w:r>
        <w:rPr>
          <w:rFonts w:hint="default" w:ascii="Times New Roman" w:hAnsi="Times New Roman" w:eastAsia="仿宋_GB2312" w:cs="Times New Roman"/>
          <w:b/>
          <w:bCs/>
          <w:spacing w:val="2"/>
          <w:sz w:val="32"/>
          <w:szCs w:val="32"/>
        </w:rPr>
        <w:t>1.前期准备阶段</w:t>
      </w:r>
      <w:bookmarkEnd w:id="108"/>
      <w:bookmarkEnd w:id="109"/>
      <w:bookmarkEnd w:id="110"/>
    </w:p>
    <w:p w14:paraId="2DB653EA">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48" w:firstLineChars="200"/>
        <w:jc w:val="both"/>
        <w:textAlignment w:val="baseline"/>
        <w:outlineLvl w:val="9"/>
        <w:rPr>
          <w:rFonts w:hint="default" w:ascii="Times New Roman" w:hAnsi="Times New Roman" w:eastAsia="仿宋_GB2312" w:cs="Times New Roman"/>
          <w:spacing w:val="2"/>
          <w:sz w:val="32"/>
          <w:szCs w:val="32"/>
          <w:lang w:val="en-US" w:eastAsia="zh-CN"/>
        </w:rPr>
      </w:pPr>
      <w:r>
        <w:rPr>
          <w:rFonts w:hint="default" w:ascii="Times New Roman" w:hAnsi="Times New Roman" w:eastAsia="仿宋_GB2312" w:cs="Times New Roman"/>
          <w:spacing w:val="2"/>
          <w:sz w:val="32"/>
          <w:szCs w:val="32"/>
        </w:rPr>
        <w:t>（1）成立绩效评价工作组。在明确委托方要求后，组</w:t>
      </w:r>
      <w:r>
        <w:rPr>
          <w:rFonts w:hint="default" w:ascii="Times New Roman" w:hAnsi="Times New Roman" w:eastAsia="仿宋_GB2312" w:cs="Times New Roman"/>
          <w:spacing w:val="2"/>
          <w:sz w:val="32"/>
          <w:szCs w:val="32"/>
          <w:lang w:val="en-US" w:eastAsia="zh-CN"/>
        </w:rPr>
        <w:t>建绩效评价工作组，明确绩效评价组内任务分工。</w:t>
      </w:r>
    </w:p>
    <w:p w14:paraId="014FD68D">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48" w:firstLineChars="200"/>
        <w:jc w:val="both"/>
        <w:textAlignment w:val="baseline"/>
        <w:outlineLvl w:val="9"/>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2"/>
          <w:sz w:val="32"/>
          <w:szCs w:val="32"/>
        </w:rPr>
        <w:t>（2）编制工作方案。编制绩效评价工作方案，对评价对象、评价内容、评价方式方法、评价体系和标准、工作程序和时间安排、人员安排及相关附件等</w:t>
      </w:r>
      <w:r>
        <w:rPr>
          <w:rFonts w:hint="eastAsia" w:ascii="Times New Roman" w:hAnsi="Times New Roman" w:eastAsia="仿宋_GB2312" w:cs="Times New Roman"/>
          <w:spacing w:val="2"/>
          <w:sz w:val="32"/>
          <w:szCs w:val="32"/>
          <w:lang w:eastAsia="zh-CN"/>
        </w:rPr>
        <w:t>作出</w:t>
      </w:r>
      <w:r>
        <w:rPr>
          <w:rFonts w:hint="default" w:ascii="Times New Roman" w:hAnsi="Times New Roman" w:eastAsia="仿宋_GB2312" w:cs="Times New Roman"/>
          <w:spacing w:val="2"/>
          <w:sz w:val="32"/>
          <w:szCs w:val="32"/>
        </w:rPr>
        <w:t>具体规定。工作方案将报委托方审阅征求意见，并进行调整完善。</w:t>
      </w:r>
    </w:p>
    <w:p w14:paraId="580556C5">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48" w:firstLineChars="200"/>
        <w:jc w:val="both"/>
        <w:textAlignment w:val="baseline"/>
        <w:outlineLvl w:val="2"/>
        <w:rPr>
          <w:rFonts w:hint="default" w:ascii="Times New Roman" w:hAnsi="Times New Roman" w:eastAsia="仿宋_GB2312" w:cs="Times New Roman"/>
          <w:spacing w:val="14"/>
          <w:sz w:val="32"/>
          <w:szCs w:val="32"/>
        </w:rPr>
      </w:pPr>
      <w:bookmarkStart w:id="111" w:name="_Toc14334"/>
      <w:bookmarkStart w:id="112" w:name="_Toc9634"/>
      <w:bookmarkStart w:id="113" w:name="_Toc22958"/>
      <w:r>
        <w:rPr>
          <w:rFonts w:hint="default" w:ascii="Times New Roman" w:hAnsi="Times New Roman" w:eastAsia="仿宋_GB2312" w:cs="Times New Roman"/>
          <w:spacing w:val="2"/>
          <w:sz w:val="32"/>
          <w:szCs w:val="32"/>
        </w:rPr>
        <w:t>2.评价实施阶段</w:t>
      </w:r>
      <w:bookmarkEnd w:id="111"/>
      <w:bookmarkEnd w:id="112"/>
      <w:bookmarkEnd w:id="113"/>
    </w:p>
    <w:p w14:paraId="0E38578B">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96" w:firstLineChars="200"/>
        <w:jc w:val="both"/>
        <w:textAlignment w:val="baseline"/>
        <w:outlineLvl w:val="9"/>
        <w:rPr>
          <w:rFonts w:hint="default" w:ascii="Times New Roman" w:hAnsi="Times New Roman" w:eastAsia="仿宋_GB2312" w:cs="Times New Roman"/>
          <w:spacing w:val="14"/>
          <w:sz w:val="32"/>
          <w:szCs w:val="32"/>
        </w:rPr>
      </w:pPr>
      <w:r>
        <w:rPr>
          <w:rFonts w:hint="default" w:ascii="Times New Roman" w:hAnsi="Times New Roman" w:eastAsia="仿宋_GB2312" w:cs="Times New Roman"/>
          <w:spacing w:val="14"/>
          <w:sz w:val="32"/>
          <w:szCs w:val="32"/>
        </w:rPr>
        <w:t>（1）下发工作通知。委托方</w:t>
      </w:r>
      <w:r>
        <w:rPr>
          <w:rFonts w:hint="default" w:ascii="Times New Roman" w:hAnsi="Times New Roman" w:eastAsia="仿宋_GB2312" w:cs="Times New Roman"/>
          <w:spacing w:val="14"/>
          <w:sz w:val="32"/>
          <w:szCs w:val="32"/>
          <w:highlight w:val="none"/>
        </w:rPr>
        <w:t>于202</w:t>
      </w:r>
      <w:r>
        <w:rPr>
          <w:rFonts w:hint="default" w:ascii="Times New Roman" w:hAnsi="Times New Roman" w:eastAsia="仿宋_GB2312" w:cs="Times New Roman"/>
          <w:spacing w:val="14"/>
          <w:sz w:val="32"/>
          <w:szCs w:val="32"/>
          <w:highlight w:val="none"/>
          <w:lang w:val="en-US" w:eastAsia="zh-CN"/>
        </w:rPr>
        <w:t>3</w:t>
      </w:r>
      <w:r>
        <w:rPr>
          <w:rFonts w:hint="default" w:ascii="Times New Roman" w:hAnsi="Times New Roman" w:eastAsia="仿宋_GB2312" w:cs="Times New Roman"/>
          <w:spacing w:val="14"/>
          <w:sz w:val="32"/>
          <w:szCs w:val="32"/>
          <w:highlight w:val="none"/>
        </w:rPr>
        <w:t>年</w:t>
      </w:r>
      <w:r>
        <w:rPr>
          <w:rFonts w:hint="default" w:ascii="Times New Roman" w:hAnsi="Times New Roman" w:eastAsia="仿宋_GB2312" w:cs="Times New Roman"/>
          <w:spacing w:val="14"/>
          <w:sz w:val="32"/>
          <w:szCs w:val="32"/>
          <w:highlight w:val="none"/>
          <w:lang w:val="en-US" w:eastAsia="zh-CN"/>
        </w:rPr>
        <w:t>7</w:t>
      </w:r>
      <w:r>
        <w:rPr>
          <w:rFonts w:hint="default" w:ascii="Times New Roman" w:hAnsi="Times New Roman" w:eastAsia="仿宋_GB2312" w:cs="Times New Roman"/>
          <w:spacing w:val="14"/>
          <w:sz w:val="32"/>
          <w:szCs w:val="32"/>
          <w:highlight w:val="none"/>
        </w:rPr>
        <w:t>月</w:t>
      </w:r>
      <w:r>
        <w:rPr>
          <w:rFonts w:hint="default" w:ascii="Times New Roman" w:hAnsi="Times New Roman" w:eastAsia="仿宋_GB2312" w:cs="Times New Roman"/>
          <w:spacing w:val="14"/>
          <w:sz w:val="32"/>
          <w:szCs w:val="32"/>
          <w:highlight w:val="none"/>
          <w:lang w:val="en-US" w:eastAsia="zh-CN"/>
        </w:rPr>
        <w:t>11</w:t>
      </w:r>
      <w:r>
        <w:rPr>
          <w:rFonts w:hint="default" w:ascii="Times New Roman" w:hAnsi="Times New Roman" w:eastAsia="仿宋_GB2312" w:cs="Times New Roman"/>
          <w:spacing w:val="14"/>
          <w:sz w:val="32"/>
          <w:szCs w:val="32"/>
        </w:rPr>
        <w:t>日下发通知至被评价单位，由单位进行前期资料准备</w:t>
      </w:r>
    </w:p>
    <w:p w14:paraId="04E4A6D1">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leftChars="0" w:right="0" w:firstLine="696" w:firstLineChars="200"/>
        <w:jc w:val="both"/>
        <w:textAlignment w:val="baseline"/>
        <w:outlineLvl w:val="9"/>
        <w:rPr>
          <w:rFonts w:hint="default" w:ascii="Times New Roman" w:hAnsi="Times New Roman" w:eastAsia="仿宋_GB2312" w:cs="Times New Roman"/>
          <w:spacing w:val="14"/>
          <w:sz w:val="32"/>
          <w:szCs w:val="32"/>
        </w:rPr>
      </w:pPr>
      <w:r>
        <w:rPr>
          <w:rFonts w:hint="default" w:ascii="Times New Roman" w:hAnsi="Times New Roman" w:eastAsia="仿宋_GB2312" w:cs="Times New Roman"/>
          <w:spacing w:val="14"/>
          <w:sz w:val="32"/>
          <w:szCs w:val="32"/>
        </w:rPr>
        <w:t>（2）收集部门资料。为满足评价工作需要，通过邮件、电话等方式，根据需准备资料清单，跟踪辅导被评价单位准备评价所需相关资料，对遇到的疑惑，及时予以解答，为被评价单位能够提供出满足评价需要的资料提供辅导支持。</w:t>
      </w:r>
    </w:p>
    <w:p w14:paraId="0F27CDA4">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96" w:firstLineChars="200"/>
        <w:jc w:val="both"/>
        <w:textAlignment w:val="baseline"/>
        <w:outlineLvl w:val="9"/>
        <w:rPr>
          <w:rFonts w:hint="default" w:ascii="Times New Roman" w:hAnsi="Times New Roman" w:eastAsia="仿宋_GB2312" w:cs="Times New Roman"/>
          <w:spacing w:val="14"/>
          <w:sz w:val="32"/>
          <w:szCs w:val="32"/>
        </w:rPr>
      </w:pPr>
      <w:r>
        <w:rPr>
          <w:rFonts w:hint="default" w:ascii="Times New Roman" w:hAnsi="Times New Roman" w:eastAsia="仿宋_GB2312" w:cs="Times New Roman"/>
          <w:spacing w:val="14"/>
          <w:sz w:val="32"/>
          <w:szCs w:val="32"/>
        </w:rPr>
        <w:t>（3）资料收集及审核反馈。评价组将依据资料收集清单对资料进行形式审核，对于不符合要求、存在重大缺项漏项的资料予以退回，并反馈原因辅导被评价单位补充完善。</w:t>
      </w:r>
    </w:p>
    <w:p w14:paraId="081A7F66">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96" w:firstLineChars="200"/>
        <w:jc w:val="both"/>
        <w:textAlignment w:val="baseline"/>
        <w:outlineLvl w:val="9"/>
        <w:rPr>
          <w:rFonts w:hint="default" w:ascii="Times New Roman" w:hAnsi="Times New Roman" w:eastAsia="仿宋_GB2312" w:cs="Times New Roman"/>
          <w:spacing w:val="14"/>
          <w:sz w:val="32"/>
          <w:szCs w:val="32"/>
        </w:rPr>
      </w:pPr>
      <w:r>
        <w:rPr>
          <w:rFonts w:hint="default" w:ascii="Times New Roman" w:hAnsi="Times New Roman" w:eastAsia="仿宋_GB2312" w:cs="Times New Roman"/>
          <w:spacing w:val="14"/>
          <w:sz w:val="32"/>
          <w:szCs w:val="32"/>
        </w:rPr>
        <w:t>（4）现场评价。评价组于</w:t>
      </w:r>
      <w:r>
        <w:rPr>
          <w:rFonts w:hint="default" w:ascii="Times New Roman" w:hAnsi="Times New Roman" w:eastAsia="仿宋_GB2312" w:cs="Times New Roman"/>
          <w:b w:val="0"/>
          <w:bCs w:val="0"/>
          <w:sz w:val="32"/>
          <w:szCs w:val="32"/>
          <w:lang w:val="en-US" w:eastAsia="zh-CN"/>
        </w:rPr>
        <w:t>7月21日至7月22日</w:t>
      </w:r>
      <w:r>
        <w:rPr>
          <w:rFonts w:hint="default" w:ascii="Times New Roman" w:hAnsi="Times New Roman" w:eastAsia="仿宋_GB2312" w:cs="Times New Roman"/>
          <w:spacing w:val="14"/>
          <w:sz w:val="32"/>
          <w:szCs w:val="32"/>
          <w:lang w:val="en-US" w:eastAsia="zh-CN"/>
        </w:rPr>
        <w:t>到罗江区退役军人局</w:t>
      </w:r>
      <w:r>
        <w:rPr>
          <w:rFonts w:hint="default" w:ascii="Times New Roman" w:hAnsi="Times New Roman" w:eastAsia="仿宋_GB2312" w:cs="Times New Roman"/>
          <w:spacing w:val="14"/>
          <w:sz w:val="32"/>
          <w:szCs w:val="32"/>
        </w:rPr>
        <w:t>单位进行现场调研，拟通过实地勘察、资料查阅、沟通访谈、问卷调查等形式，了解部门整体及绩效目标实现等方面的实际情况，并对勘查情况进行视图和文字记录。</w:t>
      </w:r>
    </w:p>
    <w:p w14:paraId="433A8813">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96" w:firstLineChars="200"/>
        <w:jc w:val="both"/>
        <w:textAlignment w:val="baseline"/>
        <w:outlineLvl w:val="9"/>
        <w:rPr>
          <w:rFonts w:hint="default" w:ascii="Times New Roman" w:hAnsi="Times New Roman" w:eastAsia="仿宋_GB2312" w:cs="Times New Roman"/>
          <w:spacing w:val="14"/>
          <w:sz w:val="32"/>
          <w:szCs w:val="32"/>
        </w:rPr>
      </w:pPr>
      <w:r>
        <w:rPr>
          <w:rFonts w:hint="default" w:ascii="Times New Roman" w:hAnsi="Times New Roman" w:eastAsia="仿宋_GB2312" w:cs="Times New Roman"/>
          <w:spacing w:val="14"/>
          <w:sz w:val="32"/>
          <w:szCs w:val="32"/>
        </w:rPr>
        <w:t>（5）书面评审。在现场评价的基础上，主要对被评价单位提交的评价相关资料进行审核，统计和评分，在审核过程中对于存有疑义的问题，评价组会与相关单位充分沟通，并且对于对评价结果有重大影响的存疑事项，也将进行现场检查或勘察。</w:t>
      </w:r>
    </w:p>
    <w:p w14:paraId="5F2594B2">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96" w:firstLineChars="200"/>
        <w:jc w:val="both"/>
        <w:textAlignment w:val="baseline"/>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pacing w:val="14"/>
          <w:sz w:val="32"/>
          <w:szCs w:val="32"/>
        </w:rPr>
        <w:t>（6）综合评价分析。根据所收集的基础资料，结合现场核实的有关情况，整理出绩效评价所需的基本资料和数据。按照评价实施方案确定的评价指标、评价标准和评价方法，根据评价基础数据，对评价对象的总体绩效情况进行全面的综合评价，形成评价结论</w:t>
      </w:r>
      <w:r>
        <w:rPr>
          <w:rFonts w:hint="default" w:ascii="Times New Roman" w:hAnsi="Times New Roman" w:eastAsia="仿宋_GB2312" w:cs="Times New Roman"/>
          <w:spacing w:val="6"/>
          <w:sz w:val="32"/>
          <w:szCs w:val="32"/>
        </w:rPr>
        <w:t>。</w:t>
      </w:r>
    </w:p>
    <w:p w14:paraId="4A84080F">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51" w:firstLineChars="200"/>
        <w:jc w:val="both"/>
        <w:textAlignment w:val="baseline"/>
        <w:outlineLvl w:val="2"/>
        <w:rPr>
          <w:rFonts w:hint="default" w:ascii="Times New Roman" w:hAnsi="Times New Roman" w:eastAsia="仿宋_GB2312" w:cs="Times New Roman"/>
          <w:b/>
          <w:bCs/>
          <w:sz w:val="32"/>
          <w:szCs w:val="32"/>
        </w:rPr>
      </w:pPr>
      <w:bookmarkStart w:id="114" w:name="_Toc9627"/>
      <w:bookmarkStart w:id="115" w:name="_Toc21225"/>
      <w:bookmarkStart w:id="116" w:name="_Toc10101"/>
      <w:r>
        <w:rPr>
          <w:rFonts w:hint="default" w:ascii="Times New Roman" w:hAnsi="Times New Roman" w:eastAsia="仿宋_GB2312" w:cs="Times New Roman"/>
          <w:b/>
          <w:bCs/>
          <w:spacing w:val="2"/>
          <w:sz w:val="32"/>
          <w:szCs w:val="32"/>
        </w:rPr>
        <w:t>3.报告撰写阶段</w:t>
      </w:r>
      <w:bookmarkEnd w:id="114"/>
      <w:bookmarkEnd w:id="115"/>
      <w:bookmarkEnd w:id="116"/>
    </w:p>
    <w:p w14:paraId="4354ADCC">
      <w:pPr>
        <w:keepNext w:val="0"/>
        <w:keepLines w:val="0"/>
        <w:pageBreakBefore w:val="0"/>
        <w:widowControl/>
        <w:kinsoku w:val="0"/>
        <w:wordWrap/>
        <w:overflowPunct/>
        <w:topLinePunct w:val="0"/>
        <w:autoSpaceDE w:val="0"/>
        <w:autoSpaceDN w:val="0"/>
        <w:bidi w:val="0"/>
        <w:adjustRightInd w:val="0"/>
        <w:snapToGrid w:val="0"/>
        <w:spacing w:before="0" w:line="580" w:lineRule="exact"/>
        <w:ind w:left="0" w:right="0" w:firstLine="664" w:firstLineChars="200"/>
        <w:jc w:val="both"/>
        <w:textAlignment w:val="baseline"/>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rPr>
        <w:t>在前期工作开展的基础上，评价组对本政策的政策制定、</w:t>
      </w:r>
      <w:r>
        <w:rPr>
          <w:rFonts w:hint="default" w:ascii="Times New Roman" w:hAnsi="Times New Roman" w:eastAsia="仿宋_GB2312" w:cs="Times New Roman"/>
          <w:spacing w:val="7"/>
          <w:sz w:val="32"/>
          <w:szCs w:val="32"/>
        </w:rPr>
        <w:t>政策实施和政策绩效等情况进行汇总和分析，撰写绩效评价</w:t>
      </w:r>
      <w:r>
        <w:rPr>
          <w:rFonts w:hint="default" w:ascii="Times New Roman" w:hAnsi="Times New Roman" w:eastAsia="仿宋_GB2312" w:cs="Times New Roman"/>
          <w:spacing w:val="8"/>
          <w:sz w:val="32"/>
          <w:szCs w:val="32"/>
        </w:rPr>
        <w:t>报告，经公司内部审核后，递交委托方征求意见并根据反馈</w:t>
      </w:r>
      <w:r>
        <w:rPr>
          <w:rFonts w:hint="default" w:ascii="Times New Roman" w:hAnsi="Times New Roman" w:eastAsia="仿宋_GB2312" w:cs="Times New Roman"/>
          <w:spacing w:val="6"/>
          <w:sz w:val="32"/>
          <w:szCs w:val="32"/>
        </w:rPr>
        <w:t>意见修改完成形成报告终稿。</w:t>
      </w:r>
    </w:p>
    <w:p w14:paraId="1FD04D7A">
      <w:pPr>
        <w:autoSpaceDE/>
        <w:autoSpaceDN/>
        <w:spacing w:before="0" w:beforeLines="0" w:line="580" w:lineRule="exact"/>
        <w:ind w:left="0" w:firstLine="668" w:firstLineChars="200"/>
        <w:jc w:val="both"/>
        <w:outlineLvl w:val="0"/>
        <w:rPr>
          <w:rFonts w:hint="eastAsia" w:ascii="黑体" w:hAnsi="黑体" w:eastAsia="黑体" w:cs="黑体"/>
          <w:spacing w:val="7"/>
          <w:sz w:val="32"/>
          <w:szCs w:val="32"/>
          <w:lang w:val="en-US" w:eastAsia="zh-CN"/>
        </w:rPr>
      </w:pPr>
      <w:bookmarkStart w:id="117" w:name="_Toc16686"/>
      <w:bookmarkStart w:id="118" w:name="_Toc6746"/>
      <w:bookmarkStart w:id="119" w:name="_Toc17645"/>
      <w:bookmarkStart w:id="120" w:name="_Toc31637"/>
      <w:r>
        <w:rPr>
          <w:rFonts w:hint="eastAsia" w:ascii="黑体" w:hAnsi="黑体" w:eastAsia="黑体" w:cs="黑体"/>
          <w:spacing w:val="7"/>
          <w:sz w:val="32"/>
          <w:szCs w:val="32"/>
          <w:lang w:val="en-US" w:eastAsia="zh-CN"/>
        </w:rPr>
        <w:t>四、总体评价结论</w:t>
      </w:r>
      <w:bookmarkEnd w:id="117"/>
      <w:bookmarkEnd w:id="118"/>
      <w:bookmarkEnd w:id="119"/>
      <w:bookmarkEnd w:id="120"/>
    </w:p>
    <w:p w14:paraId="3E7AB49D">
      <w:pPr>
        <w:keepNext w:val="0"/>
        <w:keepLines w:val="0"/>
        <w:pageBreakBefore w:val="0"/>
        <w:widowControl/>
        <w:kinsoku w:val="0"/>
        <w:wordWrap/>
        <w:overflowPunct/>
        <w:topLinePunct w:val="0"/>
        <w:autoSpaceDE w:val="0"/>
        <w:autoSpaceDN w:val="0"/>
        <w:bidi w:val="0"/>
        <w:adjustRightInd w:val="0"/>
        <w:snapToGrid w:val="0"/>
        <w:spacing w:line="580" w:lineRule="atLeast"/>
        <w:ind w:left="0" w:right="0" w:firstLine="696" w:firstLineChars="200"/>
        <w:jc w:val="both"/>
        <w:textAlignment w:val="baseline"/>
        <w:rPr>
          <w:rFonts w:hint="eastAsia" w:ascii="仿宋_GB2312" w:hAnsi="仿宋_GB2312" w:eastAsia="仿宋_GB2312" w:cs="仿宋_GB2312"/>
          <w:b w:val="0"/>
          <w:bCs w:val="0"/>
          <w:sz w:val="32"/>
          <w:szCs w:val="32"/>
          <w:lang w:val="en-US" w:eastAsia="zh-CN"/>
        </w:rPr>
      </w:pPr>
      <w:r>
        <w:rPr>
          <w:rFonts w:hint="default" w:ascii="Times New Roman" w:hAnsi="Times New Roman" w:eastAsia="仿宋_GB2312" w:cs="Times New Roman"/>
          <w:spacing w:val="14"/>
          <w:sz w:val="32"/>
          <w:szCs w:val="32"/>
        </w:rPr>
        <w:t>根据</w:t>
      </w:r>
      <w:r>
        <w:rPr>
          <w:rFonts w:hint="eastAsia" w:ascii="仿宋_GB2312" w:hAnsi="仿宋_GB2312" w:eastAsia="仿宋_GB2312" w:cs="仿宋_GB2312"/>
          <w:b w:val="0"/>
          <w:bCs w:val="0"/>
          <w:sz w:val="32"/>
          <w:szCs w:val="32"/>
          <w:lang w:val="en-US" w:eastAsia="zh-CN"/>
        </w:rPr>
        <w:t>《德阳市罗江区财政局</w:t>
      </w:r>
      <w:r>
        <w:rPr>
          <w:rFonts w:hint="default" w:ascii="Times New Roman" w:hAnsi="Times New Roman" w:eastAsia="仿宋_GB2312" w:cs="Times New Roman"/>
          <w:b w:val="0"/>
          <w:bCs w:val="0"/>
          <w:sz w:val="32"/>
          <w:szCs w:val="32"/>
          <w:lang w:val="en-US" w:eastAsia="zh-CN"/>
        </w:rPr>
        <w:t>关于开展2023年重点绩效评价工作的通知》（德市罗财绩〔2023〕6号</w:t>
      </w:r>
      <w:r>
        <w:rPr>
          <w:rFonts w:hint="eastAsia" w:ascii="仿宋_GB2312" w:hAnsi="仿宋_GB2312" w:eastAsia="仿宋_GB2312" w:cs="仿宋_GB2312"/>
          <w:b w:val="0"/>
          <w:bCs w:val="0"/>
          <w:sz w:val="32"/>
          <w:szCs w:val="32"/>
          <w:lang w:val="en-US" w:eastAsia="zh-CN"/>
        </w:rPr>
        <w:t>）提出的财政政策绩效评价框架体系，结合本政策的特点，评价小组设计研发了本政策的绩效评价指标体系（指标、评价要点、评分规则）。通过数据采集、问卷调查及访谈等方法，评价小组对德阳市罗江区退役军人事务局</w:t>
      </w:r>
      <w:r>
        <w:rPr>
          <w:rFonts w:hint="default" w:ascii="Times New Roman" w:hAnsi="Times New Roman" w:eastAsia="仿宋_GB2312" w:cs="Times New Roman"/>
          <w:b w:val="0"/>
          <w:bCs w:val="0"/>
          <w:sz w:val="32"/>
          <w:szCs w:val="32"/>
          <w:lang w:val="en-US" w:eastAsia="zh-CN"/>
        </w:rPr>
        <w:t>2022年</w:t>
      </w:r>
      <w:r>
        <w:rPr>
          <w:rFonts w:hint="eastAsia" w:ascii="仿宋_GB2312" w:hAnsi="仿宋_GB2312" w:eastAsia="仿宋_GB2312" w:cs="仿宋_GB2312"/>
          <w:b w:val="0"/>
          <w:bCs w:val="0"/>
          <w:sz w:val="32"/>
          <w:szCs w:val="32"/>
          <w:lang w:val="en-US" w:eastAsia="zh-CN"/>
        </w:rPr>
        <w:t>度“义务兵优待”政策进行客观公正的绩效评价，最终评分得</w:t>
      </w:r>
      <w:r>
        <w:rPr>
          <w:rFonts w:hint="eastAsia" w:ascii="仿宋_GB2312" w:hAnsi="仿宋_GB2312" w:eastAsia="仿宋_GB2312" w:cs="仿宋_GB2312"/>
          <w:b w:val="0"/>
          <w:bCs w:val="0"/>
          <w:sz w:val="32"/>
          <w:szCs w:val="32"/>
          <w:highlight w:val="none"/>
          <w:lang w:val="en-US" w:eastAsia="zh-CN"/>
        </w:rPr>
        <w:t>分为</w:t>
      </w:r>
      <w:r>
        <w:rPr>
          <w:rFonts w:hint="eastAsia" w:ascii="Times New Roman" w:hAnsi="Times New Roman" w:eastAsia="仿宋_GB2312" w:cs="Times New Roman"/>
          <w:b w:val="0"/>
          <w:bCs w:val="0"/>
          <w:sz w:val="32"/>
          <w:szCs w:val="32"/>
          <w:highlight w:val="none"/>
          <w:lang w:val="en-US" w:eastAsia="zh-CN"/>
        </w:rPr>
        <w:t>97</w:t>
      </w:r>
      <w:r>
        <w:rPr>
          <w:rFonts w:hint="eastAsia" w:ascii="仿宋_GB2312" w:hAnsi="仿宋_GB2312" w:eastAsia="仿宋_GB2312" w:cs="仿宋_GB2312"/>
          <w:b w:val="0"/>
          <w:bCs w:val="0"/>
          <w:sz w:val="32"/>
          <w:szCs w:val="32"/>
          <w:highlight w:val="none"/>
          <w:lang w:val="en-US" w:eastAsia="zh-CN"/>
        </w:rPr>
        <w:t>分</w:t>
      </w:r>
      <w:r>
        <w:rPr>
          <w:rFonts w:hint="eastAsia" w:ascii="仿宋_GB2312" w:hAnsi="仿宋_GB2312" w:eastAsia="仿宋_GB2312" w:cs="仿宋_GB2312"/>
          <w:b w:val="0"/>
          <w:bCs w:val="0"/>
          <w:sz w:val="32"/>
          <w:szCs w:val="32"/>
          <w:lang w:val="en-US" w:eastAsia="zh-CN"/>
        </w:rPr>
        <w:t>，参考相关绩效评价等级相关规定，本政策的绩效评价结果定级为“优”。具体得分情况如下（具体绩效评价指标评分表详见</w:t>
      </w:r>
      <w:r>
        <w:rPr>
          <w:rFonts w:hint="default" w:ascii="Times New Roman" w:hAnsi="Times New Roman" w:eastAsia="仿宋_GB2312" w:cs="Times New Roman"/>
          <w:b w:val="0"/>
          <w:bCs w:val="0"/>
          <w:sz w:val="32"/>
          <w:szCs w:val="32"/>
          <w:lang w:val="en-US" w:eastAsia="zh-CN"/>
        </w:rPr>
        <w:t>附件1</w:t>
      </w:r>
      <w:r>
        <w:rPr>
          <w:rFonts w:hint="eastAsia" w:ascii="仿宋_GB2312" w:hAnsi="仿宋_GB2312" w:eastAsia="仿宋_GB2312" w:cs="仿宋_GB2312"/>
          <w:b w:val="0"/>
          <w:bCs w:val="0"/>
          <w:sz w:val="32"/>
          <w:szCs w:val="32"/>
          <w:lang w:val="en-US" w:eastAsia="zh-CN"/>
        </w:rPr>
        <w:t>）：</w:t>
      </w:r>
    </w:p>
    <w:p w14:paraId="0CA701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2" w:firstLineChars="200"/>
        <w:jc w:val="center"/>
        <w:textAlignment w:val="baseline"/>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default" w:ascii="Times New Roman" w:hAnsi="Times New Roman" w:eastAsia="仿宋_GB2312" w:cs="Times New Roman"/>
          <w:b/>
          <w:bCs/>
          <w:sz w:val="28"/>
          <w:szCs w:val="28"/>
          <w:lang w:val="en-US" w:eastAsia="zh-CN"/>
        </w:rPr>
        <w:t>4-1</w:t>
      </w:r>
      <w:r>
        <w:rPr>
          <w:rFonts w:hint="eastAsia" w:ascii="仿宋_GB2312" w:hAnsi="仿宋_GB2312" w:eastAsia="仿宋_GB2312" w:cs="仿宋_GB2312"/>
          <w:b/>
          <w:bCs/>
          <w:sz w:val="28"/>
          <w:szCs w:val="28"/>
          <w:lang w:val="en-US" w:eastAsia="zh-CN"/>
        </w:rPr>
        <w:t xml:space="preserve"> 政策绩效评分结果表</w:t>
      </w:r>
    </w:p>
    <w:tbl>
      <w:tblPr>
        <w:tblStyle w:val="13"/>
        <w:tblW w:w="909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6"/>
        <w:gridCol w:w="816"/>
        <w:gridCol w:w="900"/>
        <w:gridCol w:w="2196"/>
        <w:gridCol w:w="936"/>
        <w:gridCol w:w="1200"/>
        <w:gridCol w:w="708"/>
        <w:gridCol w:w="804"/>
      </w:tblGrid>
      <w:tr w14:paraId="4BCD9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jc w:val="center"/>
        </w:trPr>
        <w:tc>
          <w:tcPr>
            <w:tcW w:w="1536" w:type="dxa"/>
            <w:shd w:val="clear" w:color="auto" w:fill="D9D9D9"/>
            <w:vAlign w:val="center"/>
          </w:tcPr>
          <w:p w14:paraId="2EBE17F5">
            <w:pPr>
              <w:pStyle w:val="14"/>
              <w:spacing w:before="119" w:line="261" w:lineRule="auto"/>
              <w:ind w:left="131" w:right="113" w:hanging="1"/>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14:textOutline w14:w="4358" w14:cap="sq" w14:cmpd="sng">
                  <w14:solidFill>
                    <w14:srgbClr w14:val="000000"/>
                  </w14:solidFill>
                  <w14:prstDash w14:val="solid"/>
                  <w14:bevel/>
                </w14:textOutline>
              </w:rPr>
              <w:t>一级指标（权重）</w:t>
            </w:r>
          </w:p>
        </w:tc>
        <w:tc>
          <w:tcPr>
            <w:tcW w:w="816" w:type="dxa"/>
            <w:shd w:val="clear" w:color="auto" w:fill="D9D9D9"/>
            <w:vAlign w:val="center"/>
          </w:tcPr>
          <w:p w14:paraId="1A91D63E">
            <w:pPr>
              <w:pStyle w:val="14"/>
              <w:spacing w:before="78" w:line="222"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14:textOutline w14:w="4358" w14:cap="sq" w14:cmpd="sng">
                  <w14:solidFill>
                    <w14:srgbClr w14:val="000000"/>
                  </w14:solidFill>
                  <w14:prstDash w14:val="solid"/>
                  <w14:bevel/>
                </w14:textOutline>
              </w:rPr>
              <w:t>得分</w:t>
            </w:r>
          </w:p>
        </w:tc>
        <w:tc>
          <w:tcPr>
            <w:tcW w:w="900" w:type="dxa"/>
            <w:shd w:val="clear" w:color="auto" w:fill="D9D9D9"/>
            <w:vAlign w:val="center"/>
          </w:tcPr>
          <w:p w14:paraId="7C3DE360">
            <w:pPr>
              <w:pStyle w:val="14"/>
              <w:spacing w:before="78" w:line="222"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14:textOutline w14:w="4358" w14:cap="sq" w14:cmpd="sng">
                  <w14:solidFill>
                    <w14:srgbClr w14:val="000000"/>
                  </w14:solidFill>
                  <w14:prstDash w14:val="solid"/>
                  <w14:bevel/>
                </w14:textOutline>
              </w:rPr>
              <w:t>得分率</w:t>
            </w:r>
          </w:p>
        </w:tc>
        <w:tc>
          <w:tcPr>
            <w:tcW w:w="2196" w:type="dxa"/>
            <w:shd w:val="clear" w:color="auto" w:fill="D9D9D9"/>
            <w:vAlign w:val="center"/>
          </w:tcPr>
          <w:p w14:paraId="05DAFBF5">
            <w:pPr>
              <w:pStyle w:val="14"/>
              <w:spacing w:before="78" w:line="222"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2"/>
                <w:sz w:val="24"/>
                <w:szCs w:val="24"/>
                <w14:textOutline w14:w="4358" w14:cap="sq" w14:cmpd="sng">
                  <w14:solidFill>
                    <w14:srgbClr w14:val="000000"/>
                  </w14:solidFill>
                  <w14:prstDash w14:val="solid"/>
                  <w14:bevel/>
                </w14:textOutline>
              </w:rPr>
              <w:t>二级指标（权重）</w:t>
            </w:r>
          </w:p>
        </w:tc>
        <w:tc>
          <w:tcPr>
            <w:tcW w:w="936" w:type="dxa"/>
            <w:shd w:val="clear" w:color="auto" w:fill="D9D9D9"/>
            <w:vAlign w:val="center"/>
          </w:tcPr>
          <w:p w14:paraId="26ABBDE7">
            <w:pPr>
              <w:pStyle w:val="14"/>
              <w:spacing w:before="78" w:line="222"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14:textOutline w14:w="4358" w14:cap="sq" w14:cmpd="sng">
                  <w14:solidFill>
                    <w14:srgbClr w14:val="000000"/>
                  </w14:solidFill>
                  <w14:prstDash w14:val="solid"/>
                  <w14:bevel/>
                </w14:textOutline>
              </w:rPr>
              <w:t>得分</w:t>
            </w:r>
          </w:p>
        </w:tc>
        <w:tc>
          <w:tcPr>
            <w:tcW w:w="1200" w:type="dxa"/>
            <w:shd w:val="clear" w:color="auto" w:fill="D9D9D9"/>
            <w:vAlign w:val="center"/>
          </w:tcPr>
          <w:p w14:paraId="1E0CFECD">
            <w:pPr>
              <w:pStyle w:val="14"/>
              <w:spacing w:before="78" w:line="222"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14:textOutline w14:w="4358" w14:cap="sq" w14:cmpd="sng">
                  <w14:solidFill>
                    <w14:srgbClr w14:val="000000"/>
                  </w14:solidFill>
                  <w14:prstDash w14:val="solid"/>
                  <w14:bevel/>
                </w14:textOutline>
              </w:rPr>
              <w:t>得分率</w:t>
            </w:r>
          </w:p>
        </w:tc>
        <w:tc>
          <w:tcPr>
            <w:tcW w:w="1512" w:type="dxa"/>
            <w:gridSpan w:val="2"/>
            <w:shd w:val="clear" w:color="auto" w:fill="D9D9D9"/>
            <w:vAlign w:val="center"/>
          </w:tcPr>
          <w:p w14:paraId="7FBA202D">
            <w:pPr>
              <w:pStyle w:val="14"/>
              <w:spacing w:before="78" w:line="222"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14:textOutline w14:w="4358" w14:cap="sq" w14:cmpd="sng">
                  <w14:solidFill>
                    <w14:srgbClr w14:val="000000"/>
                  </w14:solidFill>
                  <w14:prstDash w14:val="solid"/>
                  <w14:bevel/>
                </w14:textOutline>
              </w:rPr>
              <w:t>评价情况</w:t>
            </w:r>
          </w:p>
        </w:tc>
      </w:tr>
      <w:tr w14:paraId="2EC8A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536" w:type="dxa"/>
            <w:vMerge w:val="restart"/>
            <w:vAlign w:val="center"/>
          </w:tcPr>
          <w:p w14:paraId="0027BEB9">
            <w:pPr>
              <w:pStyle w:val="14"/>
              <w:spacing w:before="78" w:line="272" w:lineRule="auto"/>
              <w:ind w:left="193" w:right="113" w:hanging="64"/>
              <w:jc w:val="center"/>
              <w:rPr>
                <w:rFonts w:hint="default" w:ascii="Times New Roman" w:hAnsi="Times New Roman" w:eastAsia="仿宋_GB2312" w:cs="Times New Roman"/>
                <w:spacing w:val="-5"/>
                <w:sz w:val="24"/>
                <w:szCs w:val="24"/>
              </w:rPr>
            </w:pPr>
            <w:r>
              <w:rPr>
                <w:rFonts w:hint="default" w:ascii="Times New Roman" w:hAnsi="Times New Roman" w:eastAsia="仿宋_GB2312" w:cs="Times New Roman"/>
                <w:spacing w:val="-5"/>
                <w:sz w:val="24"/>
                <w:szCs w:val="24"/>
              </w:rPr>
              <w:t>政策制定</w:t>
            </w:r>
          </w:p>
          <w:p w14:paraId="46777927">
            <w:pPr>
              <w:pStyle w:val="14"/>
              <w:spacing w:before="78" w:line="272" w:lineRule="auto"/>
              <w:ind w:left="193" w:right="113" w:hanging="6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（15%）</w:t>
            </w:r>
          </w:p>
        </w:tc>
        <w:tc>
          <w:tcPr>
            <w:tcW w:w="816" w:type="dxa"/>
            <w:vMerge w:val="restart"/>
            <w:vAlign w:val="center"/>
          </w:tcPr>
          <w:p w14:paraId="44CB1DC9">
            <w:pPr>
              <w:pStyle w:val="14"/>
              <w:spacing w:before="78" w:line="181" w:lineRule="auto"/>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pacing w:val="-14"/>
                <w:sz w:val="24"/>
                <w:szCs w:val="24"/>
                <w:lang w:val="en-US" w:eastAsia="zh-CN"/>
              </w:rPr>
              <w:t>15</w:t>
            </w:r>
          </w:p>
        </w:tc>
        <w:tc>
          <w:tcPr>
            <w:tcW w:w="900" w:type="dxa"/>
            <w:vMerge w:val="restart"/>
            <w:vAlign w:val="center"/>
          </w:tcPr>
          <w:p w14:paraId="7740F68C">
            <w:pPr>
              <w:pStyle w:val="14"/>
              <w:spacing w:before="78" w:line="241" w:lineRule="auto"/>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100</w:t>
            </w:r>
            <w:r>
              <w:rPr>
                <w:rFonts w:hint="default" w:ascii="Times New Roman" w:hAnsi="Times New Roman" w:eastAsia="仿宋_GB2312" w:cs="Times New Roman"/>
                <w:sz w:val="24"/>
                <w:szCs w:val="24"/>
                <w:lang w:val="en-US" w:eastAsia="zh-CN"/>
              </w:rPr>
              <w:t>%</w:t>
            </w:r>
          </w:p>
        </w:tc>
        <w:tc>
          <w:tcPr>
            <w:tcW w:w="2196" w:type="dxa"/>
            <w:vAlign w:val="center"/>
          </w:tcPr>
          <w:p w14:paraId="7E97CCEF">
            <w:pPr>
              <w:pStyle w:val="14"/>
              <w:spacing w:before="116" w:line="260" w:lineRule="auto"/>
              <w:ind w:left="122" w:right="10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政策目标设立情</w:t>
            </w:r>
            <w:r>
              <w:rPr>
                <w:rFonts w:hint="default" w:ascii="Times New Roman" w:hAnsi="Times New Roman" w:eastAsia="仿宋_GB2312" w:cs="Times New Roman"/>
                <w:spacing w:val="-4"/>
                <w:sz w:val="24"/>
                <w:szCs w:val="24"/>
              </w:rPr>
              <w:t>况（5%）</w:t>
            </w:r>
          </w:p>
        </w:tc>
        <w:tc>
          <w:tcPr>
            <w:tcW w:w="936" w:type="dxa"/>
            <w:vAlign w:val="center"/>
          </w:tcPr>
          <w:p w14:paraId="53DCFA24">
            <w:pPr>
              <w:pStyle w:val="14"/>
              <w:spacing w:before="78" w:line="180"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5</w:t>
            </w:r>
          </w:p>
        </w:tc>
        <w:tc>
          <w:tcPr>
            <w:tcW w:w="1200" w:type="dxa"/>
            <w:vAlign w:val="center"/>
          </w:tcPr>
          <w:p w14:paraId="3221A044">
            <w:pPr>
              <w:pStyle w:val="14"/>
              <w:spacing w:before="316" w:line="241" w:lineRule="auto"/>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100%</w:t>
            </w:r>
          </w:p>
        </w:tc>
        <w:tc>
          <w:tcPr>
            <w:tcW w:w="708" w:type="dxa"/>
            <w:vAlign w:val="center"/>
          </w:tcPr>
          <w:p w14:paraId="670E1F59">
            <w:pPr>
              <w:pStyle w:val="14"/>
              <w:spacing w:before="315" w:line="22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优</w:t>
            </w:r>
          </w:p>
        </w:tc>
        <w:tc>
          <w:tcPr>
            <w:tcW w:w="804" w:type="dxa"/>
            <w:vMerge w:val="restart"/>
            <w:vAlign w:val="center"/>
          </w:tcPr>
          <w:p w14:paraId="12AEBBC3">
            <w:pPr>
              <w:pStyle w:val="14"/>
              <w:spacing w:before="78" w:line="224" w:lineRule="auto"/>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优</w:t>
            </w:r>
          </w:p>
        </w:tc>
      </w:tr>
      <w:tr w14:paraId="0F8E9D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3" w:hRule="atLeast"/>
          <w:jc w:val="center"/>
        </w:trPr>
        <w:tc>
          <w:tcPr>
            <w:tcW w:w="1536" w:type="dxa"/>
            <w:vMerge w:val="continue"/>
            <w:vAlign w:val="center"/>
          </w:tcPr>
          <w:p w14:paraId="098B9183">
            <w:pPr>
              <w:jc w:val="center"/>
              <w:rPr>
                <w:rFonts w:hint="default" w:ascii="Times New Roman" w:hAnsi="Times New Roman" w:eastAsia="仿宋_GB2312" w:cs="Times New Roman"/>
                <w:sz w:val="24"/>
                <w:szCs w:val="24"/>
              </w:rPr>
            </w:pPr>
          </w:p>
        </w:tc>
        <w:tc>
          <w:tcPr>
            <w:tcW w:w="816" w:type="dxa"/>
            <w:vMerge w:val="continue"/>
            <w:vAlign w:val="center"/>
          </w:tcPr>
          <w:p w14:paraId="3C6BD650">
            <w:pPr>
              <w:jc w:val="center"/>
              <w:rPr>
                <w:rFonts w:hint="default" w:ascii="Times New Roman" w:hAnsi="Times New Roman" w:eastAsia="仿宋_GB2312" w:cs="Times New Roman"/>
                <w:sz w:val="24"/>
                <w:szCs w:val="24"/>
              </w:rPr>
            </w:pPr>
          </w:p>
        </w:tc>
        <w:tc>
          <w:tcPr>
            <w:tcW w:w="900" w:type="dxa"/>
            <w:vMerge w:val="continue"/>
            <w:vAlign w:val="center"/>
          </w:tcPr>
          <w:p w14:paraId="13C4D606">
            <w:pPr>
              <w:jc w:val="center"/>
              <w:rPr>
                <w:rFonts w:hint="default" w:ascii="Times New Roman" w:hAnsi="Times New Roman" w:eastAsia="仿宋_GB2312" w:cs="Times New Roman"/>
                <w:sz w:val="24"/>
                <w:szCs w:val="24"/>
              </w:rPr>
            </w:pPr>
          </w:p>
        </w:tc>
        <w:tc>
          <w:tcPr>
            <w:tcW w:w="2196" w:type="dxa"/>
            <w:vAlign w:val="center"/>
          </w:tcPr>
          <w:p w14:paraId="2BCE09E5">
            <w:pPr>
              <w:pStyle w:val="14"/>
              <w:spacing w:before="197" w:line="265" w:lineRule="auto"/>
              <w:ind w:left="126" w:right="105" w:hanging="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政策程序及计划</w:t>
            </w:r>
            <w:r>
              <w:rPr>
                <w:rFonts w:hint="default" w:ascii="Times New Roman" w:hAnsi="Times New Roman" w:eastAsia="仿宋_GB2312" w:cs="Times New Roman"/>
                <w:spacing w:val="-4"/>
                <w:sz w:val="24"/>
                <w:szCs w:val="24"/>
              </w:rPr>
              <w:t>情况（4%）</w:t>
            </w:r>
          </w:p>
        </w:tc>
        <w:tc>
          <w:tcPr>
            <w:tcW w:w="936" w:type="dxa"/>
            <w:vAlign w:val="center"/>
          </w:tcPr>
          <w:p w14:paraId="0CBB6D47">
            <w:pPr>
              <w:pStyle w:val="14"/>
              <w:spacing w:before="78" w:line="180" w:lineRule="auto"/>
              <w:ind w:left="0"/>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4</w:t>
            </w:r>
          </w:p>
        </w:tc>
        <w:tc>
          <w:tcPr>
            <w:tcW w:w="1200" w:type="dxa"/>
            <w:vAlign w:val="center"/>
          </w:tcPr>
          <w:p w14:paraId="2527B022">
            <w:pPr>
              <w:pStyle w:val="14"/>
              <w:spacing w:before="78" w:line="241" w:lineRule="auto"/>
              <w:ind w:lef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100%</w:t>
            </w:r>
          </w:p>
        </w:tc>
        <w:tc>
          <w:tcPr>
            <w:tcW w:w="708" w:type="dxa"/>
            <w:vAlign w:val="center"/>
          </w:tcPr>
          <w:p w14:paraId="49D2FE85">
            <w:pPr>
              <w:pStyle w:val="14"/>
              <w:spacing w:before="78" w:line="230"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优</w:t>
            </w:r>
          </w:p>
        </w:tc>
        <w:tc>
          <w:tcPr>
            <w:tcW w:w="804" w:type="dxa"/>
            <w:vMerge w:val="continue"/>
            <w:vAlign w:val="center"/>
          </w:tcPr>
          <w:p w14:paraId="30F1A7EB">
            <w:pPr>
              <w:jc w:val="center"/>
              <w:rPr>
                <w:rFonts w:hint="default" w:ascii="Times New Roman" w:hAnsi="Times New Roman" w:eastAsia="仿宋_GB2312" w:cs="Times New Roman"/>
                <w:sz w:val="24"/>
                <w:szCs w:val="24"/>
              </w:rPr>
            </w:pPr>
          </w:p>
        </w:tc>
      </w:tr>
      <w:tr w14:paraId="5EDF29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536" w:type="dxa"/>
            <w:vMerge w:val="continue"/>
            <w:vAlign w:val="center"/>
          </w:tcPr>
          <w:p w14:paraId="26588F63">
            <w:pPr>
              <w:jc w:val="center"/>
              <w:rPr>
                <w:rFonts w:hint="default" w:ascii="Times New Roman" w:hAnsi="Times New Roman" w:eastAsia="仿宋_GB2312" w:cs="Times New Roman"/>
                <w:sz w:val="24"/>
                <w:szCs w:val="24"/>
              </w:rPr>
            </w:pPr>
          </w:p>
        </w:tc>
        <w:tc>
          <w:tcPr>
            <w:tcW w:w="816" w:type="dxa"/>
            <w:vMerge w:val="continue"/>
            <w:vAlign w:val="center"/>
          </w:tcPr>
          <w:p w14:paraId="7EADC5F6">
            <w:pPr>
              <w:jc w:val="center"/>
              <w:rPr>
                <w:rFonts w:hint="default" w:ascii="Times New Roman" w:hAnsi="Times New Roman" w:eastAsia="仿宋_GB2312" w:cs="Times New Roman"/>
                <w:sz w:val="24"/>
                <w:szCs w:val="24"/>
              </w:rPr>
            </w:pPr>
          </w:p>
        </w:tc>
        <w:tc>
          <w:tcPr>
            <w:tcW w:w="900" w:type="dxa"/>
            <w:vMerge w:val="continue"/>
            <w:vAlign w:val="center"/>
          </w:tcPr>
          <w:p w14:paraId="26FEC549">
            <w:pPr>
              <w:jc w:val="center"/>
              <w:rPr>
                <w:rFonts w:hint="default" w:ascii="Times New Roman" w:hAnsi="Times New Roman" w:eastAsia="仿宋_GB2312" w:cs="Times New Roman"/>
                <w:sz w:val="24"/>
                <w:szCs w:val="24"/>
              </w:rPr>
            </w:pPr>
          </w:p>
        </w:tc>
        <w:tc>
          <w:tcPr>
            <w:tcW w:w="2196" w:type="dxa"/>
            <w:vAlign w:val="center"/>
          </w:tcPr>
          <w:p w14:paraId="7FD35000">
            <w:pPr>
              <w:pStyle w:val="14"/>
              <w:spacing w:before="115" w:line="261" w:lineRule="auto"/>
              <w:ind w:left="126" w:right="105" w:hanging="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政策内容及保障</w:t>
            </w:r>
            <w:r>
              <w:rPr>
                <w:rFonts w:hint="default" w:ascii="Times New Roman" w:hAnsi="Times New Roman" w:eastAsia="仿宋_GB2312" w:cs="Times New Roman"/>
                <w:spacing w:val="-4"/>
                <w:sz w:val="24"/>
                <w:szCs w:val="24"/>
              </w:rPr>
              <w:t>情况（</w:t>
            </w:r>
            <w:r>
              <w:rPr>
                <w:rFonts w:hint="default" w:ascii="Times New Roman" w:hAnsi="Times New Roman" w:eastAsia="仿宋_GB2312" w:cs="Times New Roman"/>
                <w:spacing w:val="-4"/>
                <w:sz w:val="24"/>
                <w:szCs w:val="24"/>
                <w:lang w:val="en-US"/>
              </w:rPr>
              <w:t>6</w:t>
            </w:r>
            <w:r>
              <w:rPr>
                <w:rFonts w:hint="default" w:ascii="Times New Roman" w:hAnsi="Times New Roman" w:eastAsia="仿宋_GB2312" w:cs="Times New Roman"/>
                <w:spacing w:val="-4"/>
                <w:sz w:val="24"/>
                <w:szCs w:val="24"/>
              </w:rPr>
              <w:t>%）</w:t>
            </w:r>
          </w:p>
        </w:tc>
        <w:tc>
          <w:tcPr>
            <w:tcW w:w="936" w:type="dxa"/>
            <w:vAlign w:val="center"/>
          </w:tcPr>
          <w:p w14:paraId="34DDFEF6">
            <w:pPr>
              <w:pStyle w:val="14"/>
              <w:spacing w:before="78" w:line="180" w:lineRule="auto"/>
              <w:ind w:left="0"/>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6</w:t>
            </w:r>
          </w:p>
        </w:tc>
        <w:tc>
          <w:tcPr>
            <w:tcW w:w="1200" w:type="dxa"/>
            <w:vAlign w:val="center"/>
          </w:tcPr>
          <w:p w14:paraId="0B289F56">
            <w:pPr>
              <w:pStyle w:val="14"/>
              <w:spacing w:before="316" w:line="241" w:lineRule="auto"/>
              <w:ind w:lef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100%</w:t>
            </w:r>
          </w:p>
        </w:tc>
        <w:tc>
          <w:tcPr>
            <w:tcW w:w="708" w:type="dxa"/>
            <w:vAlign w:val="center"/>
          </w:tcPr>
          <w:p w14:paraId="5BD2B0AC">
            <w:pPr>
              <w:pStyle w:val="14"/>
              <w:spacing w:before="317" w:line="222"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优</w:t>
            </w:r>
          </w:p>
        </w:tc>
        <w:tc>
          <w:tcPr>
            <w:tcW w:w="804" w:type="dxa"/>
            <w:vMerge w:val="continue"/>
            <w:vAlign w:val="center"/>
          </w:tcPr>
          <w:p w14:paraId="66525EFF">
            <w:pPr>
              <w:jc w:val="center"/>
              <w:rPr>
                <w:rFonts w:hint="default" w:ascii="Times New Roman" w:hAnsi="Times New Roman" w:eastAsia="仿宋_GB2312" w:cs="Times New Roman"/>
                <w:sz w:val="24"/>
                <w:szCs w:val="24"/>
              </w:rPr>
            </w:pPr>
          </w:p>
        </w:tc>
      </w:tr>
      <w:tr w14:paraId="53504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jc w:val="center"/>
        </w:trPr>
        <w:tc>
          <w:tcPr>
            <w:tcW w:w="1536" w:type="dxa"/>
            <w:vMerge w:val="restart"/>
            <w:tcBorders>
              <w:bottom w:val="nil"/>
            </w:tcBorders>
            <w:vAlign w:val="center"/>
          </w:tcPr>
          <w:p w14:paraId="09C7680A">
            <w:pPr>
              <w:pStyle w:val="14"/>
              <w:spacing w:before="78" w:line="272" w:lineRule="auto"/>
              <w:ind w:left="193" w:right="113" w:hanging="64"/>
              <w:jc w:val="center"/>
              <w:rPr>
                <w:rFonts w:hint="default" w:ascii="Times New Roman" w:hAnsi="Times New Roman" w:eastAsia="仿宋_GB2312" w:cs="Times New Roman"/>
                <w:spacing w:val="-5"/>
                <w:sz w:val="24"/>
                <w:szCs w:val="24"/>
              </w:rPr>
            </w:pPr>
            <w:r>
              <w:rPr>
                <w:rFonts w:hint="default" w:ascii="Times New Roman" w:hAnsi="Times New Roman" w:eastAsia="仿宋_GB2312" w:cs="Times New Roman"/>
                <w:spacing w:val="-5"/>
                <w:sz w:val="24"/>
                <w:szCs w:val="24"/>
              </w:rPr>
              <w:t>政策实施</w:t>
            </w:r>
          </w:p>
          <w:p w14:paraId="28941AE5">
            <w:pPr>
              <w:pStyle w:val="14"/>
              <w:spacing w:before="78" w:line="272" w:lineRule="auto"/>
              <w:ind w:left="193" w:right="113" w:hanging="6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（25%）</w:t>
            </w:r>
          </w:p>
        </w:tc>
        <w:tc>
          <w:tcPr>
            <w:tcW w:w="816" w:type="dxa"/>
            <w:vMerge w:val="restart"/>
            <w:tcBorders>
              <w:bottom w:val="nil"/>
            </w:tcBorders>
            <w:vAlign w:val="center"/>
          </w:tcPr>
          <w:p w14:paraId="279E188E">
            <w:pPr>
              <w:pStyle w:val="14"/>
              <w:spacing w:before="78" w:line="181" w:lineRule="auto"/>
              <w:ind w:left="171"/>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25</w:t>
            </w:r>
          </w:p>
        </w:tc>
        <w:tc>
          <w:tcPr>
            <w:tcW w:w="900" w:type="dxa"/>
            <w:vMerge w:val="restart"/>
            <w:tcBorders>
              <w:bottom w:val="nil"/>
            </w:tcBorders>
            <w:vAlign w:val="center"/>
          </w:tcPr>
          <w:p w14:paraId="0CE7C0BE">
            <w:pPr>
              <w:pStyle w:val="14"/>
              <w:spacing w:before="78"/>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100%</w:t>
            </w:r>
          </w:p>
        </w:tc>
        <w:tc>
          <w:tcPr>
            <w:tcW w:w="2196" w:type="dxa"/>
            <w:vAlign w:val="center"/>
          </w:tcPr>
          <w:p w14:paraId="372B3C9E">
            <w:pPr>
              <w:pStyle w:val="14"/>
              <w:spacing w:before="118" w:line="260" w:lineRule="auto"/>
              <w:ind w:left="122" w:right="10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政策执行管理情</w:t>
            </w:r>
            <w:r>
              <w:rPr>
                <w:rFonts w:hint="default" w:ascii="Times New Roman" w:hAnsi="Times New Roman" w:eastAsia="仿宋_GB2312" w:cs="Times New Roman"/>
                <w:spacing w:val="-3"/>
                <w:sz w:val="24"/>
                <w:szCs w:val="24"/>
              </w:rPr>
              <w:t>况（15%）</w:t>
            </w:r>
          </w:p>
        </w:tc>
        <w:tc>
          <w:tcPr>
            <w:tcW w:w="936" w:type="dxa"/>
            <w:vAlign w:val="center"/>
          </w:tcPr>
          <w:p w14:paraId="6F43D2B2">
            <w:pPr>
              <w:pStyle w:val="14"/>
              <w:spacing w:before="78" w:line="180"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15</w:t>
            </w:r>
          </w:p>
        </w:tc>
        <w:tc>
          <w:tcPr>
            <w:tcW w:w="1200" w:type="dxa"/>
            <w:vAlign w:val="center"/>
          </w:tcPr>
          <w:p w14:paraId="5C961C1A">
            <w:pPr>
              <w:pStyle w:val="14"/>
              <w:spacing w:before="317"/>
              <w:ind w:lef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100%</w:t>
            </w:r>
          </w:p>
        </w:tc>
        <w:tc>
          <w:tcPr>
            <w:tcW w:w="708" w:type="dxa"/>
            <w:vAlign w:val="center"/>
          </w:tcPr>
          <w:p w14:paraId="64ECDB73">
            <w:pPr>
              <w:pStyle w:val="14"/>
              <w:spacing w:before="316" w:line="230"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优</w:t>
            </w:r>
          </w:p>
        </w:tc>
        <w:tc>
          <w:tcPr>
            <w:tcW w:w="804" w:type="dxa"/>
            <w:vMerge w:val="restart"/>
            <w:tcBorders>
              <w:bottom w:val="nil"/>
            </w:tcBorders>
            <w:vAlign w:val="center"/>
          </w:tcPr>
          <w:p w14:paraId="40096C00">
            <w:pPr>
              <w:pStyle w:val="14"/>
              <w:spacing w:before="78" w:line="222" w:lineRule="auto"/>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优</w:t>
            </w:r>
          </w:p>
        </w:tc>
      </w:tr>
      <w:tr w14:paraId="044E5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jc w:val="center"/>
        </w:trPr>
        <w:tc>
          <w:tcPr>
            <w:tcW w:w="1536" w:type="dxa"/>
            <w:vMerge w:val="continue"/>
            <w:tcBorders>
              <w:top w:val="nil"/>
            </w:tcBorders>
            <w:vAlign w:val="center"/>
          </w:tcPr>
          <w:p w14:paraId="43E91A42">
            <w:pPr>
              <w:jc w:val="center"/>
              <w:rPr>
                <w:rFonts w:hint="default" w:ascii="Times New Roman" w:hAnsi="Times New Roman" w:eastAsia="仿宋_GB2312" w:cs="Times New Roman"/>
                <w:sz w:val="24"/>
                <w:szCs w:val="24"/>
              </w:rPr>
            </w:pPr>
          </w:p>
        </w:tc>
        <w:tc>
          <w:tcPr>
            <w:tcW w:w="816" w:type="dxa"/>
            <w:vMerge w:val="continue"/>
            <w:tcBorders>
              <w:top w:val="nil"/>
            </w:tcBorders>
            <w:vAlign w:val="center"/>
          </w:tcPr>
          <w:p w14:paraId="5C4213BB">
            <w:pPr>
              <w:jc w:val="center"/>
              <w:rPr>
                <w:rFonts w:hint="default" w:ascii="Times New Roman" w:hAnsi="Times New Roman" w:eastAsia="仿宋_GB2312" w:cs="Times New Roman"/>
                <w:sz w:val="24"/>
                <w:szCs w:val="24"/>
              </w:rPr>
            </w:pPr>
          </w:p>
        </w:tc>
        <w:tc>
          <w:tcPr>
            <w:tcW w:w="900" w:type="dxa"/>
            <w:vMerge w:val="continue"/>
            <w:tcBorders>
              <w:top w:val="nil"/>
            </w:tcBorders>
            <w:vAlign w:val="center"/>
          </w:tcPr>
          <w:p w14:paraId="77F2FF2E">
            <w:pPr>
              <w:jc w:val="center"/>
              <w:rPr>
                <w:rFonts w:hint="default" w:ascii="Times New Roman" w:hAnsi="Times New Roman" w:eastAsia="仿宋_GB2312" w:cs="Times New Roman"/>
                <w:sz w:val="24"/>
                <w:szCs w:val="24"/>
              </w:rPr>
            </w:pPr>
          </w:p>
        </w:tc>
        <w:tc>
          <w:tcPr>
            <w:tcW w:w="2196" w:type="dxa"/>
            <w:vAlign w:val="center"/>
          </w:tcPr>
          <w:p w14:paraId="0A3B6E7E">
            <w:pPr>
              <w:pStyle w:val="14"/>
              <w:spacing w:before="118" w:line="260" w:lineRule="auto"/>
              <w:ind w:left="122" w:right="10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政策投入管理情</w:t>
            </w:r>
            <w:r>
              <w:rPr>
                <w:rFonts w:hint="default" w:ascii="Times New Roman" w:hAnsi="Times New Roman" w:eastAsia="仿宋_GB2312" w:cs="Times New Roman"/>
                <w:spacing w:val="-3"/>
                <w:sz w:val="24"/>
                <w:szCs w:val="24"/>
              </w:rPr>
              <w:t>况（10%）</w:t>
            </w:r>
          </w:p>
        </w:tc>
        <w:tc>
          <w:tcPr>
            <w:tcW w:w="936" w:type="dxa"/>
            <w:vAlign w:val="center"/>
          </w:tcPr>
          <w:p w14:paraId="13083937">
            <w:pPr>
              <w:pStyle w:val="14"/>
              <w:spacing w:before="78" w:line="180"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10</w:t>
            </w:r>
          </w:p>
        </w:tc>
        <w:tc>
          <w:tcPr>
            <w:tcW w:w="1200" w:type="dxa"/>
            <w:vAlign w:val="center"/>
          </w:tcPr>
          <w:p w14:paraId="53E4448A">
            <w:pPr>
              <w:pStyle w:val="14"/>
              <w:spacing w:before="318" w:line="241" w:lineRule="auto"/>
              <w:ind w:lef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100%</w:t>
            </w:r>
          </w:p>
        </w:tc>
        <w:tc>
          <w:tcPr>
            <w:tcW w:w="708" w:type="dxa"/>
            <w:vAlign w:val="center"/>
          </w:tcPr>
          <w:p w14:paraId="4CFD4CDA">
            <w:pPr>
              <w:pStyle w:val="14"/>
              <w:spacing w:before="318" w:line="224"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优</w:t>
            </w:r>
          </w:p>
        </w:tc>
        <w:tc>
          <w:tcPr>
            <w:tcW w:w="804" w:type="dxa"/>
            <w:vMerge w:val="continue"/>
            <w:tcBorders>
              <w:top w:val="nil"/>
            </w:tcBorders>
            <w:vAlign w:val="center"/>
          </w:tcPr>
          <w:p w14:paraId="76EE8C9D">
            <w:pPr>
              <w:jc w:val="center"/>
              <w:rPr>
                <w:rFonts w:hint="default" w:ascii="Times New Roman" w:hAnsi="Times New Roman" w:eastAsia="仿宋_GB2312" w:cs="Times New Roman"/>
                <w:sz w:val="24"/>
                <w:szCs w:val="24"/>
              </w:rPr>
            </w:pPr>
          </w:p>
        </w:tc>
      </w:tr>
      <w:tr w14:paraId="19105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jc w:val="center"/>
        </w:trPr>
        <w:tc>
          <w:tcPr>
            <w:tcW w:w="1536" w:type="dxa"/>
            <w:vMerge w:val="restart"/>
            <w:tcBorders>
              <w:bottom w:val="nil"/>
            </w:tcBorders>
            <w:vAlign w:val="center"/>
          </w:tcPr>
          <w:p w14:paraId="7D41EB64">
            <w:pPr>
              <w:pStyle w:val="14"/>
              <w:spacing w:before="125" w:line="261" w:lineRule="auto"/>
              <w:ind w:left="193" w:right="113" w:hanging="64"/>
              <w:jc w:val="center"/>
              <w:rPr>
                <w:rFonts w:hint="default" w:ascii="Times New Roman" w:hAnsi="Times New Roman" w:eastAsia="仿宋_GB2312" w:cs="Times New Roman"/>
                <w:spacing w:val="-5"/>
                <w:sz w:val="24"/>
                <w:szCs w:val="24"/>
              </w:rPr>
            </w:pPr>
            <w:r>
              <w:rPr>
                <w:rFonts w:hint="default" w:ascii="Times New Roman" w:hAnsi="Times New Roman" w:eastAsia="仿宋_GB2312" w:cs="Times New Roman"/>
                <w:spacing w:val="-5"/>
                <w:sz w:val="24"/>
                <w:szCs w:val="24"/>
              </w:rPr>
              <w:t>政策绩效</w:t>
            </w:r>
          </w:p>
          <w:p w14:paraId="6E8C84AB">
            <w:pPr>
              <w:pStyle w:val="14"/>
              <w:spacing w:before="125" w:line="261" w:lineRule="auto"/>
              <w:ind w:left="193" w:right="113" w:hanging="6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（60%）</w:t>
            </w:r>
          </w:p>
        </w:tc>
        <w:tc>
          <w:tcPr>
            <w:tcW w:w="816" w:type="dxa"/>
            <w:vMerge w:val="restart"/>
            <w:tcBorders>
              <w:bottom w:val="nil"/>
            </w:tcBorders>
            <w:vAlign w:val="center"/>
          </w:tcPr>
          <w:p w14:paraId="1134BE4C">
            <w:pPr>
              <w:pStyle w:val="14"/>
              <w:spacing w:before="78" w:line="180" w:lineRule="auto"/>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57</w:t>
            </w:r>
          </w:p>
        </w:tc>
        <w:tc>
          <w:tcPr>
            <w:tcW w:w="900" w:type="dxa"/>
            <w:vMerge w:val="restart"/>
            <w:tcBorders>
              <w:bottom w:val="nil"/>
            </w:tcBorders>
            <w:vAlign w:val="center"/>
          </w:tcPr>
          <w:p w14:paraId="4A47C426">
            <w:pPr>
              <w:pStyle w:val="14"/>
              <w:spacing w:before="78"/>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95%</w:t>
            </w:r>
          </w:p>
        </w:tc>
        <w:tc>
          <w:tcPr>
            <w:tcW w:w="2196" w:type="dxa"/>
            <w:vAlign w:val="center"/>
          </w:tcPr>
          <w:p w14:paraId="4A3EEA69">
            <w:pPr>
              <w:pStyle w:val="14"/>
              <w:spacing w:before="119" w:line="211" w:lineRule="auto"/>
              <w:ind w:left="122"/>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产出指标（26%）</w:t>
            </w:r>
          </w:p>
        </w:tc>
        <w:tc>
          <w:tcPr>
            <w:tcW w:w="936" w:type="dxa"/>
            <w:vAlign w:val="center"/>
          </w:tcPr>
          <w:p w14:paraId="0B9CEF6C">
            <w:pPr>
              <w:pStyle w:val="14"/>
              <w:spacing w:before="160" w:line="180"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26</w:t>
            </w:r>
          </w:p>
        </w:tc>
        <w:tc>
          <w:tcPr>
            <w:tcW w:w="1200" w:type="dxa"/>
            <w:vAlign w:val="center"/>
          </w:tcPr>
          <w:p w14:paraId="7B647C3C">
            <w:pPr>
              <w:pStyle w:val="14"/>
              <w:spacing w:before="119" w:line="211"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100%</w:t>
            </w:r>
          </w:p>
        </w:tc>
        <w:tc>
          <w:tcPr>
            <w:tcW w:w="708" w:type="dxa"/>
            <w:vAlign w:val="center"/>
          </w:tcPr>
          <w:p w14:paraId="404E5ADB">
            <w:pPr>
              <w:pStyle w:val="14"/>
              <w:spacing w:before="119" w:line="211"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优</w:t>
            </w:r>
          </w:p>
        </w:tc>
        <w:tc>
          <w:tcPr>
            <w:tcW w:w="804" w:type="dxa"/>
            <w:vMerge w:val="restart"/>
            <w:tcBorders>
              <w:bottom w:val="nil"/>
            </w:tcBorders>
            <w:vAlign w:val="center"/>
          </w:tcPr>
          <w:p w14:paraId="35148F4E">
            <w:pPr>
              <w:pStyle w:val="14"/>
              <w:spacing w:before="78" w:line="224" w:lineRule="auto"/>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优</w:t>
            </w:r>
          </w:p>
        </w:tc>
      </w:tr>
      <w:tr w14:paraId="34239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jc w:val="center"/>
        </w:trPr>
        <w:tc>
          <w:tcPr>
            <w:tcW w:w="1536" w:type="dxa"/>
            <w:vMerge w:val="continue"/>
            <w:tcBorders>
              <w:top w:val="nil"/>
            </w:tcBorders>
            <w:vAlign w:val="center"/>
          </w:tcPr>
          <w:p w14:paraId="024B45B1">
            <w:pPr>
              <w:jc w:val="center"/>
              <w:rPr>
                <w:rFonts w:hint="default" w:ascii="Times New Roman" w:hAnsi="Times New Roman" w:eastAsia="仿宋_GB2312" w:cs="Times New Roman"/>
                <w:sz w:val="24"/>
                <w:szCs w:val="24"/>
              </w:rPr>
            </w:pPr>
          </w:p>
        </w:tc>
        <w:tc>
          <w:tcPr>
            <w:tcW w:w="816" w:type="dxa"/>
            <w:vMerge w:val="continue"/>
            <w:tcBorders>
              <w:top w:val="nil"/>
            </w:tcBorders>
            <w:vAlign w:val="center"/>
          </w:tcPr>
          <w:p w14:paraId="63950DD4">
            <w:pPr>
              <w:jc w:val="center"/>
              <w:rPr>
                <w:rFonts w:hint="default" w:ascii="Times New Roman" w:hAnsi="Times New Roman" w:eastAsia="仿宋_GB2312" w:cs="Times New Roman"/>
                <w:sz w:val="24"/>
                <w:szCs w:val="24"/>
              </w:rPr>
            </w:pPr>
          </w:p>
        </w:tc>
        <w:tc>
          <w:tcPr>
            <w:tcW w:w="900" w:type="dxa"/>
            <w:vMerge w:val="continue"/>
            <w:tcBorders>
              <w:top w:val="nil"/>
            </w:tcBorders>
            <w:vAlign w:val="center"/>
          </w:tcPr>
          <w:p w14:paraId="14B31EC1">
            <w:pPr>
              <w:jc w:val="center"/>
              <w:rPr>
                <w:rFonts w:hint="default" w:ascii="Times New Roman" w:hAnsi="Times New Roman" w:eastAsia="仿宋_GB2312" w:cs="Times New Roman"/>
                <w:sz w:val="24"/>
                <w:szCs w:val="24"/>
              </w:rPr>
            </w:pPr>
          </w:p>
        </w:tc>
        <w:tc>
          <w:tcPr>
            <w:tcW w:w="2196" w:type="dxa"/>
            <w:vAlign w:val="center"/>
          </w:tcPr>
          <w:p w14:paraId="1A16C8E2">
            <w:pPr>
              <w:pStyle w:val="14"/>
              <w:spacing w:before="120" w:line="211" w:lineRule="auto"/>
              <w:ind w:left="12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效益指标（34%）</w:t>
            </w:r>
          </w:p>
        </w:tc>
        <w:tc>
          <w:tcPr>
            <w:tcW w:w="936" w:type="dxa"/>
            <w:vAlign w:val="center"/>
          </w:tcPr>
          <w:p w14:paraId="5B4272D4">
            <w:pPr>
              <w:pStyle w:val="14"/>
              <w:spacing w:before="161" w:line="180"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31</w:t>
            </w:r>
          </w:p>
        </w:tc>
        <w:tc>
          <w:tcPr>
            <w:tcW w:w="1200" w:type="dxa"/>
            <w:vAlign w:val="center"/>
          </w:tcPr>
          <w:p w14:paraId="76D24DD2">
            <w:pPr>
              <w:pStyle w:val="14"/>
              <w:spacing w:before="120" w:line="211"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91.12%</w:t>
            </w:r>
          </w:p>
        </w:tc>
        <w:tc>
          <w:tcPr>
            <w:tcW w:w="708" w:type="dxa"/>
            <w:vAlign w:val="center"/>
          </w:tcPr>
          <w:p w14:paraId="506AD2B3">
            <w:pPr>
              <w:pStyle w:val="14"/>
              <w:spacing w:before="120" w:line="211" w:lineRule="auto"/>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优</w:t>
            </w:r>
          </w:p>
        </w:tc>
        <w:tc>
          <w:tcPr>
            <w:tcW w:w="804" w:type="dxa"/>
            <w:vMerge w:val="continue"/>
            <w:tcBorders>
              <w:top w:val="nil"/>
            </w:tcBorders>
            <w:vAlign w:val="center"/>
          </w:tcPr>
          <w:p w14:paraId="31B6D27D">
            <w:pPr>
              <w:jc w:val="center"/>
              <w:rPr>
                <w:rFonts w:hint="default" w:ascii="Times New Roman" w:hAnsi="Times New Roman" w:eastAsia="仿宋_GB2312" w:cs="Times New Roman"/>
                <w:sz w:val="24"/>
                <w:szCs w:val="24"/>
              </w:rPr>
            </w:pPr>
          </w:p>
        </w:tc>
      </w:tr>
      <w:tr w14:paraId="11884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jc w:val="center"/>
        </w:trPr>
        <w:tc>
          <w:tcPr>
            <w:tcW w:w="1536" w:type="dxa"/>
            <w:shd w:val="clear" w:color="auto" w:fill="D9D9D9"/>
            <w:vAlign w:val="center"/>
          </w:tcPr>
          <w:p w14:paraId="4ABD088E">
            <w:pPr>
              <w:pStyle w:val="14"/>
              <w:spacing w:before="117" w:line="262" w:lineRule="auto"/>
              <w:ind w:right="132"/>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4"/>
                <w:sz w:val="24"/>
                <w:szCs w:val="24"/>
                <w14:textOutline w14:w="4358" w14:cap="sq" w14:cmpd="sng">
                  <w14:solidFill>
                    <w14:srgbClr w14:val="000000"/>
                  </w14:solidFill>
                  <w14:prstDash w14:val="solid"/>
                  <w14:bevel/>
                </w14:textOutline>
              </w:rPr>
              <w:t>总分</w:t>
            </w:r>
            <w:r>
              <w:rPr>
                <w:rFonts w:hint="default" w:ascii="Times New Roman" w:hAnsi="Times New Roman" w:eastAsia="仿宋_GB2312" w:cs="Times New Roman"/>
                <w:spacing w:val="-7"/>
                <w:sz w:val="24"/>
                <w:szCs w:val="24"/>
                <w14:textOutline w14:w="4358" w14:cap="sq" w14:cmpd="sng">
                  <w14:solidFill>
                    <w14:srgbClr w14:val="000000"/>
                  </w14:solidFill>
                  <w14:prstDash w14:val="solid"/>
                  <w14:bevel/>
                </w14:textOutline>
              </w:rPr>
              <w:t>（100%）</w:t>
            </w:r>
          </w:p>
        </w:tc>
        <w:tc>
          <w:tcPr>
            <w:tcW w:w="816" w:type="dxa"/>
            <w:shd w:val="clear" w:color="auto" w:fill="D9D9D9"/>
            <w:vAlign w:val="center"/>
          </w:tcPr>
          <w:p w14:paraId="4EBF4C71">
            <w:pPr>
              <w:pStyle w:val="14"/>
              <w:spacing w:before="78" w:line="181"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pacing w:val="-2"/>
                <w:sz w:val="24"/>
                <w:szCs w:val="24"/>
                <w:lang w:val="en-US" w:eastAsia="zh-CN"/>
                <w14:textOutline w14:w="4358" w14:cap="sq" w14:cmpd="sng">
                  <w14:solidFill>
                    <w14:srgbClr w14:val="000000"/>
                  </w14:solidFill>
                  <w14:prstDash w14:val="solid"/>
                  <w14:bevel/>
                </w14:textOutline>
              </w:rPr>
              <w:t>97</w:t>
            </w:r>
          </w:p>
        </w:tc>
        <w:tc>
          <w:tcPr>
            <w:tcW w:w="900" w:type="dxa"/>
            <w:shd w:val="clear" w:color="auto" w:fill="D9D9D9"/>
            <w:vAlign w:val="center"/>
          </w:tcPr>
          <w:p w14:paraId="1B17351F">
            <w:pPr>
              <w:pStyle w:val="14"/>
              <w:spacing w:before="78"/>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pacing w:val="-1"/>
                <w:sz w:val="24"/>
                <w:szCs w:val="24"/>
                <w:lang w:val="en-US" w:eastAsia="zh-CN"/>
                <w14:textOutline w14:w="4358" w14:cap="sq" w14:cmpd="sng">
                  <w14:solidFill>
                    <w14:srgbClr w14:val="000000"/>
                  </w14:solidFill>
                  <w14:prstDash w14:val="solid"/>
                  <w14:bevel/>
                </w14:textOutline>
              </w:rPr>
              <w:t>97</w:t>
            </w:r>
            <w:r>
              <w:rPr>
                <w:rFonts w:hint="default" w:ascii="Times New Roman" w:hAnsi="Times New Roman" w:eastAsia="仿宋_GB2312" w:cs="Times New Roman"/>
                <w:spacing w:val="-1"/>
                <w:sz w:val="24"/>
                <w:szCs w:val="24"/>
                <w14:textOutline w14:w="4358" w14:cap="sq" w14:cmpd="sng">
                  <w14:solidFill>
                    <w14:srgbClr w14:val="000000"/>
                  </w14:solidFill>
                  <w14:prstDash w14:val="solid"/>
                  <w14:bevel/>
                </w14:textOutline>
              </w:rPr>
              <w:t>%</w:t>
            </w:r>
          </w:p>
        </w:tc>
        <w:tc>
          <w:tcPr>
            <w:tcW w:w="2196" w:type="dxa"/>
            <w:shd w:val="clear" w:color="auto" w:fill="D9D9D9"/>
            <w:vAlign w:val="center"/>
          </w:tcPr>
          <w:p w14:paraId="00430371">
            <w:pPr>
              <w:jc w:val="center"/>
              <w:rPr>
                <w:rFonts w:hint="default" w:ascii="Times New Roman" w:hAnsi="Times New Roman" w:eastAsia="仿宋_GB2312" w:cs="Times New Roman"/>
                <w:sz w:val="24"/>
                <w:szCs w:val="24"/>
              </w:rPr>
            </w:pPr>
          </w:p>
        </w:tc>
        <w:tc>
          <w:tcPr>
            <w:tcW w:w="936" w:type="dxa"/>
            <w:shd w:val="clear" w:color="auto" w:fill="D9D9D9"/>
            <w:vAlign w:val="center"/>
          </w:tcPr>
          <w:p w14:paraId="470FDDF2">
            <w:pPr>
              <w:pStyle w:val="14"/>
              <w:spacing w:before="78" w:line="181" w:lineRule="auto"/>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97</w:t>
            </w:r>
          </w:p>
        </w:tc>
        <w:tc>
          <w:tcPr>
            <w:tcW w:w="1200" w:type="dxa"/>
            <w:shd w:val="clear" w:color="auto" w:fill="D9D9D9"/>
            <w:vAlign w:val="center"/>
          </w:tcPr>
          <w:p w14:paraId="0084DB4D">
            <w:pPr>
              <w:pStyle w:val="14"/>
              <w:spacing w:before="78"/>
              <w:ind w:left="0"/>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97%</w:t>
            </w:r>
          </w:p>
        </w:tc>
        <w:tc>
          <w:tcPr>
            <w:tcW w:w="1512" w:type="dxa"/>
            <w:gridSpan w:val="2"/>
            <w:shd w:val="clear" w:color="auto" w:fill="D9D9D9"/>
            <w:vAlign w:val="center"/>
          </w:tcPr>
          <w:p w14:paraId="2DAB7AFD">
            <w:pPr>
              <w:pStyle w:val="14"/>
              <w:spacing w:before="78" w:line="224" w:lineRule="auto"/>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优</w:t>
            </w:r>
          </w:p>
        </w:tc>
      </w:tr>
    </w:tbl>
    <w:p w14:paraId="397A5A08">
      <w:pPr>
        <w:keepNext w:val="0"/>
        <w:keepLines w:val="0"/>
        <w:pageBreakBefore w:val="0"/>
        <w:widowControl/>
        <w:kinsoku w:val="0"/>
        <w:wordWrap/>
        <w:overflowPunct/>
        <w:topLinePunct w:val="0"/>
        <w:autoSpaceDE w:val="0"/>
        <w:autoSpaceDN w:val="0"/>
        <w:bidi w:val="0"/>
        <w:adjustRightInd w:val="0"/>
        <w:snapToGrid w:val="0"/>
        <w:spacing w:before="0" w:beforeLines="100" w:line="580" w:lineRule="exact"/>
        <w:ind w:firstLine="696" w:firstLineChars="200"/>
        <w:jc w:val="both"/>
        <w:textAlignment w:val="baseline"/>
        <w:rPr>
          <w:rFonts w:ascii="仿宋" w:hAnsi="仿宋" w:eastAsia="仿宋" w:cs="仿宋"/>
          <w:sz w:val="31"/>
          <w:szCs w:val="31"/>
        </w:rPr>
      </w:pPr>
      <w:r>
        <w:rPr>
          <w:rFonts w:hint="default" w:ascii="仿宋_GB2312" w:hAnsi="仿宋_GB2312" w:eastAsia="仿宋_GB2312" w:cs="仿宋_GB2312"/>
          <w:spacing w:val="14"/>
          <w:sz w:val="32"/>
          <w:szCs w:val="32"/>
        </w:rPr>
        <w:t>本报告分别从政策制定、政策实施、政策绩效三个方面</w:t>
      </w:r>
      <w:r>
        <w:rPr>
          <w:rFonts w:hint="eastAsia" w:ascii="仿宋_GB2312" w:hAnsi="仿宋_GB2312" w:eastAsia="仿宋_GB2312" w:cs="仿宋_GB2312"/>
          <w:spacing w:val="14"/>
          <w:sz w:val="32"/>
          <w:szCs w:val="32"/>
        </w:rPr>
        <w:t>对</w:t>
      </w:r>
      <w:r>
        <w:rPr>
          <w:rFonts w:hint="eastAsia" w:ascii="仿宋_GB2312" w:hAnsi="仿宋_GB2312" w:eastAsia="仿宋_GB2312" w:cs="仿宋_GB2312"/>
          <w:spacing w:val="14"/>
          <w:sz w:val="32"/>
          <w:szCs w:val="32"/>
          <w:lang w:val="en-US" w:eastAsia="zh-CN"/>
        </w:rPr>
        <w:t>德阳市罗江区2022年度“义务兵优待”</w:t>
      </w:r>
      <w:r>
        <w:rPr>
          <w:rFonts w:hint="eastAsia" w:ascii="仿宋_GB2312" w:hAnsi="仿宋_GB2312" w:eastAsia="仿宋_GB2312" w:cs="仿宋_GB2312"/>
          <w:spacing w:val="14"/>
          <w:sz w:val="32"/>
          <w:szCs w:val="32"/>
        </w:rPr>
        <w:t>政策绩</w:t>
      </w:r>
      <w:r>
        <w:rPr>
          <w:rFonts w:hint="eastAsia" w:ascii="仿宋_GB2312" w:hAnsi="仿宋_GB2312" w:eastAsia="仿宋_GB2312" w:cs="仿宋_GB2312"/>
          <w:spacing w:val="8"/>
          <w:sz w:val="32"/>
          <w:szCs w:val="32"/>
        </w:rPr>
        <w:t>效情况进行评价</w:t>
      </w:r>
      <w:r>
        <w:rPr>
          <w:rFonts w:ascii="仿宋" w:hAnsi="仿宋" w:eastAsia="仿宋" w:cs="仿宋"/>
          <w:spacing w:val="1"/>
          <w:sz w:val="31"/>
          <w:szCs w:val="31"/>
        </w:rPr>
        <w:t>。</w:t>
      </w:r>
    </w:p>
    <w:p w14:paraId="115CCC4E">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700"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5"/>
          <w:sz w:val="32"/>
          <w:szCs w:val="32"/>
          <w14:textOutline w14:w="5793" w14:cap="sq" w14:cmpd="sng">
            <w14:solidFill>
              <w14:srgbClr w14:val="000000"/>
            </w14:solidFill>
            <w14:prstDash w14:val="solid"/>
            <w14:bevel/>
          </w14:textOutline>
        </w:rPr>
        <w:t>1.政策制定方面</w:t>
      </w:r>
      <w:r>
        <w:rPr>
          <w:rFonts w:hint="default" w:ascii="Times New Roman" w:hAnsi="Times New Roman" w:eastAsia="仿宋_GB2312" w:cs="Times New Roman"/>
          <w:spacing w:val="-18"/>
          <w:sz w:val="32"/>
          <w:szCs w:val="32"/>
          <w14:textOutline w14:w="5793" w14:cap="sq" w14:cmpd="sng">
            <w14:solidFill>
              <w14:srgbClr w14:val="000000"/>
            </w14:solidFill>
            <w14:prstDash w14:val="solid"/>
            <w14:bevel/>
          </w14:textOutline>
        </w:rPr>
        <w:t>：</w:t>
      </w:r>
      <w:r>
        <w:rPr>
          <w:rFonts w:hint="default" w:ascii="Times New Roman" w:hAnsi="Times New Roman" w:eastAsia="仿宋_GB2312" w:cs="Times New Roman"/>
          <w:spacing w:val="15"/>
          <w:sz w:val="32"/>
          <w:szCs w:val="32"/>
          <w:lang w:eastAsia="zh-CN"/>
        </w:rPr>
        <w:t>（</w:t>
      </w:r>
      <w:r>
        <w:rPr>
          <w:rFonts w:hint="default" w:ascii="Times New Roman" w:hAnsi="Times New Roman" w:eastAsia="仿宋_GB2312" w:cs="Times New Roman"/>
          <w:spacing w:val="15"/>
          <w:sz w:val="32"/>
          <w:szCs w:val="32"/>
          <w:lang w:val="en-US" w:eastAsia="zh-CN"/>
        </w:rPr>
        <w:t>1</w:t>
      </w:r>
      <w:r>
        <w:rPr>
          <w:rFonts w:hint="default" w:ascii="Times New Roman" w:hAnsi="Times New Roman" w:eastAsia="仿宋_GB2312" w:cs="Times New Roman"/>
          <w:spacing w:val="15"/>
          <w:sz w:val="32"/>
          <w:szCs w:val="32"/>
        </w:rPr>
        <w:t>）政策目标设立：本政策依据充</w:t>
      </w:r>
      <w:r>
        <w:rPr>
          <w:rFonts w:hint="default" w:ascii="Times New Roman" w:hAnsi="Times New Roman" w:eastAsia="仿宋_GB2312" w:cs="Times New Roman"/>
          <w:spacing w:val="4"/>
          <w:sz w:val="32"/>
          <w:szCs w:val="32"/>
        </w:rPr>
        <w:t>分、问题导向明确，符合政策必要性指标要求。</w:t>
      </w:r>
      <w:r>
        <w:rPr>
          <w:rFonts w:hint="default" w:ascii="Times New Roman" w:hAnsi="Times New Roman" w:eastAsia="仿宋_GB2312" w:cs="Times New Roman"/>
          <w:spacing w:val="9"/>
          <w:sz w:val="32"/>
          <w:szCs w:val="32"/>
        </w:rPr>
        <w:t>（2）政策程</w:t>
      </w:r>
      <w:r>
        <w:rPr>
          <w:rFonts w:hint="default" w:ascii="Times New Roman" w:hAnsi="Times New Roman" w:eastAsia="仿宋_GB2312" w:cs="Times New Roman"/>
          <w:spacing w:val="4"/>
          <w:sz w:val="32"/>
          <w:szCs w:val="32"/>
        </w:rPr>
        <w:t>序及设计：政策前期调研充分，论证程序规范。</w:t>
      </w:r>
      <w:r>
        <w:rPr>
          <w:rFonts w:hint="default" w:ascii="Times New Roman" w:hAnsi="Times New Roman" w:eastAsia="仿宋_GB2312" w:cs="Times New Roman"/>
          <w:spacing w:val="6"/>
          <w:sz w:val="32"/>
          <w:szCs w:val="32"/>
        </w:rPr>
        <w:t>（3）政策内容及保障：政策要素设置完整、合理，配套制度健全，组织架构完整，</w:t>
      </w:r>
      <w:r>
        <w:rPr>
          <w:rFonts w:hint="default" w:ascii="Times New Roman" w:hAnsi="Times New Roman" w:eastAsia="仿宋_GB2312" w:cs="Times New Roman"/>
          <w:spacing w:val="5"/>
          <w:sz w:val="32"/>
          <w:szCs w:val="32"/>
        </w:rPr>
        <w:t>协调机制健全。</w:t>
      </w:r>
    </w:p>
    <w:p w14:paraId="4EF64A99">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704" w:firstLineChars="200"/>
        <w:jc w:val="both"/>
        <w:textAlignment w:val="baseline"/>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16"/>
          <w:sz w:val="32"/>
          <w:szCs w:val="32"/>
          <w14:textOutline w14:w="5793" w14:cap="sq" w14:cmpd="sng">
            <w14:solidFill>
              <w14:srgbClr w14:val="000000"/>
            </w14:solidFill>
            <w14:prstDash w14:val="solid"/>
            <w14:bevel/>
          </w14:textOutline>
        </w:rPr>
        <w:t>2.政策实施方面</w:t>
      </w:r>
      <w:r>
        <w:rPr>
          <w:rFonts w:hint="default" w:ascii="Times New Roman" w:hAnsi="Times New Roman" w:eastAsia="仿宋_GB2312" w:cs="Times New Roman"/>
          <w:spacing w:val="-18"/>
          <w:sz w:val="32"/>
          <w:szCs w:val="32"/>
        </w:rPr>
        <w:t>：</w:t>
      </w:r>
      <w:r>
        <w:rPr>
          <w:rFonts w:hint="default" w:ascii="Times New Roman" w:hAnsi="Times New Roman" w:eastAsia="仿宋_GB2312" w:cs="Times New Roman"/>
          <w:spacing w:val="-18"/>
          <w:sz w:val="32"/>
          <w:szCs w:val="32"/>
          <w:lang w:eastAsia="zh-CN"/>
        </w:rPr>
        <w:t>（</w:t>
      </w:r>
      <w:r>
        <w:rPr>
          <w:rFonts w:hint="default" w:ascii="Times New Roman" w:hAnsi="Times New Roman" w:eastAsia="仿宋_GB2312" w:cs="Times New Roman"/>
          <w:spacing w:val="-18"/>
          <w:sz w:val="32"/>
          <w:szCs w:val="32"/>
          <w:lang w:val="en-US" w:eastAsia="zh-CN"/>
        </w:rPr>
        <w:t>1</w:t>
      </w:r>
      <w:r>
        <w:rPr>
          <w:rFonts w:hint="default" w:ascii="Times New Roman" w:hAnsi="Times New Roman" w:eastAsia="仿宋_GB2312" w:cs="Times New Roman"/>
          <w:spacing w:val="16"/>
          <w:sz w:val="32"/>
          <w:szCs w:val="32"/>
        </w:rPr>
        <w:t>）政策执行管理：本政策制定了</w:t>
      </w:r>
      <w:r>
        <w:rPr>
          <w:rFonts w:hint="default" w:ascii="Times New Roman" w:hAnsi="Times New Roman" w:eastAsia="仿宋_GB2312" w:cs="Times New Roman"/>
          <w:spacing w:val="8"/>
          <w:sz w:val="32"/>
          <w:szCs w:val="32"/>
        </w:rPr>
        <w:t>宣传计划并按计划开展，政策宣传工作落实到位，信息公开情况较好。</w:t>
      </w:r>
    </w:p>
    <w:p w14:paraId="7EAF4652">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96" w:firstLineChars="200"/>
        <w:jc w:val="both"/>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pacing w:val="14"/>
          <w:sz w:val="32"/>
          <w:szCs w:val="32"/>
        </w:rPr>
        <w:t>（2）政策投入管理：资金已全部到位，</w:t>
      </w:r>
      <w:r>
        <w:rPr>
          <w:rFonts w:hint="eastAsia" w:ascii="Times New Roman" w:hAnsi="Times New Roman" w:eastAsia="仿宋_GB2312" w:cs="Times New Roman"/>
          <w:spacing w:val="14"/>
          <w:sz w:val="32"/>
          <w:szCs w:val="32"/>
          <w:lang w:val="en-US" w:eastAsia="zh-CN"/>
        </w:rPr>
        <w:t>已全部执行完毕，区级</w:t>
      </w:r>
      <w:r>
        <w:rPr>
          <w:rFonts w:hint="default" w:ascii="Times New Roman" w:hAnsi="Times New Roman" w:eastAsia="仿宋_GB2312" w:cs="Times New Roman"/>
          <w:spacing w:val="14"/>
          <w:sz w:val="32"/>
          <w:szCs w:val="32"/>
        </w:rPr>
        <w:t>预算执行率100%，</w:t>
      </w:r>
      <w:r>
        <w:rPr>
          <w:rFonts w:hint="eastAsia" w:ascii="Times New Roman" w:hAnsi="Times New Roman" w:eastAsia="仿宋_GB2312" w:cs="Times New Roman"/>
          <w:spacing w:val="14"/>
          <w:sz w:val="32"/>
          <w:szCs w:val="32"/>
          <w:lang w:val="en-US" w:eastAsia="zh-CN"/>
        </w:rPr>
        <w:t>超出部分由上级资金垫付</w:t>
      </w:r>
      <w:r>
        <w:rPr>
          <w:rFonts w:hint="default" w:ascii="Times New Roman" w:hAnsi="Times New Roman" w:eastAsia="仿宋_GB2312" w:cs="Times New Roman"/>
          <w:spacing w:val="14"/>
          <w:sz w:val="32"/>
          <w:szCs w:val="32"/>
          <w:highlight w:val="none"/>
        </w:rPr>
        <w:t>。</w:t>
      </w:r>
      <w:r>
        <w:rPr>
          <w:rFonts w:hint="default" w:ascii="Times New Roman" w:hAnsi="Times New Roman" w:eastAsia="仿宋_GB2312" w:cs="Times New Roman"/>
          <w:spacing w:val="8"/>
          <w:sz w:val="32"/>
          <w:szCs w:val="32"/>
          <w:highlight w:val="none"/>
        </w:rPr>
        <w:t>资金使用</w:t>
      </w:r>
      <w:r>
        <w:rPr>
          <w:rFonts w:hint="eastAsia" w:ascii="Times New Roman" w:hAnsi="Times New Roman" w:eastAsia="仿宋_GB2312" w:cs="Times New Roman"/>
          <w:spacing w:val="8"/>
          <w:sz w:val="32"/>
          <w:szCs w:val="32"/>
          <w:highlight w:val="none"/>
          <w:lang w:val="en-US" w:eastAsia="zh-CN"/>
        </w:rPr>
        <w:t>不</w:t>
      </w:r>
      <w:r>
        <w:rPr>
          <w:rFonts w:hint="default" w:ascii="Times New Roman" w:hAnsi="Times New Roman" w:eastAsia="仿宋_GB2312" w:cs="Times New Roman"/>
          <w:spacing w:val="8"/>
          <w:sz w:val="32"/>
          <w:szCs w:val="32"/>
          <w:highlight w:val="none"/>
        </w:rPr>
        <w:t>存在不合规现象，财务监控措施有效</w:t>
      </w:r>
      <w:r>
        <w:rPr>
          <w:rFonts w:hint="default" w:ascii="Times New Roman" w:hAnsi="Times New Roman" w:eastAsia="仿宋_GB2312" w:cs="Times New Roman"/>
          <w:spacing w:val="7"/>
          <w:sz w:val="32"/>
          <w:szCs w:val="32"/>
          <w:highlight w:val="none"/>
        </w:rPr>
        <w:t>落实。</w:t>
      </w:r>
    </w:p>
    <w:p w14:paraId="18732FE8">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56" w:firstLineChars="200"/>
        <w:jc w:val="both"/>
        <w:textAlignment w:val="baseline"/>
        <w:rPr>
          <w:rFonts w:hint="default" w:ascii="Times New Roman" w:hAnsi="Times New Roman" w:eastAsia="仿宋_GB2312" w:cs="Times New Roman"/>
          <w:spacing w:val="14"/>
          <w:sz w:val="32"/>
          <w:szCs w:val="32"/>
          <w:highlight w:val="green"/>
          <w:lang w:val="en-US" w:eastAsia="zh-CN"/>
        </w:rPr>
      </w:pPr>
      <w:r>
        <w:rPr>
          <w:rFonts w:hint="default" w:ascii="Times New Roman" w:hAnsi="Times New Roman" w:eastAsia="仿宋_GB2312" w:cs="Times New Roman"/>
          <w:spacing w:val="4"/>
          <w:sz w:val="32"/>
          <w:szCs w:val="32"/>
          <w14:textOutline w14:w="5793" w14:cap="sq" w14:cmpd="sng">
            <w14:solidFill>
              <w14:srgbClr w14:val="000000"/>
            </w14:solidFill>
            <w14:prstDash w14:val="solid"/>
            <w14:bevel/>
          </w14:textOutline>
        </w:rPr>
        <w:t>3.政策绩效方面</w:t>
      </w:r>
      <w:r>
        <w:rPr>
          <w:rFonts w:hint="default" w:ascii="Times New Roman" w:hAnsi="Times New Roman" w:eastAsia="仿宋_GB2312" w:cs="Times New Roman"/>
          <w:spacing w:val="-33"/>
          <w:sz w:val="32"/>
          <w:szCs w:val="32"/>
          <w14:textOutline w14:w="5793" w14:cap="sq" w14:cmpd="sng">
            <w14:solidFill>
              <w14:srgbClr w14:val="000000"/>
            </w14:solidFill>
            <w14:prstDash w14:val="solid"/>
            <w14:bevel/>
          </w14:textOutline>
        </w:rPr>
        <w:t>：</w:t>
      </w:r>
      <w:r>
        <w:rPr>
          <w:rFonts w:hint="default" w:ascii="Times New Roman" w:hAnsi="Times New Roman" w:eastAsia="仿宋_GB2312" w:cs="Times New Roman"/>
          <w:spacing w:val="1"/>
          <w:sz w:val="32"/>
          <w:szCs w:val="32"/>
        </w:rPr>
        <w:t>（1）政策产出：</w:t>
      </w:r>
      <w:r>
        <w:rPr>
          <w:rFonts w:hint="default" w:ascii="Times New Roman" w:hAnsi="Times New Roman" w:eastAsia="仿宋_GB2312" w:cs="Times New Roman"/>
          <w:spacing w:val="1"/>
          <w:sz w:val="32"/>
          <w:szCs w:val="32"/>
          <w:lang w:val="en-US" w:eastAsia="zh-CN"/>
        </w:rPr>
        <w:t>2022年德阳市罗江区内217名义务兵及现役军人按照</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德阳市人民政府办公室德阳军分区政治工作处〈关于调整我市现役军人荣誉奖励标准通知〉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德委办</w:t>
      </w:r>
      <w:r>
        <w:rPr>
          <w:rFonts w:hint="default" w:ascii="Times New Roman" w:hAnsi="Times New Roman" w:eastAsia="仿宋_GB2312" w:cs="Times New Roman"/>
          <w:color w:val="auto"/>
          <w:sz w:val="32"/>
          <w:szCs w:val="32"/>
          <w:highlight w:val="none"/>
        </w:rPr>
        <w:t>〔201</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val="en-US" w:eastAsia="zh-CN"/>
        </w:rPr>
        <w:t>的要求按时准确发放</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spacing w:val="14"/>
          <w:sz w:val="32"/>
          <w:szCs w:val="32"/>
          <w:lang w:val="en-US" w:eastAsia="zh-CN"/>
        </w:rPr>
        <w:t>现役义务兵发放家属优待金、立功受奖等的奖励</w:t>
      </w:r>
      <w:r>
        <w:rPr>
          <w:rFonts w:hint="eastAsia" w:ascii="Times New Roman" w:hAnsi="Times New Roman" w:eastAsia="仿宋_GB2312" w:cs="Times New Roman"/>
          <w:spacing w:val="14"/>
          <w:sz w:val="32"/>
          <w:szCs w:val="32"/>
          <w:lang w:val="en-US" w:eastAsia="zh-CN"/>
        </w:rPr>
        <w:t>”</w:t>
      </w:r>
      <w:r>
        <w:rPr>
          <w:rFonts w:hint="default" w:ascii="Times New Roman" w:hAnsi="Times New Roman" w:eastAsia="仿宋_GB2312" w:cs="Times New Roman"/>
          <w:color w:val="auto"/>
          <w:sz w:val="32"/>
          <w:szCs w:val="32"/>
          <w:highlight w:val="none"/>
          <w:lang w:val="en-US" w:eastAsia="zh-CN"/>
        </w:rPr>
        <w:t>资金，共计</w:t>
      </w:r>
      <w:r>
        <w:rPr>
          <w:rFonts w:hint="default" w:ascii="Times New Roman" w:hAnsi="Times New Roman" w:eastAsia="仿宋_GB2312" w:cs="Times New Roman"/>
          <w:spacing w:val="14"/>
          <w:sz w:val="32"/>
          <w:szCs w:val="32"/>
          <w:highlight w:val="none"/>
          <w:lang w:val="en-US" w:eastAsia="zh-CN"/>
        </w:rPr>
        <w:t>429.59万元。</w:t>
      </w:r>
    </w:p>
    <w:p w14:paraId="450B7712">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44" w:firstLineChars="200"/>
        <w:jc w:val="both"/>
        <w:textAlignment w:val="baseline"/>
        <w:rPr>
          <w:rFonts w:hint="default" w:ascii="Times New Roman" w:hAnsi="Times New Roman" w:eastAsia="仿宋_GB2312" w:cs="Times New Roman"/>
          <w:spacing w:val="1"/>
          <w:sz w:val="32"/>
          <w:szCs w:val="32"/>
        </w:rPr>
      </w:pPr>
      <w:r>
        <w:rPr>
          <w:rFonts w:hint="default" w:ascii="Times New Roman" w:hAnsi="Times New Roman" w:eastAsia="仿宋_GB2312" w:cs="Times New Roman"/>
          <w:spacing w:val="1"/>
          <w:sz w:val="32"/>
          <w:szCs w:val="32"/>
          <w:lang w:eastAsia="zh-CN"/>
        </w:rPr>
        <w:t>（</w:t>
      </w:r>
      <w:r>
        <w:rPr>
          <w:rFonts w:hint="default" w:ascii="Times New Roman" w:hAnsi="Times New Roman" w:eastAsia="仿宋_GB2312" w:cs="Times New Roman"/>
          <w:spacing w:val="1"/>
          <w:sz w:val="32"/>
          <w:szCs w:val="32"/>
        </w:rPr>
        <w:t>2）政策效益：通过本政策实施，</w:t>
      </w:r>
      <w:r>
        <w:rPr>
          <w:rFonts w:hint="default" w:ascii="Times New Roman" w:hAnsi="Times New Roman" w:eastAsia="仿宋_GB2312" w:cs="Times New Roman"/>
          <w:spacing w:val="1"/>
          <w:sz w:val="32"/>
          <w:szCs w:val="32"/>
          <w:lang w:val="en-US" w:eastAsia="zh-CN"/>
        </w:rPr>
        <w:t>德阳市罗江区现役义务兵发放家属优待金、立功受奖等的奖励，保障社会稳定、提高军属生活质量、解决军人家属实际困难，解决义务兵后顾之忧，使得义务兵安心在部队服役。义务兵家属、立功受奖的现役军人满意度95%。</w:t>
      </w:r>
    </w:p>
    <w:p w14:paraId="49209CB0">
      <w:pPr>
        <w:autoSpaceDE/>
        <w:autoSpaceDN/>
        <w:spacing w:before="0" w:beforeLines="0" w:line="580" w:lineRule="exact"/>
        <w:ind w:left="0" w:firstLine="668" w:firstLineChars="200"/>
        <w:jc w:val="both"/>
        <w:outlineLvl w:val="0"/>
        <w:rPr>
          <w:rFonts w:hint="eastAsia" w:ascii="黑体" w:hAnsi="黑体" w:eastAsia="黑体" w:cs="黑体"/>
          <w:spacing w:val="7"/>
          <w:sz w:val="32"/>
          <w:szCs w:val="32"/>
          <w:lang w:val="en-US" w:eastAsia="zh-CN"/>
        </w:rPr>
      </w:pPr>
      <w:bookmarkStart w:id="121" w:name="_Toc26541"/>
      <w:bookmarkStart w:id="122" w:name="_Toc19067"/>
      <w:bookmarkStart w:id="123" w:name="_Toc27804"/>
      <w:bookmarkStart w:id="124" w:name="_Toc6665"/>
      <w:r>
        <w:rPr>
          <w:rFonts w:hint="eastAsia" w:ascii="黑体" w:hAnsi="黑体" w:eastAsia="黑体" w:cs="黑体"/>
          <w:spacing w:val="7"/>
          <w:sz w:val="32"/>
          <w:szCs w:val="32"/>
          <w:lang w:val="en-US" w:eastAsia="zh-CN"/>
        </w:rPr>
        <w:t>五、绩效评价指标分析</w:t>
      </w:r>
      <w:bookmarkEnd w:id="121"/>
      <w:bookmarkEnd w:id="122"/>
      <w:bookmarkEnd w:id="123"/>
      <w:bookmarkEnd w:id="124"/>
    </w:p>
    <w:p w14:paraId="248D76EF">
      <w:pPr>
        <w:spacing w:before="214" w:line="229" w:lineRule="auto"/>
        <w:ind w:left="692"/>
        <w:outlineLvl w:val="1"/>
        <w:rPr>
          <w:rFonts w:hint="default" w:ascii="Times New Roman" w:hAnsi="Times New Roman" w:eastAsia="楷体_GB2312" w:cs="Times New Roman"/>
          <w:b/>
          <w:bCs/>
          <w:sz w:val="32"/>
          <w:szCs w:val="32"/>
          <w:lang w:val="en-US" w:eastAsia="zh-CN"/>
        </w:rPr>
      </w:pPr>
      <w:bookmarkStart w:id="125" w:name="_Toc27558"/>
      <w:bookmarkStart w:id="126" w:name="_Toc25270"/>
      <w:bookmarkStart w:id="127" w:name="_Toc8902"/>
      <w:bookmarkStart w:id="128" w:name="_Toc32034"/>
      <w:r>
        <w:rPr>
          <w:rFonts w:hint="default" w:ascii="Times New Roman" w:hAnsi="Times New Roman" w:eastAsia="楷体_GB2312" w:cs="Times New Roman"/>
          <w:b/>
          <w:bCs/>
          <w:sz w:val="32"/>
          <w:szCs w:val="32"/>
          <w:lang w:val="en-US" w:eastAsia="zh-CN"/>
        </w:rPr>
        <w:t>（一）政策制定情况</w:t>
      </w:r>
      <w:bookmarkEnd w:id="125"/>
      <w:bookmarkEnd w:id="126"/>
      <w:bookmarkEnd w:id="127"/>
      <w:bookmarkEnd w:id="128"/>
    </w:p>
    <w:p w14:paraId="0839C289">
      <w:pPr>
        <w:spacing w:before="214" w:line="357" w:lineRule="auto"/>
        <w:ind w:left="147" w:right="29" w:firstLine="628"/>
        <w:jc w:val="both"/>
        <w:rPr>
          <w:rFonts w:ascii="仿宋" w:hAnsi="仿宋" w:eastAsia="仿宋" w:cs="仿宋"/>
          <w:sz w:val="31"/>
          <w:szCs w:val="31"/>
        </w:rPr>
      </w:pPr>
      <w:r>
        <w:rPr>
          <w:rFonts w:hint="default" w:ascii="Times New Roman" w:hAnsi="Times New Roman" w:eastAsia="仿宋_GB2312" w:cs="Times New Roman"/>
          <w:sz w:val="32"/>
          <w:szCs w:val="32"/>
        </w:rPr>
        <w:t>政策制定情况类指标包括3个二级指标、7个三级指标、</w:t>
      </w:r>
      <w:r>
        <w:rPr>
          <w:rFonts w:hint="eastAsia" w:ascii="Times New Roman" w:hAnsi="Times New Roman" w:eastAsia="仿宋_GB2312" w:cs="Times New Roman"/>
          <w:spacing w:val="-1"/>
          <w:sz w:val="32"/>
          <w:szCs w:val="32"/>
          <w:lang w:val="en-US" w:eastAsia="zh-CN"/>
        </w:rPr>
        <w:t>9</w:t>
      </w:r>
      <w:r>
        <w:rPr>
          <w:rFonts w:hint="default" w:ascii="Times New Roman" w:hAnsi="Times New Roman" w:eastAsia="仿宋_GB2312" w:cs="Times New Roman"/>
          <w:spacing w:val="-1"/>
          <w:sz w:val="32"/>
          <w:szCs w:val="32"/>
        </w:rPr>
        <w:t>个四级指标，权重分15分，实际得分</w:t>
      </w:r>
      <w:r>
        <w:rPr>
          <w:rFonts w:hint="eastAsia" w:ascii="Times New Roman" w:hAnsi="Times New Roman" w:eastAsia="仿宋_GB2312" w:cs="Times New Roman"/>
          <w:spacing w:val="-1"/>
          <w:sz w:val="32"/>
          <w:szCs w:val="32"/>
          <w:highlight w:val="none"/>
          <w:lang w:val="en-US" w:eastAsia="zh-CN"/>
        </w:rPr>
        <w:t>15</w:t>
      </w:r>
      <w:r>
        <w:rPr>
          <w:rFonts w:hint="default" w:ascii="Times New Roman" w:hAnsi="Times New Roman" w:eastAsia="仿宋_GB2312" w:cs="Times New Roman"/>
          <w:spacing w:val="-1"/>
          <w:sz w:val="32"/>
          <w:szCs w:val="32"/>
        </w:rPr>
        <w:t>分。各指标得分</w:t>
      </w:r>
      <w:r>
        <w:rPr>
          <w:rFonts w:hint="default" w:ascii="Times New Roman" w:hAnsi="Times New Roman" w:eastAsia="仿宋_GB2312" w:cs="Times New Roman"/>
          <w:spacing w:val="4"/>
          <w:sz w:val="32"/>
          <w:szCs w:val="32"/>
        </w:rPr>
        <w:t>如下表所示：</w:t>
      </w:r>
    </w:p>
    <w:p w14:paraId="5258233F">
      <w:pPr>
        <w:spacing w:before="218" w:line="227" w:lineRule="auto"/>
        <w:ind w:left="3007"/>
        <w:rPr>
          <w:rFonts w:hint="default" w:ascii="Times New Roman" w:hAnsi="Times New Roman" w:eastAsia="仿宋_GB2312" w:cs="Times New Roman"/>
          <w:sz w:val="28"/>
          <w:szCs w:val="28"/>
        </w:rPr>
      </w:pPr>
      <w:r>
        <w:rPr>
          <w:rFonts w:hint="default" w:ascii="Times New Roman" w:hAnsi="Times New Roman" w:eastAsia="仿宋_GB2312" w:cs="Times New Roman"/>
          <w:b/>
          <w:bCs/>
          <w:spacing w:val="7"/>
          <w:sz w:val="28"/>
          <w:szCs w:val="28"/>
          <w:lang w:val="en-US" w:eastAsia="zh-CN"/>
        </w:rPr>
        <w:t xml:space="preserve">表5-1 </w:t>
      </w:r>
      <w:r>
        <w:rPr>
          <w:rFonts w:hint="default" w:ascii="Times New Roman" w:hAnsi="Times New Roman" w:eastAsia="仿宋_GB2312" w:cs="Times New Roman"/>
          <w:b/>
          <w:bCs/>
          <w:spacing w:val="7"/>
          <w:sz w:val="28"/>
          <w:szCs w:val="28"/>
          <w:lang w:eastAsia="zh-CN"/>
        </w:rPr>
        <w:t>政策制定类指标得分表</w:t>
      </w:r>
    </w:p>
    <w:p w14:paraId="3619ACFA">
      <w:pPr>
        <w:spacing w:line="115" w:lineRule="auto"/>
        <w:rPr>
          <w:rFonts w:ascii="Arial"/>
          <w:sz w:val="2"/>
        </w:rPr>
      </w:pPr>
    </w:p>
    <w:tbl>
      <w:tblPr>
        <w:tblStyle w:val="13"/>
        <w:tblW w:w="88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5"/>
        <w:gridCol w:w="1388"/>
        <w:gridCol w:w="2255"/>
        <w:gridCol w:w="2182"/>
        <w:gridCol w:w="703"/>
        <w:gridCol w:w="1054"/>
      </w:tblGrid>
      <w:tr w14:paraId="4C23A2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1235" w:type="dxa"/>
            <w:shd w:val="clear" w:color="auto" w:fill="D7D7D7"/>
            <w:vAlign w:val="center"/>
          </w:tcPr>
          <w:p w14:paraId="1C3C835A">
            <w:pPr>
              <w:pStyle w:val="14"/>
              <w:spacing w:before="280" w:line="222" w:lineRule="auto"/>
              <w:ind w:left="247"/>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14:textOutline w14:w="4358" w14:cap="sq" w14:cmpd="sng">
                  <w14:solidFill>
                    <w14:srgbClr w14:val="000000"/>
                  </w14:solidFill>
                  <w14:prstDash w14:val="solid"/>
                  <w14:bevel/>
                </w14:textOutline>
              </w:rPr>
              <w:t>一级指标</w:t>
            </w:r>
          </w:p>
        </w:tc>
        <w:tc>
          <w:tcPr>
            <w:tcW w:w="1388" w:type="dxa"/>
            <w:shd w:val="clear" w:color="auto" w:fill="D7D7D7"/>
            <w:vAlign w:val="center"/>
          </w:tcPr>
          <w:p w14:paraId="5D78BB96">
            <w:pPr>
              <w:pStyle w:val="14"/>
              <w:spacing w:before="280" w:line="222" w:lineRule="auto"/>
              <w:ind w:left="248"/>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4358" w14:cap="sq" w14:cmpd="sng">
                  <w14:solidFill>
                    <w14:srgbClr w14:val="000000"/>
                  </w14:solidFill>
                  <w14:prstDash w14:val="solid"/>
                  <w14:bevel/>
                </w14:textOutline>
              </w:rPr>
              <w:t>二级指标</w:t>
            </w:r>
          </w:p>
        </w:tc>
        <w:tc>
          <w:tcPr>
            <w:tcW w:w="2255" w:type="dxa"/>
            <w:shd w:val="clear" w:color="auto" w:fill="D7D7D7"/>
            <w:vAlign w:val="center"/>
          </w:tcPr>
          <w:p w14:paraId="3016DFC9">
            <w:pPr>
              <w:pStyle w:val="14"/>
              <w:spacing w:before="280" w:line="222" w:lineRule="auto"/>
              <w:ind w:left="55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4358" w14:cap="sq" w14:cmpd="sng">
                  <w14:solidFill>
                    <w14:srgbClr w14:val="000000"/>
                  </w14:solidFill>
                  <w14:prstDash w14:val="solid"/>
                  <w14:bevel/>
                </w14:textOutline>
              </w:rPr>
              <w:t>三级指标</w:t>
            </w:r>
          </w:p>
        </w:tc>
        <w:tc>
          <w:tcPr>
            <w:tcW w:w="2182" w:type="dxa"/>
            <w:shd w:val="clear" w:color="auto" w:fill="D7D7D7"/>
            <w:vAlign w:val="center"/>
          </w:tcPr>
          <w:p w14:paraId="6B1D11A9">
            <w:pPr>
              <w:pStyle w:val="14"/>
              <w:spacing w:before="280" w:line="222" w:lineRule="auto"/>
              <w:ind w:left="621"/>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14:textOutline w14:w="4358" w14:cap="sq" w14:cmpd="sng">
                  <w14:solidFill>
                    <w14:srgbClr w14:val="000000"/>
                  </w14:solidFill>
                  <w14:prstDash w14:val="solid"/>
                  <w14:bevel/>
                </w14:textOutline>
              </w:rPr>
              <w:t>四级指标</w:t>
            </w:r>
          </w:p>
        </w:tc>
        <w:tc>
          <w:tcPr>
            <w:tcW w:w="703" w:type="dxa"/>
            <w:shd w:val="clear" w:color="auto" w:fill="D7D7D7"/>
            <w:vAlign w:val="center"/>
          </w:tcPr>
          <w:p w14:paraId="0E0B9767">
            <w:pPr>
              <w:pStyle w:val="14"/>
              <w:spacing w:before="280" w:line="222" w:lineRule="auto"/>
              <w:ind w:left="152"/>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14:textOutline w14:w="4358" w14:cap="sq" w14:cmpd="sng">
                  <w14:solidFill>
                    <w14:srgbClr w14:val="000000"/>
                  </w14:solidFill>
                  <w14:prstDash w14:val="solid"/>
                  <w14:bevel/>
                </w14:textOutline>
              </w:rPr>
              <w:t>权重</w:t>
            </w:r>
          </w:p>
        </w:tc>
        <w:tc>
          <w:tcPr>
            <w:tcW w:w="1054" w:type="dxa"/>
            <w:shd w:val="clear" w:color="auto" w:fill="D7D7D7"/>
            <w:vAlign w:val="center"/>
          </w:tcPr>
          <w:p w14:paraId="5FDBA83F">
            <w:pPr>
              <w:pStyle w:val="14"/>
              <w:spacing w:before="280" w:line="222" w:lineRule="auto"/>
              <w:ind w:left="15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14:textOutline w14:w="4358" w14:cap="sq" w14:cmpd="sng">
                  <w14:solidFill>
                    <w14:srgbClr w14:val="000000"/>
                  </w14:solidFill>
                  <w14:prstDash w14:val="solid"/>
                  <w14:bevel/>
                </w14:textOutline>
              </w:rPr>
              <w:t>得分</w:t>
            </w:r>
          </w:p>
        </w:tc>
      </w:tr>
      <w:tr w14:paraId="414DC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1235" w:type="dxa"/>
            <w:vMerge w:val="restart"/>
            <w:vAlign w:val="center"/>
          </w:tcPr>
          <w:p w14:paraId="6AD8D8A8">
            <w:pPr>
              <w:pStyle w:val="14"/>
              <w:spacing w:before="189" w:line="182" w:lineRule="auto"/>
              <w:ind w:left="0"/>
              <w:jc w:val="center"/>
              <w:rPr>
                <w:rFonts w:hint="default" w:ascii="Times New Roman" w:hAnsi="Times New Roman" w:eastAsia="仿宋_GB2312" w:cs="Times New Roman"/>
                <w:spacing w:val="-5"/>
                <w:sz w:val="24"/>
                <w:szCs w:val="24"/>
              </w:rPr>
            </w:pPr>
            <w:r>
              <w:rPr>
                <w:rFonts w:hint="default" w:ascii="Times New Roman" w:hAnsi="Times New Roman" w:eastAsia="仿宋_GB2312" w:cs="Times New Roman"/>
                <w:sz w:val="24"/>
                <w:szCs w:val="24"/>
              </w:rPr>
              <w:t>A</w:t>
            </w:r>
            <w:r>
              <w:rPr>
                <w:rFonts w:hint="default" w:ascii="Times New Roman" w:hAnsi="Times New Roman" w:eastAsia="仿宋_GB2312" w:cs="Times New Roman"/>
                <w:spacing w:val="-5"/>
                <w:sz w:val="24"/>
                <w:szCs w:val="24"/>
              </w:rPr>
              <w:t>政策制定</w:t>
            </w:r>
          </w:p>
          <w:p w14:paraId="17C811A3">
            <w:pPr>
              <w:pStyle w:val="14"/>
              <w:spacing w:before="189" w:line="182" w:lineRule="auto"/>
              <w:ind w:left="0"/>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13"/>
                <w:sz w:val="24"/>
                <w:szCs w:val="24"/>
              </w:rPr>
              <w:t>15</w:t>
            </w:r>
            <w:r>
              <w:rPr>
                <w:rFonts w:hint="eastAsia" w:ascii="Times New Roman" w:hAnsi="Times New Roman" w:eastAsia="仿宋_GB2312" w:cs="Times New Roman"/>
                <w:spacing w:val="-13"/>
                <w:sz w:val="24"/>
                <w:szCs w:val="24"/>
                <w:lang w:eastAsia="zh-CN"/>
              </w:rPr>
              <w:t>）</w:t>
            </w:r>
          </w:p>
        </w:tc>
        <w:tc>
          <w:tcPr>
            <w:tcW w:w="1388" w:type="dxa"/>
            <w:vMerge w:val="restart"/>
            <w:vAlign w:val="center"/>
          </w:tcPr>
          <w:p w14:paraId="6F707D95">
            <w:pPr>
              <w:spacing w:line="316" w:lineRule="auto"/>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A1政策目标设立情况（5）</w:t>
            </w:r>
          </w:p>
        </w:tc>
        <w:tc>
          <w:tcPr>
            <w:tcW w:w="2255" w:type="dxa"/>
            <w:vMerge w:val="restart"/>
            <w:vAlign w:val="center"/>
          </w:tcPr>
          <w:p w14:paraId="738B624C">
            <w:pPr>
              <w:pStyle w:val="14"/>
              <w:spacing w:before="78" w:line="220"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highlight w:val="none"/>
              </w:rPr>
              <w:t>A11政策必要性</w:t>
            </w:r>
          </w:p>
        </w:tc>
        <w:tc>
          <w:tcPr>
            <w:tcW w:w="2182" w:type="dxa"/>
            <w:vAlign w:val="center"/>
          </w:tcPr>
          <w:p w14:paraId="3151B59E">
            <w:pPr>
              <w:pStyle w:val="14"/>
              <w:spacing w:before="142" w:line="230" w:lineRule="auto"/>
              <w:ind w:left="0" w:right="188"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A111政策依据充</w:t>
            </w:r>
            <w:r>
              <w:rPr>
                <w:rFonts w:hint="default" w:ascii="Times New Roman" w:hAnsi="Times New Roman" w:eastAsia="仿宋_GB2312" w:cs="Times New Roman"/>
                <w:spacing w:val="-10"/>
                <w:sz w:val="24"/>
                <w:szCs w:val="24"/>
              </w:rPr>
              <w:t>分性</w:t>
            </w:r>
          </w:p>
        </w:tc>
        <w:tc>
          <w:tcPr>
            <w:tcW w:w="703" w:type="dxa"/>
            <w:vAlign w:val="center"/>
          </w:tcPr>
          <w:p w14:paraId="65F02A5E">
            <w:pPr>
              <w:pStyle w:val="14"/>
              <w:spacing w:before="78" w:line="181" w:lineRule="auto"/>
              <w:ind w:left="22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c>
          <w:tcPr>
            <w:tcW w:w="1054" w:type="dxa"/>
            <w:vAlign w:val="center"/>
          </w:tcPr>
          <w:p w14:paraId="14F1E4AA">
            <w:pPr>
              <w:pStyle w:val="14"/>
              <w:spacing w:before="78" w:line="181" w:lineRule="auto"/>
              <w:ind w:left="22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r>
      <w:tr w14:paraId="0AB04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235" w:type="dxa"/>
            <w:vMerge w:val="continue"/>
            <w:vAlign w:val="center"/>
          </w:tcPr>
          <w:p w14:paraId="0690175E">
            <w:pPr>
              <w:jc w:val="center"/>
              <w:rPr>
                <w:rFonts w:hint="default" w:ascii="Times New Roman" w:hAnsi="Times New Roman" w:eastAsia="仿宋_GB2312" w:cs="Times New Roman"/>
                <w:sz w:val="24"/>
                <w:szCs w:val="24"/>
              </w:rPr>
            </w:pPr>
          </w:p>
        </w:tc>
        <w:tc>
          <w:tcPr>
            <w:tcW w:w="1388" w:type="dxa"/>
            <w:vMerge w:val="continue"/>
            <w:vAlign w:val="center"/>
          </w:tcPr>
          <w:p w14:paraId="7C1AF06E">
            <w:pPr>
              <w:jc w:val="center"/>
              <w:rPr>
                <w:rFonts w:hint="default" w:ascii="Times New Roman" w:hAnsi="Times New Roman" w:eastAsia="仿宋_GB2312" w:cs="Times New Roman"/>
                <w:sz w:val="24"/>
                <w:szCs w:val="24"/>
              </w:rPr>
            </w:pPr>
          </w:p>
        </w:tc>
        <w:tc>
          <w:tcPr>
            <w:tcW w:w="2255" w:type="dxa"/>
            <w:vMerge w:val="continue"/>
            <w:vAlign w:val="center"/>
          </w:tcPr>
          <w:p w14:paraId="66CB2B51">
            <w:pPr>
              <w:jc w:val="center"/>
              <w:rPr>
                <w:rFonts w:hint="default" w:ascii="Times New Roman" w:hAnsi="Times New Roman" w:eastAsia="仿宋_GB2312" w:cs="Times New Roman"/>
                <w:sz w:val="24"/>
                <w:szCs w:val="24"/>
              </w:rPr>
            </w:pPr>
          </w:p>
        </w:tc>
        <w:tc>
          <w:tcPr>
            <w:tcW w:w="2182" w:type="dxa"/>
            <w:vAlign w:val="center"/>
          </w:tcPr>
          <w:p w14:paraId="20C5DE83">
            <w:pPr>
              <w:pStyle w:val="14"/>
              <w:spacing w:before="40" w:line="206"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A112问题导向明</w:t>
            </w:r>
            <w:r>
              <w:rPr>
                <w:rFonts w:hint="default" w:ascii="Times New Roman" w:hAnsi="Times New Roman" w:eastAsia="仿宋_GB2312" w:cs="Times New Roman"/>
                <w:spacing w:val="-9"/>
                <w:sz w:val="24"/>
                <w:szCs w:val="24"/>
              </w:rPr>
              <w:t>确性</w:t>
            </w:r>
          </w:p>
        </w:tc>
        <w:tc>
          <w:tcPr>
            <w:tcW w:w="703" w:type="dxa"/>
            <w:vAlign w:val="center"/>
          </w:tcPr>
          <w:p w14:paraId="6C5AA7D6">
            <w:pPr>
              <w:pStyle w:val="14"/>
              <w:spacing w:before="80" w:line="175" w:lineRule="auto"/>
              <w:ind w:left="22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c>
          <w:tcPr>
            <w:tcW w:w="1054" w:type="dxa"/>
            <w:vAlign w:val="center"/>
          </w:tcPr>
          <w:p w14:paraId="7D13F63C">
            <w:pPr>
              <w:pStyle w:val="14"/>
              <w:spacing w:before="80" w:line="175" w:lineRule="auto"/>
              <w:ind w:left="22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r>
      <w:tr w14:paraId="68B7F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5" w:type="dxa"/>
            <w:vMerge w:val="continue"/>
            <w:vAlign w:val="center"/>
          </w:tcPr>
          <w:p w14:paraId="26DB0862">
            <w:pPr>
              <w:jc w:val="center"/>
              <w:rPr>
                <w:rFonts w:hint="default" w:ascii="Times New Roman" w:hAnsi="Times New Roman" w:eastAsia="仿宋_GB2312" w:cs="Times New Roman"/>
                <w:sz w:val="24"/>
                <w:szCs w:val="24"/>
              </w:rPr>
            </w:pPr>
          </w:p>
        </w:tc>
        <w:tc>
          <w:tcPr>
            <w:tcW w:w="1388" w:type="dxa"/>
            <w:vMerge w:val="continue"/>
            <w:vAlign w:val="center"/>
          </w:tcPr>
          <w:p w14:paraId="43B224CD">
            <w:pPr>
              <w:jc w:val="center"/>
              <w:rPr>
                <w:rFonts w:hint="default" w:ascii="Times New Roman" w:hAnsi="Times New Roman" w:eastAsia="仿宋_GB2312" w:cs="Times New Roman"/>
                <w:sz w:val="24"/>
                <w:szCs w:val="24"/>
              </w:rPr>
            </w:pPr>
          </w:p>
        </w:tc>
        <w:tc>
          <w:tcPr>
            <w:tcW w:w="2255" w:type="dxa"/>
            <w:vMerge w:val="restart"/>
            <w:tcBorders>
              <w:bottom w:val="nil"/>
            </w:tcBorders>
            <w:vAlign w:val="center"/>
          </w:tcPr>
          <w:p w14:paraId="0CF28F64">
            <w:pPr>
              <w:pStyle w:val="14"/>
              <w:spacing w:before="78" w:line="230" w:lineRule="auto"/>
              <w:ind w:left="0" w:right="205"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highlight w:val="none"/>
              </w:rPr>
              <w:t>A12政策目标清</w:t>
            </w:r>
            <w:r>
              <w:rPr>
                <w:rFonts w:hint="default" w:ascii="Times New Roman" w:hAnsi="Times New Roman" w:eastAsia="仿宋_GB2312" w:cs="Times New Roman"/>
                <w:spacing w:val="-15"/>
                <w:sz w:val="24"/>
                <w:szCs w:val="24"/>
                <w:highlight w:val="none"/>
              </w:rPr>
              <w:t>晰度</w:t>
            </w:r>
          </w:p>
        </w:tc>
        <w:tc>
          <w:tcPr>
            <w:tcW w:w="2182" w:type="dxa"/>
            <w:vAlign w:val="center"/>
          </w:tcPr>
          <w:p w14:paraId="10F54441">
            <w:pPr>
              <w:pStyle w:val="14"/>
              <w:spacing w:before="38" w:line="223" w:lineRule="auto"/>
              <w:ind w:left="0" w:right="188"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A121绩效目标合</w:t>
            </w:r>
            <w:r>
              <w:rPr>
                <w:rFonts w:hint="default" w:ascii="Times New Roman" w:hAnsi="Times New Roman" w:eastAsia="仿宋_GB2312" w:cs="Times New Roman"/>
                <w:spacing w:val="-9"/>
                <w:sz w:val="24"/>
                <w:szCs w:val="24"/>
              </w:rPr>
              <w:t>理性</w:t>
            </w:r>
          </w:p>
        </w:tc>
        <w:tc>
          <w:tcPr>
            <w:tcW w:w="703" w:type="dxa"/>
            <w:vAlign w:val="center"/>
          </w:tcPr>
          <w:p w14:paraId="5A768F69">
            <w:pPr>
              <w:pStyle w:val="14"/>
              <w:spacing w:before="231" w:line="181" w:lineRule="auto"/>
              <w:ind w:left="34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054" w:type="dxa"/>
            <w:vAlign w:val="center"/>
          </w:tcPr>
          <w:p w14:paraId="0E65ABFE">
            <w:pPr>
              <w:pStyle w:val="14"/>
              <w:spacing w:before="232" w:line="180" w:lineRule="auto"/>
              <w:ind w:left="147"/>
              <w:jc w:val="center"/>
              <w:rPr>
                <w:rFonts w:hint="default" w:ascii="Times New Roman" w:hAnsi="Times New Roman" w:eastAsia="仿宋_GB2312" w:cs="Times New Roman"/>
                <w:sz w:val="24"/>
                <w:szCs w:val="24"/>
              </w:rPr>
            </w:pPr>
            <w:r>
              <w:rPr>
                <w:rFonts w:hint="eastAsia" w:ascii="Times New Roman" w:hAnsi="Times New Roman" w:eastAsia="仿宋_GB2312" w:cs="Times New Roman"/>
                <w:spacing w:val="-3"/>
                <w:sz w:val="24"/>
                <w:szCs w:val="24"/>
                <w:lang w:val="en-US" w:eastAsia="zh-CN"/>
              </w:rPr>
              <w:t>1</w:t>
            </w:r>
          </w:p>
        </w:tc>
      </w:tr>
      <w:tr w14:paraId="0B46C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235" w:type="dxa"/>
            <w:vMerge w:val="continue"/>
            <w:vAlign w:val="center"/>
          </w:tcPr>
          <w:p w14:paraId="4D5949B8">
            <w:pPr>
              <w:jc w:val="center"/>
              <w:rPr>
                <w:rFonts w:hint="default" w:ascii="Times New Roman" w:hAnsi="Times New Roman" w:eastAsia="仿宋_GB2312" w:cs="Times New Roman"/>
                <w:sz w:val="24"/>
                <w:szCs w:val="24"/>
              </w:rPr>
            </w:pPr>
          </w:p>
        </w:tc>
        <w:tc>
          <w:tcPr>
            <w:tcW w:w="1388" w:type="dxa"/>
            <w:vMerge w:val="continue"/>
            <w:vAlign w:val="center"/>
          </w:tcPr>
          <w:p w14:paraId="41BD4C99">
            <w:pPr>
              <w:jc w:val="center"/>
              <w:rPr>
                <w:rFonts w:hint="default" w:ascii="Times New Roman" w:hAnsi="Times New Roman" w:eastAsia="仿宋_GB2312" w:cs="Times New Roman"/>
                <w:sz w:val="24"/>
                <w:szCs w:val="24"/>
              </w:rPr>
            </w:pPr>
          </w:p>
        </w:tc>
        <w:tc>
          <w:tcPr>
            <w:tcW w:w="2255" w:type="dxa"/>
            <w:vMerge w:val="continue"/>
            <w:tcBorders>
              <w:top w:val="nil"/>
            </w:tcBorders>
            <w:vAlign w:val="center"/>
          </w:tcPr>
          <w:p w14:paraId="3260FD96">
            <w:pPr>
              <w:jc w:val="center"/>
              <w:rPr>
                <w:rFonts w:hint="default" w:ascii="Times New Roman" w:hAnsi="Times New Roman" w:eastAsia="仿宋_GB2312" w:cs="Times New Roman"/>
                <w:sz w:val="24"/>
                <w:szCs w:val="24"/>
              </w:rPr>
            </w:pPr>
          </w:p>
        </w:tc>
        <w:tc>
          <w:tcPr>
            <w:tcW w:w="2182" w:type="dxa"/>
            <w:vAlign w:val="center"/>
          </w:tcPr>
          <w:p w14:paraId="4103C874">
            <w:pPr>
              <w:pStyle w:val="14"/>
              <w:spacing w:before="36" w:line="223" w:lineRule="auto"/>
              <w:ind w:left="0" w:right="188"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A122绩效指标明</w:t>
            </w:r>
            <w:r>
              <w:rPr>
                <w:rFonts w:hint="default" w:ascii="Times New Roman" w:hAnsi="Times New Roman" w:eastAsia="仿宋_GB2312" w:cs="Times New Roman"/>
                <w:spacing w:val="-9"/>
                <w:sz w:val="24"/>
                <w:szCs w:val="24"/>
              </w:rPr>
              <w:t>确性</w:t>
            </w:r>
          </w:p>
        </w:tc>
        <w:tc>
          <w:tcPr>
            <w:tcW w:w="703" w:type="dxa"/>
            <w:vAlign w:val="center"/>
          </w:tcPr>
          <w:p w14:paraId="01603408">
            <w:pPr>
              <w:pStyle w:val="14"/>
              <w:spacing w:before="232" w:line="181" w:lineRule="auto"/>
              <w:ind w:left="34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054" w:type="dxa"/>
            <w:vAlign w:val="center"/>
          </w:tcPr>
          <w:p w14:paraId="6B58EC82">
            <w:pPr>
              <w:pStyle w:val="14"/>
              <w:spacing w:before="233" w:line="180" w:lineRule="auto"/>
              <w:ind w:left="147"/>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lang w:val="en-US" w:eastAsia="zh-CN"/>
              </w:rPr>
              <w:t>1</w:t>
            </w:r>
          </w:p>
        </w:tc>
      </w:tr>
      <w:tr w14:paraId="7C740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235" w:type="dxa"/>
            <w:vMerge w:val="continue"/>
            <w:shd w:val="clear" w:color="auto" w:fill="D7D7D7"/>
            <w:vAlign w:val="center"/>
          </w:tcPr>
          <w:p w14:paraId="37DAFCC4">
            <w:pPr>
              <w:jc w:val="center"/>
              <w:rPr>
                <w:rFonts w:hint="default" w:ascii="Times New Roman" w:hAnsi="Times New Roman" w:eastAsia="仿宋_GB2312" w:cs="Times New Roman"/>
                <w:sz w:val="24"/>
                <w:szCs w:val="24"/>
              </w:rPr>
            </w:pPr>
          </w:p>
        </w:tc>
        <w:tc>
          <w:tcPr>
            <w:tcW w:w="5825" w:type="dxa"/>
            <w:gridSpan w:val="3"/>
            <w:shd w:val="clear" w:color="auto" w:fill="D7D7D7"/>
            <w:vAlign w:val="center"/>
          </w:tcPr>
          <w:p w14:paraId="376A9DD2">
            <w:pPr>
              <w:pStyle w:val="14"/>
              <w:spacing w:before="37" w:line="207" w:lineRule="auto"/>
              <w:ind w:left="2037"/>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A1类指标小计</w:t>
            </w:r>
          </w:p>
        </w:tc>
        <w:tc>
          <w:tcPr>
            <w:tcW w:w="703" w:type="dxa"/>
            <w:shd w:val="clear" w:color="auto" w:fill="D7D7D7"/>
            <w:vAlign w:val="center"/>
          </w:tcPr>
          <w:p w14:paraId="7CC006E0">
            <w:pPr>
              <w:pStyle w:val="14"/>
              <w:spacing w:before="82" w:line="173" w:lineRule="auto"/>
              <w:ind w:left="33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w:t>
            </w:r>
          </w:p>
        </w:tc>
        <w:tc>
          <w:tcPr>
            <w:tcW w:w="1054" w:type="dxa"/>
            <w:shd w:val="clear" w:color="auto" w:fill="D7D7D7"/>
            <w:vAlign w:val="center"/>
          </w:tcPr>
          <w:p w14:paraId="7BBBDEC9">
            <w:pPr>
              <w:pStyle w:val="14"/>
              <w:spacing w:before="79" w:line="175" w:lineRule="auto"/>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lang w:val="en-US" w:eastAsia="zh-CN"/>
              </w:rPr>
              <w:t>5</w:t>
            </w:r>
          </w:p>
        </w:tc>
      </w:tr>
      <w:tr w14:paraId="02A7B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35" w:type="dxa"/>
            <w:vMerge w:val="continue"/>
            <w:vAlign w:val="center"/>
          </w:tcPr>
          <w:p w14:paraId="14B0273C">
            <w:pPr>
              <w:jc w:val="center"/>
              <w:rPr>
                <w:rFonts w:hint="default" w:ascii="Times New Roman" w:hAnsi="Times New Roman" w:eastAsia="仿宋_GB2312" w:cs="Times New Roman"/>
                <w:sz w:val="24"/>
                <w:szCs w:val="24"/>
              </w:rPr>
            </w:pPr>
          </w:p>
        </w:tc>
        <w:tc>
          <w:tcPr>
            <w:tcW w:w="1388" w:type="dxa"/>
            <w:vMerge w:val="restart"/>
            <w:tcBorders>
              <w:bottom w:val="nil"/>
            </w:tcBorders>
            <w:vAlign w:val="center"/>
          </w:tcPr>
          <w:p w14:paraId="24A387A0">
            <w:pPr>
              <w:pStyle w:val="14"/>
              <w:spacing w:before="78" w:line="182" w:lineRule="auto"/>
              <w:ind w:left="0"/>
              <w:jc w:val="both"/>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1"/>
                <w:sz w:val="24"/>
                <w:szCs w:val="24"/>
              </w:rPr>
              <w:t>A2</w:t>
            </w:r>
            <w:r>
              <w:rPr>
                <w:rFonts w:hint="default" w:ascii="Times New Roman" w:hAnsi="Times New Roman" w:eastAsia="仿宋_GB2312" w:cs="Times New Roman"/>
                <w:spacing w:val="-4"/>
                <w:sz w:val="24"/>
                <w:szCs w:val="24"/>
              </w:rPr>
              <w:t>政策程序及计划情况</w:t>
            </w:r>
            <w:r>
              <w:rPr>
                <w:rFonts w:hint="eastAsia" w:ascii="Times New Roman" w:hAnsi="Times New Roman" w:eastAsia="仿宋_GB2312" w:cs="Times New Roman"/>
                <w:spacing w:val="-17"/>
                <w:sz w:val="24"/>
                <w:szCs w:val="24"/>
                <w:lang w:eastAsia="zh-CN"/>
              </w:rPr>
              <w:t>（</w:t>
            </w:r>
            <w:r>
              <w:rPr>
                <w:rFonts w:hint="default" w:ascii="Times New Roman" w:hAnsi="Times New Roman" w:eastAsia="仿宋_GB2312" w:cs="Times New Roman"/>
                <w:spacing w:val="-17"/>
                <w:sz w:val="24"/>
                <w:szCs w:val="24"/>
              </w:rPr>
              <w:t>4</w:t>
            </w:r>
            <w:r>
              <w:rPr>
                <w:rFonts w:hint="eastAsia" w:ascii="Times New Roman" w:hAnsi="Times New Roman" w:eastAsia="仿宋_GB2312" w:cs="Times New Roman"/>
                <w:spacing w:val="-17"/>
                <w:sz w:val="24"/>
                <w:szCs w:val="24"/>
                <w:lang w:eastAsia="zh-CN"/>
              </w:rPr>
              <w:t>）</w:t>
            </w:r>
          </w:p>
        </w:tc>
        <w:tc>
          <w:tcPr>
            <w:tcW w:w="2255" w:type="dxa"/>
            <w:vMerge w:val="restart"/>
            <w:tcBorders>
              <w:bottom w:val="nil"/>
            </w:tcBorders>
            <w:vAlign w:val="center"/>
          </w:tcPr>
          <w:p w14:paraId="4835484D">
            <w:pPr>
              <w:pStyle w:val="14"/>
              <w:spacing w:before="78" w:line="231" w:lineRule="auto"/>
              <w:ind w:left="0" w:right="205"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highlight w:val="none"/>
              </w:rPr>
              <w:t>A21政策调研论</w:t>
            </w:r>
            <w:r>
              <w:rPr>
                <w:rFonts w:hint="default" w:ascii="Times New Roman" w:hAnsi="Times New Roman" w:eastAsia="仿宋_GB2312" w:cs="Times New Roman"/>
                <w:spacing w:val="-6"/>
                <w:sz w:val="24"/>
                <w:szCs w:val="24"/>
                <w:highlight w:val="none"/>
              </w:rPr>
              <w:t>证情况</w:t>
            </w:r>
          </w:p>
        </w:tc>
        <w:tc>
          <w:tcPr>
            <w:tcW w:w="2182" w:type="dxa"/>
            <w:vAlign w:val="center"/>
          </w:tcPr>
          <w:p w14:paraId="1020A24F">
            <w:pPr>
              <w:pStyle w:val="14"/>
              <w:spacing w:before="37" w:line="223" w:lineRule="auto"/>
              <w:ind w:left="0" w:right="188"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A211前期调研充</w:t>
            </w:r>
            <w:r>
              <w:rPr>
                <w:rFonts w:hint="default" w:ascii="Times New Roman" w:hAnsi="Times New Roman" w:eastAsia="仿宋_GB2312" w:cs="Times New Roman"/>
                <w:spacing w:val="-10"/>
                <w:sz w:val="24"/>
                <w:szCs w:val="24"/>
              </w:rPr>
              <w:t>分性</w:t>
            </w:r>
          </w:p>
        </w:tc>
        <w:tc>
          <w:tcPr>
            <w:tcW w:w="703" w:type="dxa"/>
            <w:vAlign w:val="center"/>
          </w:tcPr>
          <w:p w14:paraId="413CAA17">
            <w:pPr>
              <w:pStyle w:val="14"/>
              <w:spacing w:before="233" w:line="180" w:lineRule="auto"/>
              <w:ind w:left="331"/>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1054" w:type="dxa"/>
            <w:vAlign w:val="center"/>
          </w:tcPr>
          <w:p w14:paraId="2D97A84B">
            <w:pPr>
              <w:pStyle w:val="14"/>
              <w:spacing w:before="231" w:line="181" w:lineRule="auto"/>
              <w:ind w:left="223"/>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9"/>
                <w:sz w:val="24"/>
                <w:szCs w:val="24"/>
                <w:lang w:val="en-US" w:eastAsia="zh-CN"/>
              </w:rPr>
              <w:t>2</w:t>
            </w:r>
          </w:p>
        </w:tc>
      </w:tr>
      <w:tr w14:paraId="522E1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35" w:type="dxa"/>
            <w:vMerge w:val="continue"/>
            <w:vAlign w:val="center"/>
          </w:tcPr>
          <w:p w14:paraId="68407FFE">
            <w:pPr>
              <w:jc w:val="center"/>
              <w:rPr>
                <w:rFonts w:hint="default" w:ascii="Times New Roman" w:hAnsi="Times New Roman" w:eastAsia="仿宋_GB2312" w:cs="Times New Roman"/>
                <w:sz w:val="24"/>
                <w:szCs w:val="24"/>
              </w:rPr>
            </w:pPr>
          </w:p>
        </w:tc>
        <w:tc>
          <w:tcPr>
            <w:tcW w:w="1388" w:type="dxa"/>
            <w:vMerge w:val="continue"/>
            <w:tcBorders>
              <w:top w:val="nil"/>
              <w:bottom w:val="nil"/>
            </w:tcBorders>
            <w:vAlign w:val="center"/>
          </w:tcPr>
          <w:p w14:paraId="359D0A0F">
            <w:pPr>
              <w:jc w:val="center"/>
              <w:rPr>
                <w:rFonts w:hint="default" w:ascii="Times New Roman" w:hAnsi="Times New Roman" w:eastAsia="仿宋_GB2312" w:cs="Times New Roman"/>
                <w:sz w:val="24"/>
                <w:szCs w:val="24"/>
              </w:rPr>
            </w:pPr>
          </w:p>
        </w:tc>
        <w:tc>
          <w:tcPr>
            <w:tcW w:w="2255" w:type="dxa"/>
            <w:vMerge w:val="continue"/>
            <w:tcBorders>
              <w:top w:val="nil"/>
            </w:tcBorders>
            <w:vAlign w:val="center"/>
          </w:tcPr>
          <w:p w14:paraId="2C5124FC">
            <w:pPr>
              <w:jc w:val="center"/>
              <w:rPr>
                <w:rFonts w:hint="default" w:ascii="Times New Roman" w:hAnsi="Times New Roman" w:eastAsia="仿宋_GB2312" w:cs="Times New Roman"/>
                <w:sz w:val="24"/>
                <w:szCs w:val="24"/>
              </w:rPr>
            </w:pPr>
          </w:p>
        </w:tc>
        <w:tc>
          <w:tcPr>
            <w:tcW w:w="2182" w:type="dxa"/>
            <w:vAlign w:val="center"/>
          </w:tcPr>
          <w:p w14:paraId="0DFE5821">
            <w:pPr>
              <w:pStyle w:val="14"/>
              <w:spacing w:before="37" w:line="223" w:lineRule="auto"/>
              <w:ind w:left="0" w:right="188"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A212论证程序规</w:t>
            </w:r>
            <w:r>
              <w:rPr>
                <w:rFonts w:hint="default" w:ascii="Times New Roman" w:hAnsi="Times New Roman" w:eastAsia="仿宋_GB2312" w:cs="Times New Roman"/>
                <w:spacing w:val="-15"/>
                <w:sz w:val="24"/>
                <w:szCs w:val="24"/>
              </w:rPr>
              <w:t>范性</w:t>
            </w:r>
          </w:p>
        </w:tc>
        <w:tc>
          <w:tcPr>
            <w:tcW w:w="703" w:type="dxa"/>
            <w:vAlign w:val="center"/>
          </w:tcPr>
          <w:p w14:paraId="3605763B">
            <w:pPr>
              <w:pStyle w:val="14"/>
              <w:spacing w:before="233" w:line="181" w:lineRule="auto"/>
              <w:ind w:left="34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054" w:type="dxa"/>
            <w:vAlign w:val="center"/>
          </w:tcPr>
          <w:p w14:paraId="78611D54">
            <w:pPr>
              <w:pStyle w:val="14"/>
              <w:spacing w:before="234" w:line="180" w:lineRule="auto"/>
              <w:ind w:left="207"/>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4"/>
                <w:sz w:val="24"/>
                <w:szCs w:val="24"/>
                <w:lang w:val="en-US" w:eastAsia="zh-CN"/>
              </w:rPr>
              <w:t>1</w:t>
            </w:r>
          </w:p>
        </w:tc>
      </w:tr>
      <w:tr w14:paraId="5C3E9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35" w:type="dxa"/>
            <w:vMerge w:val="continue"/>
            <w:vAlign w:val="center"/>
          </w:tcPr>
          <w:p w14:paraId="04EC1D86">
            <w:pPr>
              <w:jc w:val="center"/>
              <w:rPr>
                <w:rFonts w:hint="default" w:ascii="Times New Roman" w:hAnsi="Times New Roman" w:eastAsia="仿宋_GB2312" w:cs="Times New Roman"/>
                <w:sz w:val="24"/>
                <w:szCs w:val="24"/>
              </w:rPr>
            </w:pPr>
          </w:p>
        </w:tc>
        <w:tc>
          <w:tcPr>
            <w:tcW w:w="1388" w:type="dxa"/>
            <w:vMerge w:val="continue"/>
            <w:tcBorders>
              <w:top w:val="nil"/>
            </w:tcBorders>
            <w:vAlign w:val="center"/>
          </w:tcPr>
          <w:p w14:paraId="329D5E92">
            <w:pPr>
              <w:jc w:val="center"/>
              <w:rPr>
                <w:rFonts w:hint="default" w:ascii="Times New Roman" w:hAnsi="Times New Roman" w:eastAsia="仿宋_GB2312" w:cs="Times New Roman"/>
                <w:sz w:val="24"/>
                <w:szCs w:val="24"/>
              </w:rPr>
            </w:pPr>
          </w:p>
        </w:tc>
        <w:tc>
          <w:tcPr>
            <w:tcW w:w="2255" w:type="dxa"/>
            <w:vAlign w:val="center"/>
          </w:tcPr>
          <w:p w14:paraId="22CA25AB">
            <w:pPr>
              <w:pStyle w:val="14"/>
              <w:spacing w:before="39" w:line="222" w:lineRule="auto"/>
              <w:ind w:left="0" w:right="205" w:firstLine="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A2</w:t>
            </w:r>
            <w:r>
              <w:rPr>
                <w:rFonts w:hint="default" w:ascii="Times New Roman" w:hAnsi="Times New Roman" w:eastAsia="仿宋_GB2312" w:cs="Times New Roman"/>
                <w:spacing w:val="-3"/>
                <w:sz w:val="24"/>
                <w:szCs w:val="24"/>
                <w:highlight w:val="none"/>
              </w:rPr>
              <w:t>2工作计划完</w:t>
            </w:r>
            <w:r>
              <w:rPr>
                <w:rFonts w:hint="default" w:ascii="Times New Roman" w:hAnsi="Times New Roman" w:eastAsia="仿宋_GB2312" w:cs="Times New Roman"/>
                <w:spacing w:val="-8"/>
                <w:sz w:val="24"/>
                <w:szCs w:val="24"/>
                <w:highlight w:val="none"/>
              </w:rPr>
              <w:t>整性</w:t>
            </w:r>
          </w:p>
        </w:tc>
        <w:tc>
          <w:tcPr>
            <w:tcW w:w="2182" w:type="dxa"/>
            <w:vAlign w:val="center"/>
          </w:tcPr>
          <w:p w14:paraId="0AA1E21B">
            <w:pPr>
              <w:pStyle w:val="14"/>
              <w:spacing w:before="192" w:line="231"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703" w:type="dxa"/>
            <w:vAlign w:val="center"/>
          </w:tcPr>
          <w:p w14:paraId="3F1994EC">
            <w:pPr>
              <w:pStyle w:val="14"/>
              <w:spacing w:before="232" w:line="181" w:lineRule="auto"/>
              <w:ind w:left="34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054" w:type="dxa"/>
            <w:vAlign w:val="center"/>
          </w:tcPr>
          <w:p w14:paraId="79824AEA">
            <w:pPr>
              <w:pStyle w:val="14"/>
              <w:spacing w:before="233" w:line="180" w:lineRule="auto"/>
              <w:ind w:left="327"/>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1</w:t>
            </w:r>
          </w:p>
        </w:tc>
      </w:tr>
      <w:tr w14:paraId="155E1E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35" w:type="dxa"/>
            <w:vMerge w:val="continue"/>
            <w:vAlign w:val="center"/>
          </w:tcPr>
          <w:p w14:paraId="52180781">
            <w:pPr>
              <w:jc w:val="center"/>
              <w:rPr>
                <w:rFonts w:hint="default" w:ascii="Times New Roman" w:hAnsi="Times New Roman" w:eastAsia="仿宋_GB2312" w:cs="Times New Roman"/>
                <w:sz w:val="24"/>
                <w:szCs w:val="24"/>
              </w:rPr>
            </w:pPr>
          </w:p>
        </w:tc>
        <w:tc>
          <w:tcPr>
            <w:tcW w:w="5825" w:type="dxa"/>
            <w:gridSpan w:val="3"/>
            <w:vAlign w:val="center"/>
          </w:tcPr>
          <w:p w14:paraId="135EC193">
            <w:pPr>
              <w:pStyle w:val="14"/>
              <w:spacing w:before="38" w:line="206" w:lineRule="auto"/>
              <w:ind w:left="2037"/>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mc:AlternateContent>
                <mc:Choice Requires="wps">
                  <w:drawing>
                    <wp:anchor distT="0" distB="0" distL="0" distR="0" simplePos="0" relativeHeight="251661312" behindDoc="1" locked="0" layoutInCell="1" allowOverlap="1">
                      <wp:simplePos x="0" y="0"/>
                      <wp:positionH relativeFrom="column">
                        <wp:posOffset>-902335</wp:posOffset>
                      </wp:positionH>
                      <wp:positionV relativeFrom="paragraph">
                        <wp:posOffset>635</wp:posOffset>
                      </wp:positionV>
                      <wp:extent cx="4442460" cy="200660"/>
                      <wp:effectExtent l="0" t="0" r="0" b="0"/>
                      <wp:wrapNone/>
                      <wp:docPr id="2" name="Rect 2"/>
                      <wp:cNvGraphicFramePr/>
                      <a:graphic xmlns:a="http://schemas.openxmlformats.org/drawingml/2006/main">
                        <a:graphicData uri="http://schemas.microsoft.com/office/word/2010/wordprocessingShape">
                          <wps:wsp>
                            <wps:cNvSpPr/>
                            <wps:spPr>
                              <a:xfrm>
                                <a:off x="-902461" y="863"/>
                                <a:ext cx="4442459" cy="200660"/>
                              </a:xfrm>
                              <a:prstGeom prst="rect">
                                <a:avLst/>
                              </a:prstGeom>
                              <a:solidFill>
                                <a:srgbClr val="D7D7D7"/>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Rect 2" o:spid="_x0000_s1026" o:spt="1" style="position:absolute;left:0pt;margin-left:-71.05pt;margin-top:0.05pt;height:15.8pt;width:349.8pt;z-index:-251655168;mso-width-relative:page;mso-height-relative:page;" fillcolor="#D7D7D7" filled="t" stroked="f" coordsize="21600,21600" o:gfxdata="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Ctuk7YAAAACAEAAA8AAAAAAAAAAQAgAAAAIgAAAGRycy9kb3ducmV2LnhtbFBL&#10;AQIUABQAAAAIAIdO4kBOCaQbLwIAAGoEAAAOAAAAAAAAAAEAIAAAACcBAABkcnMvZTJvRG9jLnht&#10;bFBLBQYAAAAABgAGAFkBAADIBQAAAAA=&#10;">
                      <v:fill on="t" focussize="0,0"/>
                      <v:stroke on="f" weight="0pt"/>
                      <v:imagedata o:title=""/>
                      <o:lock v:ext="edit" aspectratio="f"/>
                      <v:textbox inset="0mm,0mm,0mm,0mm"/>
                    </v:rect>
                  </w:pict>
                </mc:Fallback>
              </mc:AlternateContent>
            </w:r>
            <w:r>
              <w:rPr>
                <w:rFonts w:hint="default" w:ascii="Times New Roman" w:hAnsi="Times New Roman" w:eastAsia="仿宋_GB2312" w:cs="Times New Roman"/>
                <w:spacing w:val="-3"/>
                <w:sz w:val="24"/>
                <w:szCs w:val="24"/>
              </w:rPr>
              <w:t>A2类指标小计</w:t>
            </w:r>
          </w:p>
        </w:tc>
        <w:tc>
          <w:tcPr>
            <w:tcW w:w="703" w:type="dxa"/>
            <w:shd w:val="clear" w:color="auto" w:fill="D7D7D7"/>
            <w:vAlign w:val="center"/>
          </w:tcPr>
          <w:p w14:paraId="4A83BC80">
            <w:pPr>
              <w:pStyle w:val="14"/>
              <w:spacing w:before="79" w:line="174" w:lineRule="auto"/>
              <w:ind w:left="327"/>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w:t>
            </w:r>
          </w:p>
        </w:tc>
        <w:tc>
          <w:tcPr>
            <w:tcW w:w="1054" w:type="dxa"/>
            <w:shd w:val="clear" w:color="auto" w:fill="D7D7D7"/>
            <w:vAlign w:val="center"/>
          </w:tcPr>
          <w:p w14:paraId="0A9DDDC8">
            <w:pPr>
              <w:pStyle w:val="14"/>
              <w:spacing w:before="78" w:line="175" w:lineRule="auto"/>
              <w:ind w:left="343"/>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4</w:t>
            </w:r>
          </w:p>
        </w:tc>
      </w:tr>
      <w:tr w14:paraId="70227A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5" w:type="dxa"/>
            <w:vMerge w:val="continue"/>
            <w:vAlign w:val="center"/>
          </w:tcPr>
          <w:p w14:paraId="71E49A9B">
            <w:pPr>
              <w:jc w:val="center"/>
              <w:rPr>
                <w:rFonts w:hint="default" w:ascii="Times New Roman" w:hAnsi="Times New Roman" w:eastAsia="仿宋_GB2312" w:cs="Times New Roman"/>
                <w:sz w:val="24"/>
                <w:szCs w:val="24"/>
              </w:rPr>
            </w:pPr>
          </w:p>
        </w:tc>
        <w:tc>
          <w:tcPr>
            <w:tcW w:w="1388" w:type="dxa"/>
            <w:vMerge w:val="restart"/>
            <w:tcBorders>
              <w:bottom w:val="nil"/>
            </w:tcBorders>
            <w:vAlign w:val="center"/>
          </w:tcPr>
          <w:p w14:paraId="2EA8DBB9">
            <w:pPr>
              <w:pStyle w:val="14"/>
              <w:spacing w:before="78" w:line="182" w:lineRule="auto"/>
              <w:ind w:left="0"/>
              <w:jc w:val="both"/>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1"/>
                <w:sz w:val="24"/>
                <w:szCs w:val="24"/>
              </w:rPr>
              <w:t>A3</w:t>
            </w:r>
            <w:r>
              <w:rPr>
                <w:rFonts w:hint="default" w:ascii="Times New Roman" w:hAnsi="Times New Roman" w:eastAsia="仿宋_GB2312" w:cs="Times New Roman"/>
                <w:spacing w:val="-4"/>
                <w:sz w:val="24"/>
                <w:szCs w:val="24"/>
              </w:rPr>
              <w:t>政策内容及</w:t>
            </w:r>
            <w:r>
              <w:rPr>
                <w:rFonts w:hint="default" w:ascii="Times New Roman" w:hAnsi="Times New Roman" w:eastAsia="仿宋_GB2312" w:cs="Times New Roman"/>
                <w:spacing w:val="-5"/>
                <w:sz w:val="24"/>
                <w:szCs w:val="24"/>
              </w:rPr>
              <w:t>保障情况</w:t>
            </w:r>
            <w:r>
              <w:rPr>
                <w:rFonts w:hint="eastAsia" w:ascii="Times New Roman" w:hAnsi="Times New Roman" w:eastAsia="仿宋_GB2312" w:cs="Times New Roman"/>
                <w:spacing w:val="-17"/>
                <w:sz w:val="24"/>
                <w:szCs w:val="24"/>
                <w:lang w:eastAsia="zh-CN"/>
              </w:rPr>
              <w:t>（</w:t>
            </w:r>
            <w:r>
              <w:rPr>
                <w:rFonts w:hint="default" w:ascii="Times New Roman" w:hAnsi="Times New Roman" w:eastAsia="仿宋_GB2312" w:cs="Times New Roman"/>
                <w:spacing w:val="-17"/>
                <w:sz w:val="24"/>
                <w:szCs w:val="24"/>
              </w:rPr>
              <w:t>6</w:t>
            </w:r>
            <w:r>
              <w:rPr>
                <w:rFonts w:hint="eastAsia" w:ascii="Times New Roman" w:hAnsi="Times New Roman" w:eastAsia="仿宋_GB2312" w:cs="Times New Roman"/>
                <w:spacing w:val="-17"/>
                <w:sz w:val="24"/>
                <w:szCs w:val="24"/>
                <w:lang w:eastAsia="zh-CN"/>
              </w:rPr>
              <w:t>）</w:t>
            </w:r>
          </w:p>
        </w:tc>
        <w:tc>
          <w:tcPr>
            <w:tcW w:w="2255" w:type="dxa"/>
            <w:vMerge w:val="restart"/>
            <w:tcBorders>
              <w:bottom w:val="nil"/>
            </w:tcBorders>
            <w:vAlign w:val="center"/>
          </w:tcPr>
          <w:p w14:paraId="19488569">
            <w:pPr>
              <w:pStyle w:val="14"/>
              <w:spacing w:before="78" w:line="229" w:lineRule="auto"/>
              <w:ind w:left="794" w:right="205" w:hanging="58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A31政策方案齐</w:t>
            </w:r>
            <w:r>
              <w:rPr>
                <w:rFonts w:hint="default" w:ascii="Times New Roman" w:hAnsi="Times New Roman" w:eastAsia="仿宋_GB2312" w:cs="Times New Roman"/>
                <w:spacing w:val="-11"/>
                <w:sz w:val="24"/>
                <w:szCs w:val="24"/>
              </w:rPr>
              <w:t>全性</w:t>
            </w:r>
          </w:p>
        </w:tc>
        <w:tc>
          <w:tcPr>
            <w:tcW w:w="2182" w:type="dxa"/>
            <w:vAlign w:val="center"/>
          </w:tcPr>
          <w:p w14:paraId="3D3E1EC6">
            <w:pPr>
              <w:pStyle w:val="14"/>
              <w:spacing w:before="38" w:line="223" w:lineRule="auto"/>
              <w:ind w:left="834" w:right="188" w:hanging="64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A311政策要素完</w:t>
            </w:r>
            <w:r>
              <w:rPr>
                <w:rFonts w:hint="default" w:ascii="Times New Roman" w:hAnsi="Times New Roman" w:eastAsia="仿宋_GB2312" w:cs="Times New Roman"/>
                <w:spacing w:val="-8"/>
                <w:sz w:val="24"/>
                <w:szCs w:val="24"/>
              </w:rPr>
              <w:t>整性</w:t>
            </w:r>
          </w:p>
        </w:tc>
        <w:tc>
          <w:tcPr>
            <w:tcW w:w="703" w:type="dxa"/>
            <w:vAlign w:val="center"/>
          </w:tcPr>
          <w:p w14:paraId="098972FD">
            <w:pPr>
              <w:pStyle w:val="14"/>
              <w:spacing w:before="234" w:line="181" w:lineRule="auto"/>
              <w:ind w:left="22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c>
          <w:tcPr>
            <w:tcW w:w="1054" w:type="dxa"/>
            <w:vAlign w:val="center"/>
          </w:tcPr>
          <w:p w14:paraId="2C669921">
            <w:pPr>
              <w:pStyle w:val="14"/>
              <w:spacing w:before="234" w:line="181" w:lineRule="auto"/>
              <w:ind w:left="22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r>
      <w:tr w14:paraId="6E5CD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235" w:type="dxa"/>
            <w:vMerge w:val="continue"/>
            <w:vAlign w:val="center"/>
          </w:tcPr>
          <w:p w14:paraId="7F9C7F04">
            <w:pPr>
              <w:jc w:val="center"/>
              <w:rPr>
                <w:rFonts w:hint="default" w:ascii="Times New Roman" w:hAnsi="Times New Roman" w:eastAsia="仿宋_GB2312" w:cs="Times New Roman"/>
                <w:sz w:val="24"/>
                <w:szCs w:val="24"/>
              </w:rPr>
            </w:pPr>
          </w:p>
        </w:tc>
        <w:tc>
          <w:tcPr>
            <w:tcW w:w="1388" w:type="dxa"/>
            <w:vMerge w:val="continue"/>
            <w:tcBorders>
              <w:top w:val="nil"/>
              <w:bottom w:val="nil"/>
            </w:tcBorders>
            <w:vAlign w:val="center"/>
          </w:tcPr>
          <w:p w14:paraId="78A1AB6D">
            <w:pPr>
              <w:jc w:val="center"/>
              <w:rPr>
                <w:rFonts w:hint="default" w:ascii="Times New Roman" w:hAnsi="Times New Roman" w:eastAsia="仿宋_GB2312" w:cs="Times New Roman"/>
                <w:sz w:val="24"/>
                <w:szCs w:val="24"/>
              </w:rPr>
            </w:pPr>
          </w:p>
        </w:tc>
        <w:tc>
          <w:tcPr>
            <w:tcW w:w="2255" w:type="dxa"/>
            <w:vMerge w:val="continue"/>
            <w:tcBorders>
              <w:top w:val="nil"/>
            </w:tcBorders>
            <w:vAlign w:val="center"/>
          </w:tcPr>
          <w:p w14:paraId="126DF53C">
            <w:pPr>
              <w:jc w:val="center"/>
              <w:rPr>
                <w:rFonts w:hint="default" w:ascii="Times New Roman" w:hAnsi="Times New Roman" w:eastAsia="仿宋_GB2312" w:cs="Times New Roman"/>
                <w:sz w:val="24"/>
                <w:szCs w:val="24"/>
              </w:rPr>
            </w:pPr>
          </w:p>
        </w:tc>
        <w:tc>
          <w:tcPr>
            <w:tcW w:w="2182" w:type="dxa"/>
            <w:vAlign w:val="center"/>
          </w:tcPr>
          <w:p w14:paraId="6398C3B4">
            <w:pPr>
              <w:pStyle w:val="14"/>
              <w:spacing w:before="36" w:line="223" w:lineRule="auto"/>
              <w:ind w:left="836" w:right="188" w:hanging="64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A312政策要素合</w:t>
            </w:r>
            <w:r>
              <w:rPr>
                <w:rFonts w:hint="default" w:ascii="Times New Roman" w:hAnsi="Times New Roman" w:eastAsia="仿宋_GB2312" w:cs="Times New Roman"/>
                <w:spacing w:val="-9"/>
                <w:sz w:val="24"/>
                <w:szCs w:val="24"/>
              </w:rPr>
              <w:t>理性</w:t>
            </w:r>
          </w:p>
        </w:tc>
        <w:tc>
          <w:tcPr>
            <w:tcW w:w="703" w:type="dxa"/>
            <w:vAlign w:val="center"/>
          </w:tcPr>
          <w:p w14:paraId="6EDF5D0C">
            <w:pPr>
              <w:pStyle w:val="14"/>
              <w:spacing w:before="233" w:line="181" w:lineRule="auto"/>
              <w:ind w:left="22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c>
          <w:tcPr>
            <w:tcW w:w="1054" w:type="dxa"/>
            <w:vAlign w:val="center"/>
          </w:tcPr>
          <w:p w14:paraId="2F85127B">
            <w:pPr>
              <w:pStyle w:val="14"/>
              <w:spacing w:before="233" w:line="181" w:lineRule="auto"/>
              <w:ind w:left="22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r>
      <w:tr w14:paraId="1D892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35" w:type="dxa"/>
            <w:vMerge w:val="continue"/>
            <w:vAlign w:val="center"/>
          </w:tcPr>
          <w:p w14:paraId="6000F94D">
            <w:pPr>
              <w:jc w:val="center"/>
              <w:rPr>
                <w:rFonts w:hint="default" w:ascii="Times New Roman" w:hAnsi="Times New Roman" w:eastAsia="仿宋_GB2312" w:cs="Times New Roman"/>
                <w:sz w:val="24"/>
                <w:szCs w:val="24"/>
              </w:rPr>
            </w:pPr>
          </w:p>
        </w:tc>
        <w:tc>
          <w:tcPr>
            <w:tcW w:w="1388" w:type="dxa"/>
            <w:vMerge w:val="continue"/>
            <w:tcBorders>
              <w:top w:val="nil"/>
              <w:bottom w:val="nil"/>
            </w:tcBorders>
            <w:vAlign w:val="center"/>
          </w:tcPr>
          <w:p w14:paraId="7662C017">
            <w:pPr>
              <w:jc w:val="center"/>
              <w:rPr>
                <w:rFonts w:hint="default" w:ascii="Times New Roman" w:hAnsi="Times New Roman" w:eastAsia="仿宋_GB2312" w:cs="Times New Roman"/>
                <w:sz w:val="24"/>
                <w:szCs w:val="24"/>
              </w:rPr>
            </w:pPr>
          </w:p>
        </w:tc>
        <w:tc>
          <w:tcPr>
            <w:tcW w:w="2255" w:type="dxa"/>
            <w:vAlign w:val="center"/>
          </w:tcPr>
          <w:p w14:paraId="2FBFEE77">
            <w:pPr>
              <w:pStyle w:val="14"/>
              <w:spacing w:before="39" w:line="222" w:lineRule="auto"/>
              <w:ind w:left="794" w:right="205" w:hanging="589"/>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A32配套制度健</w:t>
            </w:r>
            <w:r>
              <w:rPr>
                <w:rFonts w:hint="default" w:ascii="Times New Roman" w:hAnsi="Times New Roman" w:eastAsia="仿宋_GB2312" w:cs="Times New Roman"/>
                <w:spacing w:val="-11"/>
                <w:sz w:val="24"/>
                <w:szCs w:val="24"/>
              </w:rPr>
              <w:t>全性</w:t>
            </w:r>
          </w:p>
        </w:tc>
        <w:tc>
          <w:tcPr>
            <w:tcW w:w="2182" w:type="dxa"/>
            <w:vAlign w:val="center"/>
          </w:tcPr>
          <w:p w14:paraId="1278067A">
            <w:pPr>
              <w:pStyle w:val="14"/>
              <w:spacing w:before="195" w:line="231" w:lineRule="auto"/>
              <w:ind w:left="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703" w:type="dxa"/>
            <w:vAlign w:val="center"/>
          </w:tcPr>
          <w:p w14:paraId="6446CDBA">
            <w:pPr>
              <w:pStyle w:val="14"/>
              <w:spacing w:before="235" w:line="181" w:lineRule="auto"/>
              <w:ind w:left="346"/>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054" w:type="dxa"/>
            <w:vAlign w:val="center"/>
          </w:tcPr>
          <w:p w14:paraId="6AA378C4">
            <w:pPr>
              <w:pStyle w:val="14"/>
              <w:spacing w:before="235" w:line="181" w:lineRule="auto"/>
              <w:ind w:left="34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r>
      <w:tr w14:paraId="22DF4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35" w:type="dxa"/>
            <w:vMerge w:val="continue"/>
            <w:vAlign w:val="center"/>
          </w:tcPr>
          <w:p w14:paraId="2EFEFABC">
            <w:pPr>
              <w:jc w:val="center"/>
              <w:rPr>
                <w:rFonts w:hint="default" w:ascii="Times New Roman" w:hAnsi="Times New Roman" w:eastAsia="仿宋_GB2312" w:cs="Times New Roman"/>
                <w:sz w:val="24"/>
                <w:szCs w:val="24"/>
              </w:rPr>
            </w:pPr>
          </w:p>
        </w:tc>
        <w:tc>
          <w:tcPr>
            <w:tcW w:w="1388" w:type="dxa"/>
            <w:vMerge w:val="continue"/>
            <w:tcBorders>
              <w:top w:val="nil"/>
            </w:tcBorders>
            <w:vAlign w:val="center"/>
          </w:tcPr>
          <w:p w14:paraId="64E5975B">
            <w:pPr>
              <w:jc w:val="center"/>
              <w:rPr>
                <w:rFonts w:hint="default" w:ascii="Times New Roman" w:hAnsi="Times New Roman" w:eastAsia="仿宋_GB2312" w:cs="Times New Roman"/>
                <w:sz w:val="24"/>
                <w:szCs w:val="24"/>
              </w:rPr>
            </w:pPr>
          </w:p>
        </w:tc>
        <w:tc>
          <w:tcPr>
            <w:tcW w:w="2255" w:type="dxa"/>
            <w:vAlign w:val="center"/>
          </w:tcPr>
          <w:p w14:paraId="301F6AF8">
            <w:pPr>
              <w:pStyle w:val="14"/>
              <w:spacing w:before="39" w:line="222" w:lineRule="auto"/>
              <w:ind w:left="790" w:right="205" w:hanging="58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A33组织架构完</w:t>
            </w:r>
            <w:r>
              <w:rPr>
                <w:rFonts w:hint="default" w:ascii="Times New Roman" w:hAnsi="Times New Roman" w:eastAsia="仿宋_GB2312" w:cs="Times New Roman"/>
                <w:spacing w:val="-9"/>
                <w:sz w:val="24"/>
                <w:szCs w:val="24"/>
              </w:rPr>
              <w:t>备性</w:t>
            </w:r>
          </w:p>
        </w:tc>
        <w:tc>
          <w:tcPr>
            <w:tcW w:w="2182" w:type="dxa"/>
            <w:vAlign w:val="center"/>
          </w:tcPr>
          <w:p w14:paraId="05506504">
            <w:pPr>
              <w:pStyle w:val="14"/>
              <w:spacing w:before="39" w:line="222" w:lineRule="auto"/>
              <w:ind w:left="595" w:right="188" w:hanging="404"/>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A331组织协调机</w:t>
            </w:r>
            <w:r>
              <w:rPr>
                <w:rFonts w:hint="default" w:ascii="Times New Roman" w:hAnsi="Times New Roman" w:eastAsia="仿宋_GB2312" w:cs="Times New Roman"/>
                <w:spacing w:val="-5"/>
                <w:sz w:val="24"/>
                <w:szCs w:val="24"/>
              </w:rPr>
              <w:t>制健全性</w:t>
            </w:r>
          </w:p>
        </w:tc>
        <w:tc>
          <w:tcPr>
            <w:tcW w:w="703" w:type="dxa"/>
            <w:vAlign w:val="center"/>
          </w:tcPr>
          <w:p w14:paraId="7B43E11A">
            <w:pPr>
              <w:pStyle w:val="14"/>
              <w:spacing w:before="236" w:line="180" w:lineRule="auto"/>
              <w:ind w:left="331"/>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1054" w:type="dxa"/>
            <w:vAlign w:val="center"/>
          </w:tcPr>
          <w:p w14:paraId="1FC03AB6">
            <w:pPr>
              <w:pStyle w:val="14"/>
              <w:spacing w:before="236" w:line="180" w:lineRule="auto"/>
              <w:ind w:left="328"/>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r>
      <w:tr w14:paraId="787EC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060" w:type="dxa"/>
            <w:gridSpan w:val="4"/>
            <w:shd w:val="clear" w:color="auto" w:fill="D7D7D7"/>
            <w:vAlign w:val="center"/>
          </w:tcPr>
          <w:p w14:paraId="3188D0E0">
            <w:pPr>
              <w:pStyle w:val="14"/>
              <w:spacing w:before="40" w:line="205" w:lineRule="auto"/>
              <w:ind w:left="2751"/>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A3类指标小计</w:t>
            </w:r>
          </w:p>
        </w:tc>
        <w:tc>
          <w:tcPr>
            <w:tcW w:w="703" w:type="dxa"/>
            <w:shd w:val="clear" w:color="auto" w:fill="D7D7D7"/>
            <w:vAlign w:val="center"/>
          </w:tcPr>
          <w:p w14:paraId="53D0B754">
            <w:pPr>
              <w:pStyle w:val="14"/>
              <w:spacing w:before="82" w:line="173" w:lineRule="auto"/>
              <w:ind w:left="33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6</w:t>
            </w:r>
          </w:p>
        </w:tc>
        <w:tc>
          <w:tcPr>
            <w:tcW w:w="1054" w:type="dxa"/>
            <w:shd w:val="clear" w:color="auto" w:fill="D7D7D7"/>
            <w:vAlign w:val="center"/>
          </w:tcPr>
          <w:p w14:paraId="7385E165">
            <w:pPr>
              <w:pStyle w:val="14"/>
              <w:spacing w:before="82" w:line="173" w:lineRule="auto"/>
              <w:ind w:left="327"/>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6</w:t>
            </w:r>
          </w:p>
        </w:tc>
      </w:tr>
      <w:tr w14:paraId="1880CB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7060" w:type="dxa"/>
            <w:gridSpan w:val="4"/>
            <w:shd w:val="clear" w:color="auto" w:fill="D7D7D7"/>
            <w:vAlign w:val="center"/>
          </w:tcPr>
          <w:p w14:paraId="0D2FC572">
            <w:pPr>
              <w:pStyle w:val="14"/>
              <w:spacing w:before="39" w:line="208" w:lineRule="auto"/>
              <w:ind w:left="2808"/>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4358" w14:cap="sq" w14:cmpd="sng">
                  <w14:solidFill>
                    <w14:srgbClr w14:val="000000"/>
                  </w14:solidFill>
                  <w14:prstDash w14:val="solid"/>
                  <w14:bevel/>
                </w14:textOutline>
              </w:rPr>
              <w:t>A类指标小计</w:t>
            </w:r>
          </w:p>
        </w:tc>
        <w:tc>
          <w:tcPr>
            <w:tcW w:w="703" w:type="dxa"/>
            <w:shd w:val="clear" w:color="auto" w:fill="D7D7D7"/>
            <w:vAlign w:val="center"/>
          </w:tcPr>
          <w:p w14:paraId="6716F039">
            <w:pPr>
              <w:pStyle w:val="14"/>
              <w:spacing w:before="79" w:line="177" w:lineRule="auto"/>
              <w:ind w:left="283"/>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12"/>
                <w:sz w:val="24"/>
                <w:szCs w:val="24"/>
                <w14:textOutline w14:w="4358" w14:cap="sq" w14:cmpd="sng">
                  <w14:solidFill>
                    <w14:srgbClr w14:val="000000"/>
                  </w14:solidFill>
                  <w14:prstDash w14:val="solid"/>
                  <w14:bevel/>
                </w14:textOutline>
              </w:rPr>
              <w:t>15</w:t>
            </w:r>
          </w:p>
        </w:tc>
        <w:tc>
          <w:tcPr>
            <w:tcW w:w="1054" w:type="dxa"/>
            <w:shd w:val="clear" w:color="auto" w:fill="D7D7D7"/>
            <w:vAlign w:val="center"/>
          </w:tcPr>
          <w:p w14:paraId="3C74DBE5">
            <w:pPr>
              <w:pStyle w:val="14"/>
              <w:spacing w:before="79" w:line="177" w:lineRule="auto"/>
              <w:ind w:left="283"/>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12"/>
                <w:sz w:val="24"/>
                <w:szCs w:val="24"/>
                <w14:textOutline w14:w="4358" w14:cap="sq" w14:cmpd="sng">
                  <w14:solidFill>
                    <w14:srgbClr w14:val="000000"/>
                  </w14:solidFill>
                  <w14:prstDash w14:val="solid"/>
                  <w14:bevel/>
                </w14:textOutline>
              </w:rPr>
              <w:t>1</w:t>
            </w:r>
            <w:r>
              <w:rPr>
                <w:rFonts w:hint="eastAsia" w:ascii="Times New Roman" w:hAnsi="Times New Roman" w:eastAsia="仿宋_GB2312" w:cs="Times New Roman"/>
                <w:spacing w:val="-12"/>
                <w:sz w:val="24"/>
                <w:szCs w:val="24"/>
                <w:lang w:val="en-US" w:eastAsia="zh-CN"/>
                <w14:textOutline w14:w="4358" w14:cap="sq" w14:cmpd="sng">
                  <w14:solidFill>
                    <w14:srgbClr w14:val="000000"/>
                  </w14:solidFill>
                  <w14:prstDash w14:val="solid"/>
                  <w14:bevel/>
                </w14:textOutline>
              </w:rPr>
              <w:t>5</w:t>
            </w:r>
          </w:p>
        </w:tc>
      </w:tr>
    </w:tbl>
    <w:p w14:paraId="569F8F3B">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43" w:firstLineChars="200"/>
        <w:jc w:val="both"/>
        <w:textAlignment w:val="baseline"/>
        <w:rPr>
          <w:rFonts w:hint="default" w:ascii="Times New Roman" w:hAnsi="Times New Roman" w:eastAsia="仿宋_GB2312" w:cs="Times New Roman"/>
          <w:b/>
          <w:bCs/>
          <w:sz w:val="32"/>
          <w:szCs w:val="32"/>
        </w:rPr>
      </w:pPr>
      <w:bookmarkStart w:id="129" w:name="_Toc7865"/>
      <w:r>
        <w:rPr>
          <w:rFonts w:hint="default" w:ascii="Times New Roman" w:hAnsi="Times New Roman" w:eastAsia="仿宋_GB2312" w:cs="Times New Roman"/>
          <w:b/>
          <w:bCs/>
          <w:sz w:val="32"/>
          <w:szCs w:val="32"/>
        </w:rPr>
        <w:t>（1）政策目标设立情况</w:t>
      </w:r>
      <w:bookmarkEnd w:id="129"/>
    </w:p>
    <w:p w14:paraId="6FC739F6">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43" w:firstLineChars="200"/>
        <w:jc w:val="both"/>
        <w:textAlignment w:val="baseline"/>
        <w:rPr>
          <w:rFonts w:hint="default" w:ascii="Times New Roman" w:hAnsi="Times New Roman" w:eastAsia="仿宋_GB2312" w:cs="Times New Roman"/>
          <w:b/>
          <w:bCs/>
          <w:sz w:val="32"/>
          <w:szCs w:val="32"/>
        </w:rPr>
      </w:pPr>
      <w:bookmarkStart w:id="130" w:name="_Toc12346"/>
      <w:r>
        <w:rPr>
          <w:rFonts w:hint="default" w:ascii="Times New Roman" w:hAnsi="Times New Roman" w:eastAsia="仿宋_GB2312" w:cs="Times New Roman"/>
          <w:b/>
          <w:bCs/>
          <w:sz w:val="32"/>
          <w:szCs w:val="32"/>
        </w:rPr>
        <w:t>A11.政策必要性指标（3分）</w:t>
      </w:r>
      <w:bookmarkEnd w:id="130"/>
    </w:p>
    <w:p w14:paraId="5233E7FC">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43" w:firstLineChars="200"/>
        <w:jc w:val="both"/>
        <w:textAlignment w:val="baseline"/>
        <w:rPr>
          <w:rFonts w:hint="default" w:ascii="Times New Roman" w:hAnsi="Times New Roman" w:eastAsia="仿宋_GB2312" w:cs="Times New Roman"/>
          <w:b/>
          <w:bCs/>
          <w:sz w:val="32"/>
          <w:szCs w:val="32"/>
        </w:rPr>
      </w:pPr>
      <w:bookmarkStart w:id="131" w:name="_Toc21749"/>
      <w:r>
        <w:rPr>
          <w:rFonts w:hint="default"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A111政策依据充分性（1.5分）</w:t>
      </w:r>
      <w:bookmarkEnd w:id="131"/>
    </w:p>
    <w:p w14:paraId="0AB13BED">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40" w:firstLineChars="200"/>
        <w:jc w:val="both"/>
        <w:textAlignment w:val="baseline"/>
        <w:rPr>
          <w:rFonts w:hint="default" w:ascii="Times New Roman" w:hAnsi="Times New Roman" w:eastAsia="仿宋_GB2312" w:cs="Times New Roman"/>
          <w:spacing w:val="6"/>
          <w:sz w:val="32"/>
          <w:szCs w:val="32"/>
          <w:lang w:eastAsia="zh-CN"/>
        </w:rPr>
      </w:pPr>
      <w:r>
        <w:rPr>
          <w:rFonts w:hint="default" w:ascii="Times New Roman" w:hAnsi="Times New Roman" w:eastAsia="仿宋_GB2312" w:cs="Times New Roman"/>
          <w:sz w:val="32"/>
          <w:szCs w:val="32"/>
        </w:rPr>
        <w:t>本政策依据《德阳市人民政府办公室德阳军分区政治工作处〈关于调整我市现役军人荣誉奖励标准通知〉》（德委办〔2015〕5号）《四川省退役军人事务厅四川省财政厅四川省军区动员局关于进一步做好义务兵家庭优待金发放工作的通知》（川退役军人发〔2022〕25号）等文件</w:t>
      </w:r>
      <w:r>
        <w:rPr>
          <w:rFonts w:hint="default" w:ascii="Times New Roman" w:hAnsi="Times New Roman" w:eastAsia="仿宋_GB2312" w:cs="Times New Roman"/>
          <w:spacing w:val="6"/>
          <w:sz w:val="32"/>
          <w:szCs w:val="32"/>
        </w:rPr>
        <w:t>相关规定制定</w:t>
      </w:r>
      <w:r>
        <w:rPr>
          <w:rFonts w:hint="default" w:ascii="Times New Roman" w:hAnsi="Times New Roman" w:eastAsia="仿宋_GB2312" w:cs="Times New Roman"/>
          <w:spacing w:val="6"/>
          <w:sz w:val="32"/>
          <w:szCs w:val="32"/>
          <w:lang w:eastAsia="zh-CN"/>
        </w:rPr>
        <w:t>。</w:t>
      </w:r>
    </w:p>
    <w:p w14:paraId="182A7694">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64"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rPr>
        <w:t>本政策相关立项依据充分，A111指标整体得分为</w:t>
      </w:r>
      <w:r>
        <w:rPr>
          <w:rFonts w:hint="default" w:ascii="Times New Roman" w:hAnsi="Times New Roman" w:eastAsia="仿宋_GB2312" w:cs="Times New Roman"/>
          <w:spacing w:val="6"/>
          <w:sz w:val="32"/>
          <w:szCs w:val="32"/>
          <w:lang w:val="en-US" w:eastAsia="zh-CN"/>
        </w:rPr>
        <w:t>1.5分</w:t>
      </w:r>
      <w:r>
        <w:rPr>
          <w:rFonts w:hint="default" w:ascii="Times New Roman" w:hAnsi="Times New Roman" w:eastAsia="仿宋_GB2312" w:cs="Times New Roman"/>
          <w:spacing w:val="6"/>
          <w:sz w:val="32"/>
          <w:szCs w:val="32"/>
        </w:rPr>
        <w:t>。</w:t>
      </w:r>
    </w:p>
    <w:p w14:paraId="4C4CA5E0">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99" w:firstLineChars="200"/>
        <w:jc w:val="both"/>
        <w:textAlignment w:val="baseline"/>
        <w:rPr>
          <w:rFonts w:hint="default" w:ascii="Times New Roman" w:hAnsi="Times New Roman" w:eastAsia="仿宋_GB2312" w:cs="Times New Roman"/>
          <w:b/>
          <w:bCs/>
          <w:spacing w:val="14"/>
          <w:sz w:val="32"/>
          <w:szCs w:val="32"/>
          <w:lang w:val="en-US" w:eastAsia="zh-CN"/>
        </w:rPr>
      </w:pPr>
      <w:bookmarkStart w:id="132" w:name="_Toc10410"/>
      <w:r>
        <w:rPr>
          <w:rFonts w:hint="default" w:ascii="Times New Roman" w:hAnsi="Times New Roman" w:eastAsia="仿宋_GB2312" w:cs="Times New Roman"/>
          <w:b/>
          <w:bCs/>
          <w:spacing w:val="14"/>
          <w:sz w:val="32"/>
          <w:szCs w:val="32"/>
          <w:lang w:val="en-US" w:eastAsia="zh-CN"/>
        </w:rPr>
        <w:t>2</w:t>
      </w:r>
      <w:r>
        <w:rPr>
          <w:rFonts w:hint="eastAsia" w:ascii="Times New Roman" w:hAnsi="Times New Roman" w:eastAsia="仿宋_GB2312" w:cs="Times New Roman"/>
          <w:b/>
          <w:bCs/>
          <w:spacing w:val="14"/>
          <w:sz w:val="32"/>
          <w:szCs w:val="32"/>
          <w:lang w:val="en-US" w:eastAsia="zh-CN"/>
        </w:rPr>
        <w:t>）</w:t>
      </w:r>
      <w:r>
        <w:rPr>
          <w:rFonts w:hint="default" w:ascii="Times New Roman" w:hAnsi="Times New Roman" w:eastAsia="仿宋_GB2312" w:cs="Times New Roman"/>
          <w:b/>
          <w:bCs/>
          <w:spacing w:val="14"/>
          <w:sz w:val="32"/>
          <w:szCs w:val="32"/>
          <w:lang w:val="en-US" w:eastAsia="zh-CN"/>
        </w:rPr>
        <w:t>A112问题导向明确性（1.5分）</w:t>
      </w:r>
      <w:bookmarkEnd w:id="132"/>
    </w:p>
    <w:p w14:paraId="19DAB622">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64" w:firstLineChars="200"/>
        <w:jc w:val="both"/>
        <w:textAlignment w:val="baseline"/>
        <w:rPr>
          <w:rFonts w:hint="default" w:ascii="Times New Roman" w:hAnsi="Times New Roman" w:eastAsia="仿宋_GB2312" w:cs="Times New Roman"/>
          <w:spacing w:val="14"/>
          <w:sz w:val="32"/>
          <w:szCs w:val="32"/>
          <w:lang w:val="en-US" w:eastAsia="zh-CN"/>
        </w:rPr>
      </w:pPr>
      <w:r>
        <w:rPr>
          <w:rFonts w:hint="default" w:ascii="Times New Roman" w:hAnsi="Times New Roman" w:eastAsia="仿宋_GB2312" w:cs="Times New Roman"/>
          <w:spacing w:val="6"/>
          <w:sz w:val="32"/>
          <w:szCs w:val="32"/>
        </w:rPr>
        <w:t>本政策</w:t>
      </w:r>
      <w:r>
        <w:rPr>
          <w:rFonts w:hint="default" w:ascii="Times New Roman" w:hAnsi="Times New Roman" w:eastAsia="仿宋_GB2312" w:cs="Times New Roman"/>
          <w:spacing w:val="14"/>
          <w:sz w:val="32"/>
          <w:szCs w:val="32"/>
        </w:rPr>
        <w:t>旨在通过本政策的实施，</w:t>
      </w:r>
      <w:r>
        <w:rPr>
          <w:rFonts w:hint="default" w:ascii="Times New Roman" w:hAnsi="Times New Roman" w:eastAsia="仿宋_GB2312" w:cs="Times New Roman"/>
          <w:spacing w:val="14"/>
          <w:sz w:val="32"/>
          <w:szCs w:val="32"/>
          <w:lang w:val="en-US" w:eastAsia="zh-CN"/>
        </w:rPr>
        <w:t>为全区现役义务兵准确、准时发放家属优待金、立功受奖等的奖励，保障社会稳定、提高军属生活质量、解决军人家属实际困难，解决义务兵后顾之忧，使得义务兵安心在部队服役。</w:t>
      </w:r>
    </w:p>
    <w:p w14:paraId="6C157F4F">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56"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rPr>
        <w:t>政策问题导向明确，A112指标整体得分为1.5分。</w:t>
      </w:r>
    </w:p>
    <w:p w14:paraId="60CC1B1A">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59" w:firstLineChars="200"/>
        <w:jc w:val="both"/>
        <w:textAlignment w:val="baseline"/>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b/>
          <w:bCs/>
          <w:spacing w:val="4"/>
          <w:sz w:val="32"/>
          <w:szCs w:val="32"/>
        </w:rPr>
        <w:t>A12.政策目标清晰度（2分）</w:t>
      </w:r>
    </w:p>
    <w:p w14:paraId="3A9A343F">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59" w:firstLineChars="200"/>
        <w:jc w:val="both"/>
        <w:textAlignment w:val="baseline"/>
        <w:rPr>
          <w:rFonts w:hint="default" w:ascii="Times New Roman" w:hAnsi="Times New Roman" w:eastAsia="仿宋_GB2312" w:cs="Times New Roman"/>
          <w:spacing w:val="4"/>
          <w:sz w:val="32"/>
          <w:szCs w:val="32"/>
        </w:rPr>
      </w:pPr>
      <w:bookmarkStart w:id="133" w:name="_Toc11337"/>
      <w:r>
        <w:rPr>
          <w:rFonts w:hint="default" w:ascii="Times New Roman" w:hAnsi="Times New Roman" w:eastAsia="仿宋_GB2312" w:cs="Times New Roman"/>
          <w:b/>
          <w:bCs/>
          <w:spacing w:val="4"/>
          <w:sz w:val="32"/>
          <w:szCs w:val="32"/>
        </w:rPr>
        <w:t>1）A121绩效目标合理性（1分）</w:t>
      </w:r>
      <w:bookmarkEnd w:id="133"/>
    </w:p>
    <w:p w14:paraId="45393AB0">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96" w:firstLineChars="200"/>
        <w:jc w:val="both"/>
        <w:textAlignment w:val="baseline"/>
        <w:rPr>
          <w:rFonts w:hint="default" w:ascii="Times New Roman" w:hAnsi="Times New Roman" w:eastAsia="仿宋_GB2312" w:cs="Times New Roman"/>
          <w:spacing w:val="14"/>
          <w:sz w:val="32"/>
          <w:szCs w:val="32"/>
          <w:lang w:val="en-US" w:eastAsia="zh-CN"/>
        </w:rPr>
      </w:pPr>
      <w:r>
        <w:rPr>
          <w:rFonts w:hint="default" w:ascii="Times New Roman" w:hAnsi="Times New Roman" w:eastAsia="仿宋_GB2312" w:cs="Times New Roman"/>
          <w:spacing w:val="14"/>
          <w:sz w:val="32"/>
          <w:szCs w:val="32"/>
        </w:rPr>
        <w:t>根据</w:t>
      </w:r>
      <w:r>
        <w:rPr>
          <w:rFonts w:hint="eastAsia" w:ascii="Times New Roman" w:hAnsi="Times New Roman" w:eastAsia="仿宋_GB2312" w:cs="Times New Roman"/>
          <w:spacing w:val="14"/>
          <w:sz w:val="32"/>
          <w:szCs w:val="32"/>
          <w:lang w:val="en-US" w:eastAsia="zh-CN"/>
        </w:rPr>
        <w:t>德阳市罗江区退役军人事务局</w:t>
      </w:r>
      <w:r>
        <w:rPr>
          <w:rFonts w:hint="default" w:ascii="Times New Roman" w:hAnsi="Times New Roman" w:eastAsia="仿宋_GB2312" w:cs="Times New Roman"/>
          <w:spacing w:val="14"/>
          <w:sz w:val="32"/>
          <w:szCs w:val="32"/>
        </w:rPr>
        <w:t>提供的</w:t>
      </w:r>
      <w:r>
        <w:rPr>
          <w:rFonts w:hint="default" w:ascii="Times New Roman" w:hAnsi="Times New Roman" w:eastAsia="仿宋_GB2312" w:cs="Times New Roman"/>
          <w:spacing w:val="14"/>
          <w:sz w:val="32"/>
          <w:szCs w:val="32"/>
          <w:lang w:eastAsia="zh-CN"/>
        </w:rPr>
        <w:t>《</w:t>
      </w:r>
      <w:r>
        <w:rPr>
          <w:rFonts w:hint="default" w:ascii="Times New Roman" w:hAnsi="Times New Roman" w:eastAsia="仿宋_GB2312" w:cs="Times New Roman"/>
          <w:spacing w:val="14"/>
          <w:sz w:val="32"/>
          <w:szCs w:val="32"/>
          <w:lang w:val="en-US" w:eastAsia="zh-CN"/>
        </w:rPr>
        <w:t>2022年度部门项目支出绩效自评表》，</w:t>
      </w:r>
      <w:r>
        <w:rPr>
          <w:rFonts w:hint="eastAsia" w:ascii="Times New Roman" w:hAnsi="Times New Roman" w:eastAsia="仿宋_GB2312" w:cs="Times New Roman"/>
          <w:spacing w:val="14"/>
          <w:sz w:val="32"/>
          <w:szCs w:val="32"/>
          <w:lang w:val="en-US" w:eastAsia="zh-CN"/>
        </w:rPr>
        <w:t>了解到</w:t>
      </w:r>
      <w:r>
        <w:rPr>
          <w:rFonts w:hint="default" w:ascii="Times New Roman" w:hAnsi="Times New Roman" w:eastAsia="仿宋_GB2312" w:cs="Times New Roman"/>
          <w:spacing w:val="5"/>
          <w:sz w:val="32"/>
          <w:szCs w:val="32"/>
        </w:rPr>
        <w:t>政策总目标合理，符合客观实际。</w:t>
      </w:r>
      <w:r>
        <w:rPr>
          <w:rFonts w:hint="default" w:ascii="Times New Roman" w:hAnsi="Times New Roman" w:eastAsia="仿宋_GB2312" w:cs="Times New Roman"/>
          <w:spacing w:val="14"/>
          <w:sz w:val="32"/>
          <w:szCs w:val="32"/>
        </w:rPr>
        <w:t>旨在通过本政策的实施，</w:t>
      </w:r>
      <w:r>
        <w:rPr>
          <w:rFonts w:hint="default" w:ascii="Times New Roman" w:hAnsi="Times New Roman" w:eastAsia="仿宋_GB2312" w:cs="Times New Roman"/>
          <w:spacing w:val="14"/>
          <w:sz w:val="32"/>
          <w:szCs w:val="32"/>
          <w:lang w:val="en-US" w:eastAsia="zh-CN"/>
        </w:rPr>
        <w:t>为全区现役义务兵准确、准时发放家属优待金、立功受奖等的奖励，保障社会稳定、提高军属生活质量、解决军人家属实际困难，解决义务兵后顾之忧，使得义务兵安心在部队服役。</w:t>
      </w:r>
      <w:r>
        <w:rPr>
          <w:rFonts w:hint="eastAsia" w:ascii="Times New Roman" w:hAnsi="Times New Roman" w:eastAsia="仿宋_GB2312" w:cs="Times New Roman"/>
          <w:spacing w:val="14"/>
          <w:sz w:val="32"/>
          <w:szCs w:val="32"/>
          <w:lang w:val="en-US" w:eastAsia="zh-CN"/>
        </w:rPr>
        <w:t>本指标得1分。</w:t>
      </w:r>
    </w:p>
    <w:p w14:paraId="135015B7">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5" w:firstLineChars="200"/>
        <w:jc w:val="both"/>
        <w:textAlignment w:val="baseline"/>
        <w:outlineLvl w:val="9"/>
        <w:rPr>
          <w:rFonts w:hint="default" w:ascii="Times New Roman" w:hAnsi="Times New Roman" w:eastAsia="仿宋_GB2312" w:cs="Times New Roman"/>
          <w:b/>
          <w:bCs/>
          <w:sz w:val="32"/>
          <w:szCs w:val="32"/>
        </w:rPr>
      </w:pPr>
      <w:bookmarkStart w:id="134" w:name="_Toc6119"/>
      <w:r>
        <w:rPr>
          <w:rFonts w:hint="default" w:ascii="Times New Roman" w:hAnsi="Times New Roman" w:eastAsia="仿宋_GB2312" w:cs="Times New Roman"/>
          <w:b/>
          <w:bCs/>
          <w:spacing w:val="8"/>
          <w:sz w:val="32"/>
          <w:szCs w:val="32"/>
        </w:rPr>
        <w:t>2）A122绩效指标明确性（1分）</w:t>
      </w:r>
      <w:bookmarkEnd w:id="134"/>
    </w:p>
    <w:p w14:paraId="2FD260FC">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6"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rPr>
        <w:t>根据</w:t>
      </w:r>
      <w:r>
        <w:rPr>
          <w:rFonts w:hint="default" w:ascii="Times New Roman" w:hAnsi="Times New Roman" w:eastAsia="仿宋_GB2312" w:cs="Times New Roman"/>
          <w:spacing w:val="4"/>
          <w:sz w:val="32"/>
          <w:szCs w:val="32"/>
          <w:lang w:val="en-US" w:eastAsia="zh-CN"/>
        </w:rPr>
        <w:t>罗江区退役军人局</w:t>
      </w:r>
      <w:r>
        <w:rPr>
          <w:rFonts w:hint="default" w:ascii="Times New Roman" w:hAnsi="Times New Roman" w:eastAsia="仿宋_GB2312" w:cs="Times New Roman"/>
          <w:spacing w:val="4"/>
          <w:sz w:val="32"/>
          <w:szCs w:val="32"/>
        </w:rPr>
        <w:t>提供的《</w:t>
      </w:r>
      <w:r>
        <w:rPr>
          <w:rFonts w:hint="default" w:ascii="Times New Roman" w:hAnsi="Times New Roman" w:eastAsia="仿宋_GB2312" w:cs="Times New Roman"/>
          <w:spacing w:val="4"/>
          <w:sz w:val="32"/>
          <w:szCs w:val="32"/>
          <w:lang w:val="en-US" w:eastAsia="zh-CN"/>
        </w:rPr>
        <w:t>2022年义务兵优待政策</w:t>
      </w:r>
      <w:r>
        <w:rPr>
          <w:rFonts w:hint="default" w:ascii="Times New Roman" w:hAnsi="Times New Roman" w:eastAsia="仿宋_GB2312" w:cs="Times New Roman"/>
          <w:spacing w:val="4"/>
          <w:sz w:val="32"/>
          <w:szCs w:val="32"/>
        </w:rPr>
        <w:t>资金绩效目标表》，202</w:t>
      </w:r>
      <w:r>
        <w:rPr>
          <w:rFonts w:hint="default" w:ascii="Times New Roman" w:hAnsi="Times New Roman" w:eastAsia="仿宋_GB2312" w:cs="Times New Roman"/>
          <w:spacing w:val="4"/>
          <w:sz w:val="32"/>
          <w:szCs w:val="32"/>
          <w:lang w:val="en-US" w:eastAsia="zh-CN"/>
        </w:rPr>
        <w:t>2</w:t>
      </w:r>
      <w:r>
        <w:rPr>
          <w:rFonts w:hint="default" w:ascii="Times New Roman" w:hAnsi="Times New Roman" w:eastAsia="仿宋_GB2312" w:cs="Times New Roman"/>
          <w:spacing w:val="4"/>
          <w:sz w:val="32"/>
          <w:szCs w:val="32"/>
        </w:rPr>
        <w:t>年度</w:t>
      </w:r>
      <w:r>
        <w:rPr>
          <w:rFonts w:hint="eastAsia" w:ascii="Times New Roman" w:hAnsi="Times New Roman" w:eastAsia="仿宋_GB2312" w:cs="Times New Roman"/>
          <w:spacing w:val="4"/>
          <w:sz w:val="32"/>
          <w:szCs w:val="32"/>
          <w:lang w:eastAsia="zh-CN"/>
        </w:rPr>
        <w:t>“</w:t>
      </w:r>
      <w:r>
        <w:rPr>
          <w:rFonts w:hint="default" w:ascii="Times New Roman" w:hAnsi="Times New Roman" w:eastAsia="仿宋_GB2312" w:cs="Times New Roman"/>
          <w:spacing w:val="4"/>
          <w:sz w:val="32"/>
          <w:szCs w:val="32"/>
          <w:lang w:val="en-US" w:eastAsia="zh-CN"/>
        </w:rPr>
        <w:t>义务兵优待</w:t>
      </w:r>
      <w:r>
        <w:rPr>
          <w:rFonts w:hint="eastAsia" w:ascii="Times New Roman" w:hAnsi="Times New Roman" w:eastAsia="仿宋_GB2312" w:cs="Times New Roman"/>
          <w:spacing w:val="4"/>
          <w:sz w:val="32"/>
          <w:szCs w:val="32"/>
          <w:lang w:val="en-US" w:eastAsia="zh-CN"/>
        </w:rPr>
        <w:t>”</w:t>
      </w:r>
      <w:r>
        <w:rPr>
          <w:rFonts w:hint="default" w:ascii="Times New Roman" w:hAnsi="Times New Roman" w:eastAsia="仿宋_GB2312" w:cs="Times New Roman"/>
          <w:spacing w:val="4"/>
          <w:sz w:val="32"/>
          <w:szCs w:val="32"/>
          <w:lang w:val="en-US" w:eastAsia="zh-CN"/>
        </w:rPr>
        <w:t>政策</w:t>
      </w:r>
      <w:r>
        <w:rPr>
          <w:rFonts w:hint="default" w:ascii="Times New Roman" w:hAnsi="Times New Roman" w:eastAsia="仿宋_GB2312" w:cs="Times New Roman"/>
          <w:spacing w:val="8"/>
          <w:sz w:val="32"/>
          <w:szCs w:val="32"/>
        </w:rPr>
        <w:t>资金绩效目标的预期产出为：</w:t>
      </w:r>
      <w:r>
        <w:rPr>
          <w:rFonts w:hint="default" w:ascii="Times New Roman" w:hAnsi="Times New Roman" w:eastAsia="仿宋_GB2312" w:cs="Times New Roman"/>
          <w:spacing w:val="8"/>
          <w:sz w:val="32"/>
          <w:szCs w:val="32"/>
          <w:lang w:val="en-US" w:eastAsia="zh-CN"/>
        </w:rPr>
        <w:t>区内义务兵及现役军人</w:t>
      </w:r>
      <w:r>
        <w:rPr>
          <w:rFonts w:hint="eastAsia" w:ascii="Times New Roman" w:hAnsi="Times New Roman" w:eastAsia="仿宋_GB2312" w:cs="Times New Roman"/>
          <w:spacing w:val="8"/>
          <w:sz w:val="32"/>
          <w:szCs w:val="32"/>
          <w:lang w:val="en-US" w:eastAsia="zh-CN"/>
        </w:rPr>
        <w:t>数</w:t>
      </w:r>
      <w:r>
        <w:rPr>
          <w:rFonts w:hint="default" w:ascii="Times New Roman" w:hAnsi="Times New Roman" w:eastAsia="仿宋_GB2312" w:cs="Times New Roman"/>
          <w:spacing w:val="6"/>
          <w:sz w:val="32"/>
          <w:szCs w:val="32"/>
        </w:rPr>
        <w:t>≥</w:t>
      </w:r>
      <w:r>
        <w:rPr>
          <w:rFonts w:hint="default" w:ascii="Times New Roman" w:hAnsi="Times New Roman" w:eastAsia="仿宋_GB2312" w:cs="Times New Roman"/>
          <w:spacing w:val="6"/>
          <w:sz w:val="32"/>
          <w:szCs w:val="32"/>
          <w:lang w:val="en-US" w:eastAsia="zh-CN"/>
        </w:rPr>
        <w:t>217人</w:t>
      </w:r>
      <w:r>
        <w:rPr>
          <w:rFonts w:hint="default" w:ascii="Times New Roman" w:hAnsi="Times New Roman" w:eastAsia="仿宋_GB2312" w:cs="Times New Roman"/>
          <w:spacing w:val="6"/>
          <w:sz w:val="32"/>
          <w:szCs w:val="32"/>
        </w:rPr>
        <w:t>、</w:t>
      </w:r>
      <w:r>
        <w:rPr>
          <w:rFonts w:hint="default" w:ascii="Times New Roman" w:hAnsi="Times New Roman" w:eastAsia="仿宋_GB2312" w:cs="Times New Roman"/>
          <w:spacing w:val="6"/>
          <w:sz w:val="32"/>
          <w:szCs w:val="32"/>
          <w:lang w:val="en-US" w:eastAsia="zh-CN"/>
        </w:rPr>
        <w:t>保障标准</w:t>
      </w:r>
      <w:r>
        <w:rPr>
          <w:rFonts w:hint="default" w:ascii="Times New Roman" w:hAnsi="Times New Roman" w:eastAsia="仿宋_GB2312" w:cs="Times New Roman"/>
          <w:spacing w:val="5"/>
          <w:sz w:val="32"/>
          <w:szCs w:val="32"/>
          <w:lang w:val="en-US" w:eastAsia="zh-CN"/>
        </w:rPr>
        <w:t>=100</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完成时间</w:t>
      </w:r>
      <w:r>
        <w:rPr>
          <w:rFonts w:hint="default" w:ascii="Times New Roman" w:hAnsi="Times New Roman" w:eastAsia="仿宋_GB2312" w:cs="Times New Roman"/>
          <w:spacing w:val="6"/>
          <w:sz w:val="32"/>
          <w:szCs w:val="32"/>
          <w:lang w:val="en-US" w:eastAsia="zh-CN"/>
        </w:rPr>
        <w:t>=2022年</w:t>
      </w:r>
      <w:r>
        <w:rPr>
          <w:rFonts w:hint="default" w:ascii="Times New Roman" w:hAnsi="Times New Roman" w:eastAsia="仿宋_GB2312" w:cs="Times New Roman"/>
          <w:spacing w:val="6"/>
          <w:sz w:val="32"/>
          <w:szCs w:val="32"/>
        </w:rPr>
        <w:t>；预期效益为：</w:t>
      </w:r>
      <w:r>
        <w:rPr>
          <w:rFonts w:hint="default" w:ascii="Times New Roman" w:hAnsi="Times New Roman" w:eastAsia="仿宋_GB2312" w:cs="Times New Roman"/>
          <w:spacing w:val="6"/>
          <w:sz w:val="32"/>
          <w:szCs w:val="32"/>
          <w:lang w:val="en-US" w:eastAsia="zh-CN"/>
        </w:rPr>
        <w:t>确保德阳市罗江区现役军人及家属的利益，做到不多报、不漏发，保障德阳市罗江区社会持续稳定，</w:t>
      </w:r>
      <w:r>
        <w:rPr>
          <w:rFonts w:hint="default" w:ascii="Times New Roman" w:hAnsi="Times New Roman" w:eastAsia="仿宋_GB2312" w:cs="Times New Roman"/>
          <w:spacing w:val="13"/>
          <w:sz w:val="32"/>
          <w:szCs w:val="32"/>
          <w:lang w:val="en-US" w:eastAsia="zh-CN"/>
        </w:rPr>
        <w:t>义务兵家属、立功受奖的现役军人</w:t>
      </w:r>
      <w:r>
        <w:rPr>
          <w:rFonts w:hint="default" w:ascii="Times New Roman" w:hAnsi="Times New Roman" w:eastAsia="仿宋_GB2312" w:cs="Times New Roman"/>
          <w:spacing w:val="13"/>
          <w:sz w:val="32"/>
          <w:szCs w:val="32"/>
        </w:rPr>
        <w:t>满意度</w:t>
      </w:r>
      <w:r>
        <w:rPr>
          <w:rFonts w:hint="default" w:ascii="Times New Roman" w:hAnsi="Times New Roman" w:eastAsia="仿宋_GB2312" w:cs="Times New Roman"/>
          <w:spacing w:val="13"/>
          <w:sz w:val="32"/>
          <w:szCs w:val="32"/>
          <w:lang w:val="en-US" w:eastAsia="zh-CN"/>
        </w:rPr>
        <w:t>≥95</w:t>
      </w:r>
      <w:r>
        <w:rPr>
          <w:rFonts w:hint="default" w:ascii="Times New Roman" w:hAnsi="Times New Roman" w:eastAsia="仿宋_GB2312" w:cs="Times New Roman"/>
          <w:spacing w:val="13"/>
          <w:sz w:val="32"/>
          <w:szCs w:val="32"/>
        </w:rPr>
        <w:t>%。</w:t>
      </w:r>
      <w:r>
        <w:rPr>
          <w:rFonts w:hint="default" w:ascii="Times New Roman" w:hAnsi="Times New Roman" w:eastAsia="仿宋_GB2312" w:cs="Times New Roman"/>
          <w:spacing w:val="9"/>
          <w:sz w:val="32"/>
          <w:szCs w:val="32"/>
        </w:rPr>
        <w:t>202</w:t>
      </w:r>
      <w:r>
        <w:rPr>
          <w:rFonts w:hint="default" w:ascii="Times New Roman" w:hAnsi="Times New Roman" w:eastAsia="仿宋_GB2312" w:cs="Times New Roman"/>
          <w:spacing w:val="9"/>
          <w:sz w:val="32"/>
          <w:szCs w:val="32"/>
          <w:lang w:val="en-US" w:eastAsia="zh-CN"/>
        </w:rPr>
        <w:t>2</w:t>
      </w:r>
      <w:r>
        <w:rPr>
          <w:rFonts w:hint="default" w:ascii="Times New Roman" w:hAnsi="Times New Roman" w:eastAsia="仿宋_GB2312" w:cs="Times New Roman"/>
          <w:spacing w:val="9"/>
          <w:sz w:val="32"/>
          <w:szCs w:val="32"/>
        </w:rPr>
        <w:t>年度绩效指标</w:t>
      </w:r>
      <w:r>
        <w:rPr>
          <w:rFonts w:hint="default" w:ascii="Times New Roman" w:hAnsi="Times New Roman" w:eastAsia="仿宋_GB2312" w:cs="Times New Roman"/>
          <w:spacing w:val="-3"/>
          <w:sz w:val="32"/>
          <w:szCs w:val="32"/>
        </w:rPr>
        <w:t>目标值明确，A122指标得1分。</w:t>
      </w:r>
    </w:p>
    <w:p w14:paraId="1B8FBE5B">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7" w:firstLineChars="200"/>
        <w:jc w:val="both"/>
        <w:textAlignment w:val="baseline"/>
        <w:rPr>
          <w:rFonts w:hint="default" w:ascii="Times New Roman" w:hAnsi="Times New Roman" w:eastAsia="仿宋_GB2312" w:cs="Times New Roman"/>
          <w:spacing w:val="6"/>
          <w:sz w:val="32"/>
          <w:szCs w:val="32"/>
          <w:lang w:val="en-US" w:eastAsia="zh-CN"/>
        </w:rPr>
      </w:pPr>
      <w:bookmarkStart w:id="135" w:name="_Toc14667"/>
      <w:r>
        <w:rPr>
          <w:rFonts w:hint="default" w:ascii="Times New Roman" w:hAnsi="Times New Roman" w:eastAsia="仿宋_GB2312" w:cs="Times New Roman"/>
          <w:b/>
          <w:bCs/>
          <w:spacing w:val="6"/>
          <w:sz w:val="32"/>
          <w:szCs w:val="32"/>
          <w:lang w:val="en-US" w:eastAsia="zh-CN"/>
        </w:rPr>
        <w:t>（2）政策程序及计划情况</w:t>
      </w:r>
      <w:bookmarkEnd w:id="135"/>
    </w:p>
    <w:p w14:paraId="1EDBEBC9">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7" w:firstLineChars="200"/>
        <w:jc w:val="both"/>
        <w:textAlignment w:val="baseline"/>
        <w:rPr>
          <w:rFonts w:hint="default" w:ascii="Times New Roman" w:hAnsi="Times New Roman" w:eastAsia="仿宋_GB2312" w:cs="Times New Roman"/>
          <w:b/>
          <w:bCs/>
          <w:spacing w:val="6"/>
          <w:sz w:val="32"/>
          <w:szCs w:val="32"/>
          <w:lang w:val="en-US" w:eastAsia="zh-CN"/>
        </w:rPr>
      </w:pPr>
      <w:r>
        <w:rPr>
          <w:rFonts w:hint="default" w:ascii="Times New Roman" w:hAnsi="Times New Roman" w:eastAsia="仿宋_GB2312" w:cs="Times New Roman"/>
          <w:b/>
          <w:bCs/>
          <w:spacing w:val="6"/>
          <w:sz w:val="32"/>
          <w:szCs w:val="32"/>
          <w:lang w:val="en-US" w:eastAsia="zh-CN"/>
        </w:rPr>
        <w:t>A21政策调研论证情况（3分）</w:t>
      </w:r>
    </w:p>
    <w:p w14:paraId="751F7645">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7" w:firstLineChars="200"/>
        <w:jc w:val="both"/>
        <w:textAlignment w:val="baseline"/>
        <w:rPr>
          <w:rFonts w:hint="default" w:ascii="Times New Roman" w:hAnsi="Times New Roman" w:eastAsia="仿宋_GB2312" w:cs="Times New Roman"/>
          <w:b/>
          <w:bCs/>
          <w:spacing w:val="3"/>
          <w:sz w:val="32"/>
          <w:szCs w:val="32"/>
          <w14:textOutline w14:w="5793" w14:cap="sq" w14:cmpd="sng">
            <w14:solidFill>
              <w14:srgbClr w14:val="000000"/>
            </w14:solidFill>
            <w14:prstDash w14:val="solid"/>
            <w14:bevel/>
          </w14:textOutline>
        </w:rPr>
      </w:pPr>
      <w:bookmarkStart w:id="136" w:name="_Toc22929"/>
      <w:r>
        <w:rPr>
          <w:rFonts w:hint="default" w:ascii="Times New Roman" w:hAnsi="Times New Roman" w:eastAsia="仿宋_GB2312" w:cs="Times New Roman"/>
          <w:b/>
          <w:bCs/>
          <w:spacing w:val="6"/>
          <w:sz w:val="32"/>
          <w:szCs w:val="32"/>
          <w:lang w:val="en-US" w:eastAsia="zh-CN"/>
        </w:rPr>
        <w:t>1）A211前期调研充分性（2分）</w:t>
      </w:r>
      <w:bookmarkEnd w:id="136"/>
    </w:p>
    <w:p w14:paraId="676FE345">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6" w:firstLineChars="200"/>
        <w:jc w:val="both"/>
        <w:textAlignment w:val="baseline"/>
        <w:rPr>
          <w:rFonts w:hint="default" w:ascii="Times New Roman" w:hAnsi="Times New Roman" w:eastAsia="仿宋_GB2312" w:cs="Times New Roman"/>
          <w:sz w:val="32"/>
          <w:szCs w:val="32"/>
        </w:rPr>
      </w:pPr>
      <w:r>
        <w:rPr>
          <w:rFonts w:hint="eastAsia" w:ascii="Times New Roman" w:hAnsi="Times New Roman" w:eastAsia="仿宋_GB2312" w:cs="Times New Roman"/>
          <w:spacing w:val="4"/>
          <w:sz w:val="32"/>
          <w:szCs w:val="32"/>
          <w:lang w:val="en-US" w:eastAsia="zh-CN"/>
        </w:rPr>
        <w:t>本政策按照</w:t>
      </w:r>
      <w:r>
        <w:rPr>
          <w:rFonts w:hint="default" w:ascii="Times New Roman" w:hAnsi="Times New Roman" w:eastAsia="仿宋_GB2312" w:cs="Times New Roman"/>
          <w:spacing w:val="4"/>
          <w:sz w:val="32"/>
          <w:szCs w:val="32"/>
          <w:lang w:val="en-US" w:eastAsia="zh-CN"/>
        </w:rPr>
        <w:t>四川省退役军人事务厅、四川省财政厅、四川省军区动员局在2022年联合发布《关于进一步做好义务兵家庭优待金发放工作的通知》文件执行</w:t>
      </w:r>
      <w:r>
        <w:rPr>
          <w:rFonts w:hint="eastAsia" w:ascii="Times New Roman" w:hAnsi="Times New Roman" w:eastAsia="仿宋_GB2312" w:cs="Times New Roman"/>
          <w:spacing w:val="4"/>
          <w:sz w:val="32"/>
          <w:szCs w:val="32"/>
          <w:lang w:val="en-US" w:eastAsia="zh-CN"/>
        </w:rPr>
        <w:t>，</w:t>
      </w:r>
      <w:r>
        <w:rPr>
          <w:rFonts w:hint="default" w:ascii="Times New Roman" w:hAnsi="Times New Roman" w:eastAsia="仿宋_GB2312" w:cs="Times New Roman"/>
          <w:spacing w:val="4"/>
          <w:sz w:val="32"/>
          <w:szCs w:val="32"/>
          <w:lang w:val="en-US" w:eastAsia="zh-CN"/>
        </w:rPr>
        <w:t>因为文件涉密</w:t>
      </w:r>
      <w:r>
        <w:rPr>
          <w:rFonts w:hint="eastAsia" w:ascii="Times New Roman" w:hAnsi="Times New Roman" w:eastAsia="仿宋_GB2312" w:cs="Times New Roman"/>
          <w:spacing w:val="4"/>
          <w:sz w:val="32"/>
          <w:szCs w:val="32"/>
          <w:lang w:val="en-US" w:eastAsia="zh-CN"/>
        </w:rPr>
        <w:t>，根据被评价单位提供的相关资料，评价小组</w:t>
      </w:r>
      <w:r>
        <w:rPr>
          <w:rFonts w:hint="default" w:ascii="Times New Roman" w:hAnsi="Times New Roman" w:eastAsia="仿宋_GB2312" w:cs="Times New Roman"/>
          <w:spacing w:val="4"/>
          <w:sz w:val="32"/>
          <w:szCs w:val="32"/>
        </w:rPr>
        <w:t>结合实际情况，</w:t>
      </w:r>
      <w:r>
        <w:rPr>
          <w:rFonts w:hint="eastAsia" w:ascii="Times New Roman" w:hAnsi="Times New Roman" w:eastAsia="仿宋_GB2312" w:cs="Times New Roman"/>
          <w:spacing w:val="4"/>
          <w:sz w:val="32"/>
          <w:szCs w:val="32"/>
          <w:lang w:val="en-US" w:eastAsia="zh-CN"/>
        </w:rPr>
        <w:t>确认</w:t>
      </w:r>
      <w:r>
        <w:rPr>
          <w:rFonts w:hint="default" w:ascii="Times New Roman" w:hAnsi="Times New Roman" w:eastAsia="仿宋_GB2312" w:cs="Times New Roman"/>
          <w:spacing w:val="4"/>
          <w:sz w:val="32"/>
          <w:szCs w:val="32"/>
        </w:rPr>
        <w:t>A211指标整体得分</w:t>
      </w:r>
      <w:r>
        <w:rPr>
          <w:rFonts w:hint="default" w:ascii="Times New Roman" w:hAnsi="Times New Roman" w:eastAsia="仿宋_GB2312" w:cs="Times New Roman"/>
          <w:spacing w:val="4"/>
          <w:sz w:val="32"/>
          <w:szCs w:val="32"/>
          <w:lang w:val="en-US" w:eastAsia="zh-CN"/>
        </w:rPr>
        <w:t>2</w:t>
      </w:r>
      <w:r>
        <w:rPr>
          <w:rFonts w:hint="default" w:ascii="Times New Roman" w:hAnsi="Times New Roman" w:eastAsia="仿宋_GB2312" w:cs="Times New Roman"/>
          <w:spacing w:val="4"/>
          <w:sz w:val="32"/>
          <w:szCs w:val="32"/>
        </w:rPr>
        <w:t>分。</w:t>
      </w:r>
    </w:p>
    <w:p w14:paraId="227F3248">
      <w:pPr>
        <w:keepNext w:val="0"/>
        <w:keepLines w:val="0"/>
        <w:pageBreakBefore w:val="0"/>
        <w:widowControl/>
        <w:kinsoku w:val="0"/>
        <w:wordWrap/>
        <w:overflowPunct/>
        <w:topLinePunct w:val="0"/>
        <w:autoSpaceDE w:val="0"/>
        <w:autoSpaceDN w:val="0"/>
        <w:bidi w:val="0"/>
        <w:adjustRightInd w:val="0"/>
        <w:snapToGrid w:val="0"/>
        <w:spacing w:beforeLines="0" w:line="580" w:lineRule="exact"/>
        <w:ind w:left="0" w:firstLine="675" w:firstLineChars="200"/>
        <w:jc w:val="both"/>
        <w:textAlignment w:val="baseline"/>
        <w:outlineLvl w:val="9"/>
        <w:rPr>
          <w:rFonts w:hint="default" w:ascii="Times New Roman" w:hAnsi="Times New Roman" w:eastAsia="仿宋_GB2312" w:cs="Times New Roman"/>
          <w:sz w:val="32"/>
          <w:szCs w:val="32"/>
        </w:rPr>
      </w:pPr>
      <w:bookmarkStart w:id="137" w:name="_Toc3892"/>
      <w:r>
        <w:rPr>
          <w:rFonts w:hint="default" w:ascii="Times New Roman" w:hAnsi="Times New Roman" w:eastAsia="仿宋_GB2312" w:cs="Times New Roman"/>
          <w:b/>
          <w:bCs/>
          <w:spacing w:val="8"/>
          <w:sz w:val="32"/>
          <w:szCs w:val="32"/>
        </w:rPr>
        <w:t>2）A212论证程序规范性（1分）</w:t>
      </w:r>
      <w:bookmarkEnd w:id="137"/>
    </w:p>
    <w:p w14:paraId="2C7E71F8">
      <w:pPr>
        <w:keepNext w:val="0"/>
        <w:keepLines w:val="0"/>
        <w:pageBreakBefore w:val="0"/>
        <w:widowControl/>
        <w:kinsoku w:val="0"/>
        <w:wordWrap/>
        <w:overflowPunct/>
        <w:topLinePunct w:val="0"/>
        <w:autoSpaceDE w:val="0"/>
        <w:autoSpaceDN w:val="0"/>
        <w:bidi w:val="0"/>
        <w:adjustRightInd w:val="0"/>
        <w:snapToGrid w:val="0"/>
        <w:spacing w:beforeLines="0" w:line="580" w:lineRule="exact"/>
        <w:ind w:left="0" w:right="0" w:firstLine="67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rPr>
        <w:t>政策制定方面，</w:t>
      </w:r>
      <w:r>
        <w:rPr>
          <w:rFonts w:hint="default" w:ascii="Times New Roman" w:hAnsi="Times New Roman" w:eastAsia="仿宋_GB2312" w:cs="Times New Roman"/>
          <w:spacing w:val="8"/>
          <w:sz w:val="32"/>
          <w:szCs w:val="32"/>
          <w:lang w:val="en-US" w:eastAsia="zh-CN"/>
        </w:rPr>
        <w:t>因文件涉密</w:t>
      </w:r>
      <w:r>
        <w:rPr>
          <w:rFonts w:hint="default" w:ascii="Times New Roman" w:hAnsi="Times New Roman" w:eastAsia="仿宋_GB2312" w:cs="Times New Roman"/>
          <w:spacing w:val="8"/>
          <w:sz w:val="32"/>
          <w:szCs w:val="32"/>
        </w:rPr>
        <w:t>，</w:t>
      </w:r>
      <w:r>
        <w:rPr>
          <w:rFonts w:hint="eastAsia" w:ascii="Times New Roman" w:hAnsi="Times New Roman" w:eastAsia="仿宋_GB2312" w:cs="Times New Roman"/>
          <w:spacing w:val="8"/>
          <w:sz w:val="32"/>
          <w:szCs w:val="32"/>
          <w:lang w:eastAsia="zh-CN"/>
        </w:rPr>
        <w:t>按照</w:t>
      </w:r>
      <w:r>
        <w:rPr>
          <w:rFonts w:hint="default" w:ascii="Times New Roman" w:hAnsi="Times New Roman" w:eastAsia="仿宋_GB2312" w:cs="Times New Roman"/>
          <w:spacing w:val="8"/>
          <w:sz w:val="32"/>
          <w:szCs w:val="32"/>
        </w:rPr>
        <w:t>四川省退役军人事务厅、四川省财政厅、四川省军区动员局在2022年联合发布《关于进一步做好义务兵家庭优待金发放工作的通知》文件执行</w:t>
      </w:r>
      <w:r>
        <w:rPr>
          <w:rFonts w:hint="eastAsia" w:ascii="Times New Roman" w:hAnsi="Times New Roman" w:eastAsia="仿宋_GB2312" w:cs="Times New Roman"/>
          <w:spacing w:val="8"/>
          <w:sz w:val="32"/>
          <w:szCs w:val="32"/>
          <w:lang w:val="en-US" w:eastAsia="zh-CN"/>
        </w:rPr>
        <w:t>论证程序</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spacing w:val="9"/>
          <w:sz w:val="32"/>
          <w:szCs w:val="32"/>
        </w:rPr>
        <w:t>结合实际</w:t>
      </w:r>
      <w:r>
        <w:rPr>
          <w:rFonts w:hint="default" w:ascii="Times New Roman" w:hAnsi="Times New Roman" w:eastAsia="仿宋_GB2312" w:cs="Times New Roman"/>
          <w:spacing w:val="2"/>
          <w:sz w:val="32"/>
          <w:szCs w:val="32"/>
        </w:rPr>
        <w:t>情况，A212指标整体得分</w:t>
      </w:r>
      <w:r>
        <w:rPr>
          <w:rFonts w:hint="default" w:ascii="Times New Roman" w:hAnsi="Times New Roman" w:eastAsia="仿宋_GB2312" w:cs="Times New Roman"/>
          <w:spacing w:val="-62"/>
          <w:sz w:val="32"/>
          <w:szCs w:val="32"/>
          <w:lang w:val="en-US" w:eastAsia="zh-CN"/>
        </w:rPr>
        <w:t>1</w:t>
      </w:r>
      <w:r>
        <w:rPr>
          <w:rFonts w:hint="default" w:ascii="Times New Roman" w:hAnsi="Times New Roman" w:eastAsia="仿宋_GB2312" w:cs="Times New Roman"/>
          <w:spacing w:val="2"/>
          <w:sz w:val="32"/>
          <w:szCs w:val="32"/>
        </w:rPr>
        <w:t>分。</w:t>
      </w:r>
    </w:p>
    <w:p w14:paraId="5278F78A">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5" w:firstLineChars="200"/>
        <w:jc w:val="both"/>
        <w:textAlignment w:val="baseline"/>
        <w:rPr>
          <w:rFonts w:hint="default" w:ascii="Times New Roman" w:hAnsi="Times New Roman" w:eastAsia="仿宋_GB2312" w:cs="Times New Roman"/>
          <w:b/>
          <w:bCs/>
          <w:spacing w:val="4"/>
          <w:sz w:val="32"/>
          <w:szCs w:val="32"/>
          <w14:textOutline w14:w="5793" w14:cap="sq" w14:cmpd="sng">
            <w14:solidFill>
              <w14:srgbClr w14:val="000000"/>
            </w14:solidFill>
            <w14:prstDash w14:val="solid"/>
            <w14:bevel/>
          </w14:textOutline>
        </w:rPr>
      </w:pPr>
      <w:r>
        <w:rPr>
          <w:rFonts w:hint="default" w:ascii="Times New Roman" w:hAnsi="Times New Roman" w:eastAsia="仿宋_GB2312" w:cs="Times New Roman"/>
          <w:b/>
          <w:bCs/>
          <w:spacing w:val="8"/>
          <w:sz w:val="32"/>
          <w:szCs w:val="32"/>
          <w:lang w:val="en-US" w:eastAsia="zh-CN"/>
        </w:rPr>
        <w:t>A22</w:t>
      </w:r>
      <w:r>
        <w:rPr>
          <w:rFonts w:hint="default" w:ascii="Times New Roman" w:hAnsi="Times New Roman" w:eastAsia="仿宋_GB2312" w:cs="Times New Roman"/>
          <w:b/>
          <w:bCs/>
          <w:spacing w:val="8"/>
          <w:position w:val="0"/>
          <w:sz w:val="32"/>
          <w:szCs w:val="32"/>
          <w:lang w:val="en-US" w:eastAsia="zh-CN"/>
        </w:rPr>
        <w:t>工作计划完整性（1分）</w:t>
      </w:r>
    </w:p>
    <w:p w14:paraId="2571A9C4">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firstLine="67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8"/>
          <w:position w:val="0"/>
          <w:sz w:val="32"/>
          <w:szCs w:val="32"/>
          <w:lang w:val="en-US" w:eastAsia="zh-CN"/>
        </w:rPr>
        <w:t>本政策按照四川省退役军人事务厅、四川省财政厅、四川省军区动员局在2022年联合发布《关于进一步做好义务兵家庭优待金发放工作的通知》文件执行，结合实际情况及</w:t>
      </w:r>
      <w:r>
        <w:rPr>
          <w:rFonts w:hint="eastAsia" w:ascii="Times New Roman" w:hAnsi="Times New Roman" w:eastAsia="仿宋_GB2312" w:cs="Times New Roman"/>
          <w:spacing w:val="8"/>
          <w:position w:val="0"/>
          <w:sz w:val="32"/>
          <w:szCs w:val="32"/>
          <w:lang w:val="en-US" w:eastAsia="zh-CN"/>
        </w:rPr>
        <w:t>“</w:t>
      </w:r>
      <w:r>
        <w:rPr>
          <w:rFonts w:hint="default" w:ascii="Times New Roman" w:hAnsi="Times New Roman" w:eastAsia="仿宋_GB2312" w:cs="Times New Roman"/>
          <w:spacing w:val="8"/>
          <w:position w:val="0"/>
          <w:sz w:val="32"/>
          <w:szCs w:val="32"/>
          <w:lang w:val="en-US" w:eastAsia="zh-CN"/>
        </w:rPr>
        <w:t>义务兵优待</w:t>
      </w:r>
      <w:r>
        <w:rPr>
          <w:rFonts w:hint="eastAsia" w:ascii="Times New Roman" w:hAnsi="Times New Roman" w:eastAsia="仿宋_GB2312" w:cs="Times New Roman"/>
          <w:spacing w:val="8"/>
          <w:position w:val="0"/>
          <w:sz w:val="32"/>
          <w:szCs w:val="32"/>
          <w:lang w:val="en-US" w:eastAsia="zh-CN"/>
        </w:rPr>
        <w:t>”</w:t>
      </w:r>
      <w:r>
        <w:rPr>
          <w:rFonts w:hint="default" w:ascii="Times New Roman" w:hAnsi="Times New Roman" w:eastAsia="仿宋_GB2312" w:cs="Times New Roman"/>
          <w:spacing w:val="8"/>
          <w:position w:val="0"/>
          <w:sz w:val="32"/>
          <w:szCs w:val="32"/>
          <w:lang w:val="en-US" w:eastAsia="zh-CN"/>
        </w:rPr>
        <w:t>政策的涉密性，相关文件未公开。A22指标整体得分1分。</w:t>
      </w:r>
    </w:p>
    <w:p w14:paraId="14718FA9">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5" w:firstLineChars="200"/>
        <w:jc w:val="both"/>
        <w:textAlignment w:val="baseline"/>
        <w:rPr>
          <w:rFonts w:hint="default" w:ascii="Times New Roman" w:hAnsi="Times New Roman" w:eastAsia="仿宋_GB2312" w:cs="Times New Roman"/>
          <w:b/>
          <w:bCs/>
          <w:spacing w:val="8"/>
          <w:sz w:val="32"/>
          <w:szCs w:val="32"/>
          <w:lang w:val="en-US" w:eastAsia="zh-CN"/>
        </w:rPr>
      </w:pPr>
      <w:bookmarkStart w:id="138" w:name="_Toc15350"/>
      <w:r>
        <w:rPr>
          <w:rFonts w:hint="default" w:ascii="Times New Roman" w:hAnsi="Times New Roman" w:eastAsia="仿宋_GB2312" w:cs="Times New Roman"/>
          <w:b/>
          <w:bCs/>
          <w:spacing w:val="8"/>
          <w:sz w:val="32"/>
          <w:szCs w:val="32"/>
          <w:lang w:val="en-US" w:eastAsia="zh-CN"/>
        </w:rPr>
        <w:t>（3）政策内容及保障情况</w:t>
      </w:r>
      <w:bookmarkEnd w:id="138"/>
    </w:p>
    <w:p w14:paraId="1C94CDE2">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5" w:firstLineChars="200"/>
        <w:jc w:val="both"/>
        <w:textAlignment w:val="baseline"/>
        <w:rPr>
          <w:rFonts w:hint="default" w:ascii="Times New Roman" w:hAnsi="Times New Roman" w:eastAsia="仿宋_GB2312" w:cs="Times New Roman"/>
          <w:b/>
          <w:bCs/>
          <w:spacing w:val="8"/>
          <w:sz w:val="32"/>
          <w:szCs w:val="32"/>
          <w:lang w:val="en-US" w:eastAsia="zh-CN"/>
        </w:rPr>
      </w:pPr>
      <w:r>
        <w:rPr>
          <w:rFonts w:hint="default" w:ascii="Times New Roman" w:hAnsi="Times New Roman" w:eastAsia="仿宋_GB2312" w:cs="Times New Roman"/>
          <w:b/>
          <w:bCs/>
          <w:spacing w:val="8"/>
          <w:sz w:val="32"/>
          <w:szCs w:val="32"/>
          <w:lang w:val="en-US" w:eastAsia="zh-CN"/>
        </w:rPr>
        <w:t>A31政策方案齐全性（3分）</w:t>
      </w:r>
    </w:p>
    <w:p w14:paraId="7EEFA97C">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5" w:firstLineChars="200"/>
        <w:jc w:val="both"/>
        <w:textAlignment w:val="baseline"/>
        <w:rPr>
          <w:rFonts w:hint="default" w:ascii="Times New Roman" w:hAnsi="Times New Roman" w:eastAsia="仿宋_GB2312" w:cs="Times New Roman"/>
          <w:spacing w:val="8"/>
          <w:sz w:val="32"/>
          <w:szCs w:val="32"/>
          <w:lang w:val="en-US" w:eastAsia="zh-CN"/>
        </w:rPr>
      </w:pPr>
      <w:bookmarkStart w:id="139" w:name="_Toc9682"/>
      <w:r>
        <w:rPr>
          <w:rFonts w:hint="default" w:ascii="Times New Roman" w:hAnsi="Times New Roman" w:eastAsia="仿宋_GB2312" w:cs="Times New Roman"/>
          <w:b/>
          <w:bCs/>
          <w:spacing w:val="8"/>
          <w:sz w:val="32"/>
          <w:szCs w:val="32"/>
          <w:lang w:val="en-US" w:eastAsia="zh-CN"/>
        </w:rPr>
        <w:t>1）A311政策要素完整性（1.5分）</w:t>
      </w:r>
      <w:bookmarkEnd w:id="139"/>
    </w:p>
    <w:p w14:paraId="7C0CCF62">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pacing w:val="8"/>
          <w:sz w:val="32"/>
          <w:szCs w:val="32"/>
        </w:rPr>
      </w:pPr>
      <w:r>
        <w:rPr>
          <w:rFonts w:hint="eastAsia" w:ascii="Times New Roman" w:hAnsi="Times New Roman" w:eastAsia="仿宋_GB2312" w:cs="Times New Roman"/>
          <w:spacing w:val="8"/>
          <w:sz w:val="32"/>
          <w:szCs w:val="32"/>
          <w:lang w:val="en-US" w:eastAsia="zh-CN"/>
        </w:rPr>
        <w:t>按照</w:t>
      </w:r>
      <w:r>
        <w:rPr>
          <w:rFonts w:hint="default" w:ascii="Times New Roman" w:hAnsi="Times New Roman" w:eastAsia="仿宋_GB2312" w:cs="Times New Roman"/>
          <w:spacing w:val="8"/>
          <w:sz w:val="32"/>
          <w:szCs w:val="32"/>
          <w:lang w:val="en-US" w:eastAsia="zh-CN"/>
        </w:rPr>
        <w:t>四川省退役军人事务厅、四川省财政厅、四川省军区动员局在2022年联合发布《关于进一步做好义务兵家庭优待金发放工作的通知》文件</w:t>
      </w:r>
      <w:r>
        <w:rPr>
          <w:rFonts w:hint="eastAsia" w:ascii="Times New Roman" w:hAnsi="Times New Roman" w:eastAsia="仿宋_GB2312" w:cs="Times New Roman"/>
          <w:spacing w:val="8"/>
          <w:sz w:val="32"/>
          <w:szCs w:val="32"/>
          <w:lang w:val="en-US" w:eastAsia="zh-CN"/>
        </w:rPr>
        <w:t>执行，因文件涉密，绩效评价小组从该政策负责人了解到</w:t>
      </w:r>
      <w:r>
        <w:rPr>
          <w:rFonts w:hint="eastAsia" w:ascii="Times New Roman" w:hAnsi="Times New Roman" w:eastAsia="仿宋_GB2312" w:cs="Times New Roman"/>
          <w:spacing w:val="8"/>
          <w:sz w:val="32"/>
          <w:szCs w:val="32"/>
          <w:lang w:eastAsia="zh-CN"/>
        </w:rPr>
        <w:t>“</w:t>
      </w:r>
      <w:r>
        <w:rPr>
          <w:rFonts w:hint="default" w:ascii="Times New Roman" w:hAnsi="Times New Roman" w:eastAsia="仿宋_GB2312" w:cs="Times New Roman"/>
          <w:spacing w:val="8"/>
          <w:sz w:val="32"/>
          <w:szCs w:val="32"/>
          <w:lang w:val="en-US" w:eastAsia="zh-CN"/>
        </w:rPr>
        <w:t>义务兵优待</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lang w:val="en-US" w:eastAsia="zh-CN"/>
        </w:rPr>
        <w:t>政策发放优待金的名单由</w:t>
      </w:r>
      <w:r>
        <w:rPr>
          <w:rFonts w:hint="eastAsia" w:ascii="Times New Roman" w:hAnsi="Times New Roman" w:eastAsia="仿宋_GB2312" w:cs="Times New Roman"/>
          <w:spacing w:val="8"/>
          <w:sz w:val="32"/>
          <w:szCs w:val="32"/>
          <w:lang w:val="en-US" w:eastAsia="zh-CN"/>
        </w:rPr>
        <w:t>区人武部</w:t>
      </w:r>
      <w:r>
        <w:rPr>
          <w:rFonts w:hint="default" w:ascii="Times New Roman" w:hAnsi="Times New Roman" w:eastAsia="仿宋_GB2312" w:cs="Times New Roman"/>
          <w:spacing w:val="8"/>
          <w:sz w:val="32"/>
          <w:szCs w:val="32"/>
          <w:lang w:val="en-US" w:eastAsia="zh-CN"/>
        </w:rPr>
        <w:t>提供，发放金额标准</w:t>
      </w:r>
      <w:r>
        <w:rPr>
          <w:rFonts w:hint="eastAsia" w:ascii="Times New Roman" w:hAnsi="Times New Roman" w:eastAsia="仿宋_GB2312" w:cs="Times New Roman"/>
          <w:spacing w:val="8"/>
          <w:sz w:val="32"/>
          <w:szCs w:val="32"/>
          <w:lang w:val="en-US" w:eastAsia="zh-CN"/>
        </w:rPr>
        <w:t>按照</w:t>
      </w:r>
      <w:r>
        <w:rPr>
          <w:rFonts w:hint="default" w:ascii="Times New Roman" w:hAnsi="Times New Roman" w:eastAsia="仿宋_GB2312" w:cs="Times New Roman"/>
          <w:spacing w:val="8"/>
          <w:sz w:val="32"/>
          <w:szCs w:val="32"/>
          <w:lang w:val="en-US" w:eastAsia="zh-CN"/>
        </w:rPr>
        <w:t>德阳市罗江区统计局提供2022年全省、全市及区（市县）居民人均可支配收入及消费支出数据</w:t>
      </w:r>
      <w:r>
        <w:rPr>
          <w:rFonts w:hint="eastAsia" w:ascii="Times New Roman" w:hAnsi="Times New Roman" w:eastAsia="仿宋_GB2312" w:cs="Times New Roman"/>
          <w:spacing w:val="8"/>
          <w:sz w:val="32"/>
          <w:szCs w:val="32"/>
          <w:lang w:val="en-US" w:eastAsia="zh-CN"/>
        </w:rPr>
        <w:t>执行</w:t>
      </w:r>
      <w:r>
        <w:rPr>
          <w:rFonts w:hint="default" w:ascii="Times New Roman" w:hAnsi="Times New Roman" w:eastAsia="仿宋_GB2312" w:cs="Times New Roman"/>
          <w:spacing w:val="8"/>
          <w:sz w:val="32"/>
          <w:szCs w:val="32"/>
          <w:lang w:val="en-US" w:eastAsia="zh-CN"/>
        </w:rPr>
        <w:t>。发放单位</w:t>
      </w:r>
      <w:r>
        <w:rPr>
          <w:rFonts w:hint="eastAsia" w:ascii="Times New Roman" w:hAnsi="Times New Roman" w:eastAsia="仿宋_GB2312" w:cs="Times New Roman"/>
          <w:spacing w:val="8"/>
          <w:sz w:val="32"/>
          <w:szCs w:val="32"/>
          <w:lang w:val="en-US" w:eastAsia="zh-CN"/>
        </w:rPr>
        <w:t>为</w:t>
      </w:r>
      <w:r>
        <w:rPr>
          <w:rFonts w:hint="default" w:ascii="Times New Roman" w:hAnsi="Times New Roman" w:eastAsia="仿宋_GB2312" w:cs="Times New Roman"/>
          <w:spacing w:val="8"/>
          <w:sz w:val="32"/>
          <w:szCs w:val="32"/>
          <w:lang w:val="en-US" w:eastAsia="zh-CN"/>
        </w:rPr>
        <w:t>德阳市罗江区退役军人事务局。</w:t>
      </w:r>
    </w:p>
    <w:p w14:paraId="5D50B7D5">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rPr>
        <w:t>政策方案要素完整，A311指标整体得分为1.5分。</w:t>
      </w:r>
    </w:p>
    <w:p w14:paraId="7DFB8775">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5" w:firstLineChars="200"/>
        <w:jc w:val="both"/>
        <w:textAlignment w:val="baseline"/>
        <w:outlineLvl w:val="9"/>
        <w:rPr>
          <w:rFonts w:hint="default" w:ascii="Times New Roman" w:hAnsi="Times New Roman" w:eastAsia="仿宋_GB2312" w:cs="Times New Roman"/>
          <w:sz w:val="32"/>
          <w:szCs w:val="32"/>
        </w:rPr>
      </w:pPr>
      <w:bookmarkStart w:id="140" w:name="_Toc1301"/>
      <w:r>
        <w:rPr>
          <w:rFonts w:hint="default" w:ascii="Times New Roman" w:hAnsi="Times New Roman" w:eastAsia="仿宋_GB2312" w:cs="Times New Roman"/>
          <w:b/>
          <w:bCs/>
          <w:spacing w:val="8"/>
          <w:sz w:val="32"/>
          <w:szCs w:val="32"/>
          <w:lang w:val="en-US" w:eastAsia="zh-CN"/>
        </w:rPr>
        <w:t>2）A312政策要素合理性（1.5分）</w:t>
      </w:r>
      <w:bookmarkEnd w:id="140"/>
    </w:p>
    <w:p w14:paraId="6FB7A271">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8"/>
          <w:sz w:val="32"/>
          <w:szCs w:val="32"/>
        </w:rPr>
        <w:t>政策支持对象和支持方式不存在与其他政策交叉、雷同和重叠的现象；政策补贴内容、补贴范围、补贴标准、补贴力度合理；政策方案实施流程、监管机制及实施周期等各要</w:t>
      </w:r>
      <w:r>
        <w:rPr>
          <w:rFonts w:hint="default" w:ascii="Times New Roman" w:hAnsi="Times New Roman" w:eastAsia="仿宋_GB2312" w:cs="Times New Roman"/>
          <w:spacing w:val="2"/>
          <w:sz w:val="32"/>
          <w:szCs w:val="32"/>
        </w:rPr>
        <w:t>素的设置合理。</w:t>
      </w:r>
    </w:p>
    <w:p w14:paraId="1D9C9CDE">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1" w:firstLineChars="200"/>
        <w:jc w:val="both"/>
        <w:textAlignment w:val="baseline"/>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pacing w:val="2"/>
          <w:sz w:val="32"/>
          <w:szCs w:val="32"/>
        </w:rPr>
        <w:t>A312指标整体得分1.5分。</w:t>
      </w:r>
    </w:p>
    <w:p w14:paraId="1541CC1D">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5" w:firstLineChars="200"/>
        <w:jc w:val="both"/>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pacing w:val="8"/>
          <w:sz w:val="32"/>
          <w:szCs w:val="32"/>
          <w:lang w:val="en-US" w:eastAsia="zh-CN"/>
        </w:rPr>
        <w:t>A32配套制度健全性（1分）</w:t>
      </w:r>
    </w:p>
    <w:p w14:paraId="48A8EDF9">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2" w:firstLineChars="200"/>
        <w:jc w:val="both"/>
        <w:textAlignment w:val="baseline"/>
        <w:rPr>
          <w:rFonts w:hint="default" w:ascii="Times New Roman" w:hAnsi="Times New Roman" w:eastAsia="仿宋_GB2312" w:cs="Times New Roman"/>
          <w:sz w:val="32"/>
          <w:szCs w:val="32"/>
        </w:rPr>
      </w:pPr>
      <w:r>
        <w:rPr>
          <w:rFonts w:hint="eastAsia" w:ascii="Times New Roman" w:hAnsi="Times New Roman" w:eastAsia="仿宋_GB2312" w:cs="Times New Roman"/>
          <w:spacing w:val="8"/>
          <w:sz w:val="32"/>
          <w:szCs w:val="32"/>
          <w:lang w:val="en-US" w:eastAsia="zh-CN"/>
        </w:rPr>
        <w:t>本政策按</w:t>
      </w:r>
      <w:r>
        <w:rPr>
          <w:rFonts w:hint="default" w:ascii="Times New Roman" w:hAnsi="Times New Roman" w:eastAsia="仿宋_GB2312" w:cs="Times New Roman"/>
          <w:spacing w:val="8"/>
          <w:sz w:val="32"/>
          <w:szCs w:val="32"/>
          <w:lang w:val="en-US" w:eastAsia="zh-CN"/>
        </w:rPr>
        <w:t>照四川省退役军人事务厅、四川省财政厅、四川省军区动员局在2022年联合发布《关于进一步做好义务兵家庭优待金发放工作的通知》</w:t>
      </w:r>
      <w:r>
        <w:rPr>
          <w:rFonts w:hint="eastAsia" w:ascii="Times New Roman" w:hAnsi="Times New Roman" w:eastAsia="仿宋_GB2312" w:cs="Times New Roman"/>
          <w:spacing w:val="8"/>
          <w:sz w:val="32"/>
          <w:szCs w:val="32"/>
          <w:lang w:val="en-US" w:eastAsia="zh-CN"/>
        </w:rPr>
        <w:t>执行</w:t>
      </w:r>
      <w:r>
        <w:rPr>
          <w:rFonts w:hint="default"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3"/>
          <w:sz w:val="32"/>
          <w:szCs w:val="32"/>
        </w:rPr>
        <w:t>配套制度相对完整，A32指标整体得分1分。</w:t>
      </w:r>
    </w:p>
    <w:p w14:paraId="1B13C4D9">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5" w:firstLineChars="200"/>
        <w:jc w:val="both"/>
        <w:textAlignment w:val="baseline"/>
        <w:rPr>
          <w:rFonts w:hint="default" w:ascii="Times New Roman" w:hAnsi="Times New Roman" w:eastAsia="仿宋_GB2312" w:cs="Times New Roman"/>
          <w:b/>
          <w:bCs/>
          <w:spacing w:val="8"/>
          <w:sz w:val="32"/>
          <w:szCs w:val="32"/>
          <w:lang w:eastAsia="zh-CN"/>
        </w:rPr>
      </w:pPr>
      <w:r>
        <w:rPr>
          <w:rFonts w:hint="default" w:ascii="Times New Roman" w:hAnsi="Times New Roman" w:eastAsia="仿宋_GB2312" w:cs="Times New Roman"/>
          <w:b/>
          <w:bCs/>
          <w:spacing w:val="8"/>
          <w:sz w:val="32"/>
          <w:szCs w:val="32"/>
          <w:lang w:eastAsia="zh-CN"/>
        </w:rPr>
        <w:t>A33组织架构完备性（2分）</w:t>
      </w:r>
    </w:p>
    <w:p w14:paraId="106D6566">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5" w:firstLineChars="200"/>
        <w:jc w:val="both"/>
        <w:textAlignment w:val="baseline"/>
        <w:rPr>
          <w:rFonts w:hint="default" w:ascii="Times New Roman" w:hAnsi="Times New Roman" w:eastAsia="仿宋_GB2312" w:cs="Times New Roman"/>
          <w:sz w:val="32"/>
          <w:szCs w:val="32"/>
        </w:rPr>
      </w:pPr>
      <w:bookmarkStart w:id="141" w:name="_Toc24809"/>
      <w:r>
        <w:rPr>
          <w:rFonts w:hint="default" w:ascii="Times New Roman" w:hAnsi="Times New Roman" w:eastAsia="仿宋_GB2312" w:cs="Times New Roman"/>
          <w:b/>
          <w:bCs/>
          <w:spacing w:val="8"/>
          <w:sz w:val="32"/>
          <w:szCs w:val="32"/>
          <w:lang w:eastAsia="zh-CN"/>
        </w:rPr>
        <w:t>1）A331组织协调机制健全性（2分）</w:t>
      </w:r>
      <w:bookmarkEnd w:id="141"/>
    </w:p>
    <w:p w14:paraId="375BE821">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2" w:firstLineChars="200"/>
        <w:jc w:val="both"/>
        <w:textAlignment w:val="baseline"/>
        <w:rPr>
          <w:rFonts w:hint="default" w:ascii="Times New Roman" w:hAnsi="Times New Roman" w:eastAsia="仿宋_GB2312" w:cs="Times New Roman"/>
          <w:spacing w:val="8"/>
          <w:sz w:val="32"/>
          <w:szCs w:val="32"/>
          <w:lang w:val="en-US" w:eastAsia="zh-CN"/>
        </w:rPr>
      </w:pPr>
      <w:r>
        <w:rPr>
          <w:rFonts w:hint="eastAsia" w:ascii="Times New Roman" w:hAnsi="Times New Roman" w:eastAsia="仿宋_GB2312" w:cs="Times New Roman"/>
          <w:spacing w:val="8"/>
          <w:sz w:val="32"/>
          <w:szCs w:val="32"/>
          <w:lang w:eastAsia="zh-CN"/>
        </w:rPr>
        <w:t>“</w:t>
      </w:r>
      <w:r>
        <w:rPr>
          <w:rFonts w:hint="default" w:ascii="Times New Roman" w:hAnsi="Times New Roman" w:eastAsia="仿宋_GB2312" w:cs="Times New Roman"/>
          <w:spacing w:val="8"/>
          <w:sz w:val="32"/>
          <w:szCs w:val="32"/>
          <w:lang w:val="en-US" w:eastAsia="zh-CN"/>
        </w:rPr>
        <w:t>义务兵优待</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rPr>
        <w:t>政策规定，</w:t>
      </w:r>
      <w:r>
        <w:rPr>
          <w:rFonts w:hint="eastAsia" w:ascii="Times New Roman" w:hAnsi="Times New Roman" w:eastAsia="仿宋_GB2312" w:cs="Times New Roman"/>
          <w:spacing w:val="8"/>
          <w:sz w:val="32"/>
          <w:szCs w:val="32"/>
          <w:lang w:eastAsia="zh-CN"/>
        </w:rPr>
        <w:t>“</w:t>
      </w:r>
      <w:r>
        <w:rPr>
          <w:rFonts w:hint="default" w:ascii="Times New Roman" w:hAnsi="Times New Roman" w:eastAsia="仿宋_GB2312" w:cs="Times New Roman"/>
          <w:spacing w:val="8"/>
          <w:sz w:val="32"/>
          <w:szCs w:val="32"/>
          <w:lang w:eastAsia="zh-CN"/>
        </w:rPr>
        <w:t>按照城乡一体、同役同酬的原则，我市义务兵家庭优待金按统一标准执行，即：不低于兑现年度新入伍兵所在县（市、区）上年度农村居民人均纯收入。农村居民人均纯收入以县（市、区）统计部门依法公布的当年度数据为准</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lang w:val="en-US" w:eastAsia="zh-CN"/>
        </w:rPr>
        <w:t>执行。由</w:t>
      </w:r>
      <w:r>
        <w:rPr>
          <w:rFonts w:hint="eastAsia" w:ascii="Times New Roman" w:hAnsi="Times New Roman" w:eastAsia="仿宋_GB2312" w:cs="Times New Roman"/>
          <w:spacing w:val="8"/>
          <w:sz w:val="32"/>
          <w:szCs w:val="32"/>
          <w:lang w:val="en-US" w:eastAsia="zh-CN"/>
        </w:rPr>
        <w:t>区财政局</w:t>
      </w:r>
      <w:r>
        <w:rPr>
          <w:rFonts w:hint="default" w:ascii="Times New Roman" w:hAnsi="Times New Roman" w:eastAsia="仿宋_GB2312" w:cs="Times New Roman"/>
          <w:spacing w:val="8"/>
          <w:sz w:val="32"/>
          <w:szCs w:val="32"/>
          <w:lang w:val="en-US" w:eastAsia="zh-CN"/>
        </w:rPr>
        <w:t>审核上报情况</w:t>
      </w:r>
      <w:r>
        <w:rPr>
          <w:rFonts w:hint="eastAsia" w:ascii="Times New Roman" w:hAnsi="Times New Roman" w:eastAsia="仿宋_GB2312" w:cs="Times New Roman"/>
          <w:spacing w:val="8"/>
          <w:sz w:val="32"/>
          <w:szCs w:val="32"/>
          <w:lang w:val="en-US" w:eastAsia="zh-CN"/>
        </w:rPr>
        <w:t>后</w:t>
      </w:r>
      <w:r>
        <w:rPr>
          <w:rFonts w:hint="default" w:ascii="Times New Roman" w:hAnsi="Times New Roman" w:eastAsia="仿宋_GB2312" w:cs="Times New Roman"/>
          <w:spacing w:val="8"/>
          <w:sz w:val="32"/>
          <w:szCs w:val="32"/>
          <w:lang w:val="en-US" w:eastAsia="zh-CN"/>
        </w:rPr>
        <w:t>下拨资金。</w:t>
      </w:r>
    </w:p>
    <w:p w14:paraId="28ACB214">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2" w:firstLineChars="200"/>
        <w:jc w:val="both"/>
        <w:textAlignment w:val="baseline"/>
        <w:rPr>
          <w:rFonts w:ascii="Times New Roman" w:hAnsi="Times New Roman" w:eastAsia="仿宋_GB2312" w:cs="Times New Roman"/>
          <w:spacing w:val="8"/>
          <w:sz w:val="32"/>
          <w:szCs w:val="32"/>
        </w:rPr>
      </w:pPr>
      <w:r>
        <w:rPr>
          <w:rFonts w:hint="default" w:ascii="Times New Roman" w:hAnsi="Times New Roman" w:eastAsia="仿宋_GB2312" w:cs="Times New Roman"/>
          <w:spacing w:val="8"/>
          <w:sz w:val="32"/>
          <w:szCs w:val="32"/>
          <w:lang w:eastAsia="zh-CN"/>
        </w:rPr>
        <w:t>政策组织架构完整，协调机制健全。A331指标整体得分2分。</w:t>
      </w:r>
    </w:p>
    <w:p w14:paraId="0D209B4A">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142" w:name="_Toc30665"/>
      <w:bookmarkStart w:id="143" w:name="_Toc15762"/>
      <w:bookmarkStart w:id="144" w:name="_Toc31128"/>
      <w:bookmarkStart w:id="145" w:name="_Toc16958"/>
      <w:r>
        <w:rPr>
          <w:rFonts w:hint="eastAsia" w:ascii="Times New Roman" w:hAnsi="Times New Roman" w:eastAsia="楷体_GB2312" w:cs="Times New Roman"/>
          <w:b/>
          <w:bCs/>
          <w:sz w:val="32"/>
          <w:szCs w:val="32"/>
          <w:lang w:val="en-US" w:eastAsia="zh-CN"/>
        </w:rPr>
        <w:t>（二）政策实施情况</w:t>
      </w:r>
      <w:bookmarkEnd w:id="142"/>
      <w:bookmarkEnd w:id="143"/>
      <w:bookmarkEnd w:id="144"/>
      <w:bookmarkEnd w:id="145"/>
    </w:p>
    <w:p w14:paraId="5A8B87FD">
      <w:pPr>
        <w:autoSpaceDE/>
        <w:autoSpaceDN/>
        <w:spacing w:before="0" w:line="580" w:lineRule="exact"/>
        <w:ind w:left="0" w:right="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政策实施情况类指标包括2个二级指标、4个三级指标、</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个四级指标，权重分25分，实际得分</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pacing w:val="-1"/>
          <w:sz w:val="32"/>
          <w:szCs w:val="32"/>
        </w:rPr>
        <w:t>分。各指标得</w:t>
      </w:r>
      <w:r>
        <w:rPr>
          <w:rFonts w:hint="default" w:ascii="Times New Roman" w:hAnsi="Times New Roman" w:eastAsia="仿宋_GB2312" w:cs="Times New Roman"/>
          <w:spacing w:val="4"/>
          <w:sz w:val="32"/>
          <w:szCs w:val="32"/>
        </w:rPr>
        <w:t>分如下表所示：</w:t>
      </w:r>
    </w:p>
    <w:p w14:paraId="68F936E7">
      <w:pPr>
        <w:autoSpaceDE/>
        <w:autoSpaceDN/>
        <w:spacing w:before="0" w:line="580" w:lineRule="exact"/>
        <w:ind w:left="0"/>
        <w:jc w:val="center"/>
        <w:rPr>
          <w:rFonts w:ascii="Times New Roman" w:hAnsi="Times New Roman" w:eastAsia="仿宋_GB2312" w:cs="Times New Roman"/>
          <w:b/>
          <w:bCs/>
          <w:spacing w:val="7"/>
          <w:sz w:val="28"/>
          <w:szCs w:val="28"/>
          <w:lang w:eastAsia="zh-CN"/>
        </w:rPr>
      </w:pPr>
      <w:r>
        <w:rPr>
          <w:rFonts w:hint="default" w:ascii="Times New Roman" w:hAnsi="Times New Roman" w:eastAsia="仿宋_GB2312" w:cs="Times New Roman"/>
          <w:b/>
          <w:bCs/>
          <w:spacing w:val="7"/>
          <w:sz w:val="28"/>
          <w:szCs w:val="28"/>
          <w:lang w:val="en-US" w:eastAsia="zh-CN"/>
        </w:rPr>
        <w:t xml:space="preserve">表5-2 </w:t>
      </w:r>
      <w:r>
        <w:rPr>
          <w:rFonts w:hint="default" w:ascii="Times New Roman" w:hAnsi="Times New Roman" w:eastAsia="仿宋_GB2312" w:cs="Times New Roman"/>
          <w:b/>
          <w:bCs/>
          <w:spacing w:val="7"/>
          <w:sz w:val="28"/>
          <w:szCs w:val="28"/>
          <w:lang w:eastAsia="zh-CN"/>
        </w:rPr>
        <w:t>政策实施类指标得分表</w:t>
      </w:r>
    </w:p>
    <w:p w14:paraId="41D27800">
      <w:pPr>
        <w:spacing w:line="107" w:lineRule="auto"/>
        <w:rPr>
          <w:rFonts w:ascii="Arial"/>
          <w:sz w:val="2"/>
        </w:rPr>
      </w:pPr>
    </w:p>
    <w:tbl>
      <w:tblPr>
        <w:tblStyle w:val="13"/>
        <w:tblpPr w:leftFromText="180" w:rightFromText="180" w:vertAnchor="text" w:horzAnchor="page" w:tblpX="1525" w:tblpY="51"/>
        <w:tblOverlap w:val="never"/>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36"/>
        <w:gridCol w:w="1139"/>
        <w:gridCol w:w="1447"/>
        <w:gridCol w:w="3113"/>
        <w:gridCol w:w="712"/>
        <w:gridCol w:w="626"/>
      </w:tblGrid>
      <w:tr w14:paraId="676C3F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 w:hRule="atLeast"/>
        </w:trPr>
        <w:tc>
          <w:tcPr>
            <w:tcW w:w="1436" w:type="dxa"/>
            <w:tcBorders>
              <w:bottom w:val="single" w:color="auto" w:sz="4" w:space="0"/>
            </w:tcBorders>
            <w:shd w:val="clear" w:color="auto" w:fill="D7D7D7"/>
            <w:vAlign w:val="top"/>
          </w:tcPr>
          <w:p w14:paraId="1C4F22DB">
            <w:pPr>
              <w:pStyle w:val="14"/>
              <w:spacing w:before="41" w:line="207" w:lineRule="auto"/>
              <w:ind w:left="173"/>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14:textOutline w14:w="4358" w14:cap="sq" w14:cmpd="sng">
                  <w14:solidFill>
                    <w14:srgbClr w14:val="000000"/>
                  </w14:solidFill>
                  <w14:prstDash w14:val="solid"/>
                  <w14:bevel/>
                </w14:textOutline>
              </w:rPr>
              <w:t>一级指标</w:t>
            </w:r>
          </w:p>
        </w:tc>
        <w:tc>
          <w:tcPr>
            <w:tcW w:w="1139" w:type="dxa"/>
            <w:tcBorders>
              <w:bottom w:val="single" w:color="auto" w:sz="4" w:space="0"/>
            </w:tcBorders>
            <w:shd w:val="clear" w:color="auto" w:fill="D7D7D7"/>
            <w:vAlign w:val="top"/>
          </w:tcPr>
          <w:p w14:paraId="04864EA7">
            <w:pPr>
              <w:pStyle w:val="14"/>
              <w:spacing w:before="41" w:line="207" w:lineRule="auto"/>
              <w:ind w:left="140"/>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4358" w14:cap="sq" w14:cmpd="sng">
                  <w14:solidFill>
                    <w14:srgbClr w14:val="000000"/>
                  </w14:solidFill>
                  <w14:prstDash w14:val="solid"/>
                  <w14:bevel/>
                </w14:textOutline>
              </w:rPr>
              <w:t>二级指标</w:t>
            </w:r>
          </w:p>
        </w:tc>
        <w:tc>
          <w:tcPr>
            <w:tcW w:w="1447" w:type="dxa"/>
            <w:tcBorders>
              <w:bottom w:val="single" w:color="auto" w:sz="4" w:space="0"/>
            </w:tcBorders>
            <w:shd w:val="clear" w:color="auto" w:fill="D7D7D7"/>
            <w:vAlign w:val="top"/>
          </w:tcPr>
          <w:p w14:paraId="2771EC27">
            <w:pPr>
              <w:pStyle w:val="14"/>
              <w:spacing w:before="41" w:line="207" w:lineRule="auto"/>
              <w:ind w:left="419"/>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4358" w14:cap="sq" w14:cmpd="sng">
                  <w14:solidFill>
                    <w14:srgbClr w14:val="000000"/>
                  </w14:solidFill>
                  <w14:prstDash w14:val="solid"/>
                  <w14:bevel/>
                </w14:textOutline>
              </w:rPr>
              <w:t>三级指标</w:t>
            </w:r>
          </w:p>
        </w:tc>
        <w:tc>
          <w:tcPr>
            <w:tcW w:w="3113" w:type="dxa"/>
            <w:tcBorders>
              <w:bottom w:val="single" w:color="auto" w:sz="4" w:space="0"/>
            </w:tcBorders>
            <w:shd w:val="clear" w:color="auto" w:fill="D7D7D7"/>
            <w:vAlign w:val="top"/>
          </w:tcPr>
          <w:p w14:paraId="57963DF2">
            <w:pPr>
              <w:pStyle w:val="14"/>
              <w:spacing w:before="41" w:line="207" w:lineRule="auto"/>
              <w:ind w:left="918"/>
              <w:rPr>
                <w:rFonts w:hint="default" w:ascii="Times New Roman" w:hAnsi="Times New Roman" w:eastAsia="仿宋_GB2312" w:cs="Times New Roman"/>
                <w:sz w:val="24"/>
                <w:szCs w:val="24"/>
              </w:rPr>
            </w:pPr>
            <w:r>
              <w:rPr>
                <w:rFonts w:hint="default" w:ascii="Times New Roman" w:hAnsi="Times New Roman" w:eastAsia="仿宋_GB2312" w:cs="Times New Roman"/>
                <w:spacing w:val="-11"/>
                <w:sz w:val="24"/>
                <w:szCs w:val="24"/>
                <w14:textOutline w14:w="4358" w14:cap="sq" w14:cmpd="sng">
                  <w14:solidFill>
                    <w14:srgbClr w14:val="000000"/>
                  </w14:solidFill>
                  <w14:prstDash w14:val="solid"/>
                  <w14:bevel/>
                </w14:textOutline>
              </w:rPr>
              <w:t>四级指标</w:t>
            </w:r>
          </w:p>
        </w:tc>
        <w:tc>
          <w:tcPr>
            <w:tcW w:w="712" w:type="dxa"/>
            <w:tcBorders>
              <w:bottom w:val="single" w:color="auto" w:sz="4" w:space="0"/>
            </w:tcBorders>
            <w:shd w:val="clear" w:color="auto" w:fill="D7D7D7"/>
            <w:vAlign w:val="top"/>
          </w:tcPr>
          <w:p w14:paraId="2673CB9C">
            <w:pPr>
              <w:pStyle w:val="14"/>
              <w:spacing w:before="41" w:line="207" w:lineRule="auto"/>
              <w:ind w:left="258"/>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14:textOutline w14:w="4358" w14:cap="sq" w14:cmpd="sng">
                  <w14:solidFill>
                    <w14:srgbClr w14:val="000000"/>
                  </w14:solidFill>
                  <w14:prstDash w14:val="solid"/>
                  <w14:bevel/>
                </w14:textOutline>
              </w:rPr>
              <w:t>权重</w:t>
            </w:r>
          </w:p>
        </w:tc>
        <w:tc>
          <w:tcPr>
            <w:tcW w:w="626" w:type="dxa"/>
            <w:tcBorders>
              <w:bottom w:val="single" w:color="auto" w:sz="4" w:space="0"/>
            </w:tcBorders>
            <w:shd w:val="clear" w:color="auto" w:fill="D7D7D7"/>
            <w:vAlign w:val="top"/>
          </w:tcPr>
          <w:p w14:paraId="2DE4B6C2">
            <w:pPr>
              <w:pStyle w:val="14"/>
              <w:spacing w:before="41" w:line="207" w:lineRule="auto"/>
              <w:ind w:left="128"/>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14:textOutline w14:w="4358" w14:cap="sq" w14:cmpd="sng">
                  <w14:solidFill>
                    <w14:srgbClr w14:val="000000"/>
                  </w14:solidFill>
                  <w14:prstDash w14:val="solid"/>
                  <w14:bevel/>
                </w14:textOutline>
              </w:rPr>
              <w:t>得分</w:t>
            </w:r>
          </w:p>
        </w:tc>
      </w:tr>
      <w:tr w14:paraId="5C00F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1436" w:type="dxa"/>
            <w:vMerge w:val="restart"/>
            <w:tcBorders>
              <w:top w:val="single" w:color="auto" w:sz="4" w:space="0"/>
              <w:left w:val="single" w:color="auto" w:sz="4" w:space="0"/>
              <w:bottom w:val="single" w:color="auto" w:sz="4" w:space="0"/>
            </w:tcBorders>
            <w:vAlign w:val="top"/>
          </w:tcPr>
          <w:p w14:paraId="5D4F1B98">
            <w:pPr>
              <w:pStyle w:val="14"/>
              <w:spacing w:before="78" w:line="240" w:lineRule="auto"/>
              <w:jc w:val="distribute"/>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B</w:t>
            </w:r>
          </w:p>
          <w:p w14:paraId="0D8AE725">
            <w:pPr>
              <w:pStyle w:val="14"/>
              <w:spacing w:before="78" w:line="240" w:lineRule="auto"/>
              <w:jc w:val="distribute"/>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5"/>
                <w:sz w:val="24"/>
                <w:szCs w:val="24"/>
              </w:rPr>
              <w:t>政策实施</w:t>
            </w:r>
            <w:r>
              <w:rPr>
                <w:rFonts w:hint="eastAsia"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13"/>
                <w:sz w:val="24"/>
                <w:szCs w:val="24"/>
              </w:rPr>
              <w:t>25</w:t>
            </w:r>
            <w:r>
              <w:rPr>
                <w:rFonts w:hint="eastAsia" w:ascii="Times New Roman" w:hAnsi="Times New Roman" w:eastAsia="仿宋_GB2312" w:cs="Times New Roman"/>
                <w:spacing w:val="-13"/>
                <w:sz w:val="24"/>
                <w:szCs w:val="24"/>
                <w:lang w:eastAsia="zh-CN"/>
              </w:rPr>
              <w:t>）</w:t>
            </w:r>
          </w:p>
        </w:tc>
        <w:tc>
          <w:tcPr>
            <w:tcW w:w="1139" w:type="dxa"/>
            <w:vMerge w:val="restart"/>
            <w:tcBorders>
              <w:top w:val="single" w:color="auto" w:sz="4" w:space="0"/>
              <w:bottom w:val="single" w:color="auto" w:sz="4" w:space="0"/>
            </w:tcBorders>
            <w:vAlign w:val="top"/>
          </w:tcPr>
          <w:p w14:paraId="488861C9">
            <w:pPr>
              <w:pStyle w:val="14"/>
              <w:spacing w:before="78" w:line="181" w:lineRule="auto"/>
              <w:ind w:left="482"/>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B1</w:t>
            </w:r>
          </w:p>
          <w:p w14:paraId="3B2E28C8">
            <w:pPr>
              <w:pStyle w:val="14"/>
              <w:spacing w:before="35" w:line="221" w:lineRule="auto"/>
              <w:ind w:left="136"/>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5"/>
                <w:sz w:val="24"/>
                <w:szCs w:val="24"/>
              </w:rPr>
              <w:t>政策执行</w:t>
            </w:r>
            <w:r>
              <w:rPr>
                <w:rFonts w:hint="default" w:ascii="Times New Roman" w:hAnsi="Times New Roman" w:eastAsia="仿宋_GB2312" w:cs="Times New Roman"/>
                <w:spacing w:val="-8"/>
                <w:sz w:val="24"/>
                <w:szCs w:val="24"/>
              </w:rPr>
              <w:t>管理情况</w:t>
            </w:r>
            <w:r>
              <w:rPr>
                <w:rFonts w:hint="eastAsia" w:ascii="Times New Roman" w:hAnsi="Times New Roman" w:eastAsia="仿宋_GB2312" w:cs="Times New Roman"/>
                <w:spacing w:val="-8"/>
                <w:sz w:val="24"/>
                <w:szCs w:val="24"/>
                <w:lang w:eastAsia="zh-CN"/>
              </w:rPr>
              <w:t>（</w:t>
            </w:r>
            <w:r>
              <w:rPr>
                <w:rFonts w:hint="default" w:ascii="Times New Roman" w:hAnsi="Times New Roman" w:eastAsia="仿宋_GB2312" w:cs="Times New Roman"/>
                <w:spacing w:val="-13"/>
                <w:sz w:val="24"/>
                <w:szCs w:val="24"/>
              </w:rPr>
              <w:t>15</w:t>
            </w:r>
            <w:r>
              <w:rPr>
                <w:rFonts w:hint="eastAsia" w:ascii="Times New Roman" w:hAnsi="Times New Roman" w:eastAsia="仿宋_GB2312" w:cs="Times New Roman"/>
                <w:spacing w:val="-13"/>
                <w:sz w:val="24"/>
                <w:szCs w:val="24"/>
                <w:lang w:eastAsia="zh-CN"/>
              </w:rPr>
              <w:t>）</w:t>
            </w:r>
          </w:p>
        </w:tc>
        <w:tc>
          <w:tcPr>
            <w:tcW w:w="1447" w:type="dxa"/>
            <w:tcBorders>
              <w:top w:val="single" w:color="auto" w:sz="4" w:space="0"/>
              <w:bottom w:val="single" w:color="auto" w:sz="4" w:space="0"/>
            </w:tcBorders>
            <w:vAlign w:val="top"/>
          </w:tcPr>
          <w:p w14:paraId="6E9B7434">
            <w:pPr>
              <w:pStyle w:val="14"/>
              <w:spacing w:before="194" w:line="222" w:lineRule="auto"/>
              <w:ind w:left="19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B11政策传达</w:t>
            </w:r>
          </w:p>
        </w:tc>
        <w:tc>
          <w:tcPr>
            <w:tcW w:w="3113" w:type="dxa"/>
            <w:tcBorders>
              <w:top w:val="single" w:color="auto" w:sz="4" w:space="0"/>
              <w:bottom w:val="single" w:color="auto" w:sz="4" w:space="0"/>
            </w:tcBorders>
            <w:vAlign w:val="top"/>
          </w:tcPr>
          <w:p w14:paraId="1CD79C51">
            <w:pPr>
              <w:pStyle w:val="14"/>
              <w:spacing w:before="38" w:line="223" w:lineRule="auto"/>
              <w:ind w:left="127" w:right="101" w:hanging="18"/>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B111政策宣传工作落实</w:t>
            </w:r>
            <w:r>
              <w:rPr>
                <w:rFonts w:hint="default" w:ascii="Times New Roman" w:hAnsi="Times New Roman" w:eastAsia="仿宋_GB2312" w:cs="Times New Roman"/>
                <w:spacing w:val="-11"/>
                <w:sz w:val="24"/>
                <w:szCs w:val="24"/>
              </w:rPr>
              <w:t>情况</w:t>
            </w:r>
          </w:p>
        </w:tc>
        <w:tc>
          <w:tcPr>
            <w:tcW w:w="712" w:type="dxa"/>
            <w:tcBorders>
              <w:top w:val="single" w:color="auto" w:sz="4" w:space="0"/>
              <w:bottom w:val="single" w:color="auto" w:sz="4" w:space="0"/>
            </w:tcBorders>
            <w:vAlign w:val="top"/>
          </w:tcPr>
          <w:p w14:paraId="5C917A21">
            <w:pPr>
              <w:pStyle w:val="14"/>
              <w:spacing w:before="235" w:line="180" w:lineRule="auto"/>
              <w:ind w:left="437"/>
              <w:jc w:val="left"/>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4</w:t>
            </w:r>
          </w:p>
        </w:tc>
        <w:tc>
          <w:tcPr>
            <w:tcW w:w="626" w:type="dxa"/>
            <w:tcBorders>
              <w:top w:val="single" w:color="auto" w:sz="4" w:space="0"/>
              <w:bottom w:val="single" w:color="auto" w:sz="4" w:space="0"/>
              <w:right w:val="single" w:color="auto" w:sz="4" w:space="0"/>
            </w:tcBorders>
            <w:vAlign w:val="top"/>
          </w:tcPr>
          <w:p w14:paraId="1188DE36">
            <w:pPr>
              <w:pStyle w:val="14"/>
              <w:spacing w:before="234" w:line="181" w:lineRule="auto"/>
              <w:ind w:left="200"/>
              <w:jc w:val="left"/>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pacing w:val="-9"/>
                <w:sz w:val="24"/>
                <w:szCs w:val="24"/>
                <w:lang w:val="en-US" w:eastAsia="zh-CN"/>
              </w:rPr>
              <w:t>4</w:t>
            </w:r>
          </w:p>
        </w:tc>
      </w:tr>
      <w:tr w14:paraId="696C5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436" w:type="dxa"/>
            <w:vMerge w:val="continue"/>
            <w:tcBorders>
              <w:top w:val="single" w:color="auto" w:sz="4" w:space="0"/>
              <w:left w:val="single" w:color="auto" w:sz="4" w:space="0"/>
              <w:bottom w:val="nil"/>
            </w:tcBorders>
            <w:vAlign w:val="top"/>
          </w:tcPr>
          <w:p w14:paraId="0ADA4BE8">
            <w:pPr>
              <w:rPr>
                <w:rFonts w:hint="default" w:ascii="Times New Roman" w:hAnsi="Times New Roman" w:eastAsia="仿宋_GB2312" w:cs="Times New Roman"/>
                <w:sz w:val="24"/>
                <w:szCs w:val="24"/>
              </w:rPr>
            </w:pPr>
          </w:p>
        </w:tc>
        <w:tc>
          <w:tcPr>
            <w:tcW w:w="1139" w:type="dxa"/>
            <w:vMerge w:val="continue"/>
            <w:tcBorders>
              <w:top w:val="single" w:color="auto" w:sz="4" w:space="0"/>
              <w:bottom w:val="nil"/>
            </w:tcBorders>
            <w:vAlign w:val="top"/>
          </w:tcPr>
          <w:p w14:paraId="76C7ACB3">
            <w:pPr>
              <w:rPr>
                <w:rFonts w:hint="default" w:ascii="Times New Roman" w:hAnsi="Times New Roman" w:eastAsia="仿宋_GB2312" w:cs="Times New Roman"/>
                <w:sz w:val="24"/>
                <w:szCs w:val="24"/>
              </w:rPr>
            </w:pPr>
          </w:p>
        </w:tc>
        <w:tc>
          <w:tcPr>
            <w:tcW w:w="1447" w:type="dxa"/>
            <w:vMerge w:val="restart"/>
            <w:tcBorders>
              <w:top w:val="single" w:color="auto" w:sz="4" w:space="0"/>
              <w:bottom w:val="nil"/>
            </w:tcBorders>
            <w:vAlign w:val="top"/>
          </w:tcPr>
          <w:p w14:paraId="77864F4A">
            <w:pPr>
              <w:pStyle w:val="14"/>
              <w:spacing w:before="78" w:line="221" w:lineRule="auto"/>
              <w:ind w:left="19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B12政策执行</w:t>
            </w:r>
          </w:p>
        </w:tc>
        <w:tc>
          <w:tcPr>
            <w:tcW w:w="3113" w:type="dxa"/>
            <w:tcBorders>
              <w:top w:val="single" w:color="auto" w:sz="4" w:space="0"/>
            </w:tcBorders>
            <w:vAlign w:val="top"/>
          </w:tcPr>
          <w:p w14:paraId="2A6CC4AE">
            <w:pPr>
              <w:pStyle w:val="14"/>
              <w:spacing w:before="38" w:line="223" w:lineRule="auto"/>
              <w:ind w:left="125" w:right="101" w:hanging="16"/>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B121配套制度执行有效</w:t>
            </w:r>
            <w:r>
              <w:rPr>
                <w:rFonts w:hint="default" w:ascii="Times New Roman" w:hAnsi="Times New Roman" w:eastAsia="仿宋_GB2312" w:cs="Times New Roman"/>
                <w:sz w:val="24"/>
                <w:szCs w:val="24"/>
              </w:rPr>
              <w:t>性</w:t>
            </w:r>
          </w:p>
        </w:tc>
        <w:tc>
          <w:tcPr>
            <w:tcW w:w="712" w:type="dxa"/>
            <w:tcBorders>
              <w:top w:val="single" w:color="auto" w:sz="4" w:space="0"/>
            </w:tcBorders>
            <w:vAlign w:val="top"/>
          </w:tcPr>
          <w:p w14:paraId="592C7DE0">
            <w:pPr>
              <w:pStyle w:val="14"/>
              <w:spacing w:before="235" w:line="180" w:lineRule="auto"/>
              <w:ind w:left="439"/>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626" w:type="dxa"/>
            <w:tcBorders>
              <w:top w:val="single" w:color="auto" w:sz="4" w:space="0"/>
            </w:tcBorders>
            <w:vAlign w:val="top"/>
          </w:tcPr>
          <w:p w14:paraId="44D52D8F">
            <w:pPr>
              <w:pStyle w:val="14"/>
              <w:spacing w:before="236" w:line="180" w:lineRule="auto"/>
              <w:ind w:left="305"/>
              <w:jc w:val="left"/>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3</w:t>
            </w:r>
          </w:p>
        </w:tc>
      </w:tr>
      <w:tr w14:paraId="28FBE2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1436" w:type="dxa"/>
            <w:vMerge w:val="continue"/>
            <w:tcBorders>
              <w:top w:val="nil"/>
              <w:left w:val="single" w:color="auto" w:sz="4" w:space="0"/>
              <w:bottom w:val="nil"/>
            </w:tcBorders>
            <w:vAlign w:val="top"/>
          </w:tcPr>
          <w:p w14:paraId="03F445D1">
            <w:pPr>
              <w:rPr>
                <w:rFonts w:hint="default" w:ascii="Times New Roman" w:hAnsi="Times New Roman" w:eastAsia="仿宋_GB2312" w:cs="Times New Roman"/>
                <w:sz w:val="24"/>
                <w:szCs w:val="24"/>
              </w:rPr>
            </w:pPr>
          </w:p>
        </w:tc>
        <w:tc>
          <w:tcPr>
            <w:tcW w:w="1139" w:type="dxa"/>
            <w:vMerge w:val="continue"/>
            <w:tcBorders>
              <w:top w:val="nil"/>
              <w:bottom w:val="nil"/>
            </w:tcBorders>
            <w:vAlign w:val="top"/>
          </w:tcPr>
          <w:p w14:paraId="3BC229ED">
            <w:pPr>
              <w:rPr>
                <w:rFonts w:hint="default" w:ascii="Times New Roman" w:hAnsi="Times New Roman" w:eastAsia="仿宋_GB2312" w:cs="Times New Roman"/>
                <w:sz w:val="24"/>
                <w:szCs w:val="24"/>
              </w:rPr>
            </w:pPr>
          </w:p>
        </w:tc>
        <w:tc>
          <w:tcPr>
            <w:tcW w:w="1447" w:type="dxa"/>
            <w:vMerge w:val="continue"/>
            <w:tcBorders>
              <w:top w:val="nil"/>
              <w:bottom w:val="nil"/>
            </w:tcBorders>
            <w:vAlign w:val="top"/>
          </w:tcPr>
          <w:p w14:paraId="594DA538">
            <w:pPr>
              <w:rPr>
                <w:rFonts w:hint="default" w:ascii="Times New Roman" w:hAnsi="Times New Roman" w:eastAsia="仿宋_GB2312" w:cs="Times New Roman"/>
                <w:sz w:val="24"/>
                <w:szCs w:val="24"/>
              </w:rPr>
            </w:pPr>
          </w:p>
        </w:tc>
        <w:tc>
          <w:tcPr>
            <w:tcW w:w="3113" w:type="dxa"/>
            <w:vAlign w:val="top"/>
          </w:tcPr>
          <w:p w14:paraId="16818CE3">
            <w:pPr>
              <w:pStyle w:val="14"/>
              <w:spacing w:before="127" w:line="220" w:lineRule="auto"/>
              <w:ind w:left="109"/>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B122实施流程规范性</w:t>
            </w:r>
          </w:p>
        </w:tc>
        <w:tc>
          <w:tcPr>
            <w:tcW w:w="712" w:type="dxa"/>
            <w:vAlign w:val="top"/>
          </w:tcPr>
          <w:p w14:paraId="45DF8D22">
            <w:pPr>
              <w:pStyle w:val="14"/>
              <w:spacing w:before="170" w:line="179" w:lineRule="auto"/>
              <w:ind w:left="439"/>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w:t>
            </w:r>
          </w:p>
        </w:tc>
        <w:tc>
          <w:tcPr>
            <w:tcW w:w="626" w:type="dxa"/>
            <w:vAlign w:val="top"/>
          </w:tcPr>
          <w:p w14:paraId="2C8222FA">
            <w:pPr>
              <w:pStyle w:val="14"/>
              <w:spacing w:before="169" w:line="180" w:lineRule="auto"/>
              <w:ind w:left="305"/>
              <w:jc w:val="left"/>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5</w:t>
            </w:r>
          </w:p>
        </w:tc>
      </w:tr>
      <w:tr w14:paraId="097F8A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36" w:type="dxa"/>
            <w:vMerge w:val="continue"/>
            <w:tcBorders>
              <w:top w:val="nil"/>
              <w:left w:val="single" w:color="auto" w:sz="4" w:space="0"/>
              <w:bottom w:val="nil"/>
            </w:tcBorders>
            <w:vAlign w:val="top"/>
          </w:tcPr>
          <w:p w14:paraId="319F8BAD">
            <w:pPr>
              <w:rPr>
                <w:rFonts w:hint="default" w:ascii="Times New Roman" w:hAnsi="Times New Roman" w:eastAsia="仿宋_GB2312" w:cs="Times New Roman"/>
                <w:sz w:val="24"/>
                <w:szCs w:val="24"/>
              </w:rPr>
            </w:pPr>
          </w:p>
        </w:tc>
        <w:tc>
          <w:tcPr>
            <w:tcW w:w="1139" w:type="dxa"/>
            <w:vMerge w:val="continue"/>
            <w:tcBorders>
              <w:top w:val="nil"/>
            </w:tcBorders>
            <w:vAlign w:val="top"/>
          </w:tcPr>
          <w:p w14:paraId="4F824138">
            <w:pPr>
              <w:rPr>
                <w:rFonts w:hint="default" w:ascii="Times New Roman" w:hAnsi="Times New Roman" w:eastAsia="仿宋_GB2312" w:cs="Times New Roman"/>
                <w:sz w:val="24"/>
                <w:szCs w:val="24"/>
              </w:rPr>
            </w:pPr>
          </w:p>
        </w:tc>
        <w:tc>
          <w:tcPr>
            <w:tcW w:w="1447" w:type="dxa"/>
            <w:vAlign w:val="top"/>
          </w:tcPr>
          <w:p w14:paraId="66DB2E37">
            <w:pPr>
              <w:pStyle w:val="14"/>
              <w:spacing w:before="39" w:line="206" w:lineRule="auto"/>
              <w:ind w:left="19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B13政策监管</w:t>
            </w:r>
          </w:p>
        </w:tc>
        <w:tc>
          <w:tcPr>
            <w:tcW w:w="3113" w:type="dxa"/>
            <w:vAlign w:val="top"/>
          </w:tcPr>
          <w:p w14:paraId="4E6EA965">
            <w:pPr>
              <w:pStyle w:val="14"/>
              <w:spacing w:before="39" w:line="206" w:lineRule="auto"/>
              <w:ind w:left="109"/>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B131过程监管有效性</w:t>
            </w:r>
          </w:p>
        </w:tc>
        <w:tc>
          <w:tcPr>
            <w:tcW w:w="712" w:type="dxa"/>
            <w:vAlign w:val="top"/>
          </w:tcPr>
          <w:p w14:paraId="237715F2">
            <w:pPr>
              <w:pStyle w:val="14"/>
              <w:spacing w:before="80" w:line="174" w:lineRule="auto"/>
              <w:ind w:left="439"/>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626" w:type="dxa"/>
            <w:vAlign w:val="top"/>
          </w:tcPr>
          <w:p w14:paraId="102C8DB9">
            <w:pPr>
              <w:pStyle w:val="14"/>
              <w:spacing w:before="80" w:line="174" w:lineRule="auto"/>
              <w:ind w:left="320"/>
              <w:jc w:val="left"/>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3</w:t>
            </w:r>
          </w:p>
        </w:tc>
      </w:tr>
      <w:tr w14:paraId="62B30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1436" w:type="dxa"/>
            <w:vMerge w:val="continue"/>
            <w:tcBorders>
              <w:top w:val="nil"/>
              <w:left w:val="single" w:color="auto" w:sz="4" w:space="0"/>
              <w:bottom w:val="nil"/>
            </w:tcBorders>
            <w:vAlign w:val="top"/>
          </w:tcPr>
          <w:p w14:paraId="18604E82">
            <w:pPr>
              <w:rPr>
                <w:rFonts w:hint="default" w:ascii="Times New Roman" w:hAnsi="Times New Roman" w:eastAsia="仿宋_GB2312" w:cs="Times New Roman"/>
                <w:sz w:val="24"/>
                <w:szCs w:val="24"/>
              </w:rPr>
            </w:pPr>
          </w:p>
        </w:tc>
        <w:tc>
          <w:tcPr>
            <w:tcW w:w="5699" w:type="dxa"/>
            <w:gridSpan w:val="3"/>
            <w:shd w:val="clear" w:color="auto" w:fill="D7D7D7"/>
            <w:vAlign w:val="top"/>
          </w:tcPr>
          <w:p w14:paraId="4AB43697">
            <w:pPr>
              <w:pStyle w:val="14"/>
              <w:spacing w:before="128" w:line="222" w:lineRule="auto"/>
              <w:ind w:left="2092"/>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B1类指标小计</w:t>
            </w:r>
          </w:p>
        </w:tc>
        <w:tc>
          <w:tcPr>
            <w:tcW w:w="712" w:type="dxa"/>
            <w:shd w:val="clear" w:color="auto" w:fill="D7D7D7"/>
            <w:vAlign w:val="top"/>
          </w:tcPr>
          <w:p w14:paraId="36D1EF83">
            <w:pPr>
              <w:pStyle w:val="14"/>
              <w:spacing w:before="168" w:line="181" w:lineRule="auto"/>
              <w:ind w:left="392"/>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14"/>
                <w:sz w:val="24"/>
                <w:szCs w:val="24"/>
              </w:rPr>
              <w:t>15</w:t>
            </w:r>
          </w:p>
        </w:tc>
        <w:tc>
          <w:tcPr>
            <w:tcW w:w="626" w:type="dxa"/>
            <w:shd w:val="clear" w:color="auto" w:fill="D7D7D7"/>
            <w:vAlign w:val="top"/>
          </w:tcPr>
          <w:p w14:paraId="64928DEE">
            <w:pPr>
              <w:pStyle w:val="14"/>
              <w:spacing w:before="169" w:line="180" w:lineRule="auto"/>
              <w:ind w:left="183"/>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4"/>
                <w:sz w:val="24"/>
                <w:szCs w:val="24"/>
                <w:lang w:val="en-US" w:eastAsia="zh-CN"/>
              </w:rPr>
              <w:t>1</w:t>
            </w:r>
            <w:r>
              <w:rPr>
                <w:rFonts w:hint="eastAsia" w:ascii="Times New Roman" w:hAnsi="Times New Roman" w:eastAsia="仿宋_GB2312" w:cs="Times New Roman"/>
                <w:spacing w:val="-4"/>
                <w:sz w:val="24"/>
                <w:szCs w:val="24"/>
                <w:lang w:val="en-US" w:eastAsia="zh-CN"/>
              </w:rPr>
              <w:t>5</w:t>
            </w:r>
          </w:p>
        </w:tc>
      </w:tr>
      <w:tr w14:paraId="1606D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36" w:type="dxa"/>
            <w:vMerge w:val="continue"/>
            <w:tcBorders>
              <w:top w:val="nil"/>
              <w:left w:val="single" w:color="auto" w:sz="4" w:space="0"/>
              <w:bottom w:val="nil"/>
            </w:tcBorders>
            <w:vAlign w:val="top"/>
          </w:tcPr>
          <w:p w14:paraId="3878B792">
            <w:pPr>
              <w:rPr>
                <w:rFonts w:hint="default" w:ascii="Times New Roman" w:hAnsi="Times New Roman" w:eastAsia="仿宋_GB2312" w:cs="Times New Roman"/>
                <w:sz w:val="24"/>
                <w:szCs w:val="24"/>
              </w:rPr>
            </w:pPr>
          </w:p>
        </w:tc>
        <w:tc>
          <w:tcPr>
            <w:tcW w:w="1139" w:type="dxa"/>
            <w:vMerge w:val="restart"/>
            <w:tcBorders>
              <w:bottom w:val="nil"/>
            </w:tcBorders>
            <w:vAlign w:val="top"/>
          </w:tcPr>
          <w:p w14:paraId="6DBDB6A6">
            <w:pPr>
              <w:pStyle w:val="14"/>
              <w:spacing w:before="258" w:line="180" w:lineRule="auto"/>
              <w:ind w:left="482"/>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B2</w:t>
            </w:r>
          </w:p>
          <w:p w14:paraId="7F1AE45B">
            <w:pPr>
              <w:pStyle w:val="14"/>
              <w:spacing w:before="36" w:line="222" w:lineRule="auto"/>
              <w:ind w:left="136"/>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5"/>
                <w:sz w:val="24"/>
                <w:szCs w:val="24"/>
              </w:rPr>
              <w:t>政策投入</w:t>
            </w:r>
            <w:r>
              <w:rPr>
                <w:rFonts w:hint="default" w:ascii="Times New Roman" w:hAnsi="Times New Roman" w:eastAsia="仿宋_GB2312" w:cs="Times New Roman"/>
                <w:spacing w:val="-8"/>
                <w:sz w:val="24"/>
                <w:szCs w:val="24"/>
              </w:rPr>
              <w:t>管理情况</w:t>
            </w:r>
            <w:r>
              <w:rPr>
                <w:rFonts w:hint="eastAsia" w:ascii="Times New Roman" w:hAnsi="Times New Roman" w:eastAsia="仿宋_GB2312" w:cs="Times New Roman"/>
                <w:spacing w:val="-8"/>
                <w:sz w:val="24"/>
                <w:szCs w:val="24"/>
                <w:lang w:eastAsia="zh-CN"/>
              </w:rPr>
              <w:t>（</w:t>
            </w:r>
            <w:r>
              <w:rPr>
                <w:rFonts w:hint="default" w:ascii="Times New Roman" w:hAnsi="Times New Roman" w:eastAsia="仿宋_GB2312" w:cs="Times New Roman"/>
                <w:spacing w:val="-13"/>
                <w:sz w:val="24"/>
                <w:szCs w:val="24"/>
              </w:rPr>
              <w:t>10</w:t>
            </w:r>
            <w:r>
              <w:rPr>
                <w:rFonts w:hint="eastAsia" w:ascii="Times New Roman" w:hAnsi="Times New Roman" w:eastAsia="仿宋_GB2312" w:cs="Times New Roman"/>
                <w:spacing w:val="-13"/>
                <w:sz w:val="24"/>
                <w:szCs w:val="24"/>
                <w:lang w:eastAsia="zh-CN"/>
              </w:rPr>
              <w:t>）</w:t>
            </w:r>
          </w:p>
        </w:tc>
        <w:tc>
          <w:tcPr>
            <w:tcW w:w="1447" w:type="dxa"/>
            <w:vMerge w:val="restart"/>
            <w:tcBorders>
              <w:bottom w:val="nil"/>
            </w:tcBorders>
            <w:vAlign w:val="top"/>
          </w:tcPr>
          <w:p w14:paraId="687DE662">
            <w:pPr>
              <w:pStyle w:val="14"/>
              <w:spacing w:before="79" w:line="224" w:lineRule="auto"/>
              <w:ind w:left="190"/>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B21资金管理</w:t>
            </w:r>
          </w:p>
        </w:tc>
        <w:tc>
          <w:tcPr>
            <w:tcW w:w="3113" w:type="dxa"/>
            <w:vAlign w:val="top"/>
          </w:tcPr>
          <w:p w14:paraId="50C2AF87">
            <w:pPr>
              <w:pStyle w:val="14"/>
              <w:spacing w:before="41" w:line="204" w:lineRule="auto"/>
              <w:ind w:left="109"/>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B211资金到位率</w:t>
            </w:r>
          </w:p>
        </w:tc>
        <w:tc>
          <w:tcPr>
            <w:tcW w:w="712" w:type="dxa"/>
            <w:vAlign w:val="top"/>
          </w:tcPr>
          <w:p w14:paraId="4E662799">
            <w:pPr>
              <w:pStyle w:val="14"/>
              <w:spacing w:before="83" w:line="172" w:lineRule="auto"/>
              <w:ind w:left="437"/>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626" w:type="dxa"/>
            <w:vAlign w:val="top"/>
          </w:tcPr>
          <w:p w14:paraId="79B43B99">
            <w:pPr>
              <w:pStyle w:val="14"/>
              <w:spacing w:before="83" w:line="172" w:lineRule="auto"/>
              <w:ind w:left="305"/>
              <w:jc w:val="lef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r>
      <w:tr w14:paraId="5C40D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36" w:type="dxa"/>
            <w:vMerge w:val="continue"/>
            <w:tcBorders>
              <w:top w:val="nil"/>
              <w:left w:val="single" w:color="auto" w:sz="4" w:space="0"/>
              <w:bottom w:val="nil"/>
            </w:tcBorders>
            <w:vAlign w:val="top"/>
          </w:tcPr>
          <w:p w14:paraId="247CA6B8">
            <w:pPr>
              <w:rPr>
                <w:rFonts w:hint="default" w:ascii="Times New Roman" w:hAnsi="Times New Roman" w:eastAsia="仿宋_GB2312" w:cs="Times New Roman"/>
                <w:sz w:val="24"/>
                <w:szCs w:val="24"/>
              </w:rPr>
            </w:pPr>
          </w:p>
        </w:tc>
        <w:tc>
          <w:tcPr>
            <w:tcW w:w="1139" w:type="dxa"/>
            <w:vMerge w:val="continue"/>
            <w:tcBorders>
              <w:top w:val="nil"/>
              <w:bottom w:val="nil"/>
            </w:tcBorders>
            <w:vAlign w:val="top"/>
          </w:tcPr>
          <w:p w14:paraId="3BBC5EC0">
            <w:pPr>
              <w:rPr>
                <w:rFonts w:hint="default" w:ascii="Times New Roman" w:hAnsi="Times New Roman" w:eastAsia="仿宋_GB2312" w:cs="Times New Roman"/>
                <w:sz w:val="24"/>
                <w:szCs w:val="24"/>
              </w:rPr>
            </w:pPr>
          </w:p>
        </w:tc>
        <w:tc>
          <w:tcPr>
            <w:tcW w:w="1447" w:type="dxa"/>
            <w:vMerge w:val="continue"/>
            <w:tcBorders>
              <w:top w:val="nil"/>
              <w:bottom w:val="nil"/>
            </w:tcBorders>
            <w:vAlign w:val="top"/>
          </w:tcPr>
          <w:p w14:paraId="67D76E98">
            <w:pPr>
              <w:rPr>
                <w:rFonts w:hint="default" w:ascii="Times New Roman" w:hAnsi="Times New Roman" w:eastAsia="仿宋_GB2312" w:cs="Times New Roman"/>
                <w:sz w:val="24"/>
                <w:szCs w:val="24"/>
              </w:rPr>
            </w:pPr>
          </w:p>
        </w:tc>
        <w:tc>
          <w:tcPr>
            <w:tcW w:w="3113" w:type="dxa"/>
            <w:vAlign w:val="top"/>
          </w:tcPr>
          <w:p w14:paraId="7EF5490C">
            <w:pPr>
              <w:pStyle w:val="14"/>
              <w:spacing w:before="41" w:line="204" w:lineRule="auto"/>
              <w:ind w:left="109"/>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B212预算执行率</w:t>
            </w:r>
          </w:p>
        </w:tc>
        <w:tc>
          <w:tcPr>
            <w:tcW w:w="712" w:type="dxa"/>
            <w:vAlign w:val="top"/>
          </w:tcPr>
          <w:p w14:paraId="5412D7F3">
            <w:pPr>
              <w:pStyle w:val="14"/>
              <w:spacing w:before="83" w:line="172" w:lineRule="auto"/>
              <w:ind w:left="317"/>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2.5</w:t>
            </w:r>
          </w:p>
        </w:tc>
        <w:tc>
          <w:tcPr>
            <w:tcW w:w="626" w:type="dxa"/>
            <w:vAlign w:val="top"/>
          </w:tcPr>
          <w:p w14:paraId="17ACDCFC">
            <w:pPr>
              <w:pStyle w:val="14"/>
              <w:spacing w:before="83" w:line="172" w:lineRule="auto"/>
              <w:ind w:left="185"/>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2.5</w:t>
            </w:r>
          </w:p>
        </w:tc>
      </w:tr>
      <w:tr w14:paraId="714915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36" w:type="dxa"/>
            <w:vMerge w:val="continue"/>
            <w:tcBorders>
              <w:top w:val="nil"/>
              <w:left w:val="single" w:color="auto" w:sz="4" w:space="0"/>
              <w:bottom w:val="nil"/>
            </w:tcBorders>
            <w:vAlign w:val="top"/>
          </w:tcPr>
          <w:p w14:paraId="1E86DAB0">
            <w:pPr>
              <w:rPr>
                <w:rFonts w:hint="default" w:ascii="Times New Roman" w:hAnsi="Times New Roman" w:eastAsia="仿宋_GB2312" w:cs="Times New Roman"/>
                <w:sz w:val="24"/>
                <w:szCs w:val="24"/>
              </w:rPr>
            </w:pPr>
          </w:p>
        </w:tc>
        <w:tc>
          <w:tcPr>
            <w:tcW w:w="1139" w:type="dxa"/>
            <w:vMerge w:val="continue"/>
            <w:tcBorders>
              <w:top w:val="nil"/>
              <w:bottom w:val="nil"/>
            </w:tcBorders>
            <w:vAlign w:val="top"/>
          </w:tcPr>
          <w:p w14:paraId="2DCACE78">
            <w:pPr>
              <w:rPr>
                <w:rFonts w:hint="default" w:ascii="Times New Roman" w:hAnsi="Times New Roman" w:eastAsia="仿宋_GB2312" w:cs="Times New Roman"/>
                <w:sz w:val="24"/>
                <w:szCs w:val="24"/>
              </w:rPr>
            </w:pPr>
          </w:p>
        </w:tc>
        <w:tc>
          <w:tcPr>
            <w:tcW w:w="1447" w:type="dxa"/>
            <w:vMerge w:val="continue"/>
            <w:tcBorders>
              <w:top w:val="nil"/>
              <w:bottom w:val="nil"/>
            </w:tcBorders>
            <w:vAlign w:val="top"/>
          </w:tcPr>
          <w:p w14:paraId="7B521DDA">
            <w:pPr>
              <w:rPr>
                <w:rFonts w:hint="default" w:ascii="Times New Roman" w:hAnsi="Times New Roman" w:eastAsia="仿宋_GB2312" w:cs="Times New Roman"/>
                <w:sz w:val="24"/>
                <w:szCs w:val="24"/>
              </w:rPr>
            </w:pPr>
          </w:p>
        </w:tc>
        <w:tc>
          <w:tcPr>
            <w:tcW w:w="3113" w:type="dxa"/>
            <w:vAlign w:val="top"/>
          </w:tcPr>
          <w:p w14:paraId="707C519A">
            <w:pPr>
              <w:pStyle w:val="14"/>
              <w:spacing w:before="40" w:line="205" w:lineRule="auto"/>
              <w:ind w:left="109"/>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B213资金使用合规性</w:t>
            </w:r>
          </w:p>
        </w:tc>
        <w:tc>
          <w:tcPr>
            <w:tcW w:w="712" w:type="dxa"/>
            <w:vAlign w:val="top"/>
          </w:tcPr>
          <w:p w14:paraId="4660F611">
            <w:pPr>
              <w:pStyle w:val="14"/>
              <w:spacing w:before="82" w:line="173" w:lineRule="auto"/>
              <w:ind w:left="317"/>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2.5</w:t>
            </w:r>
          </w:p>
        </w:tc>
        <w:tc>
          <w:tcPr>
            <w:tcW w:w="626" w:type="dxa"/>
            <w:vAlign w:val="top"/>
          </w:tcPr>
          <w:p w14:paraId="58F06A92">
            <w:pPr>
              <w:pStyle w:val="14"/>
              <w:spacing w:before="82" w:line="173" w:lineRule="auto"/>
              <w:ind w:left="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lang w:val="en-US" w:eastAsia="zh-CN"/>
              </w:rPr>
              <w:t>2</w:t>
            </w:r>
            <w:r>
              <w:rPr>
                <w:rFonts w:hint="default" w:ascii="Times New Roman" w:hAnsi="Times New Roman" w:eastAsia="仿宋_GB2312" w:cs="Times New Roman"/>
                <w:spacing w:val="-9"/>
                <w:sz w:val="24"/>
                <w:szCs w:val="24"/>
              </w:rPr>
              <w:t>.5</w:t>
            </w:r>
          </w:p>
        </w:tc>
      </w:tr>
      <w:tr w14:paraId="3FF6DC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1436" w:type="dxa"/>
            <w:vMerge w:val="continue"/>
            <w:tcBorders>
              <w:top w:val="nil"/>
              <w:left w:val="single" w:color="auto" w:sz="4" w:space="0"/>
              <w:bottom w:val="nil"/>
            </w:tcBorders>
            <w:vAlign w:val="top"/>
          </w:tcPr>
          <w:p w14:paraId="1E4AE139">
            <w:pPr>
              <w:rPr>
                <w:rFonts w:hint="default" w:ascii="Times New Roman" w:hAnsi="Times New Roman" w:eastAsia="仿宋_GB2312" w:cs="Times New Roman"/>
                <w:sz w:val="24"/>
                <w:szCs w:val="24"/>
              </w:rPr>
            </w:pPr>
          </w:p>
        </w:tc>
        <w:tc>
          <w:tcPr>
            <w:tcW w:w="1139" w:type="dxa"/>
            <w:vMerge w:val="continue"/>
            <w:tcBorders>
              <w:top w:val="nil"/>
              <w:bottom w:val="nil"/>
            </w:tcBorders>
            <w:vAlign w:val="top"/>
          </w:tcPr>
          <w:p w14:paraId="0B16A706">
            <w:pPr>
              <w:rPr>
                <w:rFonts w:hint="default" w:ascii="Times New Roman" w:hAnsi="Times New Roman" w:eastAsia="仿宋_GB2312" w:cs="Times New Roman"/>
                <w:sz w:val="24"/>
                <w:szCs w:val="24"/>
              </w:rPr>
            </w:pPr>
          </w:p>
        </w:tc>
        <w:tc>
          <w:tcPr>
            <w:tcW w:w="1447" w:type="dxa"/>
            <w:vMerge w:val="continue"/>
            <w:tcBorders>
              <w:top w:val="nil"/>
              <w:bottom w:val="nil"/>
            </w:tcBorders>
            <w:vAlign w:val="top"/>
          </w:tcPr>
          <w:p w14:paraId="7B54C44B">
            <w:pPr>
              <w:rPr>
                <w:rFonts w:hint="default" w:ascii="Times New Roman" w:hAnsi="Times New Roman" w:eastAsia="仿宋_GB2312" w:cs="Times New Roman"/>
                <w:sz w:val="24"/>
                <w:szCs w:val="24"/>
              </w:rPr>
            </w:pPr>
          </w:p>
        </w:tc>
        <w:tc>
          <w:tcPr>
            <w:tcW w:w="3113" w:type="dxa"/>
            <w:vAlign w:val="top"/>
          </w:tcPr>
          <w:p w14:paraId="020A78BD">
            <w:pPr>
              <w:pStyle w:val="14"/>
              <w:spacing w:before="40" w:line="222" w:lineRule="auto"/>
              <w:ind w:left="125" w:right="101" w:hanging="16"/>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B214财务管理制度健全</w:t>
            </w:r>
            <w:r>
              <w:rPr>
                <w:rFonts w:hint="default" w:ascii="Times New Roman" w:hAnsi="Times New Roman" w:eastAsia="仿宋_GB2312" w:cs="Times New Roman"/>
                <w:sz w:val="24"/>
                <w:szCs w:val="24"/>
              </w:rPr>
              <w:t>性</w:t>
            </w:r>
          </w:p>
        </w:tc>
        <w:tc>
          <w:tcPr>
            <w:tcW w:w="712" w:type="dxa"/>
            <w:vAlign w:val="top"/>
          </w:tcPr>
          <w:p w14:paraId="2895D6F7">
            <w:pPr>
              <w:pStyle w:val="14"/>
              <w:spacing w:before="237" w:line="181" w:lineRule="auto"/>
              <w:ind w:left="332"/>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c>
          <w:tcPr>
            <w:tcW w:w="626" w:type="dxa"/>
            <w:vAlign w:val="top"/>
          </w:tcPr>
          <w:p w14:paraId="7978B24B">
            <w:pPr>
              <w:pStyle w:val="14"/>
              <w:spacing w:before="237" w:line="181" w:lineRule="auto"/>
              <w:ind w:left="200"/>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r>
      <w:tr w14:paraId="1D0CA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436" w:type="dxa"/>
            <w:vMerge w:val="continue"/>
            <w:tcBorders>
              <w:top w:val="nil"/>
              <w:left w:val="single" w:color="auto" w:sz="4" w:space="0"/>
            </w:tcBorders>
            <w:vAlign w:val="top"/>
          </w:tcPr>
          <w:p w14:paraId="14F642A2">
            <w:pPr>
              <w:rPr>
                <w:rFonts w:hint="default" w:ascii="Times New Roman" w:hAnsi="Times New Roman" w:eastAsia="仿宋_GB2312" w:cs="Times New Roman"/>
                <w:sz w:val="24"/>
                <w:szCs w:val="24"/>
              </w:rPr>
            </w:pPr>
          </w:p>
        </w:tc>
        <w:tc>
          <w:tcPr>
            <w:tcW w:w="1139" w:type="dxa"/>
            <w:vMerge w:val="continue"/>
            <w:tcBorders>
              <w:top w:val="nil"/>
            </w:tcBorders>
            <w:vAlign w:val="top"/>
          </w:tcPr>
          <w:p w14:paraId="1EDF7B4E">
            <w:pPr>
              <w:rPr>
                <w:rFonts w:hint="default" w:ascii="Times New Roman" w:hAnsi="Times New Roman" w:eastAsia="仿宋_GB2312" w:cs="Times New Roman"/>
                <w:sz w:val="24"/>
                <w:szCs w:val="24"/>
              </w:rPr>
            </w:pPr>
          </w:p>
        </w:tc>
        <w:tc>
          <w:tcPr>
            <w:tcW w:w="1447" w:type="dxa"/>
            <w:vMerge w:val="continue"/>
            <w:tcBorders>
              <w:top w:val="nil"/>
            </w:tcBorders>
            <w:vAlign w:val="top"/>
          </w:tcPr>
          <w:p w14:paraId="39CF6379">
            <w:pPr>
              <w:rPr>
                <w:rFonts w:hint="default" w:ascii="Times New Roman" w:hAnsi="Times New Roman" w:eastAsia="仿宋_GB2312" w:cs="Times New Roman"/>
                <w:sz w:val="24"/>
                <w:szCs w:val="24"/>
              </w:rPr>
            </w:pPr>
          </w:p>
        </w:tc>
        <w:tc>
          <w:tcPr>
            <w:tcW w:w="3113" w:type="dxa"/>
            <w:vAlign w:val="top"/>
          </w:tcPr>
          <w:p w14:paraId="2ACC03F6">
            <w:pPr>
              <w:pStyle w:val="14"/>
              <w:spacing w:before="41" w:line="204" w:lineRule="auto"/>
              <w:ind w:left="109"/>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B215财务监控有效性</w:t>
            </w:r>
          </w:p>
        </w:tc>
        <w:tc>
          <w:tcPr>
            <w:tcW w:w="712" w:type="dxa"/>
            <w:vAlign w:val="top"/>
          </w:tcPr>
          <w:p w14:paraId="204E9ED7">
            <w:pPr>
              <w:pStyle w:val="14"/>
              <w:spacing w:before="82" w:line="173" w:lineRule="auto"/>
              <w:ind w:left="332"/>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1.5</w:t>
            </w:r>
          </w:p>
        </w:tc>
        <w:tc>
          <w:tcPr>
            <w:tcW w:w="626" w:type="dxa"/>
            <w:vAlign w:val="top"/>
          </w:tcPr>
          <w:p w14:paraId="5ABE3B6F">
            <w:pPr>
              <w:pStyle w:val="14"/>
              <w:spacing w:before="82" w:line="173" w:lineRule="auto"/>
              <w:ind w:left="320"/>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1</w:t>
            </w:r>
            <w:r>
              <w:rPr>
                <w:rFonts w:hint="default" w:ascii="Times New Roman" w:hAnsi="Times New Roman" w:eastAsia="仿宋_GB2312" w:cs="Times New Roman"/>
                <w:sz w:val="24"/>
                <w:szCs w:val="24"/>
                <w:lang w:val="en-US" w:eastAsia="zh-CN"/>
              </w:rPr>
              <w:t>.5</w:t>
            </w:r>
          </w:p>
        </w:tc>
      </w:tr>
      <w:tr w14:paraId="3FF7B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135" w:type="dxa"/>
            <w:gridSpan w:val="4"/>
            <w:shd w:val="clear" w:color="auto" w:fill="D7D7D7"/>
            <w:vAlign w:val="top"/>
          </w:tcPr>
          <w:p w14:paraId="536873EC">
            <w:pPr>
              <w:pStyle w:val="14"/>
              <w:spacing w:before="40" w:line="205" w:lineRule="auto"/>
              <w:ind w:left="2731"/>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B2类指标小计</w:t>
            </w:r>
          </w:p>
        </w:tc>
        <w:tc>
          <w:tcPr>
            <w:tcW w:w="712" w:type="dxa"/>
            <w:shd w:val="clear" w:color="auto" w:fill="D7D7D7"/>
            <w:vAlign w:val="top"/>
          </w:tcPr>
          <w:p w14:paraId="3B5BE274">
            <w:pPr>
              <w:pStyle w:val="14"/>
              <w:spacing w:before="80" w:line="174" w:lineRule="auto"/>
              <w:ind w:left="392"/>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14"/>
                <w:sz w:val="24"/>
                <w:szCs w:val="24"/>
              </w:rPr>
              <w:t>10</w:t>
            </w:r>
          </w:p>
        </w:tc>
        <w:tc>
          <w:tcPr>
            <w:tcW w:w="626" w:type="dxa"/>
            <w:shd w:val="clear" w:color="auto" w:fill="D7D7D7"/>
            <w:vAlign w:val="top"/>
          </w:tcPr>
          <w:p w14:paraId="79F11917">
            <w:pPr>
              <w:pStyle w:val="14"/>
              <w:spacing w:before="82" w:line="173" w:lineRule="auto"/>
              <w:ind w:left="183"/>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4"/>
                <w:sz w:val="24"/>
                <w:szCs w:val="24"/>
                <w:lang w:val="en-US" w:eastAsia="zh-CN"/>
              </w:rPr>
              <w:t>10</w:t>
            </w:r>
          </w:p>
        </w:tc>
      </w:tr>
      <w:tr w14:paraId="4D5913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135" w:type="dxa"/>
            <w:gridSpan w:val="4"/>
            <w:shd w:val="clear" w:color="auto" w:fill="D7D7D7"/>
            <w:vAlign w:val="top"/>
          </w:tcPr>
          <w:p w14:paraId="671B60CD">
            <w:pPr>
              <w:pStyle w:val="14"/>
              <w:spacing w:before="43" w:line="206" w:lineRule="auto"/>
              <w:ind w:left="2789"/>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4358" w14:cap="sq" w14:cmpd="sng">
                  <w14:solidFill>
                    <w14:srgbClr w14:val="000000"/>
                  </w14:solidFill>
                  <w14:prstDash w14:val="solid"/>
                  <w14:bevel/>
                </w14:textOutline>
              </w:rPr>
              <w:t>B类指标小计</w:t>
            </w:r>
          </w:p>
        </w:tc>
        <w:tc>
          <w:tcPr>
            <w:tcW w:w="712" w:type="dxa"/>
            <w:shd w:val="clear" w:color="auto" w:fill="D7D7D7"/>
            <w:vAlign w:val="top"/>
          </w:tcPr>
          <w:p w14:paraId="093C9434">
            <w:pPr>
              <w:pStyle w:val="14"/>
              <w:spacing w:before="84" w:line="174" w:lineRule="auto"/>
              <w:ind w:left="374"/>
              <w:jc w:val="left"/>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14:textOutline w14:w="4358" w14:cap="sq" w14:cmpd="sng">
                  <w14:solidFill>
                    <w14:srgbClr w14:val="000000"/>
                  </w14:solidFill>
                  <w14:prstDash w14:val="solid"/>
                  <w14:bevel/>
                </w14:textOutline>
              </w:rPr>
              <w:t>25</w:t>
            </w:r>
          </w:p>
        </w:tc>
        <w:tc>
          <w:tcPr>
            <w:tcW w:w="626" w:type="dxa"/>
            <w:shd w:val="clear" w:color="auto" w:fill="D7D7D7"/>
            <w:vAlign w:val="top"/>
          </w:tcPr>
          <w:p w14:paraId="5DF2C46A">
            <w:pPr>
              <w:pStyle w:val="14"/>
              <w:spacing w:before="83" w:line="175" w:lineRule="auto"/>
              <w:ind w:left="137"/>
              <w:jc w:val="left"/>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6"/>
                <w:sz w:val="24"/>
                <w:szCs w:val="24"/>
                <w:lang w:val="en-US" w:eastAsia="zh-CN"/>
                <w14:textOutline w14:w="4358" w14:cap="sq" w14:cmpd="sng">
                  <w14:solidFill>
                    <w14:srgbClr w14:val="000000"/>
                  </w14:solidFill>
                  <w14:prstDash w14:val="solid"/>
                  <w14:bevel/>
                </w14:textOutline>
              </w:rPr>
              <w:t>2</w:t>
            </w:r>
            <w:r>
              <w:rPr>
                <w:rFonts w:hint="eastAsia" w:ascii="Times New Roman" w:hAnsi="Times New Roman" w:eastAsia="仿宋_GB2312" w:cs="Times New Roman"/>
                <w:spacing w:val="-6"/>
                <w:sz w:val="24"/>
                <w:szCs w:val="24"/>
                <w:lang w:val="en-US" w:eastAsia="zh-CN"/>
                <w14:textOutline w14:w="4358" w14:cap="sq" w14:cmpd="sng">
                  <w14:solidFill>
                    <w14:srgbClr w14:val="000000"/>
                  </w14:solidFill>
                  <w14:prstDash w14:val="solid"/>
                  <w14:bevel/>
                </w14:textOutline>
              </w:rPr>
              <w:t>5</w:t>
            </w:r>
          </w:p>
        </w:tc>
      </w:tr>
    </w:tbl>
    <w:p w14:paraId="7845F396">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1" w:firstLineChars="200"/>
        <w:jc w:val="both"/>
        <w:textAlignment w:val="baseline"/>
        <w:rPr>
          <w:rFonts w:hint="default" w:ascii="Times New Roman" w:hAnsi="Times New Roman" w:eastAsia="仿宋_GB2312" w:cs="Times New Roman"/>
          <w:b/>
          <w:bCs/>
          <w:spacing w:val="2"/>
          <w:sz w:val="32"/>
          <w:szCs w:val="32"/>
        </w:rPr>
      </w:pPr>
      <w:bookmarkStart w:id="146" w:name="_Toc13374"/>
      <w:r>
        <w:rPr>
          <w:rFonts w:hint="default" w:ascii="Times New Roman" w:hAnsi="Times New Roman" w:eastAsia="仿宋_GB2312" w:cs="Times New Roman"/>
          <w:b/>
          <w:bCs/>
          <w:spacing w:val="2"/>
          <w:sz w:val="32"/>
          <w:szCs w:val="32"/>
        </w:rPr>
        <w:t>（1）政策执行管理情况</w:t>
      </w:r>
      <w:bookmarkEnd w:id="146"/>
    </w:p>
    <w:p w14:paraId="1F98F486">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1" w:firstLineChars="200"/>
        <w:jc w:val="both"/>
        <w:textAlignment w:val="baseline"/>
        <w:rPr>
          <w:rFonts w:hint="default" w:ascii="Times New Roman" w:hAnsi="Times New Roman" w:eastAsia="仿宋_GB2312" w:cs="Times New Roman"/>
          <w:b/>
          <w:bCs/>
          <w:spacing w:val="2"/>
          <w:sz w:val="32"/>
          <w:szCs w:val="32"/>
        </w:rPr>
      </w:pPr>
      <w:r>
        <w:rPr>
          <w:rFonts w:hint="default" w:ascii="Times New Roman" w:hAnsi="Times New Roman" w:eastAsia="仿宋_GB2312" w:cs="Times New Roman"/>
          <w:b/>
          <w:bCs/>
          <w:spacing w:val="2"/>
          <w:sz w:val="32"/>
          <w:szCs w:val="32"/>
        </w:rPr>
        <w:t>B11政策传达（</w:t>
      </w:r>
      <w:r>
        <w:rPr>
          <w:rFonts w:hint="eastAsia" w:ascii="Times New Roman" w:hAnsi="Times New Roman" w:eastAsia="仿宋_GB2312" w:cs="Times New Roman"/>
          <w:b/>
          <w:bCs/>
          <w:spacing w:val="2"/>
          <w:sz w:val="32"/>
          <w:szCs w:val="32"/>
          <w:lang w:val="en-US" w:eastAsia="zh-CN"/>
        </w:rPr>
        <w:t>4</w:t>
      </w:r>
      <w:r>
        <w:rPr>
          <w:rFonts w:hint="default" w:ascii="Times New Roman" w:hAnsi="Times New Roman" w:eastAsia="仿宋_GB2312" w:cs="Times New Roman"/>
          <w:b/>
          <w:bCs/>
          <w:spacing w:val="2"/>
          <w:sz w:val="32"/>
          <w:szCs w:val="32"/>
        </w:rPr>
        <w:t>分）</w:t>
      </w:r>
    </w:p>
    <w:p w14:paraId="59322B12">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1" w:firstLineChars="200"/>
        <w:jc w:val="both"/>
        <w:textAlignment w:val="baseline"/>
        <w:rPr>
          <w:rFonts w:hint="default" w:ascii="Times New Roman" w:hAnsi="Times New Roman" w:eastAsia="仿宋_GB2312" w:cs="Times New Roman"/>
          <w:spacing w:val="4"/>
          <w:sz w:val="32"/>
          <w:szCs w:val="32"/>
          <w:highlight w:val="none"/>
          <w14:textOutline w14:w="5793" w14:cap="sq" w14:cmpd="sng">
            <w14:solidFill>
              <w14:srgbClr w14:val="000000"/>
            </w14:solidFill>
            <w14:prstDash w14:val="solid"/>
            <w14:bevel/>
          </w14:textOutline>
        </w:rPr>
      </w:pPr>
      <w:bookmarkStart w:id="147" w:name="_Toc11908"/>
      <w:r>
        <w:rPr>
          <w:rFonts w:hint="default" w:ascii="Times New Roman" w:hAnsi="Times New Roman" w:eastAsia="仿宋_GB2312" w:cs="Times New Roman"/>
          <w:b/>
          <w:bCs/>
          <w:spacing w:val="2"/>
          <w:sz w:val="32"/>
          <w:szCs w:val="32"/>
        </w:rPr>
        <w:t>1）B111政策宣传工作落实情况（</w:t>
      </w:r>
      <w:r>
        <w:rPr>
          <w:rFonts w:hint="eastAsia" w:ascii="Times New Roman" w:hAnsi="Times New Roman" w:eastAsia="仿宋_GB2312" w:cs="Times New Roman"/>
          <w:b/>
          <w:bCs/>
          <w:spacing w:val="2"/>
          <w:sz w:val="32"/>
          <w:szCs w:val="32"/>
          <w:lang w:val="en-US" w:eastAsia="zh-CN"/>
        </w:rPr>
        <w:t>4</w:t>
      </w:r>
      <w:r>
        <w:rPr>
          <w:rFonts w:hint="default" w:ascii="Times New Roman" w:hAnsi="Times New Roman" w:eastAsia="仿宋_GB2312" w:cs="Times New Roman"/>
          <w:b/>
          <w:bCs/>
          <w:spacing w:val="2"/>
          <w:sz w:val="32"/>
          <w:szCs w:val="32"/>
        </w:rPr>
        <w:t>分）</w:t>
      </w:r>
      <w:bookmarkEnd w:id="147"/>
    </w:p>
    <w:p w14:paraId="2B5DE699">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4"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
          <w:sz w:val="32"/>
          <w:szCs w:val="32"/>
        </w:rPr>
        <w:t>按计划开展了政策宣传工作，制作的</w:t>
      </w:r>
      <w:r>
        <w:rPr>
          <w:rFonts w:hint="eastAsia" w:ascii="Times New Roman" w:hAnsi="Times New Roman" w:eastAsia="仿宋_GB2312" w:cs="Times New Roman"/>
          <w:spacing w:val="1"/>
          <w:sz w:val="32"/>
          <w:szCs w:val="32"/>
          <w:lang w:eastAsia="zh-CN"/>
        </w:rPr>
        <w:t>“</w:t>
      </w:r>
      <w:r>
        <w:rPr>
          <w:rFonts w:hint="default" w:ascii="Times New Roman" w:hAnsi="Times New Roman" w:eastAsia="仿宋_GB2312" w:cs="Times New Roman"/>
          <w:spacing w:val="1"/>
          <w:sz w:val="32"/>
          <w:szCs w:val="32"/>
          <w:lang w:val="en-US" w:eastAsia="zh-CN"/>
        </w:rPr>
        <w:t>义务兵优待政策</w:t>
      </w:r>
      <w:r>
        <w:rPr>
          <w:rFonts w:hint="eastAsia" w:ascii="Times New Roman" w:hAnsi="Times New Roman" w:eastAsia="仿宋_GB2312" w:cs="Times New Roman"/>
          <w:spacing w:val="1"/>
          <w:sz w:val="32"/>
          <w:szCs w:val="32"/>
          <w:lang w:val="en-US" w:eastAsia="zh-CN"/>
        </w:rPr>
        <w:t>”</w:t>
      </w:r>
      <w:r>
        <w:rPr>
          <w:rFonts w:hint="default" w:ascii="Times New Roman" w:hAnsi="Times New Roman" w:eastAsia="仿宋_GB2312" w:cs="Times New Roman"/>
          <w:spacing w:val="2"/>
          <w:sz w:val="32"/>
          <w:szCs w:val="32"/>
        </w:rPr>
        <w:t>政策解说视频得到广泛传播。</w:t>
      </w:r>
      <w:r>
        <w:rPr>
          <w:rFonts w:hint="default" w:ascii="Times New Roman" w:hAnsi="Times New Roman" w:eastAsia="仿宋_GB2312" w:cs="Times New Roman"/>
          <w:spacing w:val="2"/>
          <w:sz w:val="32"/>
          <w:szCs w:val="32"/>
          <w:lang w:val="en-US" w:eastAsia="zh-CN"/>
        </w:rPr>
        <w:t>罗江</w:t>
      </w:r>
      <w:r>
        <w:rPr>
          <w:rFonts w:hint="default" w:ascii="Times New Roman" w:hAnsi="Times New Roman" w:eastAsia="仿宋_GB2312" w:cs="Times New Roman"/>
          <w:spacing w:val="8"/>
          <w:sz w:val="32"/>
          <w:szCs w:val="32"/>
        </w:rPr>
        <w:t>区开展了政策宣传工作，宣传途径主要是制作宣传手册发</w:t>
      </w:r>
      <w:r>
        <w:rPr>
          <w:rFonts w:hint="default" w:ascii="Times New Roman" w:hAnsi="Times New Roman" w:eastAsia="仿宋_GB2312" w:cs="Times New Roman"/>
          <w:spacing w:val="7"/>
          <w:sz w:val="32"/>
          <w:szCs w:val="32"/>
        </w:rPr>
        <w:t>放、</w:t>
      </w:r>
      <w:r>
        <w:rPr>
          <w:rFonts w:hint="default" w:ascii="Times New Roman" w:hAnsi="Times New Roman" w:eastAsia="仿宋_GB2312" w:cs="Times New Roman"/>
          <w:spacing w:val="7"/>
          <w:sz w:val="32"/>
          <w:szCs w:val="32"/>
          <w:lang w:val="en-US" w:eastAsia="zh-CN"/>
        </w:rPr>
        <w:t>学校</w:t>
      </w:r>
      <w:r>
        <w:rPr>
          <w:rFonts w:hint="default" w:ascii="Times New Roman" w:hAnsi="Times New Roman" w:eastAsia="仿宋_GB2312" w:cs="Times New Roman"/>
          <w:spacing w:val="7"/>
          <w:sz w:val="32"/>
          <w:szCs w:val="32"/>
        </w:rPr>
        <w:t>公示栏张贴宣传挂图、</w:t>
      </w:r>
      <w:r>
        <w:rPr>
          <w:rFonts w:hint="default" w:ascii="Times New Roman" w:hAnsi="Times New Roman" w:eastAsia="仿宋_GB2312" w:cs="Times New Roman"/>
          <w:spacing w:val="7"/>
          <w:sz w:val="32"/>
          <w:szCs w:val="32"/>
          <w:lang w:val="en-US" w:eastAsia="zh-CN"/>
        </w:rPr>
        <w:t>学校宣传会</w:t>
      </w:r>
      <w:r>
        <w:rPr>
          <w:rFonts w:hint="default" w:ascii="Times New Roman" w:hAnsi="Times New Roman" w:eastAsia="仿宋_GB2312" w:cs="Times New Roman"/>
          <w:spacing w:val="6"/>
          <w:sz w:val="32"/>
          <w:szCs w:val="32"/>
        </w:rPr>
        <w:t>、</w:t>
      </w:r>
      <w:r>
        <w:rPr>
          <w:rFonts w:hint="default" w:ascii="Times New Roman" w:hAnsi="Times New Roman" w:eastAsia="仿宋_GB2312" w:cs="Times New Roman"/>
          <w:spacing w:val="4"/>
          <w:sz w:val="32"/>
          <w:szCs w:val="32"/>
          <w:lang w:val="en-US" w:eastAsia="zh-CN"/>
        </w:rPr>
        <w:t>互联网</w:t>
      </w:r>
      <w:r>
        <w:rPr>
          <w:rFonts w:hint="default" w:ascii="Times New Roman" w:hAnsi="Times New Roman" w:eastAsia="仿宋_GB2312" w:cs="Times New Roman"/>
          <w:spacing w:val="4"/>
          <w:sz w:val="32"/>
          <w:szCs w:val="32"/>
        </w:rPr>
        <w:t>等。</w:t>
      </w:r>
    </w:p>
    <w:p w14:paraId="0C7A44AD">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4"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
          <w:sz w:val="32"/>
          <w:szCs w:val="32"/>
        </w:rPr>
        <w:t>经问卷调查，本政策知晓率为</w:t>
      </w:r>
      <w:r>
        <w:rPr>
          <w:rFonts w:hint="default" w:ascii="Times New Roman" w:hAnsi="Times New Roman" w:eastAsia="仿宋_GB2312" w:cs="Times New Roman"/>
          <w:spacing w:val="1"/>
          <w:sz w:val="32"/>
          <w:szCs w:val="32"/>
          <w:lang w:val="en-US" w:eastAsia="zh-CN"/>
        </w:rPr>
        <w:t>97.7</w:t>
      </w:r>
      <w:r>
        <w:rPr>
          <w:rFonts w:hint="default" w:ascii="Times New Roman" w:hAnsi="Times New Roman" w:eastAsia="仿宋_GB2312" w:cs="Times New Roman"/>
          <w:spacing w:val="1"/>
          <w:sz w:val="32"/>
          <w:szCs w:val="32"/>
        </w:rPr>
        <w:t>%，达到目标值</w:t>
      </w:r>
      <w:r>
        <w:rPr>
          <w:rFonts w:hint="eastAsia" w:ascii="Times New Roman" w:hAnsi="Times New Roman" w:eastAsia="仿宋_GB2312" w:cs="Times New Roman"/>
          <w:spacing w:val="1"/>
          <w:sz w:val="32"/>
          <w:szCs w:val="32"/>
          <w:lang w:val="en-US" w:eastAsia="zh-CN"/>
        </w:rPr>
        <w:t>90</w:t>
      </w:r>
      <w:r>
        <w:rPr>
          <w:rFonts w:hint="default" w:ascii="Times New Roman" w:hAnsi="Times New Roman" w:eastAsia="仿宋_GB2312" w:cs="Times New Roman"/>
          <w:spacing w:val="1"/>
          <w:sz w:val="32"/>
          <w:szCs w:val="32"/>
        </w:rPr>
        <w:t>%</w:t>
      </w:r>
      <w:r>
        <w:rPr>
          <w:rFonts w:hint="default" w:ascii="Times New Roman" w:hAnsi="Times New Roman" w:eastAsia="仿宋_GB2312" w:cs="Times New Roman"/>
          <w:spacing w:val="1"/>
          <w:sz w:val="32"/>
          <w:szCs w:val="32"/>
          <w:lang w:eastAsia="zh-CN"/>
        </w:rPr>
        <w:t>，</w:t>
      </w:r>
      <w:r>
        <w:rPr>
          <w:rFonts w:hint="default" w:ascii="Times New Roman" w:hAnsi="Times New Roman" w:eastAsia="仿宋_GB2312" w:cs="Times New Roman"/>
          <w:spacing w:val="1"/>
          <w:sz w:val="32"/>
          <w:szCs w:val="32"/>
        </w:rPr>
        <w:t>政策宣传工作落实到位。B111指标得</w:t>
      </w:r>
      <w:r>
        <w:rPr>
          <w:rFonts w:hint="eastAsia" w:ascii="Times New Roman" w:hAnsi="Times New Roman" w:eastAsia="仿宋_GB2312" w:cs="Times New Roman"/>
          <w:spacing w:val="1"/>
          <w:sz w:val="32"/>
          <w:szCs w:val="32"/>
          <w:lang w:val="en-US" w:eastAsia="zh-CN"/>
        </w:rPr>
        <w:t>4</w:t>
      </w:r>
      <w:r>
        <w:rPr>
          <w:rFonts w:hint="default" w:ascii="Times New Roman" w:hAnsi="Times New Roman" w:eastAsia="仿宋_GB2312" w:cs="Times New Roman"/>
          <w:spacing w:val="1"/>
          <w:sz w:val="32"/>
          <w:szCs w:val="32"/>
        </w:rPr>
        <w:t>分</w:t>
      </w:r>
      <w:r>
        <w:rPr>
          <w:rFonts w:hint="default" w:ascii="Times New Roman" w:hAnsi="Times New Roman" w:eastAsia="仿宋_GB2312" w:cs="Times New Roman"/>
          <w:spacing w:val="1"/>
          <w:sz w:val="32"/>
          <w:szCs w:val="32"/>
          <w:lang w:eastAsia="zh-CN"/>
        </w:rPr>
        <w:t>。</w:t>
      </w:r>
    </w:p>
    <w:p w14:paraId="166DAE40">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5" w:firstLineChars="200"/>
        <w:jc w:val="both"/>
        <w:textAlignment w:val="baseline"/>
        <w:rPr>
          <w:rFonts w:hint="default" w:ascii="Times New Roman" w:hAnsi="Times New Roman" w:eastAsia="仿宋_GB2312" w:cs="Times New Roman"/>
          <w:b/>
          <w:bCs/>
          <w:spacing w:val="8"/>
          <w:sz w:val="32"/>
          <w:szCs w:val="32"/>
        </w:rPr>
      </w:pPr>
      <w:r>
        <w:rPr>
          <w:rFonts w:hint="default" w:ascii="Times New Roman" w:hAnsi="Times New Roman" w:eastAsia="仿宋_GB2312" w:cs="Times New Roman"/>
          <w:b/>
          <w:bCs/>
          <w:spacing w:val="8"/>
          <w:sz w:val="32"/>
          <w:szCs w:val="32"/>
        </w:rPr>
        <w:t>B12政策执行（10分）</w:t>
      </w:r>
    </w:p>
    <w:p w14:paraId="595E361A">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5" w:firstLineChars="200"/>
        <w:jc w:val="both"/>
        <w:textAlignment w:val="baseline"/>
        <w:rPr>
          <w:rFonts w:hint="default" w:ascii="Times New Roman" w:hAnsi="Times New Roman" w:eastAsia="仿宋_GB2312" w:cs="Times New Roman"/>
          <w:sz w:val="32"/>
          <w:szCs w:val="32"/>
        </w:rPr>
      </w:pPr>
      <w:bookmarkStart w:id="148" w:name="_Toc26862"/>
      <w:r>
        <w:rPr>
          <w:rFonts w:hint="default" w:ascii="Times New Roman" w:hAnsi="Times New Roman" w:eastAsia="仿宋_GB2312" w:cs="Times New Roman"/>
          <w:b/>
          <w:bCs/>
          <w:spacing w:val="8"/>
          <w:sz w:val="32"/>
          <w:szCs w:val="32"/>
        </w:rPr>
        <w:t>1）B121配套制度执行有效性（3分）</w:t>
      </w:r>
      <w:bookmarkEnd w:id="148"/>
    </w:p>
    <w:p w14:paraId="21EA3A5A">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pacing w:val="-1"/>
          <w:sz w:val="32"/>
          <w:szCs w:val="32"/>
        </w:rPr>
      </w:pPr>
      <w:r>
        <w:rPr>
          <w:rFonts w:hint="default" w:ascii="Times New Roman" w:hAnsi="Times New Roman" w:eastAsia="仿宋_GB2312" w:cs="Times New Roman"/>
          <w:spacing w:val="8"/>
          <w:sz w:val="32"/>
          <w:szCs w:val="32"/>
        </w:rPr>
        <w:t>经现场评价，</w:t>
      </w:r>
      <w:r>
        <w:rPr>
          <w:rFonts w:hint="default" w:ascii="Times New Roman" w:hAnsi="Times New Roman" w:eastAsia="仿宋_GB2312" w:cs="Times New Roman"/>
          <w:spacing w:val="8"/>
          <w:sz w:val="32"/>
          <w:szCs w:val="32"/>
          <w:lang w:val="en-US" w:eastAsia="zh-CN"/>
        </w:rPr>
        <w:t>虽然文件涉密，但是</w:t>
      </w:r>
      <w:r>
        <w:rPr>
          <w:rFonts w:hint="default" w:ascii="Times New Roman" w:hAnsi="Times New Roman" w:eastAsia="仿宋_GB2312" w:cs="Times New Roman"/>
          <w:spacing w:val="8"/>
          <w:sz w:val="32"/>
          <w:szCs w:val="32"/>
        </w:rPr>
        <w:t>各相关单位按政策实施方案的要求有效执行</w:t>
      </w:r>
      <w:r>
        <w:rPr>
          <w:rFonts w:hint="default" w:ascii="Times New Roman" w:hAnsi="Times New Roman" w:eastAsia="仿宋_GB2312" w:cs="Times New Roman"/>
          <w:spacing w:val="-1"/>
          <w:sz w:val="32"/>
          <w:szCs w:val="32"/>
        </w:rPr>
        <w:t>。</w:t>
      </w:r>
    </w:p>
    <w:p w14:paraId="6B3CFDAD">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36"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
          <w:sz w:val="32"/>
          <w:szCs w:val="32"/>
        </w:rPr>
        <w:t>B121指标得</w:t>
      </w:r>
      <w:r>
        <w:rPr>
          <w:rFonts w:hint="default" w:ascii="Times New Roman" w:hAnsi="Times New Roman" w:eastAsia="仿宋_GB2312" w:cs="Times New Roman"/>
          <w:spacing w:val="-11"/>
          <w:sz w:val="32"/>
          <w:szCs w:val="32"/>
          <w:lang w:val="en-US" w:eastAsia="zh-CN"/>
        </w:rPr>
        <w:t>3</w:t>
      </w:r>
      <w:r>
        <w:rPr>
          <w:rFonts w:hint="default" w:ascii="Times New Roman" w:hAnsi="Times New Roman" w:eastAsia="仿宋_GB2312" w:cs="Times New Roman"/>
          <w:spacing w:val="-11"/>
          <w:sz w:val="32"/>
          <w:szCs w:val="32"/>
        </w:rPr>
        <w:t>分。</w:t>
      </w:r>
    </w:p>
    <w:p w14:paraId="20177EAD">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9" w:firstLineChars="200"/>
        <w:jc w:val="both"/>
        <w:textAlignment w:val="baseline"/>
        <w:rPr>
          <w:rFonts w:hint="default" w:ascii="Times New Roman" w:hAnsi="Times New Roman" w:eastAsia="仿宋_GB2312" w:cs="Times New Roman"/>
          <w:b/>
          <w:bCs/>
          <w:spacing w:val="4"/>
          <w:sz w:val="32"/>
          <w:szCs w:val="32"/>
          <w:lang w:val="en-US" w:eastAsia="zh-CN"/>
        </w:rPr>
      </w:pPr>
      <w:bookmarkStart w:id="149" w:name="_Toc27601"/>
      <w:r>
        <w:rPr>
          <w:rFonts w:hint="default" w:ascii="Times New Roman" w:hAnsi="Times New Roman" w:eastAsia="仿宋_GB2312" w:cs="Times New Roman"/>
          <w:b/>
          <w:bCs/>
          <w:spacing w:val="4"/>
          <w:sz w:val="32"/>
          <w:szCs w:val="32"/>
          <w:lang w:val="en-US" w:eastAsia="zh-CN"/>
        </w:rPr>
        <w:t>2）B122实施流程规范性（5分）</w:t>
      </w:r>
      <w:bookmarkEnd w:id="149"/>
    </w:p>
    <w:p w14:paraId="41218EBB">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pacing w:val="8"/>
          <w:sz w:val="32"/>
          <w:szCs w:val="32"/>
          <w:lang w:val="en-US" w:eastAsia="zh-CN"/>
        </w:rPr>
        <w:t>因为该政策涉密，</w:t>
      </w:r>
      <w:r>
        <w:rPr>
          <w:rFonts w:hint="default" w:ascii="Times New Roman" w:hAnsi="Times New Roman" w:eastAsia="仿宋_GB2312" w:cs="Times New Roman"/>
          <w:spacing w:val="4"/>
          <w:sz w:val="32"/>
          <w:szCs w:val="32"/>
          <w:lang w:val="en-US" w:eastAsia="zh-CN"/>
        </w:rPr>
        <w:t>德阳市罗江区退役军人事务局</w:t>
      </w:r>
      <w:r>
        <w:rPr>
          <w:rFonts w:hint="default" w:ascii="Times New Roman" w:hAnsi="Times New Roman" w:eastAsia="仿宋_GB2312" w:cs="Times New Roman"/>
          <w:spacing w:val="8"/>
          <w:sz w:val="32"/>
          <w:szCs w:val="32"/>
          <w:lang w:val="en-US" w:eastAsia="zh-CN"/>
        </w:rPr>
        <w:t>只负责按照流程准确发放到义务兵家属和立功受奖的义务兵账户上，</w:t>
      </w:r>
      <w:r>
        <w:rPr>
          <w:rFonts w:hint="default" w:ascii="Times New Roman" w:hAnsi="Times New Roman" w:eastAsia="仿宋_GB2312" w:cs="Times New Roman"/>
          <w:spacing w:val="4"/>
          <w:sz w:val="32"/>
          <w:szCs w:val="32"/>
          <w:lang w:val="en-US" w:eastAsia="zh-CN"/>
        </w:rPr>
        <w:t>政策发放优待金的名单是由</w:t>
      </w:r>
      <w:r>
        <w:rPr>
          <w:rFonts w:hint="eastAsia" w:ascii="Times New Roman" w:hAnsi="Times New Roman" w:eastAsia="仿宋_GB2312" w:cs="Times New Roman"/>
          <w:spacing w:val="4"/>
          <w:sz w:val="32"/>
          <w:szCs w:val="32"/>
          <w:lang w:val="en-US" w:eastAsia="zh-CN"/>
        </w:rPr>
        <w:t>区人武部</w:t>
      </w:r>
      <w:r>
        <w:rPr>
          <w:rFonts w:hint="default" w:ascii="Times New Roman" w:hAnsi="Times New Roman" w:eastAsia="仿宋_GB2312" w:cs="Times New Roman"/>
          <w:spacing w:val="4"/>
          <w:sz w:val="32"/>
          <w:szCs w:val="32"/>
          <w:lang w:val="en-US" w:eastAsia="zh-CN"/>
        </w:rPr>
        <w:t>提供，发放金额标准</w:t>
      </w:r>
      <w:r>
        <w:rPr>
          <w:rFonts w:hint="eastAsia" w:ascii="Times New Roman" w:hAnsi="Times New Roman" w:eastAsia="仿宋_GB2312" w:cs="Times New Roman"/>
          <w:spacing w:val="4"/>
          <w:sz w:val="32"/>
          <w:szCs w:val="32"/>
          <w:lang w:val="en-US" w:eastAsia="zh-CN"/>
        </w:rPr>
        <w:t>按照</w:t>
      </w:r>
      <w:r>
        <w:rPr>
          <w:rFonts w:hint="default" w:ascii="Times New Roman" w:hAnsi="Times New Roman" w:eastAsia="仿宋_GB2312" w:cs="Times New Roman"/>
          <w:spacing w:val="4"/>
          <w:sz w:val="32"/>
          <w:szCs w:val="32"/>
          <w:lang w:val="en-US" w:eastAsia="zh-CN"/>
        </w:rPr>
        <w:t>德阳市罗江区统计局提供2022年全省、全市及区（市县）居民人均可支配收入及消费支出数据</w:t>
      </w:r>
      <w:r>
        <w:rPr>
          <w:rFonts w:hint="eastAsia" w:ascii="Times New Roman" w:hAnsi="Times New Roman" w:eastAsia="仿宋_GB2312" w:cs="Times New Roman"/>
          <w:spacing w:val="4"/>
          <w:sz w:val="32"/>
          <w:szCs w:val="32"/>
          <w:lang w:val="en-US" w:eastAsia="zh-CN"/>
        </w:rPr>
        <w:t>执行，本政策实施流程规范</w:t>
      </w:r>
      <w:r>
        <w:rPr>
          <w:rFonts w:hint="default" w:ascii="Times New Roman" w:hAnsi="Times New Roman" w:eastAsia="仿宋_GB2312" w:cs="Times New Roman"/>
          <w:spacing w:val="4"/>
          <w:sz w:val="32"/>
          <w:szCs w:val="32"/>
          <w:lang w:val="en-US" w:eastAsia="zh-CN"/>
        </w:rPr>
        <w:t>。</w:t>
      </w:r>
    </w:p>
    <w:p w14:paraId="12456BA7">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6"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rPr>
        <w:t>B122指标整体得</w:t>
      </w:r>
      <w:r>
        <w:rPr>
          <w:rFonts w:hint="default" w:ascii="Times New Roman" w:hAnsi="Times New Roman" w:eastAsia="仿宋_GB2312" w:cs="Times New Roman"/>
          <w:spacing w:val="-11"/>
          <w:sz w:val="32"/>
          <w:szCs w:val="32"/>
        </w:rPr>
        <w:t>分</w:t>
      </w:r>
      <w:r>
        <w:rPr>
          <w:rFonts w:hint="default" w:ascii="Times New Roman" w:hAnsi="Times New Roman" w:eastAsia="仿宋_GB2312" w:cs="Times New Roman"/>
          <w:spacing w:val="-11"/>
          <w:sz w:val="32"/>
          <w:szCs w:val="32"/>
          <w:lang w:val="en-US" w:eastAsia="zh-CN"/>
        </w:rPr>
        <w:t>5</w:t>
      </w:r>
      <w:r>
        <w:rPr>
          <w:rFonts w:hint="default" w:ascii="Times New Roman" w:hAnsi="Times New Roman" w:eastAsia="仿宋_GB2312" w:cs="Times New Roman"/>
          <w:spacing w:val="-11"/>
          <w:sz w:val="32"/>
          <w:szCs w:val="32"/>
        </w:rPr>
        <w:t>分。</w:t>
      </w:r>
    </w:p>
    <w:p w14:paraId="3999B3C7">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3" w:firstLineChars="200"/>
        <w:jc w:val="both"/>
        <w:textAlignment w:val="baseline"/>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B13政策监管（3分）</w:t>
      </w:r>
    </w:p>
    <w:p w14:paraId="5A09DCE4">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3" w:firstLineChars="200"/>
        <w:jc w:val="both"/>
        <w:textAlignment w:val="baseline"/>
        <w:rPr>
          <w:rFonts w:hint="default" w:ascii="Times New Roman" w:hAnsi="Times New Roman" w:eastAsia="仿宋_GB2312" w:cs="Times New Roman"/>
          <w:sz w:val="32"/>
          <w:szCs w:val="32"/>
        </w:rPr>
      </w:pPr>
      <w:bookmarkStart w:id="150" w:name="_Toc31617"/>
      <w:r>
        <w:rPr>
          <w:rFonts w:hint="default" w:ascii="Times New Roman" w:hAnsi="Times New Roman" w:eastAsia="仿宋_GB2312" w:cs="Times New Roman"/>
          <w:b/>
          <w:bCs/>
          <w:sz w:val="32"/>
          <w:szCs w:val="32"/>
          <w:highlight w:val="none"/>
        </w:rPr>
        <w:t>1）B131过程监管有效性（3分）</w:t>
      </w:r>
      <w:bookmarkEnd w:id="150"/>
    </w:p>
    <w:p w14:paraId="4EC5C837">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0" w:firstLineChars="200"/>
        <w:jc w:val="both"/>
        <w:textAlignment w:val="baseline"/>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本</w:t>
      </w:r>
      <w:r>
        <w:rPr>
          <w:rFonts w:hint="default" w:ascii="Times New Roman" w:hAnsi="Times New Roman" w:eastAsia="仿宋_GB2312" w:cs="Times New Roman"/>
          <w:sz w:val="32"/>
          <w:szCs w:val="32"/>
          <w:highlight w:val="none"/>
        </w:rPr>
        <w:t>政策涉密，</w:t>
      </w:r>
      <w:r>
        <w:rPr>
          <w:rFonts w:hint="eastAsia" w:ascii="Times New Roman" w:hAnsi="Times New Roman" w:eastAsia="仿宋_GB2312" w:cs="Times New Roman"/>
          <w:sz w:val="32"/>
          <w:szCs w:val="32"/>
          <w:highlight w:val="none"/>
          <w:lang w:val="en-US" w:eastAsia="zh-CN"/>
        </w:rPr>
        <w:t>总体</w:t>
      </w:r>
      <w:r>
        <w:rPr>
          <w:rFonts w:hint="default" w:ascii="Times New Roman" w:hAnsi="Times New Roman" w:eastAsia="仿宋_GB2312" w:cs="Times New Roman"/>
          <w:sz w:val="32"/>
          <w:szCs w:val="32"/>
          <w:highlight w:val="none"/>
        </w:rPr>
        <w:t>参照四川省退役军人事务厅、四川省财政厅、四川省军区动员局在2022年联合发布《关于进一步做好义务兵家庭优待金发放工作的通知》文件执行，德阳市罗江区退役军人事务局只负责按照流程准确发放到义务兵家属和立功受奖的义务兵账户上，政策发放优待金的名单是由</w:t>
      </w:r>
      <w:r>
        <w:rPr>
          <w:rFonts w:hint="eastAsia" w:ascii="Times New Roman" w:hAnsi="Times New Roman" w:eastAsia="仿宋_GB2312" w:cs="Times New Roman"/>
          <w:sz w:val="32"/>
          <w:szCs w:val="32"/>
          <w:highlight w:val="none"/>
          <w:lang w:eastAsia="zh-CN"/>
        </w:rPr>
        <w:t>区人武部</w:t>
      </w:r>
      <w:r>
        <w:rPr>
          <w:rFonts w:hint="default" w:ascii="Times New Roman" w:hAnsi="Times New Roman" w:eastAsia="仿宋_GB2312" w:cs="Times New Roman"/>
          <w:sz w:val="32"/>
          <w:szCs w:val="32"/>
          <w:highlight w:val="none"/>
        </w:rPr>
        <w:t>提供，发放金额标准</w:t>
      </w:r>
      <w:r>
        <w:rPr>
          <w:rFonts w:hint="eastAsia" w:ascii="Times New Roman" w:hAnsi="Times New Roman" w:eastAsia="仿宋_GB2312" w:cs="Times New Roman"/>
          <w:sz w:val="32"/>
          <w:szCs w:val="32"/>
          <w:highlight w:val="none"/>
          <w:lang w:val="en-US" w:eastAsia="zh-CN"/>
        </w:rPr>
        <w:t>按照</w:t>
      </w:r>
      <w:r>
        <w:rPr>
          <w:rFonts w:hint="default" w:ascii="Times New Roman" w:hAnsi="Times New Roman" w:eastAsia="仿宋_GB2312" w:cs="Times New Roman"/>
          <w:sz w:val="32"/>
          <w:szCs w:val="32"/>
          <w:highlight w:val="none"/>
        </w:rPr>
        <w:t>德阳市罗江区统计局提供2022年全省、全市及区（市县）居民人均可支配收入及消费支出数据</w:t>
      </w:r>
      <w:r>
        <w:rPr>
          <w:rFonts w:hint="eastAsia" w:ascii="Times New Roman" w:hAnsi="Times New Roman" w:eastAsia="仿宋_GB2312" w:cs="Times New Roman"/>
          <w:sz w:val="32"/>
          <w:szCs w:val="32"/>
          <w:highlight w:val="none"/>
          <w:lang w:val="en-US" w:eastAsia="zh-CN"/>
        </w:rPr>
        <w:t>执行</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政策监管实行有效</w:t>
      </w:r>
      <w:r>
        <w:rPr>
          <w:rFonts w:hint="eastAsia" w:ascii="Times New Roman" w:hAnsi="Times New Roman" w:eastAsia="仿宋_GB2312" w:cs="Times New Roman"/>
          <w:sz w:val="32"/>
          <w:szCs w:val="32"/>
          <w:highlight w:val="none"/>
          <w:lang w:eastAsia="zh-CN"/>
        </w:rPr>
        <w:t>。</w:t>
      </w:r>
    </w:p>
    <w:p w14:paraId="1F031BD5">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56" w:firstLineChars="200"/>
        <w:jc w:val="both"/>
        <w:textAlignment w:val="baseline"/>
        <w:rPr>
          <w:rFonts w:hint="default" w:ascii="Times New Roman" w:hAnsi="Times New Roman" w:eastAsia="仿宋_GB2312" w:cs="Times New Roman"/>
          <w:spacing w:val="4"/>
          <w:sz w:val="32"/>
          <w:szCs w:val="32"/>
          <w:lang w:val="en-US" w:eastAsia="zh-CN"/>
        </w:rPr>
      </w:pPr>
      <w:r>
        <w:rPr>
          <w:rFonts w:hint="default" w:ascii="Times New Roman" w:hAnsi="Times New Roman" w:eastAsia="仿宋_GB2312" w:cs="Times New Roman"/>
          <w:spacing w:val="4"/>
          <w:sz w:val="32"/>
          <w:szCs w:val="32"/>
          <w:lang w:val="en-US" w:eastAsia="zh-CN"/>
        </w:rPr>
        <w:t>B131指标得3分。</w:t>
      </w:r>
    </w:p>
    <w:p w14:paraId="731599B8">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3" w:firstLineChars="200"/>
        <w:jc w:val="both"/>
        <w:textAlignment w:val="baseline"/>
        <w:rPr>
          <w:rFonts w:hint="default" w:ascii="Times New Roman" w:hAnsi="Times New Roman" w:eastAsia="仿宋_GB2312" w:cs="Times New Roman"/>
          <w:b/>
          <w:bCs/>
          <w:color w:val="auto"/>
          <w:sz w:val="32"/>
          <w:szCs w:val="32"/>
          <w:highlight w:val="none"/>
          <w:lang w:val="en-US" w:eastAsia="zh-CN"/>
        </w:rPr>
      </w:pPr>
      <w:bookmarkStart w:id="151" w:name="_Toc168"/>
      <w:r>
        <w:rPr>
          <w:rFonts w:hint="default" w:ascii="Times New Roman" w:hAnsi="Times New Roman" w:eastAsia="仿宋_GB2312" w:cs="Times New Roman"/>
          <w:b/>
          <w:bCs/>
          <w:color w:val="auto"/>
          <w:sz w:val="32"/>
          <w:szCs w:val="32"/>
          <w:highlight w:val="none"/>
          <w:lang w:val="en-US" w:eastAsia="zh-CN"/>
        </w:rPr>
        <w:t>（2）政策投入管理情况</w:t>
      </w:r>
      <w:bookmarkEnd w:id="151"/>
    </w:p>
    <w:p w14:paraId="7003F920">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3" w:firstLineChars="200"/>
        <w:jc w:val="both"/>
        <w:textAlignment w:val="baseline"/>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B21资金管理（10分）</w:t>
      </w:r>
    </w:p>
    <w:p w14:paraId="043D24CA">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3" w:firstLineChars="200"/>
        <w:jc w:val="both"/>
        <w:textAlignment w:val="baseline"/>
        <w:rPr>
          <w:rFonts w:hint="default" w:ascii="Times New Roman" w:hAnsi="Times New Roman" w:eastAsia="仿宋_GB2312" w:cs="Times New Roman"/>
          <w:sz w:val="32"/>
          <w:szCs w:val="32"/>
        </w:rPr>
      </w:pPr>
      <w:bookmarkStart w:id="152" w:name="_Toc32668"/>
      <w:r>
        <w:rPr>
          <w:rFonts w:hint="default" w:ascii="Times New Roman" w:hAnsi="Times New Roman" w:eastAsia="仿宋_GB2312" w:cs="Times New Roman"/>
          <w:b/>
          <w:bCs/>
          <w:color w:val="auto"/>
          <w:sz w:val="32"/>
          <w:szCs w:val="32"/>
          <w:highlight w:val="none"/>
          <w:lang w:val="en-US" w:eastAsia="zh-CN"/>
        </w:rPr>
        <w:t>1）B211资金到位率（2分）</w:t>
      </w:r>
      <w:bookmarkEnd w:id="152"/>
    </w:p>
    <w:p w14:paraId="12A5B596">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8" w:firstLineChars="200"/>
        <w:jc w:val="both"/>
        <w:textAlignment w:val="baseline"/>
        <w:rPr>
          <w:rFonts w:hint="default" w:ascii="Times New Roman" w:hAnsi="Times New Roman" w:eastAsia="仿宋_GB2312" w:cs="Times New Roman"/>
          <w:spacing w:val="8"/>
          <w:sz w:val="32"/>
          <w:szCs w:val="32"/>
        </w:rPr>
      </w:pPr>
      <w:r>
        <w:rPr>
          <w:rFonts w:hint="eastAsia" w:ascii="Times New Roman" w:hAnsi="Times New Roman" w:eastAsia="仿宋_GB2312" w:cs="Times New Roman"/>
          <w:spacing w:val="7"/>
          <w:sz w:val="32"/>
          <w:szCs w:val="32"/>
          <w:lang w:val="en-US" w:eastAsia="zh-CN"/>
        </w:rPr>
        <w:t>本政策</w:t>
      </w:r>
      <w:r>
        <w:rPr>
          <w:rFonts w:hint="default" w:ascii="Times New Roman" w:hAnsi="Times New Roman" w:eastAsia="仿宋_GB2312" w:cs="Times New Roman"/>
          <w:spacing w:val="7"/>
          <w:sz w:val="32"/>
          <w:szCs w:val="32"/>
        </w:rPr>
        <w:t>202</w:t>
      </w:r>
      <w:r>
        <w:rPr>
          <w:rFonts w:hint="default" w:ascii="Times New Roman" w:hAnsi="Times New Roman" w:eastAsia="仿宋_GB2312" w:cs="Times New Roman"/>
          <w:spacing w:val="7"/>
          <w:sz w:val="32"/>
          <w:szCs w:val="32"/>
          <w:lang w:val="en-US" w:eastAsia="zh-CN"/>
        </w:rPr>
        <w:t>2</w:t>
      </w:r>
      <w:r>
        <w:rPr>
          <w:rFonts w:hint="default" w:ascii="Times New Roman" w:hAnsi="Times New Roman" w:eastAsia="仿宋_GB2312" w:cs="Times New Roman"/>
          <w:spacing w:val="7"/>
          <w:sz w:val="32"/>
          <w:szCs w:val="32"/>
        </w:rPr>
        <w:t>年预算资</w:t>
      </w:r>
      <w:r>
        <w:rPr>
          <w:rFonts w:hint="default" w:ascii="Times New Roman" w:hAnsi="Times New Roman" w:eastAsia="仿宋_GB2312" w:cs="Times New Roman"/>
          <w:spacing w:val="6"/>
          <w:sz w:val="32"/>
          <w:szCs w:val="32"/>
        </w:rPr>
        <w:t>金已全部</w:t>
      </w:r>
      <w:r>
        <w:rPr>
          <w:rFonts w:hint="default" w:ascii="Times New Roman" w:hAnsi="Times New Roman" w:eastAsia="仿宋_GB2312" w:cs="Times New Roman"/>
          <w:spacing w:val="6"/>
          <w:sz w:val="32"/>
          <w:szCs w:val="32"/>
          <w:lang w:val="en-US" w:eastAsia="zh-CN"/>
        </w:rPr>
        <w:t>发放</w:t>
      </w:r>
      <w:r>
        <w:rPr>
          <w:rFonts w:hint="default" w:ascii="Times New Roman" w:hAnsi="Times New Roman" w:eastAsia="仿宋_GB2312" w:cs="Times New Roman"/>
          <w:spacing w:val="8"/>
          <w:sz w:val="32"/>
          <w:szCs w:val="32"/>
        </w:rPr>
        <w:t>，202</w:t>
      </w:r>
      <w:r>
        <w:rPr>
          <w:rFonts w:hint="default" w:ascii="Times New Roman" w:hAnsi="Times New Roman" w:eastAsia="仿宋_GB2312" w:cs="Times New Roman"/>
          <w:spacing w:val="8"/>
          <w:sz w:val="32"/>
          <w:szCs w:val="32"/>
          <w:lang w:val="en-US" w:eastAsia="zh-CN"/>
        </w:rPr>
        <w:t>2</w:t>
      </w:r>
      <w:r>
        <w:rPr>
          <w:rFonts w:hint="default" w:ascii="Times New Roman" w:hAnsi="Times New Roman" w:eastAsia="仿宋_GB2312" w:cs="Times New Roman"/>
          <w:spacing w:val="8"/>
          <w:sz w:val="32"/>
          <w:szCs w:val="32"/>
        </w:rPr>
        <w:t>年资金到位率</w:t>
      </w:r>
      <w:r>
        <w:rPr>
          <w:rFonts w:hint="eastAsia" w:ascii="Times New Roman" w:hAnsi="Times New Roman" w:eastAsia="仿宋_GB2312" w:cs="Times New Roman"/>
          <w:spacing w:val="8"/>
          <w:sz w:val="32"/>
          <w:szCs w:val="32"/>
          <w:lang w:eastAsia="zh-CN"/>
        </w:rPr>
        <w:t>为</w:t>
      </w:r>
      <w:r>
        <w:rPr>
          <w:rFonts w:hint="default" w:ascii="Times New Roman" w:hAnsi="Times New Roman" w:eastAsia="仿宋_GB2312" w:cs="Times New Roman"/>
          <w:spacing w:val="8"/>
          <w:sz w:val="32"/>
          <w:szCs w:val="32"/>
        </w:rPr>
        <w:t>100%。</w:t>
      </w:r>
    </w:p>
    <w:p w14:paraId="6D3E067D">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rPr>
        <w:t>B21</w:t>
      </w:r>
      <w:r>
        <w:rPr>
          <w:rFonts w:hint="default" w:ascii="Times New Roman" w:hAnsi="Times New Roman" w:eastAsia="仿宋_GB2312" w:cs="Times New Roman"/>
          <w:spacing w:val="7"/>
          <w:sz w:val="32"/>
          <w:szCs w:val="32"/>
        </w:rPr>
        <w:t>1指标</w:t>
      </w:r>
      <w:r>
        <w:rPr>
          <w:rFonts w:hint="default" w:ascii="Times New Roman" w:hAnsi="Times New Roman" w:eastAsia="仿宋_GB2312" w:cs="Times New Roman"/>
          <w:sz w:val="32"/>
          <w:szCs w:val="32"/>
        </w:rPr>
        <w:t>得</w:t>
      </w:r>
      <w:r>
        <w:rPr>
          <w:rFonts w:hint="default" w:ascii="Times New Roman" w:hAnsi="Times New Roman" w:eastAsia="仿宋_GB2312" w:cs="Times New Roman"/>
          <w:spacing w:val="8"/>
          <w:sz w:val="32"/>
          <w:szCs w:val="32"/>
          <w:lang w:val="en-US" w:eastAsia="zh-CN"/>
        </w:rPr>
        <w:t>2</w:t>
      </w:r>
      <w:r>
        <w:rPr>
          <w:rFonts w:hint="default" w:ascii="Times New Roman" w:hAnsi="Times New Roman" w:eastAsia="仿宋_GB2312" w:cs="Times New Roman"/>
          <w:spacing w:val="8"/>
          <w:sz w:val="32"/>
          <w:szCs w:val="32"/>
        </w:rPr>
        <w:t>分</w:t>
      </w:r>
      <w:r>
        <w:rPr>
          <w:rFonts w:hint="default" w:ascii="Times New Roman" w:hAnsi="Times New Roman" w:eastAsia="仿宋_GB2312" w:cs="Times New Roman"/>
          <w:sz w:val="32"/>
          <w:szCs w:val="32"/>
        </w:rPr>
        <w:t>。</w:t>
      </w:r>
    </w:p>
    <w:p w14:paraId="0A13359A">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99" w:firstLineChars="200"/>
        <w:jc w:val="both"/>
        <w:textAlignment w:val="baseline"/>
        <w:rPr>
          <w:rFonts w:hint="default" w:ascii="Times New Roman" w:hAnsi="Times New Roman" w:eastAsia="仿宋_GB2312" w:cs="Times New Roman"/>
          <w:b/>
          <w:bCs/>
          <w:spacing w:val="14"/>
          <w:sz w:val="32"/>
          <w:szCs w:val="32"/>
          <w:lang w:val="en-US" w:eastAsia="zh-CN"/>
        </w:rPr>
      </w:pPr>
      <w:bookmarkStart w:id="153" w:name="_Toc29465"/>
      <w:r>
        <w:rPr>
          <w:rFonts w:hint="default" w:ascii="Times New Roman" w:hAnsi="Times New Roman" w:eastAsia="仿宋_GB2312" w:cs="Times New Roman"/>
          <w:b/>
          <w:bCs/>
          <w:spacing w:val="14"/>
          <w:sz w:val="32"/>
          <w:szCs w:val="32"/>
          <w:lang w:val="en-US" w:eastAsia="zh-CN"/>
        </w:rPr>
        <w:t>2）B212预算执行率（2.5分）</w:t>
      </w:r>
      <w:bookmarkEnd w:id="153"/>
    </w:p>
    <w:p w14:paraId="169F3C80">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96" w:firstLineChars="200"/>
        <w:jc w:val="both"/>
        <w:textAlignment w:val="baseline"/>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14"/>
          <w:sz w:val="32"/>
          <w:szCs w:val="32"/>
        </w:rPr>
        <w:t>根据</w:t>
      </w:r>
      <w:r>
        <w:rPr>
          <w:rFonts w:hint="default" w:ascii="Times New Roman" w:hAnsi="Times New Roman" w:eastAsia="仿宋_GB2312" w:cs="Times New Roman"/>
          <w:spacing w:val="14"/>
          <w:sz w:val="32"/>
          <w:szCs w:val="32"/>
          <w:lang w:val="en-US" w:eastAsia="zh-CN"/>
        </w:rPr>
        <w:t>罗江区退役军人局</w:t>
      </w:r>
      <w:r>
        <w:rPr>
          <w:rFonts w:hint="default" w:ascii="Times New Roman" w:hAnsi="Times New Roman" w:eastAsia="仿宋_GB2312" w:cs="Times New Roman"/>
          <w:spacing w:val="14"/>
          <w:sz w:val="32"/>
          <w:szCs w:val="32"/>
        </w:rPr>
        <w:t>提供的</w:t>
      </w:r>
      <w:r>
        <w:rPr>
          <w:rFonts w:hint="default" w:ascii="Times New Roman" w:hAnsi="Times New Roman" w:eastAsia="仿宋_GB2312" w:cs="Times New Roman"/>
          <w:spacing w:val="14"/>
          <w:sz w:val="32"/>
          <w:szCs w:val="32"/>
          <w:lang w:eastAsia="zh-CN"/>
        </w:rPr>
        <w:t>《</w:t>
      </w:r>
      <w:r>
        <w:rPr>
          <w:rFonts w:hint="default" w:ascii="Times New Roman" w:hAnsi="Times New Roman" w:eastAsia="仿宋_GB2312" w:cs="Times New Roman"/>
          <w:spacing w:val="14"/>
          <w:sz w:val="32"/>
          <w:szCs w:val="32"/>
          <w:lang w:val="en-US" w:eastAsia="zh-CN"/>
        </w:rPr>
        <w:t>2022年度部门项目支出绩效自评表》，</w:t>
      </w:r>
      <w:r>
        <w:rPr>
          <w:rFonts w:hint="eastAsia" w:ascii="Times New Roman" w:hAnsi="Times New Roman" w:eastAsia="仿宋_GB2312" w:cs="Times New Roman"/>
          <w:spacing w:val="14"/>
          <w:sz w:val="32"/>
          <w:szCs w:val="32"/>
          <w:lang w:val="en-US" w:eastAsia="zh-CN"/>
        </w:rPr>
        <w:t>本政策</w:t>
      </w:r>
      <w:r>
        <w:rPr>
          <w:rFonts w:hint="default" w:ascii="Times New Roman" w:hAnsi="Times New Roman" w:eastAsia="仿宋_GB2312" w:cs="Times New Roman"/>
          <w:spacing w:val="14"/>
          <w:sz w:val="32"/>
          <w:szCs w:val="32"/>
          <w:lang w:val="en-US" w:eastAsia="zh-CN"/>
        </w:rPr>
        <w:t>2022年</w:t>
      </w:r>
      <w:r>
        <w:rPr>
          <w:rFonts w:hint="eastAsia" w:ascii="Times New Roman" w:hAnsi="Times New Roman" w:eastAsia="仿宋_GB2312" w:cs="Times New Roman"/>
          <w:spacing w:val="14"/>
          <w:sz w:val="32"/>
          <w:szCs w:val="32"/>
          <w:lang w:val="en-US" w:eastAsia="zh-CN"/>
        </w:rPr>
        <w:t>安排</w:t>
      </w:r>
      <w:r>
        <w:rPr>
          <w:rFonts w:hint="default" w:ascii="Times New Roman" w:hAnsi="Times New Roman" w:eastAsia="仿宋_GB2312" w:cs="Times New Roman"/>
          <w:spacing w:val="14"/>
          <w:sz w:val="32"/>
          <w:szCs w:val="32"/>
          <w:lang w:val="en-US" w:eastAsia="zh-CN"/>
        </w:rPr>
        <w:t>预算资金420万元，调整预算金额429.59万元，义务兵家属优待金及立功受奖奖励金已全部按时、足量发放，总共累计支出</w:t>
      </w:r>
      <w:r>
        <w:rPr>
          <w:rFonts w:hint="default" w:ascii="Times New Roman" w:hAnsi="Times New Roman" w:eastAsia="仿宋_GB2312" w:cs="Times New Roman"/>
          <w:spacing w:val="14"/>
          <w:sz w:val="32"/>
          <w:szCs w:val="32"/>
          <w:highlight w:val="none"/>
          <w:lang w:val="en-US" w:eastAsia="zh-CN"/>
        </w:rPr>
        <w:t>430.27万</w:t>
      </w:r>
      <w:r>
        <w:rPr>
          <w:rFonts w:hint="default" w:ascii="Times New Roman" w:hAnsi="Times New Roman" w:eastAsia="仿宋_GB2312" w:cs="Times New Roman"/>
          <w:spacing w:val="14"/>
          <w:sz w:val="32"/>
          <w:szCs w:val="32"/>
          <w:lang w:val="en-US" w:eastAsia="zh-CN"/>
        </w:rPr>
        <w:t>元，</w:t>
      </w:r>
      <w:r>
        <w:rPr>
          <w:rFonts w:hint="eastAsia" w:ascii="Times New Roman" w:hAnsi="Times New Roman" w:eastAsia="仿宋_GB2312" w:cs="Times New Roman"/>
          <w:spacing w:val="14"/>
          <w:sz w:val="32"/>
          <w:szCs w:val="32"/>
          <w:lang w:val="en-US" w:eastAsia="zh-CN"/>
        </w:rPr>
        <w:t>超出部分由上级资金解决，区级财政</w:t>
      </w:r>
      <w:r>
        <w:rPr>
          <w:rFonts w:hint="default" w:ascii="Times New Roman" w:hAnsi="Times New Roman" w:eastAsia="仿宋_GB2312" w:cs="Times New Roman"/>
          <w:spacing w:val="14"/>
          <w:sz w:val="32"/>
          <w:szCs w:val="32"/>
          <w:lang w:val="en-US" w:eastAsia="zh-CN"/>
        </w:rPr>
        <w:t>预算执行率100%</w:t>
      </w:r>
      <w:r>
        <w:rPr>
          <w:rFonts w:hint="default" w:ascii="Times New Roman" w:hAnsi="Times New Roman" w:eastAsia="仿宋_GB2312" w:cs="Times New Roman"/>
          <w:spacing w:val="-2"/>
          <w:sz w:val="32"/>
          <w:szCs w:val="32"/>
        </w:rPr>
        <w:t>。</w:t>
      </w:r>
    </w:p>
    <w:p w14:paraId="72FD7D42">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3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rPr>
        <w:t>B212指标202</w:t>
      </w:r>
      <w:r>
        <w:rPr>
          <w:rFonts w:hint="default" w:ascii="Times New Roman" w:hAnsi="Times New Roman" w:eastAsia="仿宋_GB2312" w:cs="Times New Roman"/>
          <w:spacing w:val="-2"/>
          <w:sz w:val="32"/>
          <w:szCs w:val="32"/>
          <w:lang w:val="en-US" w:eastAsia="zh-CN"/>
        </w:rPr>
        <w:t>2</w:t>
      </w:r>
      <w:r>
        <w:rPr>
          <w:rFonts w:hint="default" w:ascii="Times New Roman" w:hAnsi="Times New Roman" w:eastAsia="仿宋_GB2312" w:cs="Times New Roman"/>
          <w:spacing w:val="-2"/>
          <w:sz w:val="32"/>
          <w:szCs w:val="32"/>
        </w:rPr>
        <w:t>年得</w:t>
      </w:r>
      <w:r>
        <w:rPr>
          <w:rFonts w:hint="default" w:ascii="Times New Roman" w:hAnsi="Times New Roman" w:eastAsia="仿宋_GB2312" w:cs="Times New Roman"/>
          <w:spacing w:val="1"/>
          <w:sz w:val="32"/>
          <w:szCs w:val="32"/>
        </w:rPr>
        <w:t>2.5分。</w:t>
      </w:r>
    </w:p>
    <w:p w14:paraId="37272846">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99" w:firstLineChars="200"/>
        <w:jc w:val="both"/>
        <w:textAlignment w:val="baseline"/>
        <w:outlineLvl w:val="9"/>
        <w:rPr>
          <w:rFonts w:hint="default" w:ascii="Times New Roman" w:hAnsi="Times New Roman" w:eastAsia="仿宋_GB2312" w:cs="Times New Roman"/>
          <w:sz w:val="32"/>
          <w:szCs w:val="32"/>
        </w:rPr>
      </w:pPr>
      <w:bookmarkStart w:id="154" w:name="_Toc24165"/>
      <w:r>
        <w:rPr>
          <w:rFonts w:hint="default" w:ascii="Times New Roman" w:hAnsi="Times New Roman" w:eastAsia="仿宋_GB2312" w:cs="Times New Roman"/>
          <w:b/>
          <w:bCs/>
          <w:spacing w:val="14"/>
          <w:sz w:val="32"/>
          <w:szCs w:val="32"/>
          <w:lang w:val="en-US" w:eastAsia="zh-CN"/>
        </w:rPr>
        <w:t>3）B213资金使用合规性（2.5分）</w:t>
      </w:r>
      <w:bookmarkEnd w:id="154"/>
    </w:p>
    <w:p w14:paraId="3D4FC8EC">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pacing w:val="8"/>
          <w:sz w:val="32"/>
          <w:szCs w:val="32"/>
          <w:lang w:val="en-US" w:eastAsia="zh-CN"/>
        </w:rPr>
      </w:pPr>
      <w:r>
        <w:rPr>
          <w:rFonts w:hint="default" w:ascii="Times New Roman" w:hAnsi="Times New Roman" w:eastAsia="仿宋_GB2312" w:cs="Times New Roman"/>
          <w:spacing w:val="8"/>
          <w:sz w:val="32"/>
          <w:szCs w:val="32"/>
        </w:rPr>
        <w:t>经评价，</w:t>
      </w:r>
      <w:r>
        <w:rPr>
          <w:rFonts w:hint="default" w:ascii="Times New Roman" w:hAnsi="Times New Roman" w:eastAsia="仿宋_GB2312" w:cs="Times New Roman"/>
          <w:spacing w:val="8"/>
          <w:sz w:val="32"/>
          <w:szCs w:val="32"/>
          <w:lang w:val="en-US" w:eastAsia="zh-CN"/>
        </w:rPr>
        <w:t>不</w:t>
      </w:r>
      <w:r>
        <w:rPr>
          <w:rFonts w:hint="default" w:ascii="Times New Roman" w:hAnsi="Times New Roman" w:eastAsia="仿宋_GB2312" w:cs="Times New Roman"/>
          <w:spacing w:val="8"/>
          <w:sz w:val="32"/>
          <w:szCs w:val="32"/>
        </w:rPr>
        <w:t>存在资金使用不合规的情况</w:t>
      </w:r>
      <w:r>
        <w:rPr>
          <w:rFonts w:hint="default" w:ascii="Times New Roman" w:hAnsi="Times New Roman" w:eastAsia="仿宋_GB2312" w:cs="Times New Roman"/>
          <w:spacing w:val="8"/>
          <w:sz w:val="32"/>
          <w:szCs w:val="32"/>
          <w:lang w:eastAsia="zh-CN"/>
        </w:rPr>
        <w:t>。</w:t>
      </w:r>
      <w:r>
        <w:rPr>
          <w:rFonts w:hint="default" w:ascii="Times New Roman" w:hAnsi="Times New Roman" w:eastAsia="仿宋_GB2312" w:cs="Times New Roman"/>
          <w:spacing w:val="8"/>
          <w:sz w:val="32"/>
          <w:szCs w:val="32"/>
          <w:lang w:val="en-US" w:eastAsia="zh-CN"/>
        </w:rPr>
        <w:t>预算资金都按照规定支付。</w:t>
      </w:r>
    </w:p>
    <w:p w14:paraId="679CFA08">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96"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4"/>
          <w:sz w:val="32"/>
          <w:szCs w:val="32"/>
          <w:lang w:val="en-US" w:eastAsia="zh-CN"/>
        </w:rPr>
        <w:t>B213</w:t>
      </w:r>
      <w:r>
        <w:rPr>
          <w:rFonts w:hint="default" w:ascii="Times New Roman" w:hAnsi="Times New Roman" w:eastAsia="仿宋_GB2312" w:cs="Times New Roman"/>
          <w:spacing w:val="-6"/>
          <w:sz w:val="32"/>
          <w:szCs w:val="32"/>
        </w:rPr>
        <w:t>指标</w:t>
      </w:r>
      <w:r>
        <w:rPr>
          <w:rFonts w:hint="eastAsia" w:ascii="Times New Roman" w:hAnsi="Times New Roman" w:eastAsia="仿宋_GB2312" w:cs="Times New Roman"/>
          <w:spacing w:val="-6"/>
          <w:sz w:val="32"/>
          <w:szCs w:val="32"/>
          <w:lang w:eastAsia="zh-CN"/>
        </w:rPr>
        <w:t>得</w:t>
      </w:r>
      <w:r>
        <w:rPr>
          <w:rFonts w:hint="default" w:ascii="Times New Roman" w:hAnsi="Times New Roman" w:eastAsia="仿宋_GB2312" w:cs="Times New Roman"/>
          <w:spacing w:val="-6"/>
          <w:sz w:val="32"/>
          <w:szCs w:val="32"/>
          <w:lang w:val="en-US" w:eastAsia="zh-CN"/>
        </w:rPr>
        <w:t>2</w:t>
      </w:r>
      <w:r>
        <w:rPr>
          <w:rFonts w:hint="default" w:ascii="Times New Roman" w:hAnsi="Times New Roman" w:eastAsia="仿宋_GB2312" w:cs="Times New Roman"/>
          <w:spacing w:val="-7"/>
          <w:sz w:val="32"/>
          <w:szCs w:val="32"/>
        </w:rPr>
        <w:t>.5分。</w:t>
      </w:r>
    </w:p>
    <w:p w14:paraId="62C3D42B">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99" w:firstLineChars="200"/>
        <w:jc w:val="both"/>
        <w:textAlignment w:val="baseline"/>
        <w:outlineLvl w:val="9"/>
        <w:rPr>
          <w:rFonts w:hint="default" w:ascii="Times New Roman" w:hAnsi="Times New Roman" w:eastAsia="仿宋_GB2312" w:cs="Times New Roman"/>
          <w:sz w:val="32"/>
          <w:szCs w:val="32"/>
        </w:rPr>
      </w:pPr>
      <w:bookmarkStart w:id="155" w:name="_Toc15276"/>
      <w:r>
        <w:rPr>
          <w:rFonts w:hint="default" w:ascii="Times New Roman" w:hAnsi="Times New Roman" w:eastAsia="仿宋_GB2312" w:cs="Times New Roman"/>
          <w:b/>
          <w:bCs/>
          <w:spacing w:val="14"/>
          <w:sz w:val="32"/>
          <w:szCs w:val="32"/>
          <w:lang w:val="en-US" w:eastAsia="zh-CN"/>
        </w:rPr>
        <w:t>4）B214财务管理制度健全性（1.5分）</w:t>
      </w:r>
      <w:bookmarkEnd w:id="155"/>
    </w:p>
    <w:p w14:paraId="45020854">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lang w:val="en-US" w:eastAsia="zh-CN"/>
        </w:rPr>
        <w:t>德阳市罗江区退役军人事务局</w:t>
      </w:r>
      <w:r>
        <w:rPr>
          <w:rFonts w:hint="default" w:ascii="Times New Roman" w:hAnsi="Times New Roman" w:eastAsia="仿宋_GB2312" w:cs="Times New Roman"/>
          <w:spacing w:val="7"/>
          <w:sz w:val="32"/>
          <w:szCs w:val="32"/>
        </w:rPr>
        <w:t>对资金分配与使用、兑付资金（国库集中支付方式）</w:t>
      </w:r>
      <w:r>
        <w:rPr>
          <w:rFonts w:hint="default" w:ascii="Times New Roman" w:hAnsi="Times New Roman" w:eastAsia="仿宋_GB2312" w:cs="Times New Roman"/>
          <w:sz w:val="32"/>
          <w:szCs w:val="32"/>
        </w:rPr>
        <w:t>等作出了细致的管理规定。</w:t>
      </w:r>
    </w:p>
    <w:p w14:paraId="33A3F757">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0"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B214指标</w:t>
      </w:r>
      <w:r>
        <w:rPr>
          <w:rFonts w:hint="eastAsia" w:ascii="Times New Roman" w:hAnsi="Times New Roman" w:eastAsia="仿宋_GB2312" w:cs="Times New Roman"/>
          <w:spacing w:val="14"/>
          <w:sz w:val="32"/>
          <w:szCs w:val="32"/>
          <w:lang w:val="en-US" w:eastAsia="zh-CN"/>
        </w:rPr>
        <w:t>得</w:t>
      </w:r>
      <w:r>
        <w:rPr>
          <w:rFonts w:hint="default" w:ascii="Times New Roman" w:hAnsi="Times New Roman" w:eastAsia="仿宋_GB2312" w:cs="Times New Roman"/>
          <w:spacing w:val="14"/>
          <w:sz w:val="32"/>
          <w:szCs w:val="32"/>
          <w:lang w:val="en-US" w:eastAsia="zh-CN"/>
        </w:rPr>
        <w:t>1.5</w:t>
      </w:r>
      <w:r>
        <w:rPr>
          <w:rFonts w:hint="default" w:ascii="Times New Roman" w:hAnsi="Times New Roman" w:eastAsia="仿宋_GB2312" w:cs="Times New Roman"/>
          <w:spacing w:val="-2"/>
          <w:sz w:val="32"/>
          <w:szCs w:val="32"/>
        </w:rPr>
        <w:t>分。</w:t>
      </w:r>
    </w:p>
    <w:p w14:paraId="5E988548">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99" w:firstLineChars="200"/>
        <w:jc w:val="both"/>
        <w:textAlignment w:val="baseline"/>
        <w:outlineLvl w:val="9"/>
        <w:rPr>
          <w:rFonts w:hint="default" w:ascii="Times New Roman" w:hAnsi="Times New Roman" w:eastAsia="仿宋_GB2312" w:cs="Times New Roman"/>
          <w:b/>
          <w:bCs/>
          <w:spacing w:val="14"/>
          <w:sz w:val="32"/>
          <w:szCs w:val="32"/>
          <w:lang w:val="en-US" w:eastAsia="zh-CN"/>
        </w:rPr>
      </w:pPr>
      <w:bookmarkStart w:id="156" w:name="_Toc13570"/>
      <w:r>
        <w:rPr>
          <w:rFonts w:hint="default" w:ascii="Times New Roman" w:hAnsi="Times New Roman" w:eastAsia="仿宋_GB2312" w:cs="Times New Roman"/>
          <w:b/>
          <w:bCs/>
          <w:spacing w:val="14"/>
          <w:sz w:val="32"/>
          <w:szCs w:val="32"/>
          <w:lang w:val="en-US" w:eastAsia="zh-CN"/>
        </w:rPr>
        <w:t>5）B215财务监控有效性（1.5分）</w:t>
      </w:r>
      <w:bookmarkEnd w:id="156"/>
    </w:p>
    <w:p w14:paraId="34EF3EB7">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0" w:firstLineChars="200"/>
        <w:jc w:val="both"/>
        <w:textAlignment w:val="baseline"/>
        <w:rPr>
          <w:rFonts w:hint="default" w:ascii="Times New Roman" w:hAnsi="Times New Roman" w:eastAsia="仿宋_GB2312" w:cs="Times New Roman"/>
          <w:spacing w:val="1"/>
          <w:sz w:val="32"/>
          <w:szCs w:val="32"/>
        </w:rPr>
      </w:pPr>
      <w:r>
        <w:rPr>
          <w:rFonts w:hint="eastAsia" w:ascii="Times New Roman" w:hAnsi="Times New Roman" w:eastAsia="仿宋_GB2312" w:cs="Times New Roman"/>
          <w:spacing w:val="5"/>
          <w:sz w:val="32"/>
          <w:szCs w:val="32"/>
          <w:lang w:val="en-US" w:eastAsia="zh-CN"/>
        </w:rPr>
        <w:t>评价小组通过现场核实，</w:t>
      </w:r>
      <w:r>
        <w:rPr>
          <w:rFonts w:hint="default" w:ascii="Times New Roman" w:hAnsi="Times New Roman" w:eastAsia="仿宋_GB2312" w:cs="Times New Roman"/>
          <w:spacing w:val="5"/>
          <w:sz w:val="32"/>
          <w:szCs w:val="32"/>
        </w:rPr>
        <w:t>财务监控措施有效落实，</w:t>
      </w:r>
      <w:r>
        <w:rPr>
          <w:rFonts w:hint="default" w:ascii="Times New Roman" w:hAnsi="Times New Roman" w:eastAsia="仿宋_GB2312" w:cs="Times New Roman"/>
          <w:spacing w:val="5"/>
          <w:sz w:val="32"/>
          <w:szCs w:val="32"/>
          <w:lang w:val="en-US" w:eastAsia="zh-CN"/>
        </w:rPr>
        <w:t>不</w:t>
      </w:r>
      <w:r>
        <w:rPr>
          <w:rFonts w:hint="default" w:ascii="Times New Roman" w:hAnsi="Times New Roman" w:eastAsia="仿宋_GB2312" w:cs="Times New Roman"/>
          <w:spacing w:val="5"/>
          <w:sz w:val="32"/>
          <w:szCs w:val="32"/>
        </w:rPr>
        <w:t>存在资金使用不合规的情况，</w:t>
      </w:r>
      <w:r>
        <w:rPr>
          <w:rFonts w:hint="default" w:ascii="Times New Roman" w:hAnsi="Times New Roman" w:eastAsia="仿宋_GB2312" w:cs="Times New Roman"/>
          <w:spacing w:val="1"/>
          <w:sz w:val="32"/>
          <w:szCs w:val="32"/>
        </w:rPr>
        <w:t>有效监控，并及时纠偏。</w:t>
      </w:r>
    </w:p>
    <w:p w14:paraId="19815139">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4"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1"/>
          <w:sz w:val="32"/>
          <w:szCs w:val="32"/>
        </w:rPr>
        <w:t>B2</w:t>
      </w:r>
      <w:r>
        <w:rPr>
          <w:rFonts w:hint="default" w:ascii="Times New Roman" w:hAnsi="Times New Roman" w:eastAsia="仿宋_GB2312" w:cs="Times New Roman"/>
          <w:sz w:val="32"/>
          <w:szCs w:val="32"/>
        </w:rPr>
        <w:t>15指标</w:t>
      </w:r>
      <w:r>
        <w:rPr>
          <w:rFonts w:hint="default" w:ascii="Times New Roman" w:hAnsi="Times New Roman" w:eastAsia="仿宋_GB2312" w:cs="Times New Roman"/>
          <w:spacing w:val="14"/>
          <w:sz w:val="32"/>
          <w:szCs w:val="32"/>
          <w:lang w:val="en-US" w:eastAsia="zh-CN"/>
        </w:rPr>
        <w:t>得1.5分</w:t>
      </w:r>
      <w:r>
        <w:rPr>
          <w:rFonts w:hint="default" w:ascii="Times New Roman" w:hAnsi="Times New Roman" w:eastAsia="仿宋_GB2312" w:cs="Times New Roman"/>
          <w:spacing w:val="-3"/>
          <w:sz w:val="32"/>
          <w:szCs w:val="32"/>
        </w:rPr>
        <w:t>。</w:t>
      </w:r>
    </w:p>
    <w:p w14:paraId="09F87592">
      <w:pPr>
        <w:spacing w:before="214" w:line="229" w:lineRule="auto"/>
        <w:ind w:left="692"/>
        <w:outlineLvl w:val="1"/>
        <w:rPr>
          <w:rFonts w:hint="eastAsia" w:ascii="Times New Roman" w:hAnsi="Times New Roman" w:eastAsia="楷体_GB2312" w:cs="Times New Roman"/>
          <w:b/>
          <w:bCs/>
          <w:sz w:val="32"/>
          <w:szCs w:val="32"/>
          <w:lang w:val="en-US" w:eastAsia="zh-CN"/>
        </w:rPr>
      </w:pPr>
      <w:bookmarkStart w:id="157" w:name="_Toc24923"/>
      <w:bookmarkStart w:id="158" w:name="_Toc28263"/>
      <w:bookmarkStart w:id="159" w:name="_Toc1717"/>
      <w:bookmarkStart w:id="160" w:name="_Toc2412"/>
      <w:r>
        <w:rPr>
          <w:rFonts w:hint="eastAsia" w:ascii="Times New Roman" w:hAnsi="Times New Roman" w:eastAsia="楷体_GB2312" w:cs="Times New Roman"/>
          <w:b/>
          <w:bCs/>
          <w:sz w:val="32"/>
          <w:szCs w:val="32"/>
          <w:lang w:val="en-US" w:eastAsia="zh-CN"/>
        </w:rPr>
        <w:t>（三）政策产出情况</w:t>
      </w:r>
      <w:bookmarkEnd w:id="157"/>
      <w:bookmarkEnd w:id="158"/>
      <w:bookmarkEnd w:id="159"/>
      <w:bookmarkEnd w:id="160"/>
    </w:p>
    <w:p w14:paraId="7272041D">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60" w:firstLineChars="200"/>
        <w:jc w:val="both"/>
        <w:textAlignment w:val="baseline"/>
        <w:rPr>
          <w:rFonts w:hint="default" w:ascii="Times New Roman" w:hAnsi="Times New Roman" w:eastAsia="仿宋_GB2312" w:cs="Times New Roman"/>
          <w:spacing w:val="5"/>
          <w:sz w:val="32"/>
          <w:szCs w:val="32"/>
        </w:rPr>
      </w:pPr>
      <w:r>
        <w:rPr>
          <w:rFonts w:hint="default" w:ascii="Times New Roman" w:hAnsi="Times New Roman" w:eastAsia="仿宋_GB2312" w:cs="Times New Roman"/>
          <w:spacing w:val="5"/>
          <w:sz w:val="32"/>
          <w:szCs w:val="32"/>
        </w:rPr>
        <w:t>政策产出类指标主要考察产出数量中</w:t>
      </w:r>
      <w:r>
        <w:rPr>
          <w:rFonts w:hint="eastAsia" w:ascii="Times New Roman" w:hAnsi="Times New Roman" w:eastAsia="仿宋_GB2312" w:cs="Times New Roman"/>
          <w:spacing w:val="5"/>
          <w:sz w:val="32"/>
          <w:szCs w:val="32"/>
          <w:lang w:val="en-US" w:eastAsia="zh-CN"/>
        </w:rPr>
        <w:t>罗江区义务兵及现役军人数、</w:t>
      </w:r>
      <w:r>
        <w:rPr>
          <w:rFonts w:hint="default" w:ascii="Times New Roman" w:hAnsi="Times New Roman" w:eastAsia="仿宋_GB2312" w:cs="Times New Roman"/>
          <w:spacing w:val="5"/>
          <w:sz w:val="32"/>
          <w:szCs w:val="32"/>
        </w:rPr>
        <w:t>年度内资金兑付完成情况是否达到目标；产出质量中</w:t>
      </w:r>
      <w:r>
        <w:rPr>
          <w:rFonts w:hint="eastAsia" w:ascii="Times New Roman" w:hAnsi="Times New Roman" w:eastAsia="仿宋_GB2312" w:cs="Times New Roman"/>
          <w:spacing w:val="5"/>
          <w:sz w:val="32"/>
          <w:szCs w:val="32"/>
          <w:lang w:val="en-US" w:eastAsia="zh-CN"/>
        </w:rPr>
        <w:t>资金标准应用准确和</w:t>
      </w:r>
      <w:r>
        <w:rPr>
          <w:rFonts w:hint="default" w:ascii="Times New Roman" w:hAnsi="Times New Roman" w:eastAsia="仿宋_GB2312" w:cs="Times New Roman"/>
          <w:spacing w:val="5"/>
          <w:sz w:val="32"/>
          <w:szCs w:val="32"/>
        </w:rPr>
        <w:t>资金发放</w:t>
      </w:r>
      <w:r>
        <w:rPr>
          <w:rFonts w:hint="eastAsia" w:ascii="Times New Roman" w:hAnsi="Times New Roman" w:eastAsia="仿宋_GB2312" w:cs="Times New Roman"/>
          <w:spacing w:val="5"/>
          <w:sz w:val="32"/>
          <w:szCs w:val="32"/>
          <w:lang w:val="en-US" w:eastAsia="zh-CN"/>
        </w:rPr>
        <w:t>准确</w:t>
      </w:r>
      <w:r>
        <w:rPr>
          <w:rFonts w:hint="default" w:ascii="Times New Roman" w:hAnsi="Times New Roman" w:eastAsia="仿宋_GB2312" w:cs="Times New Roman"/>
          <w:spacing w:val="5"/>
          <w:sz w:val="32"/>
          <w:szCs w:val="32"/>
        </w:rPr>
        <w:t>。产出时效中年度内资金兑付及时情况。政策产出类指标包括1个二级指标、</w:t>
      </w:r>
      <w:r>
        <w:rPr>
          <w:rFonts w:hint="eastAsia" w:ascii="Times New Roman" w:hAnsi="Times New Roman" w:eastAsia="仿宋_GB2312" w:cs="Times New Roman"/>
          <w:spacing w:val="5"/>
          <w:sz w:val="32"/>
          <w:szCs w:val="32"/>
          <w:lang w:val="en-US" w:eastAsia="zh-CN"/>
        </w:rPr>
        <w:t>3</w:t>
      </w:r>
      <w:r>
        <w:rPr>
          <w:rFonts w:hint="default" w:ascii="Times New Roman" w:hAnsi="Times New Roman" w:eastAsia="仿宋_GB2312" w:cs="Times New Roman"/>
          <w:spacing w:val="5"/>
          <w:sz w:val="32"/>
          <w:szCs w:val="32"/>
        </w:rPr>
        <w:t>个三级指标、</w:t>
      </w:r>
      <w:r>
        <w:rPr>
          <w:rFonts w:hint="eastAsia" w:ascii="Times New Roman" w:hAnsi="Times New Roman" w:eastAsia="仿宋_GB2312" w:cs="Times New Roman"/>
          <w:spacing w:val="5"/>
          <w:sz w:val="32"/>
          <w:szCs w:val="32"/>
          <w:lang w:val="en-US" w:eastAsia="zh-CN"/>
        </w:rPr>
        <w:t>6</w:t>
      </w:r>
      <w:r>
        <w:rPr>
          <w:rFonts w:hint="default" w:ascii="Times New Roman" w:hAnsi="Times New Roman" w:eastAsia="仿宋_GB2312" w:cs="Times New Roman"/>
          <w:spacing w:val="5"/>
          <w:sz w:val="32"/>
          <w:szCs w:val="32"/>
        </w:rPr>
        <w:t>个四级指标，权重分</w:t>
      </w:r>
      <w:r>
        <w:rPr>
          <w:rFonts w:hint="eastAsia" w:ascii="Times New Roman" w:hAnsi="Times New Roman" w:eastAsia="仿宋_GB2312" w:cs="Times New Roman"/>
          <w:spacing w:val="5"/>
          <w:sz w:val="32"/>
          <w:szCs w:val="32"/>
          <w:lang w:val="en-US" w:eastAsia="zh-CN"/>
        </w:rPr>
        <w:t>2</w:t>
      </w:r>
      <w:r>
        <w:rPr>
          <w:rFonts w:hint="default" w:ascii="Times New Roman" w:hAnsi="Times New Roman" w:eastAsia="仿宋_GB2312" w:cs="Times New Roman"/>
          <w:spacing w:val="5"/>
          <w:sz w:val="32"/>
          <w:szCs w:val="32"/>
        </w:rPr>
        <w:t>6分，实际得分</w:t>
      </w:r>
      <w:r>
        <w:rPr>
          <w:rFonts w:hint="eastAsia" w:ascii="Times New Roman" w:hAnsi="Times New Roman" w:eastAsia="仿宋_GB2312" w:cs="Times New Roman"/>
          <w:spacing w:val="5"/>
          <w:sz w:val="32"/>
          <w:szCs w:val="32"/>
          <w:lang w:val="en-US" w:eastAsia="zh-CN"/>
        </w:rPr>
        <w:t>26分</w:t>
      </w:r>
      <w:r>
        <w:rPr>
          <w:rFonts w:hint="default" w:ascii="Times New Roman" w:hAnsi="Times New Roman" w:eastAsia="仿宋_GB2312" w:cs="Times New Roman"/>
          <w:spacing w:val="5"/>
          <w:sz w:val="32"/>
          <w:szCs w:val="32"/>
        </w:rPr>
        <w:t>。各指标得分如下表所示：</w:t>
      </w:r>
    </w:p>
    <w:p w14:paraId="13FDADFC">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590" w:firstLineChars="200"/>
        <w:jc w:val="center"/>
        <w:textAlignment w:val="baseline"/>
        <w:rPr>
          <w:rFonts w:hint="eastAsia" w:ascii="仿宋_GB2312" w:hAnsi="仿宋_GB2312" w:eastAsia="仿宋_GB2312" w:cs="仿宋_GB2312"/>
          <w:sz w:val="28"/>
          <w:szCs w:val="28"/>
        </w:rPr>
      </w:pPr>
      <w:r>
        <w:rPr>
          <w:rFonts w:hint="default" w:ascii="Times New Roman" w:hAnsi="Times New Roman" w:eastAsia="仿宋_GB2312" w:cs="Times New Roman"/>
          <w:b/>
          <w:bCs/>
          <w:spacing w:val="7"/>
          <w:sz w:val="28"/>
          <w:szCs w:val="28"/>
          <w:lang w:val="en-US" w:eastAsia="zh-CN"/>
        </w:rPr>
        <w:t xml:space="preserve">表5-3 </w:t>
      </w:r>
      <w:r>
        <w:rPr>
          <w:rFonts w:hint="default" w:ascii="Times New Roman" w:hAnsi="Times New Roman" w:eastAsia="仿宋_GB2312" w:cs="Times New Roman"/>
          <w:b/>
          <w:bCs/>
          <w:spacing w:val="7"/>
          <w:sz w:val="28"/>
          <w:szCs w:val="28"/>
          <w:lang w:eastAsia="zh-CN"/>
        </w:rPr>
        <w:t>政策产出类指标得分表</w:t>
      </w:r>
    </w:p>
    <w:tbl>
      <w:tblPr>
        <w:tblStyle w:val="13"/>
        <w:tblpPr w:leftFromText="180" w:rightFromText="180" w:vertAnchor="text" w:horzAnchor="page" w:tblpX="1769" w:tblpY="3"/>
        <w:tblOverlap w:val="never"/>
        <w:tblW w:w="852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0"/>
        <w:gridCol w:w="1236"/>
        <w:gridCol w:w="1362"/>
        <w:gridCol w:w="2461"/>
        <w:gridCol w:w="1137"/>
        <w:gridCol w:w="1100"/>
      </w:tblGrid>
      <w:tr w14:paraId="4256E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1230" w:type="dxa"/>
            <w:shd w:val="clear" w:color="auto" w:fill="D9D9D9"/>
            <w:vAlign w:val="top"/>
          </w:tcPr>
          <w:p w14:paraId="4720E9AD">
            <w:pPr>
              <w:pStyle w:val="14"/>
              <w:spacing w:before="132" w:line="222" w:lineRule="auto"/>
              <w:ind w:left="0"/>
              <w:jc w:val="center"/>
              <w:rPr>
                <w:sz w:val="24"/>
                <w:szCs w:val="24"/>
              </w:rPr>
            </w:pPr>
            <w:r>
              <w:rPr>
                <w:spacing w:val="-5"/>
                <w:sz w:val="24"/>
                <w:szCs w:val="24"/>
                <w14:textOutline w14:w="4358" w14:cap="sq" w14:cmpd="sng">
                  <w14:solidFill>
                    <w14:srgbClr w14:val="000000"/>
                  </w14:solidFill>
                  <w14:prstDash w14:val="solid"/>
                  <w14:bevel/>
                </w14:textOutline>
              </w:rPr>
              <w:t>一级指标</w:t>
            </w:r>
          </w:p>
        </w:tc>
        <w:tc>
          <w:tcPr>
            <w:tcW w:w="1236" w:type="dxa"/>
            <w:shd w:val="clear" w:color="auto" w:fill="D9D9D9"/>
            <w:vAlign w:val="top"/>
          </w:tcPr>
          <w:p w14:paraId="3E221F3E">
            <w:pPr>
              <w:pStyle w:val="14"/>
              <w:spacing w:before="132" w:line="222" w:lineRule="auto"/>
              <w:ind w:left="0"/>
              <w:jc w:val="center"/>
              <w:rPr>
                <w:sz w:val="24"/>
                <w:szCs w:val="24"/>
              </w:rPr>
            </w:pPr>
            <w:r>
              <w:rPr>
                <w:spacing w:val="-6"/>
                <w:sz w:val="24"/>
                <w:szCs w:val="24"/>
                <w14:textOutline w14:w="4358" w14:cap="sq" w14:cmpd="sng">
                  <w14:solidFill>
                    <w14:srgbClr w14:val="000000"/>
                  </w14:solidFill>
                  <w14:prstDash w14:val="solid"/>
                  <w14:bevel/>
                </w14:textOutline>
              </w:rPr>
              <w:t>二级指标</w:t>
            </w:r>
          </w:p>
        </w:tc>
        <w:tc>
          <w:tcPr>
            <w:tcW w:w="1362" w:type="dxa"/>
            <w:shd w:val="clear" w:color="auto" w:fill="D9D9D9"/>
            <w:vAlign w:val="top"/>
          </w:tcPr>
          <w:p w14:paraId="424DD154">
            <w:pPr>
              <w:pStyle w:val="14"/>
              <w:spacing w:before="132" w:line="222" w:lineRule="auto"/>
              <w:ind w:left="0"/>
              <w:jc w:val="center"/>
              <w:rPr>
                <w:sz w:val="24"/>
                <w:szCs w:val="24"/>
              </w:rPr>
            </w:pPr>
            <w:r>
              <w:rPr>
                <w:spacing w:val="-6"/>
                <w:sz w:val="24"/>
                <w:szCs w:val="24"/>
                <w14:textOutline w14:w="4358" w14:cap="sq" w14:cmpd="sng">
                  <w14:solidFill>
                    <w14:srgbClr w14:val="000000"/>
                  </w14:solidFill>
                  <w14:prstDash w14:val="solid"/>
                  <w14:bevel/>
                </w14:textOutline>
              </w:rPr>
              <w:t>三级指标</w:t>
            </w:r>
          </w:p>
        </w:tc>
        <w:tc>
          <w:tcPr>
            <w:tcW w:w="2461" w:type="dxa"/>
            <w:shd w:val="clear" w:color="auto" w:fill="D9D9D9"/>
            <w:vAlign w:val="top"/>
          </w:tcPr>
          <w:p w14:paraId="47595678">
            <w:pPr>
              <w:pStyle w:val="14"/>
              <w:spacing w:before="132" w:line="222" w:lineRule="auto"/>
              <w:ind w:left="0"/>
              <w:jc w:val="center"/>
              <w:rPr>
                <w:sz w:val="24"/>
                <w:szCs w:val="24"/>
              </w:rPr>
            </w:pPr>
            <w:r>
              <w:rPr>
                <w:spacing w:val="-11"/>
                <w:sz w:val="24"/>
                <w:szCs w:val="24"/>
                <w14:textOutline w14:w="4358" w14:cap="sq" w14:cmpd="sng">
                  <w14:solidFill>
                    <w14:srgbClr w14:val="000000"/>
                  </w14:solidFill>
                  <w14:prstDash w14:val="solid"/>
                  <w14:bevel/>
                </w14:textOutline>
              </w:rPr>
              <w:t>四级指标</w:t>
            </w:r>
          </w:p>
        </w:tc>
        <w:tc>
          <w:tcPr>
            <w:tcW w:w="1137" w:type="dxa"/>
            <w:shd w:val="clear" w:color="auto" w:fill="D9D9D9"/>
            <w:vAlign w:val="top"/>
          </w:tcPr>
          <w:p w14:paraId="3BC2BFF1">
            <w:pPr>
              <w:pStyle w:val="14"/>
              <w:spacing w:before="132" w:line="222" w:lineRule="auto"/>
              <w:ind w:left="0"/>
              <w:jc w:val="center"/>
              <w:rPr>
                <w:sz w:val="24"/>
                <w:szCs w:val="24"/>
              </w:rPr>
            </w:pPr>
            <w:r>
              <w:rPr>
                <w:spacing w:val="-8"/>
                <w:sz w:val="24"/>
                <w:szCs w:val="24"/>
                <w14:textOutline w14:w="4358" w14:cap="sq" w14:cmpd="sng">
                  <w14:solidFill>
                    <w14:srgbClr w14:val="000000"/>
                  </w14:solidFill>
                  <w14:prstDash w14:val="solid"/>
                  <w14:bevel/>
                </w14:textOutline>
              </w:rPr>
              <w:t>权重</w:t>
            </w:r>
          </w:p>
        </w:tc>
        <w:tc>
          <w:tcPr>
            <w:tcW w:w="1100" w:type="dxa"/>
            <w:shd w:val="clear" w:color="auto" w:fill="D9D9D9"/>
            <w:vAlign w:val="top"/>
          </w:tcPr>
          <w:p w14:paraId="1A46BF4D">
            <w:pPr>
              <w:pStyle w:val="14"/>
              <w:spacing w:before="132" w:line="222" w:lineRule="auto"/>
              <w:ind w:left="0"/>
              <w:jc w:val="center"/>
              <w:rPr>
                <w:sz w:val="24"/>
                <w:szCs w:val="24"/>
              </w:rPr>
            </w:pPr>
            <w:r>
              <w:rPr>
                <w:spacing w:val="-9"/>
                <w:sz w:val="24"/>
                <w:szCs w:val="24"/>
                <w14:textOutline w14:w="4358" w14:cap="sq" w14:cmpd="sng">
                  <w14:solidFill>
                    <w14:srgbClr w14:val="000000"/>
                  </w14:solidFill>
                  <w14:prstDash w14:val="solid"/>
                  <w14:bevel/>
                </w14:textOutline>
              </w:rPr>
              <w:t>得分</w:t>
            </w:r>
          </w:p>
        </w:tc>
      </w:tr>
      <w:tr w14:paraId="5812F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0" w:type="dxa"/>
            <w:vMerge w:val="restart"/>
            <w:tcBorders>
              <w:bottom w:val="nil"/>
            </w:tcBorders>
            <w:vAlign w:val="center"/>
          </w:tcPr>
          <w:p w14:paraId="55FC4AD6">
            <w:pPr>
              <w:pStyle w:val="14"/>
              <w:spacing w:before="78" w:line="232" w:lineRule="auto"/>
              <w:ind w:left="127" w:right="217" w:hanging="13"/>
              <w:jc w:val="center"/>
              <w:rPr>
                <w:rFonts w:hint="eastAsia" w:eastAsia="仿宋"/>
                <w:sz w:val="24"/>
                <w:szCs w:val="24"/>
                <w:lang w:eastAsia="zh-CN"/>
              </w:rPr>
            </w:pPr>
            <w:r>
              <w:rPr>
                <w:spacing w:val="-6"/>
                <w:sz w:val="24"/>
                <w:szCs w:val="24"/>
              </w:rPr>
              <w:t>C政策绩</w:t>
            </w:r>
            <w:r>
              <w:rPr>
                <w:spacing w:val="-4"/>
                <w:sz w:val="24"/>
                <w:szCs w:val="24"/>
              </w:rPr>
              <w:t>效</w:t>
            </w:r>
            <w:r>
              <w:rPr>
                <w:rFonts w:hint="eastAsia"/>
                <w:spacing w:val="-4"/>
                <w:sz w:val="24"/>
                <w:szCs w:val="24"/>
                <w:lang w:eastAsia="zh-CN"/>
              </w:rPr>
              <w:t>（</w:t>
            </w:r>
            <w:r>
              <w:rPr>
                <w:spacing w:val="-4"/>
                <w:sz w:val="24"/>
                <w:szCs w:val="24"/>
              </w:rPr>
              <w:t>60</w:t>
            </w:r>
            <w:r>
              <w:rPr>
                <w:rFonts w:hint="eastAsia"/>
                <w:spacing w:val="-4"/>
                <w:sz w:val="24"/>
                <w:szCs w:val="24"/>
                <w:lang w:eastAsia="zh-CN"/>
              </w:rPr>
              <w:t>）</w:t>
            </w:r>
          </w:p>
        </w:tc>
        <w:tc>
          <w:tcPr>
            <w:tcW w:w="1236" w:type="dxa"/>
            <w:vMerge w:val="restart"/>
            <w:tcBorders>
              <w:bottom w:val="nil"/>
            </w:tcBorders>
            <w:vAlign w:val="center"/>
          </w:tcPr>
          <w:p w14:paraId="4C2198F1">
            <w:pPr>
              <w:pStyle w:val="14"/>
              <w:spacing w:before="78" w:line="231" w:lineRule="auto"/>
              <w:ind w:left="118" w:right="106" w:hanging="8"/>
              <w:jc w:val="center"/>
              <w:rPr>
                <w:rFonts w:hint="eastAsia" w:eastAsia="仿宋"/>
                <w:sz w:val="24"/>
                <w:szCs w:val="24"/>
                <w:lang w:eastAsia="zh-CN"/>
              </w:rPr>
            </w:pPr>
            <w:r>
              <w:rPr>
                <w:spacing w:val="-5"/>
                <w:sz w:val="24"/>
                <w:szCs w:val="24"/>
              </w:rPr>
              <w:t>C1产出指</w:t>
            </w:r>
            <w:r>
              <w:rPr>
                <w:spacing w:val="-4"/>
                <w:sz w:val="24"/>
                <w:szCs w:val="24"/>
              </w:rPr>
              <w:t>标</w:t>
            </w:r>
            <w:r>
              <w:rPr>
                <w:rFonts w:hint="eastAsia"/>
                <w:spacing w:val="-4"/>
                <w:sz w:val="24"/>
                <w:szCs w:val="24"/>
                <w:lang w:eastAsia="zh-CN"/>
              </w:rPr>
              <w:t>（</w:t>
            </w:r>
            <w:r>
              <w:rPr>
                <w:spacing w:val="-4"/>
                <w:sz w:val="24"/>
                <w:szCs w:val="24"/>
              </w:rPr>
              <w:t>26</w:t>
            </w:r>
            <w:r>
              <w:rPr>
                <w:rFonts w:hint="eastAsia"/>
                <w:spacing w:val="-4"/>
                <w:sz w:val="24"/>
                <w:szCs w:val="24"/>
                <w:lang w:eastAsia="zh-CN"/>
              </w:rPr>
              <w:t>）</w:t>
            </w:r>
          </w:p>
        </w:tc>
        <w:tc>
          <w:tcPr>
            <w:tcW w:w="1362" w:type="dxa"/>
            <w:vMerge w:val="restart"/>
            <w:tcBorders>
              <w:bottom w:val="nil"/>
            </w:tcBorders>
            <w:vAlign w:val="center"/>
          </w:tcPr>
          <w:p w14:paraId="415F12AE">
            <w:pPr>
              <w:pStyle w:val="14"/>
              <w:spacing w:before="78" w:line="231" w:lineRule="auto"/>
              <w:ind w:left="118" w:right="112" w:hanging="8"/>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C11数量指</w:t>
            </w:r>
            <w:r>
              <w:rPr>
                <w:rFonts w:hint="default" w:ascii="Times New Roman" w:hAnsi="Times New Roman" w:eastAsia="仿宋_GB2312" w:cs="Times New Roman"/>
                <w:sz w:val="24"/>
                <w:szCs w:val="24"/>
              </w:rPr>
              <w:t>标</w:t>
            </w:r>
          </w:p>
        </w:tc>
        <w:tc>
          <w:tcPr>
            <w:tcW w:w="2461" w:type="dxa"/>
            <w:vAlign w:val="center"/>
          </w:tcPr>
          <w:p w14:paraId="3592F883">
            <w:pPr>
              <w:pStyle w:val="14"/>
              <w:spacing w:before="38" w:line="223" w:lineRule="auto"/>
              <w:ind w:left="124" w:right="130" w:hanging="13"/>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rPr>
              <w:t>C111</w:t>
            </w:r>
            <w:r>
              <w:rPr>
                <w:rFonts w:hint="default" w:ascii="Times New Roman" w:hAnsi="Times New Roman" w:eastAsia="仿宋_GB2312" w:cs="Times New Roman"/>
                <w:spacing w:val="-35"/>
                <w:sz w:val="24"/>
                <w:szCs w:val="24"/>
                <w:lang w:val="en-US" w:eastAsia="zh-CN"/>
              </w:rPr>
              <w:t>区内义务兵现役人数</w:t>
            </w:r>
          </w:p>
        </w:tc>
        <w:tc>
          <w:tcPr>
            <w:tcW w:w="1137" w:type="dxa"/>
            <w:vAlign w:val="top"/>
          </w:tcPr>
          <w:p w14:paraId="1631C3E2">
            <w:pPr>
              <w:pStyle w:val="14"/>
              <w:spacing w:before="236" w:line="180" w:lineRule="auto"/>
              <w:ind w:left="515"/>
              <w:rPr>
                <w:rFonts w:hint="default" w:eastAsia="仿宋"/>
                <w:sz w:val="24"/>
                <w:szCs w:val="24"/>
                <w:lang w:val="en-US" w:eastAsia="zh-CN"/>
              </w:rPr>
            </w:pPr>
            <w:r>
              <w:rPr>
                <w:rFonts w:hint="eastAsia"/>
                <w:sz w:val="24"/>
                <w:szCs w:val="24"/>
                <w:lang w:val="en-US" w:eastAsia="zh-CN"/>
              </w:rPr>
              <w:t>5</w:t>
            </w:r>
          </w:p>
        </w:tc>
        <w:tc>
          <w:tcPr>
            <w:tcW w:w="1100" w:type="dxa"/>
            <w:vAlign w:val="top"/>
          </w:tcPr>
          <w:p w14:paraId="1416CD2F">
            <w:pPr>
              <w:pStyle w:val="14"/>
              <w:spacing w:before="235" w:line="180" w:lineRule="auto"/>
              <w:ind w:left="379"/>
              <w:rPr>
                <w:rFonts w:hint="eastAsia" w:eastAsia="仿宋"/>
                <w:sz w:val="24"/>
                <w:szCs w:val="24"/>
                <w:lang w:eastAsia="zh-CN"/>
              </w:rPr>
            </w:pPr>
            <w:r>
              <w:rPr>
                <w:rFonts w:hint="eastAsia"/>
                <w:spacing w:val="-5"/>
                <w:sz w:val="24"/>
                <w:szCs w:val="24"/>
                <w:lang w:val="en-US" w:eastAsia="zh-CN"/>
              </w:rPr>
              <w:t>5</w:t>
            </w:r>
          </w:p>
        </w:tc>
      </w:tr>
      <w:tr w14:paraId="1C529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30" w:type="dxa"/>
            <w:vMerge w:val="continue"/>
            <w:tcBorders>
              <w:top w:val="nil"/>
              <w:bottom w:val="nil"/>
            </w:tcBorders>
            <w:vAlign w:val="top"/>
          </w:tcPr>
          <w:p w14:paraId="79840F88">
            <w:pPr>
              <w:rPr>
                <w:rFonts w:ascii="Arial"/>
                <w:sz w:val="21"/>
              </w:rPr>
            </w:pPr>
          </w:p>
        </w:tc>
        <w:tc>
          <w:tcPr>
            <w:tcW w:w="1236" w:type="dxa"/>
            <w:vMerge w:val="continue"/>
            <w:tcBorders>
              <w:top w:val="nil"/>
              <w:bottom w:val="nil"/>
            </w:tcBorders>
            <w:vAlign w:val="top"/>
          </w:tcPr>
          <w:p w14:paraId="608D6F61">
            <w:pPr>
              <w:rPr>
                <w:rFonts w:ascii="Arial"/>
                <w:sz w:val="21"/>
              </w:rPr>
            </w:pPr>
          </w:p>
        </w:tc>
        <w:tc>
          <w:tcPr>
            <w:tcW w:w="1362" w:type="dxa"/>
            <w:vMerge w:val="continue"/>
            <w:tcBorders>
              <w:top w:val="nil"/>
            </w:tcBorders>
            <w:vAlign w:val="center"/>
          </w:tcPr>
          <w:p w14:paraId="16621FB7">
            <w:pPr>
              <w:rPr>
                <w:rFonts w:hint="default" w:ascii="Times New Roman" w:hAnsi="Times New Roman" w:eastAsia="仿宋_GB2312" w:cs="Times New Roman"/>
                <w:sz w:val="21"/>
              </w:rPr>
            </w:pPr>
          </w:p>
        </w:tc>
        <w:tc>
          <w:tcPr>
            <w:tcW w:w="2461" w:type="dxa"/>
            <w:vAlign w:val="center"/>
          </w:tcPr>
          <w:p w14:paraId="4276A4D6">
            <w:pPr>
              <w:pStyle w:val="14"/>
              <w:spacing w:before="39" w:line="206" w:lineRule="auto"/>
              <w:ind w:left="111"/>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C11</w:t>
            </w:r>
            <w:r>
              <w:rPr>
                <w:rFonts w:hint="default" w:ascii="Times New Roman" w:hAnsi="Times New Roman" w:eastAsia="仿宋_GB2312" w:cs="Times New Roman"/>
                <w:spacing w:val="-4"/>
                <w:sz w:val="24"/>
                <w:szCs w:val="24"/>
                <w:lang w:val="en-US" w:eastAsia="zh-CN"/>
              </w:rPr>
              <w:t>2</w:t>
            </w:r>
            <w:r>
              <w:rPr>
                <w:rFonts w:hint="default" w:ascii="Times New Roman" w:hAnsi="Times New Roman" w:eastAsia="仿宋_GB2312" w:cs="Times New Roman"/>
                <w:spacing w:val="-4"/>
                <w:sz w:val="24"/>
                <w:szCs w:val="24"/>
              </w:rPr>
              <w:t>资金兑付率</w:t>
            </w:r>
          </w:p>
        </w:tc>
        <w:tc>
          <w:tcPr>
            <w:tcW w:w="1137" w:type="dxa"/>
            <w:vAlign w:val="top"/>
          </w:tcPr>
          <w:p w14:paraId="104F7FB1">
            <w:pPr>
              <w:pStyle w:val="14"/>
              <w:spacing w:before="83" w:line="172" w:lineRule="auto"/>
              <w:ind w:left="520"/>
              <w:rPr>
                <w:sz w:val="24"/>
                <w:szCs w:val="24"/>
              </w:rPr>
            </w:pPr>
            <w:r>
              <w:rPr>
                <w:sz w:val="24"/>
                <w:szCs w:val="24"/>
              </w:rPr>
              <w:t>5</w:t>
            </w:r>
          </w:p>
        </w:tc>
        <w:tc>
          <w:tcPr>
            <w:tcW w:w="1100" w:type="dxa"/>
            <w:vAlign w:val="top"/>
          </w:tcPr>
          <w:p w14:paraId="1D1E48EC">
            <w:pPr>
              <w:pStyle w:val="14"/>
              <w:spacing w:before="80" w:line="174" w:lineRule="auto"/>
              <w:ind w:left="374"/>
              <w:rPr>
                <w:rFonts w:hint="eastAsia" w:eastAsia="仿宋"/>
                <w:sz w:val="24"/>
                <w:szCs w:val="24"/>
                <w:lang w:eastAsia="zh-CN"/>
              </w:rPr>
            </w:pPr>
            <w:r>
              <w:rPr>
                <w:rFonts w:hint="eastAsia"/>
                <w:spacing w:val="-3"/>
                <w:sz w:val="24"/>
                <w:szCs w:val="24"/>
                <w:lang w:val="en-US" w:eastAsia="zh-CN"/>
              </w:rPr>
              <w:t>5</w:t>
            </w:r>
          </w:p>
        </w:tc>
      </w:tr>
      <w:tr w14:paraId="4C0CE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30" w:type="dxa"/>
            <w:vMerge w:val="continue"/>
            <w:tcBorders>
              <w:top w:val="nil"/>
              <w:bottom w:val="nil"/>
            </w:tcBorders>
            <w:vAlign w:val="top"/>
          </w:tcPr>
          <w:p w14:paraId="765A1889">
            <w:pPr>
              <w:rPr>
                <w:rFonts w:ascii="Arial"/>
                <w:sz w:val="21"/>
              </w:rPr>
            </w:pPr>
          </w:p>
        </w:tc>
        <w:tc>
          <w:tcPr>
            <w:tcW w:w="1236" w:type="dxa"/>
            <w:vMerge w:val="continue"/>
            <w:tcBorders>
              <w:top w:val="nil"/>
              <w:bottom w:val="nil"/>
            </w:tcBorders>
            <w:vAlign w:val="top"/>
          </w:tcPr>
          <w:p w14:paraId="2CFCF25C">
            <w:pPr>
              <w:rPr>
                <w:rFonts w:ascii="Arial"/>
                <w:sz w:val="21"/>
              </w:rPr>
            </w:pPr>
          </w:p>
        </w:tc>
        <w:tc>
          <w:tcPr>
            <w:tcW w:w="3823" w:type="dxa"/>
            <w:gridSpan w:val="2"/>
            <w:shd w:val="clear" w:color="auto" w:fill="D7D7D7"/>
            <w:vAlign w:val="center"/>
          </w:tcPr>
          <w:p w14:paraId="39592435">
            <w:pPr>
              <w:pStyle w:val="14"/>
              <w:spacing w:before="39" w:line="206" w:lineRule="auto"/>
              <w:ind w:left="110"/>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C11类指标小计</w:t>
            </w:r>
          </w:p>
        </w:tc>
        <w:tc>
          <w:tcPr>
            <w:tcW w:w="1137" w:type="dxa"/>
            <w:shd w:val="clear" w:color="auto" w:fill="D7D7D7"/>
            <w:vAlign w:val="top"/>
          </w:tcPr>
          <w:p w14:paraId="147D6599">
            <w:pPr>
              <w:pStyle w:val="14"/>
              <w:spacing w:before="79" w:line="175" w:lineRule="auto"/>
              <w:ind w:left="473"/>
              <w:rPr>
                <w:rFonts w:hint="default" w:eastAsia="仿宋"/>
                <w:sz w:val="24"/>
                <w:szCs w:val="24"/>
                <w:lang w:val="en-US" w:eastAsia="zh-CN"/>
              </w:rPr>
            </w:pPr>
            <w:r>
              <w:rPr>
                <w:rFonts w:hint="eastAsia"/>
                <w:spacing w:val="-14"/>
                <w:sz w:val="24"/>
                <w:szCs w:val="24"/>
                <w:lang w:val="en-US" w:eastAsia="zh-CN"/>
              </w:rPr>
              <w:t>10</w:t>
            </w:r>
          </w:p>
        </w:tc>
        <w:tc>
          <w:tcPr>
            <w:tcW w:w="1100" w:type="dxa"/>
            <w:shd w:val="clear" w:color="auto" w:fill="D7D7D7"/>
            <w:vAlign w:val="top"/>
          </w:tcPr>
          <w:p w14:paraId="4B16881B">
            <w:pPr>
              <w:pStyle w:val="14"/>
              <w:spacing w:before="79" w:line="175" w:lineRule="auto"/>
              <w:ind w:left="332"/>
              <w:rPr>
                <w:rFonts w:hint="eastAsia" w:eastAsia="仿宋"/>
                <w:sz w:val="24"/>
                <w:szCs w:val="24"/>
                <w:lang w:eastAsia="zh-CN"/>
              </w:rPr>
            </w:pPr>
            <w:r>
              <w:rPr>
                <w:spacing w:val="-7"/>
                <w:sz w:val="24"/>
                <w:szCs w:val="24"/>
              </w:rPr>
              <w:t>1</w:t>
            </w:r>
            <w:r>
              <w:rPr>
                <w:rFonts w:hint="eastAsia"/>
                <w:spacing w:val="-7"/>
                <w:sz w:val="24"/>
                <w:szCs w:val="24"/>
                <w:lang w:val="en-US" w:eastAsia="zh-CN"/>
              </w:rPr>
              <w:t>0</w:t>
            </w:r>
          </w:p>
        </w:tc>
      </w:tr>
      <w:tr w14:paraId="2A717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0" w:type="dxa"/>
            <w:vMerge w:val="continue"/>
            <w:tcBorders>
              <w:top w:val="nil"/>
              <w:bottom w:val="nil"/>
            </w:tcBorders>
            <w:vAlign w:val="top"/>
          </w:tcPr>
          <w:p w14:paraId="744DF085">
            <w:pPr>
              <w:rPr>
                <w:rFonts w:ascii="Arial"/>
                <w:sz w:val="21"/>
              </w:rPr>
            </w:pPr>
          </w:p>
        </w:tc>
        <w:tc>
          <w:tcPr>
            <w:tcW w:w="1236" w:type="dxa"/>
            <w:vMerge w:val="continue"/>
            <w:tcBorders>
              <w:top w:val="nil"/>
              <w:bottom w:val="nil"/>
            </w:tcBorders>
            <w:vAlign w:val="top"/>
          </w:tcPr>
          <w:p w14:paraId="0783554C">
            <w:pPr>
              <w:rPr>
                <w:rFonts w:ascii="Arial"/>
                <w:sz w:val="21"/>
              </w:rPr>
            </w:pPr>
          </w:p>
        </w:tc>
        <w:tc>
          <w:tcPr>
            <w:tcW w:w="1362" w:type="dxa"/>
            <w:vMerge w:val="restart"/>
            <w:tcBorders>
              <w:bottom w:val="nil"/>
            </w:tcBorders>
            <w:vAlign w:val="center"/>
          </w:tcPr>
          <w:p w14:paraId="2586A017">
            <w:pPr>
              <w:pStyle w:val="14"/>
              <w:spacing w:before="78" w:line="231" w:lineRule="auto"/>
              <w:ind w:left="118" w:right="112" w:hanging="8"/>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C12质量指</w:t>
            </w:r>
            <w:r>
              <w:rPr>
                <w:rFonts w:hint="default" w:ascii="Times New Roman" w:hAnsi="Times New Roman" w:eastAsia="仿宋_GB2312" w:cs="Times New Roman"/>
                <w:sz w:val="24"/>
                <w:szCs w:val="24"/>
              </w:rPr>
              <w:t>标</w:t>
            </w:r>
          </w:p>
        </w:tc>
        <w:tc>
          <w:tcPr>
            <w:tcW w:w="2461" w:type="dxa"/>
            <w:vAlign w:val="center"/>
          </w:tcPr>
          <w:p w14:paraId="6D57D0FD">
            <w:pPr>
              <w:pStyle w:val="14"/>
              <w:spacing w:before="38" w:line="223" w:lineRule="auto"/>
              <w:ind w:left="121" w:right="130" w:hanging="10"/>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C121</w:t>
            </w:r>
            <w:r>
              <w:rPr>
                <w:rFonts w:hint="default" w:ascii="Times New Roman" w:hAnsi="Times New Roman" w:eastAsia="仿宋_GB2312" w:cs="Times New Roman"/>
                <w:spacing w:val="-35"/>
                <w:sz w:val="24"/>
                <w:szCs w:val="24"/>
                <w:lang w:val="en-US" w:eastAsia="zh-CN"/>
              </w:rPr>
              <w:t>资金标准应用</w:t>
            </w:r>
            <w:r>
              <w:rPr>
                <w:rFonts w:hint="default" w:ascii="Times New Roman" w:hAnsi="Times New Roman" w:eastAsia="仿宋_GB2312" w:cs="Times New Roman"/>
                <w:spacing w:val="-3"/>
                <w:sz w:val="24"/>
                <w:szCs w:val="24"/>
              </w:rPr>
              <w:t>准</w:t>
            </w:r>
            <w:r>
              <w:rPr>
                <w:rFonts w:hint="default" w:ascii="Times New Roman" w:hAnsi="Times New Roman" w:eastAsia="仿宋_GB2312" w:cs="Times New Roman"/>
                <w:spacing w:val="-9"/>
                <w:sz w:val="24"/>
                <w:szCs w:val="24"/>
              </w:rPr>
              <w:t>确率</w:t>
            </w:r>
          </w:p>
        </w:tc>
        <w:tc>
          <w:tcPr>
            <w:tcW w:w="1137" w:type="dxa"/>
            <w:vAlign w:val="top"/>
          </w:tcPr>
          <w:p w14:paraId="4EF0862B">
            <w:pPr>
              <w:pStyle w:val="14"/>
              <w:spacing w:before="236" w:line="180" w:lineRule="auto"/>
              <w:ind w:left="515"/>
              <w:rPr>
                <w:sz w:val="24"/>
                <w:szCs w:val="24"/>
              </w:rPr>
            </w:pPr>
            <w:r>
              <w:rPr>
                <w:sz w:val="24"/>
                <w:szCs w:val="24"/>
              </w:rPr>
              <w:t>4</w:t>
            </w:r>
          </w:p>
        </w:tc>
        <w:tc>
          <w:tcPr>
            <w:tcW w:w="1100" w:type="dxa"/>
            <w:vAlign w:val="top"/>
          </w:tcPr>
          <w:p w14:paraId="36E235ED">
            <w:pPr>
              <w:pStyle w:val="14"/>
              <w:spacing w:before="236" w:line="180" w:lineRule="auto"/>
              <w:ind w:left="379"/>
              <w:rPr>
                <w:rFonts w:hint="eastAsia" w:eastAsia="仿宋"/>
                <w:sz w:val="24"/>
                <w:szCs w:val="24"/>
                <w:lang w:eastAsia="zh-CN"/>
              </w:rPr>
            </w:pPr>
            <w:r>
              <w:rPr>
                <w:rFonts w:hint="eastAsia"/>
                <w:spacing w:val="-5"/>
                <w:sz w:val="24"/>
                <w:szCs w:val="24"/>
                <w:lang w:val="en-US" w:eastAsia="zh-CN"/>
              </w:rPr>
              <w:t>4</w:t>
            </w:r>
          </w:p>
        </w:tc>
      </w:tr>
      <w:tr w14:paraId="509DF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0" w:type="dxa"/>
            <w:vMerge w:val="continue"/>
            <w:tcBorders>
              <w:top w:val="nil"/>
              <w:bottom w:val="nil"/>
            </w:tcBorders>
            <w:vAlign w:val="top"/>
          </w:tcPr>
          <w:p w14:paraId="0ED78583">
            <w:pPr>
              <w:rPr>
                <w:rFonts w:ascii="Arial"/>
                <w:sz w:val="21"/>
              </w:rPr>
            </w:pPr>
          </w:p>
        </w:tc>
        <w:tc>
          <w:tcPr>
            <w:tcW w:w="1236" w:type="dxa"/>
            <w:vMerge w:val="continue"/>
            <w:tcBorders>
              <w:top w:val="nil"/>
              <w:bottom w:val="nil"/>
            </w:tcBorders>
            <w:vAlign w:val="top"/>
          </w:tcPr>
          <w:p w14:paraId="1D9515DA">
            <w:pPr>
              <w:rPr>
                <w:rFonts w:ascii="Arial"/>
                <w:sz w:val="21"/>
              </w:rPr>
            </w:pPr>
          </w:p>
        </w:tc>
        <w:tc>
          <w:tcPr>
            <w:tcW w:w="1362" w:type="dxa"/>
            <w:vMerge w:val="continue"/>
            <w:tcBorders>
              <w:top w:val="nil"/>
            </w:tcBorders>
            <w:vAlign w:val="center"/>
          </w:tcPr>
          <w:p w14:paraId="4755E504">
            <w:pPr>
              <w:rPr>
                <w:rFonts w:hint="default" w:ascii="Times New Roman" w:hAnsi="Times New Roman" w:eastAsia="仿宋_GB2312" w:cs="Times New Roman"/>
                <w:sz w:val="21"/>
              </w:rPr>
            </w:pPr>
          </w:p>
        </w:tc>
        <w:tc>
          <w:tcPr>
            <w:tcW w:w="2461" w:type="dxa"/>
            <w:vAlign w:val="center"/>
          </w:tcPr>
          <w:p w14:paraId="4F9ECA10">
            <w:pPr>
              <w:pStyle w:val="14"/>
              <w:spacing w:before="40" w:line="222" w:lineRule="auto"/>
              <w:ind w:left="124" w:right="130" w:hanging="13"/>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rPr>
              <w:t>C122</w:t>
            </w:r>
            <w:r>
              <w:rPr>
                <w:rFonts w:hint="default" w:ascii="Times New Roman" w:hAnsi="Times New Roman" w:eastAsia="仿宋_GB2312" w:cs="Times New Roman"/>
                <w:spacing w:val="-35"/>
                <w:sz w:val="24"/>
                <w:szCs w:val="24"/>
                <w:lang w:val="en-US" w:eastAsia="zh-CN"/>
              </w:rPr>
              <w:t>资金发放准确率</w:t>
            </w:r>
          </w:p>
        </w:tc>
        <w:tc>
          <w:tcPr>
            <w:tcW w:w="1137" w:type="dxa"/>
            <w:vAlign w:val="top"/>
          </w:tcPr>
          <w:p w14:paraId="3A42855A">
            <w:pPr>
              <w:pStyle w:val="14"/>
              <w:spacing w:before="239" w:line="180" w:lineRule="auto"/>
              <w:ind w:left="515"/>
              <w:rPr>
                <w:sz w:val="24"/>
                <w:szCs w:val="24"/>
              </w:rPr>
            </w:pPr>
            <w:r>
              <w:rPr>
                <w:sz w:val="24"/>
                <w:szCs w:val="24"/>
              </w:rPr>
              <w:t>4</w:t>
            </w:r>
          </w:p>
        </w:tc>
        <w:tc>
          <w:tcPr>
            <w:tcW w:w="1100" w:type="dxa"/>
            <w:vAlign w:val="top"/>
          </w:tcPr>
          <w:p w14:paraId="698B5963">
            <w:pPr>
              <w:pStyle w:val="14"/>
              <w:spacing w:before="239" w:line="180" w:lineRule="auto"/>
              <w:ind w:left="379"/>
              <w:rPr>
                <w:rFonts w:hint="eastAsia" w:eastAsia="仿宋"/>
                <w:sz w:val="24"/>
                <w:szCs w:val="24"/>
                <w:lang w:eastAsia="zh-CN"/>
              </w:rPr>
            </w:pPr>
            <w:r>
              <w:rPr>
                <w:rFonts w:hint="eastAsia"/>
                <w:spacing w:val="-5"/>
                <w:sz w:val="24"/>
                <w:szCs w:val="24"/>
                <w:lang w:val="en-US" w:eastAsia="zh-CN"/>
              </w:rPr>
              <w:t>4</w:t>
            </w:r>
          </w:p>
        </w:tc>
      </w:tr>
      <w:tr w14:paraId="2C98F4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30" w:type="dxa"/>
            <w:vMerge w:val="continue"/>
            <w:tcBorders>
              <w:top w:val="nil"/>
              <w:bottom w:val="nil"/>
            </w:tcBorders>
            <w:vAlign w:val="top"/>
          </w:tcPr>
          <w:p w14:paraId="53EA8104">
            <w:pPr>
              <w:rPr>
                <w:rFonts w:ascii="Arial"/>
                <w:sz w:val="21"/>
              </w:rPr>
            </w:pPr>
          </w:p>
        </w:tc>
        <w:tc>
          <w:tcPr>
            <w:tcW w:w="1236" w:type="dxa"/>
            <w:vMerge w:val="continue"/>
            <w:tcBorders>
              <w:top w:val="nil"/>
              <w:bottom w:val="nil"/>
            </w:tcBorders>
            <w:vAlign w:val="top"/>
          </w:tcPr>
          <w:p w14:paraId="5E775805">
            <w:pPr>
              <w:rPr>
                <w:rFonts w:ascii="Arial"/>
                <w:sz w:val="21"/>
              </w:rPr>
            </w:pPr>
          </w:p>
        </w:tc>
        <w:tc>
          <w:tcPr>
            <w:tcW w:w="3823" w:type="dxa"/>
            <w:gridSpan w:val="2"/>
            <w:shd w:val="clear" w:color="auto" w:fill="D7D7D7"/>
            <w:vAlign w:val="center"/>
          </w:tcPr>
          <w:p w14:paraId="22F8F4CE">
            <w:pPr>
              <w:pStyle w:val="14"/>
              <w:spacing w:before="41" w:line="204" w:lineRule="auto"/>
              <w:ind w:left="110"/>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C12类指标小计</w:t>
            </w:r>
          </w:p>
        </w:tc>
        <w:tc>
          <w:tcPr>
            <w:tcW w:w="1137" w:type="dxa"/>
            <w:shd w:val="clear" w:color="auto" w:fill="D7D7D7"/>
            <w:vAlign w:val="top"/>
          </w:tcPr>
          <w:p w14:paraId="5AF5A54D">
            <w:pPr>
              <w:pStyle w:val="14"/>
              <w:spacing w:before="83" w:line="172" w:lineRule="auto"/>
              <w:ind w:left="516"/>
              <w:rPr>
                <w:sz w:val="24"/>
                <w:szCs w:val="24"/>
              </w:rPr>
            </w:pPr>
            <w:r>
              <w:rPr>
                <w:sz w:val="24"/>
                <w:szCs w:val="24"/>
              </w:rPr>
              <w:t>8</w:t>
            </w:r>
          </w:p>
        </w:tc>
        <w:tc>
          <w:tcPr>
            <w:tcW w:w="1100" w:type="dxa"/>
            <w:shd w:val="clear" w:color="auto" w:fill="D7D7D7"/>
            <w:vAlign w:val="top"/>
          </w:tcPr>
          <w:p w14:paraId="5535C96F">
            <w:pPr>
              <w:pStyle w:val="14"/>
              <w:spacing w:before="83" w:line="172" w:lineRule="auto"/>
              <w:ind w:left="380"/>
              <w:rPr>
                <w:rFonts w:hint="eastAsia" w:eastAsia="仿宋"/>
                <w:sz w:val="24"/>
                <w:szCs w:val="24"/>
                <w:lang w:eastAsia="zh-CN"/>
              </w:rPr>
            </w:pPr>
            <w:r>
              <w:rPr>
                <w:rFonts w:hint="eastAsia"/>
                <w:spacing w:val="-5"/>
                <w:sz w:val="24"/>
                <w:szCs w:val="24"/>
                <w:lang w:val="en-US" w:eastAsia="zh-CN"/>
              </w:rPr>
              <w:t>8</w:t>
            </w:r>
          </w:p>
        </w:tc>
      </w:tr>
      <w:tr w14:paraId="6B007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0" w:type="dxa"/>
            <w:vMerge w:val="continue"/>
            <w:tcBorders>
              <w:top w:val="nil"/>
              <w:bottom w:val="nil"/>
            </w:tcBorders>
            <w:vAlign w:val="top"/>
          </w:tcPr>
          <w:p w14:paraId="340126DB">
            <w:pPr>
              <w:rPr>
                <w:rFonts w:ascii="Arial"/>
                <w:sz w:val="21"/>
              </w:rPr>
            </w:pPr>
          </w:p>
        </w:tc>
        <w:tc>
          <w:tcPr>
            <w:tcW w:w="1236" w:type="dxa"/>
            <w:vMerge w:val="continue"/>
            <w:tcBorders>
              <w:top w:val="nil"/>
              <w:bottom w:val="nil"/>
            </w:tcBorders>
            <w:vAlign w:val="top"/>
          </w:tcPr>
          <w:p w14:paraId="7FFC0B8B">
            <w:pPr>
              <w:rPr>
                <w:rFonts w:ascii="Arial"/>
                <w:sz w:val="21"/>
              </w:rPr>
            </w:pPr>
          </w:p>
        </w:tc>
        <w:tc>
          <w:tcPr>
            <w:tcW w:w="1362" w:type="dxa"/>
            <w:vMerge w:val="restart"/>
            <w:vAlign w:val="center"/>
          </w:tcPr>
          <w:p w14:paraId="26C4B888">
            <w:pPr>
              <w:pStyle w:val="14"/>
              <w:spacing w:before="40" w:line="222" w:lineRule="auto"/>
              <w:ind w:left="118" w:right="112" w:hanging="8"/>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rPr>
              <w:t>C13时效指</w:t>
            </w:r>
            <w:r>
              <w:rPr>
                <w:rFonts w:hint="default" w:ascii="Times New Roman" w:hAnsi="Times New Roman" w:eastAsia="仿宋_GB2312" w:cs="Times New Roman"/>
                <w:sz w:val="24"/>
                <w:szCs w:val="24"/>
              </w:rPr>
              <w:t>标</w:t>
            </w:r>
          </w:p>
        </w:tc>
        <w:tc>
          <w:tcPr>
            <w:tcW w:w="2461" w:type="dxa"/>
            <w:vAlign w:val="center"/>
          </w:tcPr>
          <w:p w14:paraId="3ED9C68D">
            <w:pPr>
              <w:pStyle w:val="14"/>
              <w:spacing w:before="197" w:line="223" w:lineRule="auto"/>
              <w:ind w:left="111"/>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C131资金</w:t>
            </w:r>
            <w:r>
              <w:rPr>
                <w:rFonts w:hint="default" w:ascii="Times New Roman" w:hAnsi="Times New Roman" w:eastAsia="仿宋_GB2312" w:cs="Times New Roman"/>
                <w:spacing w:val="-4"/>
                <w:sz w:val="24"/>
                <w:szCs w:val="24"/>
                <w:lang w:val="en-US" w:eastAsia="zh-CN"/>
              </w:rPr>
              <w:t>发放</w:t>
            </w:r>
            <w:r>
              <w:rPr>
                <w:rFonts w:hint="default" w:ascii="Times New Roman" w:hAnsi="Times New Roman" w:eastAsia="仿宋_GB2312" w:cs="Times New Roman"/>
                <w:spacing w:val="-4"/>
                <w:sz w:val="24"/>
                <w:szCs w:val="24"/>
              </w:rPr>
              <w:t>及时率</w:t>
            </w:r>
          </w:p>
        </w:tc>
        <w:tc>
          <w:tcPr>
            <w:tcW w:w="1137" w:type="dxa"/>
            <w:vAlign w:val="top"/>
          </w:tcPr>
          <w:p w14:paraId="571F368D">
            <w:pPr>
              <w:pStyle w:val="14"/>
              <w:spacing w:before="240" w:line="179" w:lineRule="auto"/>
              <w:ind w:left="520"/>
              <w:rPr>
                <w:rFonts w:hint="eastAsia" w:eastAsia="仿宋"/>
                <w:sz w:val="24"/>
                <w:szCs w:val="24"/>
                <w:lang w:eastAsia="zh-CN"/>
              </w:rPr>
            </w:pPr>
            <w:r>
              <w:rPr>
                <w:rFonts w:hint="eastAsia"/>
                <w:sz w:val="24"/>
                <w:szCs w:val="24"/>
                <w:lang w:val="en-US" w:eastAsia="zh-CN"/>
              </w:rPr>
              <w:t>4</w:t>
            </w:r>
          </w:p>
        </w:tc>
        <w:tc>
          <w:tcPr>
            <w:tcW w:w="1100" w:type="dxa"/>
            <w:vAlign w:val="top"/>
          </w:tcPr>
          <w:p w14:paraId="53C709A9">
            <w:pPr>
              <w:pStyle w:val="14"/>
              <w:spacing w:before="239" w:line="180" w:lineRule="auto"/>
              <w:ind w:left="377"/>
              <w:rPr>
                <w:rFonts w:hint="eastAsia" w:eastAsia="仿宋"/>
                <w:sz w:val="24"/>
                <w:szCs w:val="24"/>
                <w:lang w:eastAsia="zh-CN"/>
              </w:rPr>
            </w:pPr>
            <w:r>
              <w:rPr>
                <w:rFonts w:hint="eastAsia"/>
                <w:spacing w:val="-4"/>
                <w:sz w:val="24"/>
                <w:szCs w:val="24"/>
                <w:lang w:val="en-US" w:eastAsia="zh-CN"/>
              </w:rPr>
              <w:t>4</w:t>
            </w:r>
          </w:p>
        </w:tc>
      </w:tr>
      <w:tr w14:paraId="2A8D6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30" w:type="dxa"/>
            <w:vMerge w:val="continue"/>
            <w:tcBorders>
              <w:top w:val="nil"/>
              <w:bottom w:val="nil"/>
            </w:tcBorders>
            <w:vAlign w:val="top"/>
          </w:tcPr>
          <w:p w14:paraId="5ED53355">
            <w:pPr>
              <w:rPr>
                <w:rFonts w:ascii="Arial"/>
                <w:sz w:val="21"/>
              </w:rPr>
            </w:pPr>
          </w:p>
        </w:tc>
        <w:tc>
          <w:tcPr>
            <w:tcW w:w="1236" w:type="dxa"/>
            <w:vMerge w:val="continue"/>
            <w:tcBorders>
              <w:top w:val="nil"/>
              <w:bottom w:val="nil"/>
            </w:tcBorders>
            <w:vAlign w:val="top"/>
          </w:tcPr>
          <w:p w14:paraId="2AE85CAB">
            <w:pPr>
              <w:rPr>
                <w:rFonts w:ascii="Arial"/>
                <w:sz w:val="21"/>
              </w:rPr>
            </w:pPr>
          </w:p>
        </w:tc>
        <w:tc>
          <w:tcPr>
            <w:tcW w:w="1362" w:type="dxa"/>
            <w:vMerge w:val="continue"/>
            <w:vAlign w:val="center"/>
          </w:tcPr>
          <w:p w14:paraId="6544C95F">
            <w:pPr>
              <w:pStyle w:val="14"/>
              <w:spacing w:before="40" w:line="222" w:lineRule="auto"/>
              <w:ind w:left="118" w:right="112" w:hanging="8"/>
              <w:rPr>
                <w:rFonts w:hint="default" w:ascii="Times New Roman" w:hAnsi="Times New Roman" w:eastAsia="仿宋_GB2312" w:cs="Times New Roman"/>
                <w:spacing w:val="-7"/>
                <w:sz w:val="24"/>
                <w:szCs w:val="24"/>
              </w:rPr>
            </w:pPr>
          </w:p>
        </w:tc>
        <w:tc>
          <w:tcPr>
            <w:tcW w:w="2461" w:type="dxa"/>
            <w:vAlign w:val="center"/>
          </w:tcPr>
          <w:p w14:paraId="645B2FFF">
            <w:pPr>
              <w:pStyle w:val="14"/>
              <w:spacing w:before="197" w:line="223" w:lineRule="auto"/>
              <w:ind w:left="111"/>
              <w:rPr>
                <w:rFonts w:hint="default" w:ascii="Times New Roman" w:hAnsi="Times New Roman" w:eastAsia="仿宋_GB2312" w:cs="Times New Roman"/>
                <w:spacing w:val="-4"/>
                <w:sz w:val="24"/>
                <w:szCs w:val="24"/>
                <w:lang w:val="en-US" w:eastAsia="zh-CN"/>
              </w:rPr>
            </w:pPr>
            <w:r>
              <w:rPr>
                <w:rFonts w:hint="default" w:ascii="Times New Roman" w:hAnsi="Times New Roman" w:eastAsia="仿宋_GB2312" w:cs="Times New Roman"/>
                <w:spacing w:val="-4"/>
                <w:sz w:val="24"/>
                <w:szCs w:val="24"/>
              </w:rPr>
              <w:t>C13</w:t>
            </w:r>
            <w:r>
              <w:rPr>
                <w:rFonts w:hint="default" w:ascii="Times New Roman" w:hAnsi="Times New Roman" w:eastAsia="仿宋_GB2312" w:cs="Times New Roman"/>
                <w:spacing w:val="-4"/>
                <w:sz w:val="24"/>
                <w:szCs w:val="24"/>
                <w:lang w:val="en-US" w:eastAsia="zh-CN"/>
              </w:rPr>
              <w:t>2资金支付时间</w:t>
            </w:r>
          </w:p>
        </w:tc>
        <w:tc>
          <w:tcPr>
            <w:tcW w:w="1137" w:type="dxa"/>
            <w:vAlign w:val="top"/>
          </w:tcPr>
          <w:p w14:paraId="5A6C5896">
            <w:pPr>
              <w:pStyle w:val="14"/>
              <w:spacing w:before="240" w:line="179" w:lineRule="auto"/>
              <w:ind w:left="520"/>
              <w:rPr>
                <w:rFonts w:hint="eastAsia" w:eastAsia="仿宋"/>
                <w:sz w:val="24"/>
                <w:szCs w:val="24"/>
                <w:lang w:val="en-US" w:eastAsia="zh-CN"/>
              </w:rPr>
            </w:pPr>
            <w:r>
              <w:rPr>
                <w:rFonts w:hint="eastAsia"/>
                <w:sz w:val="24"/>
                <w:szCs w:val="24"/>
                <w:lang w:val="en-US" w:eastAsia="zh-CN"/>
              </w:rPr>
              <w:t>4</w:t>
            </w:r>
          </w:p>
        </w:tc>
        <w:tc>
          <w:tcPr>
            <w:tcW w:w="1100" w:type="dxa"/>
            <w:vAlign w:val="top"/>
          </w:tcPr>
          <w:p w14:paraId="7F924B91">
            <w:pPr>
              <w:pStyle w:val="14"/>
              <w:spacing w:before="239" w:line="180" w:lineRule="auto"/>
              <w:ind w:left="377"/>
              <w:rPr>
                <w:rFonts w:hint="eastAsia" w:eastAsia="仿宋"/>
                <w:spacing w:val="-4"/>
                <w:sz w:val="24"/>
                <w:szCs w:val="24"/>
                <w:lang w:val="en-US" w:eastAsia="zh-CN"/>
              </w:rPr>
            </w:pPr>
            <w:r>
              <w:rPr>
                <w:rFonts w:hint="eastAsia"/>
                <w:spacing w:val="-4"/>
                <w:sz w:val="24"/>
                <w:szCs w:val="24"/>
                <w:lang w:val="en-US" w:eastAsia="zh-CN"/>
              </w:rPr>
              <w:t>4</w:t>
            </w:r>
          </w:p>
        </w:tc>
      </w:tr>
      <w:tr w14:paraId="642094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30" w:type="dxa"/>
            <w:vMerge w:val="continue"/>
            <w:tcBorders>
              <w:top w:val="nil"/>
              <w:bottom w:val="nil"/>
            </w:tcBorders>
            <w:vAlign w:val="top"/>
          </w:tcPr>
          <w:p w14:paraId="3152E6EC">
            <w:pPr>
              <w:rPr>
                <w:rFonts w:ascii="Arial"/>
                <w:sz w:val="21"/>
              </w:rPr>
            </w:pPr>
          </w:p>
        </w:tc>
        <w:tc>
          <w:tcPr>
            <w:tcW w:w="1236" w:type="dxa"/>
            <w:vMerge w:val="continue"/>
            <w:tcBorders>
              <w:top w:val="nil"/>
            </w:tcBorders>
            <w:vAlign w:val="top"/>
          </w:tcPr>
          <w:p w14:paraId="3B86F720">
            <w:pPr>
              <w:rPr>
                <w:rFonts w:ascii="Arial"/>
                <w:sz w:val="21"/>
              </w:rPr>
            </w:pPr>
          </w:p>
        </w:tc>
        <w:tc>
          <w:tcPr>
            <w:tcW w:w="3823" w:type="dxa"/>
            <w:gridSpan w:val="2"/>
            <w:shd w:val="clear" w:color="auto" w:fill="D7D7D7"/>
            <w:vAlign w:val="top"/>
          </w:tcPr>
          <w:p w14:paraId="4BCE6EB1">
            <w:pPr>
              <w:pStyle w:val="14"/>
              <w:spacing w:before="41" w:line="204" w:lineRule="auto"/>
              <w:ind w:left="110"/>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C13类指标小计</w:t>
            </w:r>
          </w:p>
        </w:tc>
        <w:tc>
          <w:tcPr>
            <w:tcW w:w="1137" w:type="dxa"/>
            <w:shd w:val="clear" w:color="auto" w:fill="D7D7D7"/>
            <w:vAlign w:val="top"/>
          </w:tcPr>
          <w:p w14:paraId="776E4855">
            <w:pPr>
              <w:pStyle w:val="14"/>
              <w:spacing w:before="86" w:line="170" w:lineRule="auto"/>
              <w:ind w:left="520"/>
              <w:rPr>
                <w:rFonts w:hint="eastAsia" w:eastAsia="仿宋"/>
                <w:sz w:val="24"/>
                <w:szCs w:val="24"/>
                <w:lang w:eastAsia="zh-CN"/>
              </w:rPr>
            </w:pPr>
            <w:r>
              <w:rPr>
                <w:rFonts w:hint="eastAsia"/>
                <w:sz w:val="24"/>
                <w:szCs w:val="24"/>
                <w:lang w:val="en-US" w:eastAsia="zh-CN"/>
              </w:rPr>
              <w:t>8</w:t>
            </w:r>
          </w:p>
        </w:tc>
        <w:tc>
          <w:tcPr>
            <w:tcW w:w="1100" w:type="dxa"/>
            <w:shd w:val="clear" w:color="auto" w:fill="D7D7D7"/>
            <w:vAlign w:val="top"/>
          </w:tcPr>
          <w:p w14:paraId="153ED737">
            <w:pPr>
              <w:pStyle w:val="14"/>
              <w:spacing w:before="83" w:line="172" w:lineRule="auto"/>
              <w:ind w:left="377"/>
              <w:rPr>
                <w:rFonts w:hint="eastAsia" w:eastAsia="仿宋"/>
                <w:sz w:val="24"/>
                <w:szCs w:val="24"/>
                <w:lang w:eastAsia="zh-CN"/>
              </w:rPr>
            </w:pPr>
            <w:r>
              <w:rPr>
                <w:rFonts w:hint="eastAsia"/>
                <w:spacing w:val="-4"/>
                <w:sz w:val="24"/>
                <w:szCs w:val="24"/>
                <w:lang w:val="en-US" w:eastAsia="zh-CN"/>
              </w:rPr>
              <w:t>8</w:t>
            </w:r>
          </w:p>
        </w:tc>
      </w:tr>
      <w:tr w14:paraId="748CB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230" w:type="dxa"/>
            <w:vMerge w:val="continue"/>
            <w:tcBorders>
              <w:top w:val="nil"/>
            </w:tcBorders>
            <w:vAlign w:val="top"/>
          </w:tcPr>
          <w:p w14:paraId="23393CF6">
            <w:pPr>
              <w:rPr>
                <w:rFonts w:ascii="Arial"/>
                <w:sz w:val="21"/>
              </w:rPr>
            </w:pPr>
          </w:p>
        </w:tc>
        <w:tc>
          <w:tcPr>
            <w:tcW w:w="5059" w:type="dxa"/>
            <w:gridSpan w:val="3"/>
            <w:shd w:val="clear" w:color="auto" w:fill="D7D7D7"/>
            <w:vAlign w:val="top"/>
          </w:tcPr>
          <w:p w14:paraId="3EFCD2E4">
            <w:pPr>
              <w:pStyle w:val="14"/>
              <w:spacing w:before="61" w:line="222" w:lineRule="auto"/>
              <w:ind w:left="1778"/>
              <w:rPr>
                <w:sz w:val="24"/>
                <w:szCs w:val="24"/>
              </w:rPr>
            </w:pPr>
            <w:r>
              <w:rPr>
                <w:spacing w:val="-3"/>
                <w:sz w:val="24"/>
                <w:szCs w:val="24"/>
                <w14:textOutline w14:w="4358" w14:cap="sq" w14:cmpd="sng">
                  <w14:solidFill>
                    <w14:srgbClr w14:val="000000"/>
                  </w14:solidFill>
                  <w14:prstDash w14:val="solid"/>
                  <w14:bevel/>
                </w14:textOutline>
              </w:rPr>
              <w:t>C1类指标小计</w:t>
            </w:r>
          </w:p>
        </w:tc>
        <w:tc>
          <w:tcPr>
            <w:tcW w:w="1137" w:type="dxa"/>
            <w:shd w:val="clear" w:color="auto" w:fill="D7D7D7"/>
            <w:vAlign w:val="top"/>
          </w:tcPr>
          <w:p w14:paraId="5550E1F0">
            <w:pPr>
              <w:pStyle w:val="14"/>
              <w:spacing w:before="102" w:line="180" w:lineRule="auto"/>
              <w:ind w:left="458"/>
              <w:rPr>
                <w:sz w:val="24"/>
                <w:szCs w:val="24"/>
              </w:rPr>
            </w:pPr>
            <w:r>
              <w:rPr>
                <w:spacing w:val="-5"/>
                <w:sz w:val="24"/>
                <w:szCs w:val="24"/>
                <w14:textOutline w14:w="4358" w14:cap="sq" w14:cmpd="sng">
                  <w14:solidFill>
                    <w14:srgbClr w14:val="000000"/>
                  </w14:solidFill>
                  <w14:prstDash w14:val="solid"/>
                  <w14:bevel/>
                </w14:textOutline>
              </w:rPr>
              <w:t>26</w:t>
            </w:r>
          </w:p>
        </w:tc>
        <w:tc>
          <w:tcPr>
            <w:tcW w:w="1100" w:type="dxa"/>
            <w:shd w:val="clear" w:color="auto" w:fill="D7D7D7"/>
            <w:vAlign w:val="top"/>
          </w:tcPr>
          <w:p w14:paraId="51FFF135">
            <w:pPr>
              <w:pStyle w:val="14"/>
              <w:spacing w:before="101" w:line="181" w:lineRule="auto"/>
              <w:ind w:left="437"/>
              <w:rPr>
                <w:rFonts w:hint="default" w:eastAsia="仿宋"/>
                <w:sz w:val="24"/>
                <w:szCs w:val="24"/>
                <w:lang w:val="en-US" w:eastAsia="zh-CN"/>
              </w:rPr>
            </w:pPr>
            <w:r>
              <w:rPr>
                <w:rFonts w:hint="eastAsia"/>
                <w:spacing w:val="-5"/>
                <w:sz w:val="24"/>
                <w:szCs w:val="24"/>
                <w:lang w:val="en-US" w:eastAsia="zh-CN"/>
                <w14:textOutline w14:w="4358" w14:cap="sq" w14:cmpd="sng">
                  <w14:solidFill>
                    <w14:srgbClr w14:val="000000"/>
                  </w14:solidFill>
                  <w14:prstDash w14:val="solid"/>
                  <w14:bevel/>
                </w14:textOutline>
              </w:rPr>
              <w:t>26</w:t>
            </w:r>
          </w:p>
        </w:tc>
      </w:tr>
    </w:tbl>
    <w:p w14:paraId="598F23C9">
      <w:pPr>
        <w:spacing w:line="115" w:lineRule="auto"/>
        <w:jc w:val="center"/>
        <w:rPr>
          <w:rFonts w:ascii="Arial"/>
          <w:sz w:val="2"/>
        </w:rPr>
      </w:pPr>
    </w:p>
    <w:p w14:paraId="1F97E2A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61" w:name="_Toc9688"/>
      <w:r>
        <w:rPr>
          <w:rFonts w:hint="eastAsia" w:ascii="Times New Roman" w:hAnsi="Times New Roman" w:eastAsia="仿宋_GB2312" w:cs="Times New Roman"/>
          <w:b/>
          <w:bCs/>
          <w:spacing w:val="9"/>
          <w:sz w:val="32"/>
          <w:szCs w:val="32"/>
          <w:lang w:val="en-US" w:eastAsia="zh-CN"/>
        </w:rPr>
        <w:t>（1）</w:t>
      </w:r>
      <w:r>
        <w:rPr>
          <w:rFonts w:hint="default" w:ascii="Times New Roman" w:hAnsi="Times New Roman" w:eastAsia="仿宋_GB2312" w:cs="Times New Roman"/>
          <w:b/>
          <w:bCs/>
          <w:spacing w:val="9"/>
          <w:sz w:val="32"/>
          <w:szCs w:val="32"/>
          <w:lang w:val="en-US" w:eastAsia="zh-CN"/>
        </w:rPr>
        <w:t>C11数量指标（</w:t>
      </w:r>
      <w:r>
        <w:rPr>
          <w:rFonts w:hint="eastAsia" w:ascii="Times New Roman" w:hAnsi="Times New Roman" w:eastAsia="仿宋_GB2312" w:cs="Times New Roman"/>
          <w:b/>
          <w:bCs/>
          <w:spacing w:val="9"/>
          <w:sz w:val="32"/>
          <w:szCs w:val="32"/>
          <w:lang w:val="en-US" w:eastAsia="zh-CN"/>
        </w:rPr>
        <w:t>10</w:t>
      </w:r>
      <w:r>
        <w:rPr>
          <w:rFonts w:hint="default" w:ascii="Times New Roman" w:hAnsi="Times New Roman" w:eastAsia="仿宋_GB2312" w:cs="Times New Roman"/>
          <w:b/>
          <w:bCs/>
          <w:spacing w:val="9"/>
          <w:sz w:val="32"/>
          <w:szCs w:val="32"/>
          <w:lang w:val="en-US" w:eastAsia="zh-CN"/>
        </w:rPr>
        <w:t>分）</w:t>
      </w:r>
      <w:bookmarkEnd w:id="161"/>
    </w:p>
    <w:p w14:paraId="593C0F9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62" w:name="_Toc12060"/>
      <w:r>
        <w:rPr>
          <w:rFonts w:hint="default" w:ascii="Times New Roman" w:hAnsi="Times New Roman" w:eastAsia="仿宋_GB2312" w:cs="Times New Roman"/>
          <w:b/>
          <w:bCs/>
          <w:spacing w:val="9"/>
          <w:sz w:val="32"/>
          <w:szCs w:val="32"/>
          <w:lang w:val="en-US" w:eastAsia="zh-CN"/>
        </w:rPr>
        <w:t>1）C111区内义务兵现役人数完成率（5分）</w:t>
      </w:r>
      <w:bookmarkEnd w:id="162"/>
    </w:p>
    <w:p w14:paraId="588D1EE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6" w:firstLineChars="200"/>
        <w:jc w:val="both"/>
        <w:textAlignment w:val="baseline"/>
        <w:rPr>
          <w:rFonts w:hint="default" w:ascii="Times New Roman" w:hAnsi="Times New Roman" w:eastAsia="仿宋_GB2312" w:cs="Times New Roman"/>
          <w:spacing w:val="-61"/>
          <w:sz w:val="32"/>
          <w:szCs w:val="32"/>
          <w:lang w:val="en-US" w:eastAsia="zh-CN"/>
        </w:rPr>
      </w:pPr>
      <w:r>
        <w:rPr>
          <w:rFonts w:hint="default" w:ascii="Times New Roman" w:hAnsi="Times New Roman" w:eastAsia="仿宋_GB2312" w:cs="Times New Roman"/>
          <w:spacing w:val="9"/>
          <w:sz w:val="32"/>
          <w:szCs w:val="32"/>
          <w:lang w:val="en-US" w:eastAsia="zh-CN"/>
        </w:rPr>
        <w:t>本政策</w:t>
      </w:r>
      <w:r>
        <w:rPr>
          <w:rFonts w:hint="default" w:ascii="Times New Roman" w:hAnsi="Times New Roman" w:eastAsia="仿宋_GB2312" w:cs="Times New Roman"/>
          <w:spacing w:val="9"/>
          <w:sz w:val="32"/>
          <w:szCs w:val="32"/>
        </w:rPr>
        <w:t>根据</w:t>
      </w:r>
      <w:r>
        <w:rPr>
          <w:rFonts w:hint="default" w:ascii="Times New Roman" w:hAnsi="Times New Roman" w:eastAsia="仿宋_GB2312" w:cs="Times New Roman"/>
          <w:spacing w:val="9"/>
          <w:sz w:val="32"/>
          <w:szCs w:val="32"/>
          <w:lang w:val="en-US" w:eastAsia="zh-CN"/>
        </w:rPr>
        <w:t>德阳市罗江区退役军人事务局</w:t>
      </w:r>
      <w:r>
        <w:rPr>
          <w:rFonts w:hint="default" w:ascii="Times New Roman" w:hAnsi="Times New Roman" w:eastAsia="仿宋_GB2312" w:cs="Times New Roman"/>
          <w:spacing w:val="9"/>
          <w:sz w:val="32"/>
          <w:szCs w:val="32"/>
        </w:rPr>
        <w:t>提供的</w:t>
      </w:r>
      <w:r>
        <w:rPr>
          <w:rFonts w:hint="default" w:ascii="Times New Roman" w:hAnsi="Times New Roman" w:eastAsia="仿宋_GB2312" w:cs="Times New Roman"/>
          <w:color w:val="auto"/>
          <w:sz w:val="32"/>
          <w:szCs w:val="32"/>
          <w:highlight w:val="none"/>
          <w:lang w:val="en-US" w:eastAsia="zh-CN"/>
        </w:rPr>
        <w:t>《四川省退役军人事务厅四川省财政厅四川省军区动员局关于进一步做好义务兵家庭优待金发放工作的通知》（川退役军人发〔2022〕25号）文件执行</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val="en-US" w:eastAsia="zh-CN"/>
        </w:rPr>
        <w:t>因文件涉密，绩效评价小组询问该政策负责人，</w:t>
      </w:r>
      <w:r>
        <w:rPr>
          <w:rFonts w:hint="default" w:ascii="Times New Roman" w:hAnsi="Times New Roman" w:eastAsia="仿宋_GB2312" w:cs="Times New Roman"/>
          <w:spacing w:val="5"/>
          <w:sz w:val="32"/>
          <w:szCs w:val="32"/>
        </w:rPr>
        <w:t>202</w:t>
      </w:r>
      <w:r>
        <w:rPr>
          <w:rFonts w:hint="default" w:ascii="Times New Roman" w:hAnsi="Times New Roman" w:eastAsia="仿宋_GB2312" w:cs="Times New Roman"/>
          <w:spacing w:val="5"/>
          <w:sz w:val="32"/>
          <w:szCs w:val="32"/>
          <w:lang w:val="en-US" w:eastAsia="zh-CN"/>
        </w:rPr>
        <w:t>2</w:t>
      </w:r>
      <w:r>
        <w:rPr>
          <w:rFonts w:hint="default" w:ascii="Times New Roman" w:hAnsi="Times New Roman" w:eastAsia="仿宋_GB2312" w:cs="Times New Roman"/>
          <w:spacing w:val="5"/>
          <w:sz w:val="32"/>
          <w:szCs w:val="32"/>
        </w:rPr>
        <w:t>年</w:t>
      </w:r>
      <w:r>
        <w:rPr>
          <w:rFonts w:hint="default" w:ascii="Times New Roman" w:hAnsi="Times New Roman" w:eastAsia="仿宋_GB2312" w:cs="Times New Roman"/>
          <w:color w:val="auto"/>
          <w:sz w:val="32"/>
          <w:szCs w:val="32"/>
          <w:highlight w:val="none"/>
          <w:lang w:val="en-US" w:eastAsia="zh-CN"/>
        </w:rPr>
        <w:t>区内义务兵现役人数为341人，</w:t>
      </w:r>
      <w:r>
        <w:rPr>
          <w:rFonts w:hint="default" w:ascii="Times New Roman" w:hAnsi="Times New Roman" w:eastAsia="仿宋_GB2312" w:cs="Times New Roman"/>
          <w:spacing w:val="-2"/>
          <w:sz w:val="32"/>
          <w:szCs w:val="32"/>
        </w:rPr>
        <w:t>完成率为</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spacing w:val="-61"/>
          <w:sz w:val="32"/>
          <w:szCs w:val="32"/>
          <w:lang w:val="en-US" w:eastAsia="zh-CN"/>
        </w:rPr>
        <w:t>。</w:t>
      </w:r>
    </w:p>
    <w:p w14:paraId="44E9D40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32"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rPr>
        <w:t>C111</w:t>
      </w:r>
      <w:r>
        <w:rPr>
          <w:rFonts w:hint="default" w:ascii="Times New Roman" w:hAnsi="Times New Roman" w:eastAsia="仿宋_GB2312" w:cs="Times New Roman"/>
          <w:spacing w:val="-2"/>
          <w:sz w:val="32"/>
          <w:szCs w:val="32"/>
          <w:lang w:val="en-US" w:eastAsia="zh-CN"/>
        </w:rPr>
        <w:t>指标</w:t>
      </w:r>
      <w:r>
        <w:rPr>
          <w:rFonts w:hint="eastAsia" w:ascii="Times New Roman" w:hAnsi="Times New Roman" w:eastAsia="仿宋_GB2312" w:cs="Times New Roman"/>
          <w:spacing w:val="-2"/>
          <w:sz w:val="32"/>
          <w:szCs w:val="32"/>
          <w:lang w:val="en-US" w:eastAsia="zh-CN"/>
        </w:rPr>
        <w:t>得</w:t>
      </w:r>
      <w:r>
        <w:rPr>
          <w:rFonts w:hint="default" w:ascii="Times New Roman" w:hAnsi="Times New Roman" w:eastAsia="仿宋_GB2312" w:cs="Times New Roman"/>
          <w:spacing w:val="1"/>
          <w:sz w:val="32"/>
          <w:szCs w:val="32"/>
          <w:lang w:val="en-US" w:eastAsia="zh-CN"/>
        </w:rPr>
        <w:t>5</w:t>
      </w:r>
      <w:r>
        <w:rPr>
          <w:rFonts w:hint="default" w:ascii="Times New Roman" w:hAnsi="Times New Roman" w:eastAsia="仿宋_GB2312" w:cs="Times New Roman"/>
          <w:spacing w:val="1"/>
          <w:sz w:val="32"/>
          <w:szCs w:val="32"/>
        </w:rPr>
        <w:t>分。</w:t>
      </w:r>
    </w:p>
    <w:p w14:paraId="024C033C">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63" w:name="_Toc26804"/>
      <w:r>
        <w:rPr>
          <w:rFonts w:hint="default" w:ascii="Times New Roman" w:hAnsi="Times New Roman" w:eastAsia="仿宋_GB2312" w:cs="Times New Roman"/>
          <w:b/>
          <w:bCs/>
          <w:spacing w:val="9"/>
          <w:sz w:val="32"/>
          <w:szCs w:val="32"/>
          <w:lang w:val="en-US" w:eastAsia="zh-CN"/>
        </w:rPr>
        <w:t>2）C112资金兑付率（5分）</w:t>
      </w:r>
      <w:bookmarkEnd w:id="163"/>
    </w:p>
    <w:p w14:paraId="0CA0764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6" w:firstLineChars="200"/>
        <w:jc w:val="both"/>
        <w:textAlignment w:val="baseline"/>
        <w:rPr>
          <w:rFonts w:hint="default" w:ascii="Times New Roman" w:hAnsi="Times New Roman" w:eastAsia="仿宋_GB2312" w:cs="Times New Roman"/>
          <w:spacing w:val="5"/>
          <w:sz w:val="32"/>
          <w:szCs w:val="32"/>
          <w:lang w:eastAsia="zh-CN"/>
        </w:rPr>
      </w:pPr>
      <w:r>
        <w:rPr>
          <w:rFonts w:hint="default" w:ascii="Times New Roman" w:hAnsi="Times New Roman" w:eastAsia="仿宋_GB2312" w:cs="Times New Roman"/>
          <w:spacing w:val="9"/>
          <w:sz w:val="32"/>
          <w:szCs w:val="32"/>
        </w:rPr>
        <w:t>根据</w:t>
      </w:r>
      <w:r>
        <w:rPr>
          <w:rFonts w:hint="default" w:ascii="Times New Roman" w:hAnsi="Times New Roman" w:eastAsia="仿宋_GB2312" w:cs="Times New Roman"/>
          <w:spacing w:val="9"/>
          <w:sz w:val="32"/>
          <w:szCs w:val="32"/>
          <w:lang w:val="en-US" w:eastAsia="zh-CN"/>
        </w:rPr>
        <w:t>德阳市罗江区退役军人事务局</w:t>
      </w:r>
      <w:r>
        <w:rPr>
          <w:rFonts w:hint="default" w:ascii="Times New Roman" w:hAnsi="Times New Roman" w:eastAsia="仿宋_GB2312" w:cs="Times New Roman"/>
          <w:spacing w:val="9"/>
          <w:sz w:val="32"/>
          <w:szCs w:val="32"/>
        </w:rPr>
        <w:t>提供的《</w:t>
      </w:r>
      <w:r>
        <w:rPr>
          <w:rFonts w:hint="default" w:ascii="Times New Roman" w:hAnsi="Times New Roman" w:eastAsia="仿宋_GB2312" w:cs="Times New Roman"/>
          <w:sz w:val="32"/>
          <w:szCs w:val="32"/>
        </w:rPr>
        <w:t>2022部门预算项目支出绩效自评表</w:t>
      </w:r>
      <w:r>
        <w:rPr>
          <w:rFonts w:hint="default" w:ascii="Times New Roman" w:hAnsi="Times New Roman" w:eastAsia="仿宋_GB2312" w:cs="Times New Roman"/>
          <w:spacing w:val="9"/>
          <w:sz w:val="32"/>
          <w:szCs w:val="32"/>
        </w:rPr>
        <w:t>》，202</w:t>
      </w:r>
      <w:r>
        <w:rPr>
          <w:rFonts w:hint="default" w:ascii="Times New Roman" w:hAnsi="Times New Roman" w:eastAsia="仿宋_GB2312" w:cs="Times New Roman"/>
          <w:spacing w:val="9"/>
          <w:sz w:val="32"/>
          <w:szCs w:val="32"/>
          <w:lang w:val="en-US" w:eastAsia="zh-CN"/>
        </w:rPr>
        <w:t>2</w:t>
      </w:r>
      <w:r>
        <w:rPr>
          <w:rFonts w:hint="default" w:ascii="Times New Roman" w:hAnsi="Times New Roman" w:eastAsia="仿宋_GB2312" w:cs="Times New Roman"/>
          <w:spacing w:val="9"/>
          <w:sz w:val="32"/>
          <w:szCs w:val="32"/>
        </w:rPr>
        <w:t>年共完成资金兑</w:t>
      </w:r>
      <w:r>
        <w:rPr>
          <w:rFonts w:hint="default" w:ascii="Times New Roman" w:hAnsi="Times New Roman" w:eastAsia="仿宋_GB2312" w:cs="Times New Roman"/>
          <w:spacing w:val="2"/>
          <w:sz w:val="32"/>
          <w:szCs w:val="32"/>
        </w:rPr>
        <w:t>付</w:t>
      </w:r>
      <w:r>
        <w:rPr>
          <w:rFonts w:hint="default" w:ascii="Times New Roman" w:hAnsi="Times New Roman" w:eastAsia="仿宋_GB2312" w:cs="Times New Roman"/>
          <w:spacing w:val="4"/>
          <w:sz w:val="32"/>
          <w:szCs w:val="32"/>
          <w:lang w:val="en-US" w:eastAsia="zh-CN"/>
        </w:rPr>
        <w:t>4</w:t>
      </w:r>
      <w:r>
        <w:rPr>
          <w:rFonts w:hint="default" w:ascii="Times New Roman" w:hAnsi="Times New Roman" w:eastAsia="仿宋_GB2312" w:cs="Times New Roman"/>
          <w:spacing w:val="5"/>
          <w:sz w:val="32"/>
          <w:szCs w:val="32"/>
          <w:lang w:val="en-US" w:eastAsia="zh-CN"/>
        </w:rPr>
        <w:t>29.59万</w:t>
      </w:r>
      <w:r>
        <w:rPr>
          <w:rFonts w:hint="default" w:ascii="Times New Roman" w:hAnsi="Times New Roman" w:eastAsia="仿宋_GB2312" w:cs="Times New Roman"/>
          <w:spacing w:val="5"/>
          <w:sz w:val="32"/>
          <w:szCs w:val="32"/>
        </w:rPr>
        <w:t>元，202</w:t>
      </w:r>
      <w:r>
        <w:rPr>
          <w:rFonts w:hint="default" w:ascii="Times New Roman" w:hAnsi="Times New Roman" w:eastAsia="仿宋_GB2312" w:cs="Times New Roman"/>
          <w:spacing w:val="5"/>
          <w:sz w:val="32"/>
          <w:szCs w:val="32"/>
          <w:lang w:val="en-US" w:eastAsia="zh-CN"/>
        </w:rPr>
        <w:t>2</w:t>
      </w:r>
      <w:r>
        <w:rPr>
          <w:rFonts w:hint="default" w:ascii="Times New Roman" w:hAnsi="Times New Roman" w:eastAsia="仿宋_GB2312" w:cs="Times New Roman"/>
          <w:spacing w:val="5"/>
          <w:sz w:val="32"/>
          <w:szCs w:val="32"/>
        </w:rPr>
        <w:t>年的省补资金兑付率</w:t>
      </w:r>
      <w:r>
        <w:rPr>
          <w:rFonts w:hint="default" w:ascii="Times New Roman" w:hAnsi="Times New Roman" w:eastAsia="仿宋_GB2312" w:cs="Times New Roman"/>
          <w:spacing w:val="5"/>
          <w:sz w:val="32"/>
          <w:szCs w:val="32"/>
          <w:lang w:val="en-US" w:eastAsia="zh-CN"/>
        </w:rPr>
        <w:t>100</w:t>
      </w:r>
      <w:r>
        <w:rPr>
          <w:rFonts w:hint="default" w:ascii="Times New Roman" w:hAnsi="Times New Roman" w:eastAsia="仿宋_GB2312" w:cs="Times New Roman"/>
          <w:spacing w:val="5"/>
          <w:sz w:val="32"/>
          <w:szCs w:val="32"/>
        </w:rPr>
        <w:t>%</w:t>
      </w:r>
      <w:r>
        <w:rPr>
          <w:rFonts w:hint="default" w:ascii="Times New Roman" w:hAnsi="Times New Roman" w:eastAsia="仿宋_GB2312" w:cs="Times New Roman"/>
          <w:spacing w:val="5"/>
          <w:sz w:val="32"/>
          <w:szCs w:val="32"/>
          <w:lang w:eastAsia="zh-CN"/>
        </w:rPr>
        <w:t>。</w:t>
      </w:r>
    </w:p>
    <w:p w14:paraId="3CE063C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60" w:firstLineChars="200"/>
        <w:jc w:val="both"/>
        <w:textAlignment w:val="baseline"/>
        <w:rPr>
          <w:rFonts w:hint="default" w:ascii="Times New Roman" w:hAnsi="Times New Roman" w:eastAsia="仿宋_GB2312" w:cs="Times New Roman"/>
          <w:spacing w:val="5"/>
          <w:sz w:val="32"/>
          <w:szCs w:val="32"/>
          <w:lang w:val="en-US" w:eastAsia="zh-CN"/>
        </w:rPr>
      </w:pPr>
      <w:r>
        <w:rPr>
          <w:rFonts w:hint="default" w:ascii="Times New Roman" w:hAnsi="Times New Roman" w:eastAsia="仿宋_GB2312" w:cs="Times New Roman"/>
          <w:spacing w:val="5"/>
          <w:sz w:val="32"/>
          <w:szCs w:val="32"/>
        </w:rPr>
        <w:t>C113指标</w:t>
      </w:r>
      <w:r>
        <w:rPr>
          <w:rFonts w:hint="eastAsia" w:ascii="Times New Roman" w:hAnsi="Times New Roman" w:eastAsia="仿宋_GB2312" w:cs="Times New Roman"/>
          <w:spacing w:val="5"/>
          <w:sz w:val="32"/>
          <w:szCs w:val="32"/>
          <w:lang w:eastAsia="zh-CN"/>
        </w:rPr>
        <w:t>得</w:t>
      </w:r>
      <w:r>
        <w:rPr>
          <w:rFonts w:hint="default" w:ascii="Times New Roman" w:hAnsi="Times New Roman" w:eastAsia="仿宋_GB2312" w:cs="Times New Roman"/>
          <w:spacing w:val="5"/>
          <w:sz w:val="32"/>
          <w:szCs w:val="32"/>
        </w:rPr>
        <w:t>5分</w:t>
      </w:r>
      <w:r>
        <w:rPr>
          <w:rFonts w:hint="default" w:ascii="Times New Roman" w:hAnsi="Times New Roman" w:eastAsia="仿宋_GB2312" w:cs="Times New Roman"/>
          <w:spacing w:val="5"/>
          <w:sz w:val="32"/>
          <w:szCs w:val="32"/>
          <w:lang w:val="en-US" w:eastAsia="zh-CN"/>
        </w:rPr>
        <w:t>.</w:t>
      </w:r>
    </w:p>
    <w:p w14:paraId="3E6ED9B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64" w:name="_Toc15183"/>
      <w:r>
        <w:rPr>
          <w:rFonts w:hint="eastAsia" w:ascii="Times New Roman" w:hAnsi="Times New Roman" w:eastAsia="仿宋_GB2312" w:cs="Times New Roman"/>
          <w:b/>
          <w:bCs/>
          <w:spacing w:val="9"/>
          <w:sz w:val="32"/>
          <w:szCs w:val="32"/>
          <w:lang w:val="en-US" w:eastAsia="zh-CN"/>
        </w:rPr>
        <w:t>（2）</w:t>
      </w:r>
      <w:r>
        <w:rPr>
          <w:rFonts w:hint="default" w:ascii="Times New Roman" w:hAnsi="Times New Roman" w:eastAsia="仿宋_GB2312" w:cs="Times New Roman"/>
          <w:b/>
          <w:bCs/>
          <w:spacing w:val="9"/>
          <w:sz w:val="32"/>
          <w:szCs w:val="32"/>
          <w:lang w:val="en-US" w:eastAsia="zh-CN"/>
        </w:rPr>
        <w:t>C12产出质量（8分）</w:t>
      </w:r>
      <w:bookmarkEnd w:id="164"/>
    </w:p>
    <w:p w14:paraId="3481A3D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sz w:val="32"/>
          <w:szCs w:val="32"/>
        </w:rPr>
      </w:pPr>
      <w:bookmarkStart w:id="165" w:name="_Toc16810"/>
      <w:r>
        <w:rPr>
          <w:rFonts w:hint="default" w:ascii="Times New Roman" w:hAnsi="Times New Roman" w:eastAsia="仿宋_GB2312" w:cs="Times New Roman"/>
          <w:b/>
          <w:bCs/>
          <w:spacing w:val="9"/>
          <w:sz w:val="32"/>
          <w:szCs w:val="32"/>
          <w:lang w:val="en-US" w:eastAsia="zh-CN"/>
        </w:rPr>
        <w:t>1）121资金标准应用准确率（4分）</w:t>
      </w:r>
      <w:bookmarkEnd w:id="165"/>
    </w:p>
    <w:p w14:paraId="2C85993A">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728"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2"/>
          <w:sz w:val="32"/>
          <w:szCs w:val="32"/>
        </w:rPr>
        <w:t>经评价发现，</w:t>
      </w:r>
      <w:r>
        <w:rPr>
          <w:rFonts w:hint="default" w:ascii="Times New Roman" w:hAnsi="Times New Roman" w:eastAsia="仿宋_GB2312" w:cs="Times New Roman"/>
          <w:spacing w:val="22"/>
          <w:sz w:val="32"/>
          <w:szCs w:val="32"/>
          <w:lang w:val="en-US" w:eastAsia="zh-CN"/>
        </w:rPr>
        <w:t>因文件涉密性，绩效评价小组从该政策负责人了解到</w:t>
      </w:r>
      <w:r>
        <w:rPr>
          <w:rFonts w:hint="default" w:ascii="Times New Roman" w:hAnsi="Times New Roman" w:eastAsia="仿宋_GB2312" w:cs="Times New Roman"/>
          <w:spacing w:val="4"/>
          <w:sz w:val="32"/>
          <w:szCs w:val="32"/>
          <w:lang w:val="en-US" w:eastAsia="zh-CN"/>
        </w:rPr>
        <w:t>发放金额标准是根据德阳市罗江区统计局提供2022年全省、全市及区（市县）居民人均可支配收入及消费支出数据为依据发放的。</w:t>
      </w:r>
    </w:p>
    <w:p w14:paraId="6C790BCF">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56" w:firstLineChars="200"/>
        <w:jc w:val="both"/>
        <w:textAlignment w:val="baseline"/>
        <w:rPr>
          <w:rFonts w:hint="default" w:ascii="Times New Roman" w:hAnsi="Times New Roman" w:eastAsia="仿宋_GB2312" w:cs="Times New Roman"/>
          <w:spacing w:val="4"/>
          <w:sz w:val="32"/>
          <w:szCs w:val="32"/>
          <w:lang w:val="en-US" w:eastAsia="zh-CN"/>
        </w:rPr>
      </w:pPr>
      <w:r>
        <w:rPr>
          <w:rFonts w:hint="default" w:ascii="Times New Roman" w:hAnsi="Times New Roman" w:eastAsia="仿宋_GB2312" w:cs="Times New Roman"/>
          <w:spacing w:val="4"/>
          <w:sz w:val="32"/>
          <w:szCs w:val="32"/>
          <w:lang w:val="en-US" w:eastAsia="zh-CN"/>
        </w:rPr>
        <w:t>结合实际情况，C121指标</w:t>
      </w:r>
      <w:r>
        <w:rPr>
          <w:rFonts w:hint="eastAsia" w:ascii="Times New Roman" w:hAnsi="Times New Roman" w:eastAsia="仿宋_GB2312" w:cs="Times New Roman"/>
          <w:spacing w:val="4"/>
          <w:sz w:val="32"/>
          <w:szCs w:val="32"/>
          <w:lang w:val="en-US" w:eastAsia="zh-CN"/>
        </w:rPr>
        <w:t>得</w:t>
      </w:r>
      <w:r>
        <w:rPr>
          <w:rFonts w:hint="default" w:ascii="Times New Roman" w:hAnsi="Times New Roman" w:eastAsia="仿宋_GB2312" w:cs="Times New Roman"/>
          <w:spacing w:val="4"/>
          <w:sz w:val="32"/>
          <w:szCs w:val="32"/>
          <w:lang w:val="en-US" w:eastAsia="zh-CN"/>
        </w:rPr>
        <w:t>4分</w:t>
      </w:r>
      <w:r>
        <w:rPr>
          <w:rFonts w:hint="eastAsia" w:ascii="Times New Roman" w:hAnsi="Times New Roman" w:eastAsia="仿宋_GB2312" w:cs="Times New Roman"/>
          <w:spacing w:val="4"/>
          <w:sz w:val="32"/>
          <w:szCs w:val="32"/>
          <w:lang w:val="en-US" w:eastAsia="zh-CN"/>
        </w:rPr>
        <w:t>。</w:t>
      </w:r>
    </w:p>
    <w:p w14:paraId="5CC67E1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66" w:name="_Toc21625"/>
      <w:r>
        <w:rPr>
          <w:rFonts w:hint="default" w:ascii="Times New Roman" w:hAnsi="Times New Roman" w:eastAsia="仿宋_GB2312" w:cs="Times New Roman"/>
          <w:b/>
          <w:bCs/>
          <w:spacing w:val="9"/>
          <w:sz w:val="32"/>
          <w:szCs w:val="32"/>
          <w:lang w:val="en-US" w:eastAsia="zh-CN"/>
        </w:rPr>
        <w:t>2）C122资金发放准确率（4分）</w:t>
      </w:r>
      <w:bookmarkEnd w:id="166"/>
    </w:p>
    <w:p w14:paraId="5C28DBE1">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2" w:firstLineChars="200"/>
        <w:jc w:val="both"/>
        <w:textAlignment w:val="baseline"/>
        <w:rPr>
          <w:rFonts w:hint="default" w:ascii="Times New Roman" w:hAnsi="Times New Roman" w:eastAsia="仿宋_GB2312" w:cs="Times New Roman"/>
          <w:spacing w:val="4"/>
          <w:sz w:val="32"/>
          <w:szCs w:val="32"/>
          <w:lang w:val="en-US" w:eastAsia="zh-CN"/>
        </w:rPr>
      </w:pPr>
      <w:r>
        <w:rPr>
          <w:rFonts w:hint="default" w:ascii="Times New Roman" w:hAnsi="Times New Roman" w:eastAsia="仿宋_GB2312" w:cs="Times New Roman"/>
          <w:spacing w:val="8"/>
          <w:sz w:val="32"/>
          <w:szCs w:val="32"/>
          <w:lang w:val="en-US" w:eastAsia="zh-CN"/>
        </w:rPr>
        <w:t>因为该政策的涉密性，</w:t>
      </w:r>
      <w:r>
        <w:rPr>
          <w:rFonts w:hint="default" w:ascii="Times New Roman" w:hAnsi="Times New Roman" w:eastAsia="仿宋_GB2312" w:cs="Times New Roman"/>
          <w:spacing w:val="4"/>
          <w:sz w:val="32"/>
          <w:szCs w:val="32"/>
          <w:lang w:val="en-US" w:eastAsia="zh-CN"/>
        </w:rPr>
        <w:t>德阳市罗江区退役军人事务局</w:t>
      </w:r>
      <w:r>
        <w:rPr>
          <w:rFonts w:hint="default" w:ascii="Times New Roman" w:hAnsi="Times New Roman" w:eastAsia="仿宋_GB2312" w:cs="Times New Roman"/>
          <w:spacing w:val="8"/>
          <w:sz w:val="32"/>
          <w:szCs w:val="32"/>
          <w:lang w:val="en-US" w:eastAsia="zh-CN"/>
        </w:rPr>
        <w:t>只负责按照流程准确发放到义务兵家属和立功受奖的义务兵账户上，</w:t>
      </w:r>
      <w:r>
        <w:rPr>
          <w:rFonts w:hint="default" w:ascii="Times New Roman" w:hAnsi="Times New Roman" w:eastAsia="仿宋_GB2312" w:cs="Times New Roman"/>
          <w:spacing w:val="4"/>
          <w:sz w:val="32"/>
          <w:szCs w:val="32"/>
          <w:lang w:val="en-US" w:eastAsia="zh-CN"/>
        </w:rPr>
        <w:t>政策发放优待金的名单是由</w:t>
      </w:r>
      <w:r>
        <w:rPr>
          <w:rFonts w:hint="eastAsia" w:ascii="Times New Roman" w:hAnsi="Times New Roman" w:eastAsia="仿宋_GB2312" w:cs="Times New Roman"/>
          <w:spacing w:val="4"/>
          <w:sz w:val="32"/>
          <w:szCs w:val="32"/>
          <w:lang w:val="en-US" w:eastAsia="zh-CN"/>
        </w:rPr>
        <w:t>区人武部</w:t>
      </w:r>
      <w:r>
        <w:rPr>
          <w:rFonts w:hint="default" w:ascii="Times New Roman" w:hAnsi="Times New Roman" w:eastAsia="仿宋_GB2312" w:cs="Times New Roman"/>
          <w:spacing w:val="4"/>
          <w:sz w:val="32"/>
          <w:szCs w:val="32"/>
          <w:lang w:val="en-US" w:eastAsia="zh-CN"/>
        </w:rPr>
        <w:t>提供，发放金额标准是根据德阳市罗江区统计局提供2022年全省、全市及区（市县）居民人均可支配收入及消费支出数据为依据发放的。</w:t>
      </w:r>
    </w:p>
    <w:p w14:paraId="42A0BC58">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56" w:firstLineChars="200"/>
        <w:jc w:val="both"/>
        <w:textAlignment w:val="baseline"/>
        <w:rPr>
          <w:rFonts w:hint="default" w:ascii="Times New Roman" w:hAnsi="Times New Roman" w:eastAsia="仿宋_GB2312" w:cs="Times New Roman"/>
          <w:spacing w:val="4"/>
          <w:sz w:val="32"/>
          <w:szCs w:val="32"/>
          <w:lang w:val="en-US" w:eastAsia="zh-CN"/>
        </w:rPr>
      </w:pPr>
      <w:r>
        <w:rPr>
          <w:rFonts w:hint="default" w:ascii="Times New Roman" w:hAnsi="Times New Roman" w:eastAsia="仿宋_GB2312" w:cs="Times New Roman"/>
          <w:spacing w:val="4"/>
          <w:sz w:val="32"/>
          <w:szCs w:val="32"/>
          <w:lang w:val="en-US" w:eastAsia="zh-CN"/>
        </w:rPr>
        <w:t>结合实际情况</w:t>
      </w:r>
      <w:r>
        <w:rPr>
          <w:rFonts w:hint="eastAsia" w:ascii="Times New Roman" w:hAnsi="Times New Roman" w:eastAsia="仿宋_GB2312" w:cs="Times New Roman"/>
          <w:spacing w:val="4"/>
          <w:sz w:val="32"/>
          <w:szCs w:val="32"/>
          <w:lang w:val="en-US" w:eastAsia="zh-CN"/>
        </w:rPr>
        <w:t>，C122指标</w:t>
      </w:r>
      <w:r>
        <w:rPr>
          <w:rFonts w:hint="default" w:ascii="Times New Roman" w:hAnsi="Times New Roman" w:eastAsia="仿宋_GB2312" w:cs="Times New Roman"/>
          <w:spacing w:val="4"/>
          <w:sz w:val="32"/>
          <w:szCs w:val="32"/>
          <w:lang w:val="en-US" w:eastAsia="zh-CN"/>
        </w:rPr>
        <w:t>2022得分4分。</w:t>
      </w:r>
    </w:p>
    <w:p w14:paraId="06DFB47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67" w:name="_Toc19984"/>
      <w:r>
        <w:rPr>
          <w:rFonts w:hint="eastAsia" w:ascii="Times New Roman" w:hAnsi="Times New Roman" w:eastAsia="仿宋_GB2312" w:cs="Times New Roman"/>
          <w:b/>
          <w:bCs/>
          <w:spacing w:val="9"/>
          <w:sz w:val="32"/>
          <w:szCs w:val="32"/>
          <w:lang w:val="en-US" w:eastAsia="zh-CN"/>
        </w:rPr>
        <w:t>（3）</w:t>
      </w:r>
      <w:r>
        <w:rPr>
          <w:rFonts w:hint="default" w:ascii="Times New Roman" w:hAnsi="Times New Roman" w:eastAsia="仿宋_GB2312" w:cs="Times New Roman"/>
          <w:b/>
          <w:bCs/>
          <w:spacing w:val="9"/>
          <w:sz w:val="32"/>
          <w:szCs w:val="32"/>
          <w:lang w:val="en-US" w:eastAsia="zh-CN"/>
        </w:rPr>
        <w:t>C13产出时效（8分）</w:t>
      </w:r>
      <w:bookmarkEnd w:id="167"/>
    </w:p>
    <w:p w14:paraId="68760FA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68" w:name="_Toc30244"/>
      <w:r>
        <w:rPr>
          <w:rFonts w:hint="default" w:ascii="Times New Roman" w:hAnsi="Times New Roman" w:eastAsia="仿宋_GB2312" w:cs="Times New Roman"/>
          <w:b/>
          <w:bCs/>
          <w:spacing w:val="9"/>
          <w:sz w:val="32"/>
          <w:szCs w:val="32"/>
          <w:lang w:val="en-US" w:eastAsia="zh-CN"/>
        </w:rPr>
        <w:t>1）C131资金支付及时率（4分）</w:t>
      </w:r>
      <w:bookmarkEnd w:id="168"/>
    </w:p>
    <w:p w14:paraId="12FF594D">
      <w:pPr>
        <w:keepNext w:val="0"/>
        <w:keepLines w:val="0"/>
        <w:pageBreakBefore w:val="0"/>
        <w:widowControl/>
        <w:kinsoku w:val="0"/>
        <w:wordWrap/>
        <w:overflowPunct/>
        <w:topLinePunct w:val="0"/>
        <w:autoSpaceDE w:val="0"/>
        <w:autoSpaceDN w:val="0"/>
        <w:bidi w:val="0"/>
        <w:adjustRightInd w:val="0"/>
        <w:snapToGrid w:val="0"/>
        <w:spacing w:line="580" w:lineRule="exact"/>
        <w:ind w:right="0" w:firstLine="696" w:firstLineChars="200"/>
        <w:jc w:val="both"/>
        <w:textAlignment w:val="baseline"/>
        <w:rPr>
          <w:rFonts w:hint="default" w:ascii="Times New Roman" w:hAnsi="Times New Roman" w:eastAsia="仿宋_GB2312" w:cs="Times New Roman"/>
          <w:spacing w:val="2"/>
          <w:sz w:val="32"/>
          <w:szCs w:val="32"/>
        </w:rPr>
      </w:pPr>
      <w:r>
        <w:rPr>
          <w:rFonts w:hint="default" w:ascii="Times New Roman" w:hAnsi="Times New Roman" w:eastAsia="仿宋_GB2312" w:cs="Times New Roman"/>
          <w:spacing w:val="14"/>
          <w:sz w:val="32"/>
          <w:szCs w:val="32"/>
          <w:lang w:val="en-US" w:eastAsia="zh-CN"/>
        </w:rPr>
        <w:t>该政策资金支付及时，</w:t>
      </w:r>
      <w:r>
        <w:rPr>
          <w:rFonts w:hint="default" w:ascii="Times New Roman" w:hAnsi="Times New Roman" w:eastAsia="仿宋_GB2312" w:cs="Times New Roman"/>
          <w:spacing w:val="14"/>
          <w:sz w:val="32"/>
          <w:szCs w:val="32"/>
          <w:lang w:eastAsia="zh-CN"/>
        </w:rPr>
        <w:t>结合及</w:t>
      </w:r>
      <w:r>
        <w:rPr>
          <w:rFonts w:hint="default" w:ascii="Times New Roman" w:hAnsi="Times New Roman" w:eastAsia="仿宋_GB2312" w:cs="Times New Roman"/>
          <w:spacing w:val="14"/>
          <w:sz w:val="32"/>
          <w:szCs w:val="32"/>
        </w:rPr>
        <w:t>问卷调查中</w:t>
      </w:r>
      <w:r>
        <w:rPr>
          <w:rFonts w:hint="eastAsia" w:ascii="Times New Roman" w:hAnsi="Times New Roman" w:eastAsia="仿宋_GB2312" w:cs="Times New Roman"/>
          <w:spacing w:val="14"/>
          <w:sz w:val="32"/>
          <w:szCs w:val="32"/>
          <w:lang w:eastAsia="zh-CN"/>
        </w:rPr>
        <w:t>“</w:t>
      </w:r>
      <w:r>
        <w:rPr>
          <w:rFonts w:hint="default" w:ascii="Times New Roman" w:hAnsi="Times New Roman" w:eastAsia="仿宋_GB2312" w:cs="Times New Roman"/>
          <w:spacing w:val="14"/>
          <w:sz w:val="32"/>
          <w:szCs w:val="32"/>
          <w:lang w:eastAsia="zh-CN"/>
        </w:rPr>
        <w:t>您认为享受定期抚恤补助的优抚对象的抚恤补助标准是否执行到位</w:t>
      </w:r>
      <w:r>
        <w:rPr>
          <w:rFonts w:hint="eastAsia" w:ascii="Times New Roman" w:hAnsi="Times New Roman" w:eastAsia="仿宋_GB2312" w:cs="Times New Roman"/>
          <w:spacing w:val="14"/>
          <w:sz w:val="32"/>
          <w:szCs w:val="32"/>
          <w:lang w:eastAsia="zh-CN"/>
        </w:rPr>
        <w:t>”</w:t>
      </w:r>
      <w:r>
        <w:rPr>
          <w:rFonts w:hint="default" w:ascii="Times New Roman" w:hAnsi="Times New Roman" w:eastAsia="仿宋_GB2312" w:cs="Times New Roman"/>
          <w:spacing w:val="3"/>
          <w:sz w:val="32"/>
          <w:szCs w:val="32"/>
        </w:rPr>
        <w:t>的结果统计，满意度为</w:t>
      </w:r>
      <w:r>
        <w:rPr>
          <w:rFonts w:hint="default" w:ascii="Times New Roman" w:hAnsi="Times New Roman" w:eastAsia="仿宋_GB2312" w:cs="Times New Roman"/>
          <w:spacing w:val="2"/>
          <w:sz w:val="32"/>
          <w:szCs w:val="32"/>
          <w:lang w:val="en-US" w:eastAsia="zh-CN"/>
        </w:rPr>
        <w:t>100%</w:t>
      </w:r>
      <w:r>
        <w:rPr>
          <w:rFonts w:hint="default" w:ascii="Times New Roman" w:hAnsi="Times New Roman" w:eastAsia="仿宋_GB2312" w:cs="Times New Roman"/>
          <w:spacing w:val="3"/>
          <w:sz w:val="32"/>
          <w:szCs w:val="32"/>
        </w:rPr>
        <w:t>。本政策的资金兑付及时</w:t>
      </w:r>
      <w:r>
        <w:rPr>
          <w:rFonts w:hint="default" w:ascii="Times New Roman" w:hAnsi="Times New Roman" w:eastAsia="仿宋_GB2312" w:cs="Times New Roman"/>
          <w:spacing w:val="2"/>
          <w:sz w:val="32"/>
          <w:szCs w:val="32"/>
        </w:rPr>
        <w:t>性</w:t>
      </w:r>
      <w:r>
        <w:rPr>
          <w:rFonts w:hint="default" w:ascii="Times New Roman" w:hAnsi="Times New Roman" w:eastAsia="仿宋_GB2312" w:cs="Times New Roman"/>
          <w:spacing w:val="2"/>
          <w:sz w:val="32"/>
          <w:szCs w:val="32"/>
          <w:lang w:val="en-US" w:eastAsia="zh-CN"/>
        </w:rPr>
        <w:t>好</w:t>
      </w:r>
      <w:r>
        <w:rPr>
          <w:rFonts w:hint="default" w:ascii="Times New Roman" w:hAnsi="Times New Roman" w:eastAsia="仿宋_GB2312" w:cs="Times New Roman"/>
          <w:spacing w:val="2"/>
          <w:sz w:val="32"/>
          <w:szCs w:val="32"/>
        </w:rPr>
        <w:t>。</w:t>
      </w:r>
    </w:p>
    <w:p w14:paraId="78443223">
      <w:pPr>
        <w:keepNext w:val="0"/>
        <w:keepLines w:val="0"/>
        <w:pageBreakBefore w:val="0"/>
        <w:widowControl/>
        <w:kinsoku w:val="0"/>
        <w:wordWrap/>
        <w:overflowPunct/>
        <w:topLinePunct w:val="0"/>
        <w:autoSpaceDE w:val="0"/>
        <w:autoSpaceDN w:val="0"/>
        <w:bidi w:val="0"/>
        <w:adjustRightInd w:val="0"/>
        <w:snapToGrid w:val="0"/>
        <w:spacing w:line="580" w:lineRule="exact"/>
        <w:ind w:right="0" w:firstLine="648"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rPr>
        <w:t>综合考虑，C131指标</w:t>
      </w:r>
      <w:r>
        <w:rPr>
          <w:rFonts w:hint="eastAsia" w:ascii="Times New Roman" w:hAnsi="Times New Roman" w:eastAsia="仿宋_GB2312" w:cs="Times New Roman"/>
          <w:spacing w:val="2"/>
          <w:sz w:val="32"/>
          <w:szCs w:val="32"/>
          <w:lang w:val="en-US" w:eastAsia="zh-CN"/>
        </w:rPr>
        <w:t>得4</w:t>
      </w:r>
      <w:r>
        <w:rPr>
          <w:rFonts w:hint="default" w:ascii="Times New Roman" w:hAnsi="Times New Roman" w:eastAsia="仿宋_GB2312" w:cs="Times New Roman"/>
          <w:spacing w:val="2"/>
          <w:sz w:val="32"/>
          <w:szCs w:val="32"/>
          <w:lang w:val="en-US" w:eastAsia="zh-CN"/>
        </w:rPr>
        <w:t>分</w:t>
      </w:r>
      <w:r>
        <w:rPr>
          <w:rFonts w:hint="default" w:ascii="Times New Roman" w:hAnsi="Times New Roman" w:eastAsia="仿宋_GB2312" w:cs="Times New Roman"/>
          <w:sz w:val="32"/>
          <w:szCs w:val="32"/>
        </w:rPr>
        <w:t>。</w:t>
      </w:r>
    </w:p>
    <w:p w14:paraId="1E0E3BC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69" w:name="_Toc10574"/>
      <w:r>
        <w:rPr>
          <w:rFonts w:hint="default" w:ascii="Times New Roman" w:hAnsi="Times New Roman" w:eastAsia="仿宋_GB2312" w:cs="Times New Roman"/>
          <w:b/>
          <w:bCs/>
          <w:spacing w:val="9"/>
          <w:sz w:val="32"/>
          <w:szCs w:val="32"/>
          <w:lang w:val="en-US" w:eastAsia="zh-CN"/>
        </w:rPr>
        <w:t>2）C132资金支付时间（4分）</w:t>
      </w:r>
      <w:bookmarkEnd w:id="169"/>
    </w:p>
    <w:p w14:paraId="28851A72">
      <w:pPr>
        <w:keepNext w:val="0"/>
        <w:keepLines w:val="0"/>
        <w:pageBreakBefore w:val="0"/>
        <w:widowControl/>
        <w:kinsoku w:val="0"/>
        <w:wordWrap/>
        <w:overflowPunct/>
        <w:topLinePunct w:val="0"/>
        <w:autoSpaceDE w:val="0"/>
        <w:autoSpaceDN w:val="0"/>
        <w:bidi w:val="0"/>
        <w:adjustRightInd w:val="0"/>
        <w:snapToGrid w:val="0"/>
        <w:spacing w:line="580" w:lineRule="exact"/>
        <w:ind w:right="0" w:firstLine="648" w:firstLineChars="200"/>
        <w:jc w:val="both"/>
        <w:textAlignment w:val="baseline"/>
        <w:rPr>
          <w:rFonts w:hint="default" w:ascii="Times New Roman" w:hAnsi="Times New Roman" w:eastAsia="仿宋_GB2312" w:cs="Times New Roman"/>
          <w:spacing w:val="2"/>
          <w:sz w:val="32"/>
          <w:szCs w:val="32"/>
          <w:lang w:val="en-US" w:eastAsia="zh-CN"/>
        </w:rPr>
      </w:pPr>
      <w:r>
        <w:rPr>
          <w:rFonts w:hint="eastAsia" w:ascii="Times New Roman" w:hAnsi="Times New Roman" w:eastAsia="仿宋_GB2312" w:cs="Times New Roman"/>
          <w:spacing w:val="2"/>
          <w:sz w:val="32"/>
          <w:szCs w:val="32"/>
          <w:lang w:val="en-US" w:eastAsia="zh-CN"/>
        </w:rPr>
        <w:t>因文件涉密性，绩效评价小组向该政策负责人了解到资金支付时间为12个月内。</w:t>
      </w:r>
    </w:p>
    <w:p w14:paraId="1883A6A9">
      <w:pPr>
        <w:keepNext w:val="0"/>
        <w:keepLines w:val="0"/>
        <w:pageBreakBefore w:val="0"/>
        <w:widowControl/>
        <w:kinsoku w:val="0"/>
        <w:wordWrap/>
        <w:overflowPunct/>
        <w:topLinePunct w:val="0"/>
        <w:autoSpaceDE w:val="0"/>
        <w:autoSpaceDN w:val="0"/>
        <w:bidi w:val="0"/>
        <w:adjustRightInd w:val="0"/>
        <w:snapToGrid w:val="0"/>
        <w:spacing w:line="580" w:lineRule="exact"/>
        <w:ind w:right="0" w:firstLine="648" w:firstLineChars="200"/>
        <w:jc w:val="both"/>
        <w:textAlignment w:val="baseline"/>
        <w:rPr>
          <w:rFonts w:hint="eastAsia" w:ascii="Times New Roman" w:hAnsi="Times New Roman" w:eastAsia="仿宋_GB2312" w:cs="Times New Roman"/>
          <w:spacing w:val="2"/>
          <w:sz w:val="32"/>
          <w:szCs w:val="32"/>
          <w:lang w:val="en-US" w:eastAsia="zh-CN"/>
        </w:rPr>
      </w:pPr>
      <w:r>
        <w:rPr>
          <w:rFonts w:hint="default" w:ascii="Times New Roman" w:hAnsi="Times New Roman" w:eastAsia="仿宋_GB2312" w:cs="Times New Roman"/>
          <w:spacing w:val="2"/>
          <w:sz w:val="32"/>
          <w:szCs w:val="32"/>
        </w:rPr>
        <w:t>综合考虑，C13</w:t>
      </w:r>
      <w:r>
        <w:rPr>
          <w:rFonts w:hint="eastAsia" w:ascii="Times New Roman" w:hAnsi="Times New Roman" w:eastAsia="仿宋_GB2312" w:cs="Times New Roman"/>
          <w:spacing w:val="2"/>
          <w:sz w:val="32"/>
          <w:szCs w:val="32"/>
          <w:lang w:val="en-US" w:eastAsia="zh-CN"/>
        </w:rPr>
        <w:t>2</w:t>
      </w:r>
      <w:r>
        <w:rPr>
          <w:rFonts w:hint="default" w:ascii="Times New Roman" w:hAnsi="Times New Roman" w:eastAsia="仿宋_GB2312" w:cs="Times New Roman"/>
          <w:spacing w:val="2"/>
          <w:sz w:val="32"/>
          <w:szCs w:val="32"/>
        </w:rPr>
        <w:t>指标</w:t>
      </w:r>
      <w:r>
        <w:rPr>
          <w:rFonts w:hint="eastAsia" w:ascii="Times New Roman" w:hAnsi="Times New Roman" w:eastAsia="仿宋_GB2312" w:cs="Times New Roman"/>
          <w:spacing w:val="2"/>
          <w:sz w:val="32"/>
          <w:szCs w:val="32"/>
          <w:lang w:val="en-US" w:eastAsia="zh-CN"/>
        </w:rPr>
        <w:t>得</w:t>
      </w:r>
      <w:r>
        <w:rPr>
          <w:rFonts w:hint="eastAsia" w:ascii="Times New Roman" w:hAnsi="Times New Roman" w:eastAsia="仿宋_GB2312" w:cs="Times New Roman"/>
          <w:spacing w:val="-45"/>
          <w:sz w:val="32"/>
          <w:szCs w:val="32"/>
          <w:lang w:val="en-US" w:eastAsia="zh-CN"/>
        </w:rPr>
        <w:t>4</w:t>
      </w:r>
      <w:r>
        <w:rPr>
          <w:rFonts w:hint="default" w:ascii="Times New Roman" w:hAnsi="Times New Roman" w:eastAsia="仿宋_GB2312" w:cs="Times New Roman"/>
          <w:sz w:val="32"/>
          <w:szCs w:val="32"/>
        </w:rPr>
        <w:t>分</w:t>
      </w:r>
      <w:r>
        <w:rPr>
          <w:rFonts w:hint="eastAsia" w:ascii="Times New Roman" w:hAnsi="Times New Roman" w:eastAsia="仿宋_GB2312" w:cs="Times New Roman"/>
          <w:sz w:val="32"/>
          <w:szCs w:val="32"/>
          <w:lang w:val="en-US" w:eastAsia="zh-CN"/>
        </w:rPr>
        <w:t>.</w:t>
      </w:r>
    </w:p>
    <w:p w14:paraId="17E2DE3C">
      <w:pPr>
        <w:spacing w:before="203" w:line="229" w:lineRule="auto"/>
        <w:ind w:left="692"/>
        <w:outlineLvl w:val="1"/>
        <w:rPr>
          <w:rFonts w:ascii="楷体" w:hAnsi="楷体" w:eastAsia="楷体" w:cs="楷体"/>
          <w:sz w:val="31"/>
          <w:szCs w:val="31"/>
        </w:rPr>
      </w:pPr>
      <w:bookmarkStart w:id="170" w:name="_Toc5119"/>
      <w:bookmarkStart w:id="171" w:name="_Toc32539"/>
      <w:bookmarkStart w:id="172" w:name="_Toc26767"/>
      <w:bookmarkStart w:id="173" w:name="_Toc4361"/>
      <w:r>
        <w:rPr>
          <w:rFonts w:hint="eastAsia" w:ascii="Times New Roman" w:hAnsi="Times New Roman" w:eastAsia="楷体_GB2312" w:cs="Times New Roman"/>
          <w:b/>
          <w:bCs/>
          <w:sz w:val="32"/>
          <w:szCs w:val="32"/>
          <w:lang w:val="en-US" w:eastAsia="zh-CN"/>
        </w:rPr>
        <w:t>（四）政策效益情况</w:t>
      </w:r>
      <w:bookmarkEnd w:id="170"/>
      <w:bookmarkEnd w:id="171"/>
      <w:bookmarkEnd w:id="172"/>
      <w:bookmarkEnd w:id="173"/>
    </w:p>
    <w:p w14:paraId="4D7A3109">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728"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pacing w:val="22"/>
          <w:sz w:val="32"/>
          <w:szCs w:val="32"/>
        </w:rPr>
        <w:t>政策效益情况类指标主要考察</w:t>
      </w:r>
      <w:r>
        <w:rPr>
          <w:rFonts w:hint="default" w:ascii="Times New Roman" w:hAnsi="Times New Roman" w:eastAsia="仿宋_GB2312" w:cs="Times New Roman"/>
          <w:spacing w:val="22"/>
          <w:sz w:val="32"/>
          <w:szCs w:val="32"/>
          <w:lang w:val="en-US" w:eastAsia="zh-CN"/>
        </w:rPr>
        <w:t>义务兵参军积极性和参军的荣誉感，</w:t>
      </w:r>
      <w:r>
        <w:rPr>
          <w:rFonts w:hint="default" w:ascii="Times New Roman" w:hAnsi="Times New Roman" w:eastAsia="仿宋_GB2312" w:cs="Times New Roman"/>
          <w:spacing w:val="8"/>
          <w:sz w:val="32"/>
          <w:szCs w:val="32"/>
        </w:rPr>
        <w:t>可持续性影响中包括政策知晓度的评价。满意度中直接</w:t>
      </w:r>
      <w:r>
        <w:rPr>
          <w:rFonts w:hint="eastAsia" w:ascii="Times New Roman" w:hAnsi="Times New Roman" w:eastAsia="仿宋_GB2312" w:cs="Times New Roman"/>
          <w:spacing w:val="8"/>
          <w:sz w:val="32"/>
          <w:szCs w:val="32"/>
          <w:lang w:eastAsia="zh-CN"/>
        </w:rPr>
        <w:t>受益</w:t>
      </w:r>
      <w:r>
        <w:rPr>
          <w:rFonts w:hint="default" w:ascii="Times New Roman" w:hAnsi="Times New Roman" w:eastAsia="仿宋_GB2312" w:cs="Times New Roman"/>
          <w:spacing w:val="8"/>
          <w:sz w:val="32"/>
          <w:szCs w:val="32"/>
          <w:lang w:val="en-US" w:eastAsia="zh-CN"/>
        </w:rPr>
        <w:t>义务兵家属和立功受奖的现役军人</w:t>
      </w:r>
      <w:r>
        <w:rPr>
          <w:rFonts w:hint="default" w:ascii="Times New Roman" w:hAnsi="Times New Roman" w:eastAsia="仿宋_GB2312" w:cs="Times New Roman"/>
          <w:spacing w:val="8"/>
          <w:sz w:val="32"/>
          <w:szCs w:val="32"/>
        </w:rPr>
        <w:t>对政策实施效果的满意程度。政策效益类指标</w:t>
      </w:r>
      <w:r>
        <w:rPr>
          <w:rFonts w:hint="default" w:ascii="Times New Roman" w:hAnsi="Times New Roman" w:eastAsia="仿宋_GB2312" w:cs="Times New Roman"/>
          <w:spacing w:val="9"/>
          <w:sz w:val="32"/>
          <w:szCs w:val="32"/>
        </w:rPr>
        <w:t>包括1个二级指标、</w:t>
      </w:r>
      <w:r>
        <w:rPr>
          <w:rFonts w:hint="default" w:ascii="Times New Roman" w:hAnsi="Times New Roman" w:eastAsia="仿宋_GB2312" w:cs="Times New Roman"/>
          <w:spacing w:val="9"/>
          <w:sz w:val="32"/>
          <w:szCs w:val="32"/>
          <w:lang w:val="en-US" w:eastAsia="zh-CN"/>
        </w:rPr>
        <w:t>3</w:t>
      </w:r>
      <w:r>
        <w:rPr>
          <w:rFonts w:hint="default" w:ascii="Times New Roman" w:hAnsi="Times New Roman" w:eastAsia="仿宋_GB2312" w:cs="Times New Roman"/>
          <w:spacing w:val="9"/>
          <w:sz w:val="32"/>
          <w:szCs w:val="32"/>
        </w:rPr>
        <w:t>个三级指标、</w:t>
      </w:r>
      <w:r>
        <w:rPr>
          <w:rFonts w:hint="default" w:ascii="Times New Roman" w:hAnsi="Times New Roman" w:eastAsia="仿宋_GB2312" w:cs="Times New Roman"/>
          <w:spacing w:val="9"/>
          <w:sz w:val="32"/>
          <w:szCs w:val="32"/>
          <w:lang w:val="en-US" w:eastAsia="zh-CN"/>
        </w:rPr>
        <w:t>5</w:t>
      </w:r>
      <w:r>
        <w:rPr>
          <w:rFonts w:hint="default" w:ascii="Times New Roman" w:hAnsi="Times New Roman" w:eastAsia="仿宋_GB2312" w:cs="Times New Roman"/>
          <w:spacing w:val="9"/>
          <w:sz w:val="32"/>
          <w:szCs w:val="32"/>
        </w:rPr>
        <w:t>个四级指标，权重分</w:t>
      </w:r>
      <w:r>
        <w:rPr>
          <w:rFonts w:hint="default" w:ascii="Times New Roman" w:hAnsi="Times New Roman" w:eastAsia="仿宋_GB2312" w:cs="Times New Roman"/>
          <w:spacing w:val="5"/>
          <w:sz w:val="32"/>
          <w:szCs w:val="32"/>
        </w:rPr>
        <w:t>34分，实际得分</w:t>
      </w:r>
      <w:r>
        <w:rPr>
          <w:rFonts w:hint="default" w:ascii="Times New Roman" w:hAnsi="Times New Roman" w:eastAsia="仿宋_GB2312" w:cs="Times New Roman"/>
          <w:spacing w:val="5"/>
          <w:sz w:val="32"/>
          <w:szCs w:val="32"/>
          <w:lang w:val="en-US" w:eastAsia="zh-CN"/>
        </w:rPr>
        <w:t>3</w:t>
      </w:r>
      <w:r>
        <w:rPr>
          <w:rFonts w:hint="eastAsia" w:ascii="Times New Roman" w:hAnsi="Times New Roman" w:eastAsia="仿宋_GB2312" w:cs="Times New Roman"/>
          <w:spacing w:val="5"/>
          <w:sz w:val="32"/>
          <w:szCs w:val="32"/>
          <w:lang w:val="en-US" w:eastAsia="zh-CN"/>
        </w:rPr>
        <w:t>1</w:t>
      </w:r>
      <w:r>
        <w:rPr>
          <w:rFonts w:hint="default" w:ascii="Times New Roman" w:hAnsi="Times New Roman" w:eastAsia="仿宋_GB2312" w:cs="Times New Roman"/>
          <w:spacing w:val="5"/>
          <w:sz w:val="32"/>
          <w:szCs w:val="32"/>
        </w:rPr>
        <w:t>分。各指标得分如下表所示：</w:t>
      </w:r>
    </w:p>
    <w:p w14:paraId="0B591114">
      <w:pPr>
        <w:autoSpaceDE/>
        <w:autoSpaceDN/>
        <w:spacing w:before="0" w:line="580" w:lineRule="exact"/>
        <w:ind w:left="0"/>
        <w:jc w:val="center"/>
        <w:rPr>
          <w:rFonts w:hint="eastAsia" w:ascii="仿宋_GB2312" w:hAnsi="仿宋_GB2312" w:eastAsia="仿宋_GB2312" w:cs="仿宋_GB2312"/>
          <w:b/>
          <w:bCs/>
          <w:sz w:val="28"/>
          <w:szCs w:val="28"/>
        </w:rPr>
      </w:pPr>
      <w:r>
        <w:rPr>
          <w:rFonts w:hint="default" w:ascii="Times New Roman" w:hAnsi="Times New Roman" w:eastAsia="仿宋_GB2312" w:cs="Times New Roman"/>
          <w:b/>
          <w:bCs/>
          <w:spacing w:val="7"/>
          <w:sz w:val="28"/>
          <w:szCs w:val="28"/>
          <w:lang w:val="en-US" w:eastAsia="zh-CN"/>
        </w:rPr>
        <w:t>表5-4</w:t>
      </w:r>
      <w:r>
        <w:rPr>
          <w:rFonts w:hint="eastAsia" w:ascii="Times New Roman" w:hAnsi="Times New Roman" w:eastAsia="仿宋_GB2312" w:cs="Times New Roman"/>
          <w:b/>
          <w:bCs/>
          <w:spacing w:val="7"/>
          <w:sz w:val="28"/>
          <w:szCs w:val="28"/>
          <w:lang w:val="en-US" w:eastAsia="zh-CN"/>
        </w:rPr>
        <w:t xml:space="preserve"> </w:t>
      </w:r>
      <w:r>
        <w:rPr>
          <w:rFonts w:hint="default" w:ascii="Times New Roman" w:hAnsi="Times New Roman" w:eastAsia="仿宋_GB2312" w:cs="Times New Roman"/>
          <w:b/>
          <w:bCs/>
          <w:spacing w:val="7"/>
          <w:sz w:val="28"/>
          <w:szCs w:val="28"/>
        </w:rPr>
        <w:t>政策效益类指标得分表</w:t>
      </w:r>
    </w:p>
    <w:p w14:paraId="7978B853">
      <w:pPr>
        <w:spacing w:line="114" w:lineRule="auto"/>
        <w:rPr>
          <w:rFonts w:ascii="Arial"/>
          <w:sz w:val="2"/>
        </w:rPr>
      </w:pP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84"/>
        <w:gridCol w:w="1291"/>
        <w:gridCol w:w="1413"/>
        <w:gridCol w:w="2683"/>
        <w:gridCol w:w="14"/>
        <w:gridCol w:w="1020"/>
        <w:gridCol w:w="1146"/>
      </w:tblGrid>
      <w:tr w14:paraId="5C6C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trPr>
        <w:tc>
          <w:tcPr>
            <w:tcW w:w="725" w:type="pct"/>
            <w:shd w:val="clear" w:color="auto" w:fill="D9D9D9"/>
            <w:vAlign w:val="top"/>
          </w:tcPr>
          <w:p w14:paraId="7759A81C">
            <w:pPr>
              <w:pStyle w:val="14"/>
              <w:spacing w:before="131" w:line="222" w:lineRule="auto"/>
              <w:ind w:left="136"/>
              <w:rPr>
                <w:rFonts w:hint="eastAsia" w:ascii="仿宋_GB2312" w:hAnsi="仿宋_GB2312" w:eastAsia="仿宋_GB2312" w:cs="仿宋_GB2312"/>
                <w:sz w:val="24"/>
                <w:szCs w:val="24"/>
              </w:rPr>
            </w:pPr>
            <w:r>
              <w:rPr>
                <w:rFonts w:hint="eastAsia" w:ascii="仿宋_GB2312" w:hAnsi="仿宋_GB2312" w:eastAsia="仿宋_GB2312" w:cs="仿宋_GB2312"/>
                <w:spacing w:val="-5"/>
                <w:sz w:val="24"/>
                <w:szCs w:val="24"/>
                <w14:textOutline w14:w="4358" w14:cap="sq" w14:cmpd="sng">
                  <w14:solidFill>
                    <w14:srgbClr w14:val="000000"/>
                  </w14:solidFill>
                  <w14:prstDash w14:val="solid"/>
                  <w14:bevel/>
                </w14:textOutline>
              </w:rPr>
              <w:t>一级指标</w:t>
            </w:r>
          </w:p>
        </w:tc>
        <w:tc>
          <w:tcPr>
            <w:tcW w:w="729" w:type="pct"/>
            <w:shd w:val="clear" w:color="auto" w:fill="D9D9D9"/>
            <w:vAlign w:val="top"/>
          </w:tcPr>
          <w:p w14:paraId="1C295625">
            <w:pPr>
              <w:pStyle w:val="14"/>
              <w:spacing w:before="131" w:line="222" w:lineRule="auto"/>
              <w:ind w:left="142"/>
              <w:rPr>
                <w:rFonts w:hint="eastAsia" w:ascii="仿宋_GB2312" w:hAnsi="仿宋_GB2312" w:eastAsia="仿宋_GB2312" w:cs="仿宋_GB2312"/>
                <w:sz w:val="24"/>
                <w:szCs w:val="24"/>
              </w:rPr>
            </w:pPr>
            <w:r>
              <w:rPr>
                <w:rFonts w:hint="eastAsia" w:ascii="仿宋_GB2312" w:hAnsi="仿宋_GB2312" w:eastAsia="仿宋_GB2312" w:cs="仿宋_GB2312"/>
                <w:spacing w:val="-6"/>
                <w:sz w:val="24"/>
                <w:szCs w:val="24"/>
                <w14:textOutline w14:w="4358" w14:cap="sq" w14:cmpd="sng">
                  <w14:solidFill>
                    <w14:srgbClr w14:val="000000"/>
                  </w14:solidFill>
                  <w14:prstDash w14:val="solid"/>
                  <w14:bevel/>
                </w14:textOutline>
              </w:rPr>
              <w:t>二级指标</w:t>
            </w:r>
          </w:p>
        </w:tc>
        <w:tc>
          <w:tcPr>
            <w:tcW w:w="798" w:type="pct"/>
            <w:shd w:val="clear" w:color="auto" w:fill="D9D9D9"/>
            <w:vAlign w:val="top"/>
          </w:tcPr>
          <w:p w14:paraId="03D34965">
            <w:pPr>
              <w:pStyle w:val="14"/>
              <w:spacing w:before="131" w:line="222" w:lineRule="auto"/>
              <w:ind w:left="200"/>
              <w:rPr>
                <w:rFonts w:hint="eastAsia" w:ascii="仿宋_GB2312" w:hAnsi="仿宋_GB2312" w:eastAsia="仿宋_GB2312" w:cs="仿宋_GB2312"/>
                <w:sz w:val="24"/>
                <w:szCs w:val="24"/>
              </w:rPr>
            </w:pPr>
            <w:r>
              <w:rPr>
                <w:rFonts w:hint="eastAsia" w:ascii="仿宋_GB2312" w:hAnsi="仿宋_GB2312" w:eastAsia="仿宋_GB2312" w:cs="仿宋_GB2312"/>
                <w:spacing w:val="-6"/>
                <w:sz w:val="24"/>
                <w:szCs w:val="24"/>
                <w14:textOutline w14:w="4358" w14:cap="sq" w14:cmpd="sng">
                  <w14:solidFill>
                    <w14:srgbClr w14:val="000000"/>
                  </w14:solidFill>
                  <w14:prstDash w14:val="solid"/>
                  <w14:bevel/>
                </w14:textOutline>
              </w:rPr>
              <w:t>三级指标</w:t>
            </w:r>
          </w:p>
        </w:tc>
        <w:tc>
          <w:tcPr>
            <w:tcW w:w="1514" w:type="pct"/>
            <w:shd w:val="clear" w:color="auto" w:fill="D9D9D9"/>
            <w:vAlign w:val="top"/>
          </w:tcPr>
          <w:p w14:paraId="49EC076F">
            <w:pPr>
              <w:pStyle w:val="14"/>
              <w:spacing w:before="131" w:line="222" w:lineRule="auto"/>
              <w:ind w:left="749"/>
              <w:rPr>
                <w:rFonts w:hint="eastAsia" w:ascii="仿宋_GB2312" w:hAnsi="仿宋_GB2312" w:eastAsia="仿宋_GB2312" w:cs="仿宋_GB2312"/>
                <w:sz w:val="24"/>
                <w:szCs w:val="24"/>
              </w:rPr>
            </w:pPr>
            <w:r>
              <w:rPr>
                <w:rFonts w:hint="eastAsia" w:ascii="仿宋_GB2312" w:hAnsi="仿宋_GB2312" w:eastAsia="仿宋_GB2312" w:cs="仿宋_GB2312"/>
                <w:spacing w:val="-11"/>
                <w:sz w:val="24"/>
                <w:szCs w:val="24"/>
                <w14:textOutline w14:w="4358" w14:cap="sq" w14:cmpd="sng">
                  <w14:solidFill>
                    <w14:srgbClr w14:val="000000"/>
                  </w14:solidFill>
                  <w14:prstDash w14:val="solid"/>
                  <w14:bevel/>
                </w14:textOutline>
              </w:rPr>
              <w:t>四级指标</w:t>
            </w:r>
          </w:p>
        </w:tc>
        <w:tc>
          <w:tcPr>
            <w:tcW w:w="583" w:type="pct"/>
            <w:gridSpan w:val="2"/>
            <w:shd w:val="clear" w:color="auto" w:fill="D9D9D9"/>
            <w:vAlign w:val="top"/>
          </w:tcPr>
          <w:p w14:paraId="3886A92D">
            <w:pPr>
              <w:pStyle w:val="14"/>
              <w:spacing w:before="131" w:line="222" w:lineRule="auto"/>
              <w:ind w:left="325"/>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14:textOutline w14:w="4358" w14:cap="sq" w14:cmpd="sng">
                  <w14:solidFill>
                    <w14:srgbClr w14:val="000000"/>
                  </w14:solidFill>
                  <w14:prstDash w14:val="solid"/>
                  <w14:bevel/>
                </w14:textOutline>
              </w:rPr>
              <w:t>权重</w:t>
            </w:r>
          </w:p>
        </w:tc>
        <w:tc>
          <w:tcPr>
            <w:tcW w:w="647" w:type="pct"/>
            <w:shd w:val="clear" w:color="auto" w:fill="D9D9D9"/>
            <w:vAlign w:val="top"/>
          </w:tcPr>
          <w:p w14:paraId="0547298F">
            <w:pPr>
              <w:pStyle w:val="14"/>
              <w:spacing w:before="131" w:line="222" w:lineRule="auto"/>
              <w:ind w:left="311"/>
              <w:rPr>
                <w:rFonts w:hint="eastAsia" w:ascii="仿宋_GB2312" w:hAnsi="仿宋_GB2312" w:eastAsia="仿宋_GB2312" w:cs="仿宋_GB2312"/>
                <w:sz w:val="24"/>
                <w:szCs w:val="24"/>
              </w:rPr>
            </w:pPr>
            <w:r>
              <w:rPr>
                <w:rFonts w:hint="eastAsia" w:ascii="仿宋_GB2312" w:hAnsi="仿宋_GB2312" w:eastAsia="仿宋_GB2312" w:cs="仿宋_GB2312"/>
                <w:spacing w:val="-9"/>
                <w:sz w:val="24"/>
                <w:szCs w:val="24"/>
                <w14:textOutline w14:w="4358" w14:cap="sq" w14:cmpd="sng">
                  <w14:solidFill>
                    <w14:srgbClr w14:val="000000"/>
                  </w14:solidFill>
                  <w14:prstDash w14:val="solid"/>
                  <w14:bevel/>
                </w14:textOutline>
              </w:rPr>
              <w:t>得分</w:t>
            </w:r>
          </w:p>
        </w:tc>
      </w:tr>
      <w:tr w14:paraId="162F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725" w:type="pct"/>
            <w:vMerge w:val="restart"/>
            <w:vAlign w:val="center"/>
          </w:tcPr>
          <w:p w14:paraId="274318AA">
            <w:pPr>
              <w:spacing w:line="242" w:lineRule="auto"/>
              <w:jc w:val="center"/>
              <w:rPr>
                <w:rFonts w:hint="default" w:ascii="Times New Roman" w:hAnsi="Times New Roman" w:eastAsia="仿宋_GB2312" w:cs="Times New Roman"/>
                <w:sz w:val="24"/>
                <w:szCs w:val="24"/>
              </w:rPr>
            </w:pPr>
          </w:p>
          <w:p w14:paraId="1A3EBDDA">
            <w:pPr>
              <w:pStyle w:val="14"/>
              <w:spacing w:before="78" w:line="232" w:lineRule="auto"/>
              <w:ind w:left="127" w:right="192" w:hanging="13"/>
              <w:jc w:val="center"/>
              <w:rPr>
                <w:rFonts w:hint="eastAsia" w:ascii="Times New Roman" w:hAnsi="Times New Roman" w:eastAsia="仿宋_GB2312" w:cs="Times New Roman"/>
                <w:sz w:val="24"/>
                <w:szCs w:val="24"/>
                <w:lang w:val="en-US" w:eastAsia="zh-CN"/>
              </w:rPr>
            </w:pPr>
            <w:r>
              <w:rPr>
                <w:rFonts w:hint="default" w:ascii="Times New Roman" w:hAnsi="Times New Roman" w:eastAsia="仿宋_GB2312" w:cs="Times New Roman"/>
                <w:spacing w:val="-6"/>
                <w:sz w:val="24"/>
                <w:szCs w:val="24"/>
              </w:rPr>
              <w:t>政策绩效</w:t>
            </w:r>
            <w:r>
              <w:rPr>
                <w:rFonts w:hint="default" w:ascii="Times New Roman" w:hAnsi="Times New Roman" w:eastAsia="仿宋_GB2312" w:cs="Times New Roman"/>
                <w:spacing w:val="-6"/>
                <w:sz w:val="24"/>
                <w:szCs w:val="24"/>
                <w:lang w:eastAsia="zh-CN"/>
              </w:rPr>
              <w:t>（</w:t>
            </w:r>
            <w:r>
              <w:rPr>
                <w:rFonts w:hint="default" w:ascii="Times New Roman" w:hAnsi="Times New Roman" w:eastAsia="仿宋_GB2312" w:cs="Times New Roman"/>
                <w:spacing w:val="-6"/>
                <w:sz w:val="24"/>
                <w:szCs w:val="24"/>
              </w:rPr>
              <w:t>60</w:t>
            </w:r>
            <w:r>
              <w:rPr>
                <w:rFonts w:hint="default" w:ascii="Times New Roman" w:hAnsi="Times New Roman" w:eastAsia="仿宋_GB2312" w:cs="Times New Roman"/>
                <w:spacing w:val="-6"/>
                <w:sz w:val="24"/>
                <w:szCs w:val="24"/>
                <w:lang w:eastAsia="zh-CN"/>
              </w:rPr>
              <w:t>）</w:t>
            </w:r>
          </w:p>
        </w:tc>
        <w:tc>
          <w:tcPr>
            <w:tcW w:w="729" w:type="pct"/>
            <w:vMerge w:val="restart"/>
            <w:vAlign w:val="center"/>
          </w:tcPr>
          <w:p w14:paraId="2C7F6303">
            <w:pPr>
              <w:pStyle w:val="14"/>
              <w:spacing w:before="78" w:line="231" w:lineRule="auto"/>
              <w:ind w:left="117" w:right="107" w:hanging="8"/>
              <w:jc w:val="center"/>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6"/>
                <w:sz w:val="24"/>
                <w:szCs w:val="24"/>
              </w:rPr>
              <w:t>C2效益指</w:t>
            </w:r>
            <w:r>
              <w:rPr>
                <w:rFonts w:hint="default" w:ascii="Times New Roman" w:hAnsi="Times New Roman" w:eastAsia="仿宋_GB2312" w:cs="Times New Roman"/>
                <w:spacing w:val="-4"/>
                <w:sz w:val="24"/>
                <w:szCs w:val="24"/>
              </w:rPr>
              <w:t>标</w:t>
            </w:r>
            <w:r>
              <w:rPr>
                <w:rFonts w:hint="default"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34</w:t>
            </w:r>
            <w:r>
              <w:rPr>
                <w:rFonts w:hint="eastAsia" w:ascii="Times New Roman" w:hAnsi="Times New Roman" w:eastAsia="仿宋_GB2312" w:cs="Times New Roman"/>
                <w:spacing w:val="-4"/>
                <w:sz w:val="24"/>
                <w:szCs w:val="24"/>
                <w:lang w:eastAsia="zh-CN"/>
              </w:rPr>
              <w:t>）</w:t>
            </w:r>
          </w:p>
        </w:tc>
        <w:tc>
          <w:tcPr>
            <w:tcW w:w="798" w:type="pct"/>
            <w:vMerge w:val="restart"/>
            <w:vAlign w:val="center"/>
          </w:tcPr>
          <w:p w14:paraId="0FB329C6">
            <w:pPr>
              <w:pStyle w:val="14"/>
              <w:spacing w:before="78" w:line="236" w:lineRule="auto"/>
              <w:ind w:left="122" w:right="105" w:hanging="12"/>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C21社会效</w:t>
            </w:r>
            <w:r>
              <w:rPr>
                <w:rFonts w:hint="default" w:ascii="Times New Roman" w:hAnsi="Times New Roman" w:eastAsia="仿宋_GB2312" w:cs="Times New Roman"/>
                <w:sz w:val="24"/>
                <w:szCs w:val="24"/>
              </w:rPr>
              <w:t>益</w:t>
            </w:r>
          </w:p>
        </w:tc>
        <w:tc>
          <w:tcPr>
            <w:tcW w:w="1514" w:type="pct"/>
            <w:vAlign w:val="center"/>
          </w:tcPr>
          <w:p w14:paraId="1858EFDA">
            <w:pPr>
              <w:pStyle w:val="14"/>
              <w:spacing w:before="35" w:line="224" w:lineRule="auto"/>
              <w:ind w:left="123" w:right="287" w:hanging="11"/>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rPr>
              <w:t>C211</w:t>
            </w:r>
            <w:r>
              <w:rPr>
                <w:rFonts w:hint="default" w:ascii="Times New Roman" w:hAnsi="Times New Roman" w:eastAsia="仿宋_GB2312" w:cs="Times New Roman"/>
                <w:spacing w:val="-3"/>
                <w:sz w:val="24"/>
                <w:szCs w:val="24"/>
                <w:lang w:val="en-US" w:eastAsia="zh-CN"/>
              </w:rPr>
              <w:t>群众参军积极性</w:t>
            </w:r>
          </w:p>
        </w:tc>
        <w:tc>
          <w:tcPr>
            <w:tcW w:w="583" w:type="pct"/>
            <w:gridSpan w:val="2"/>
            <w:vAlign w:val="top"/>
          </w:tcPr>
          <w:p w14:paraId="4EC0954E">
            <w:pPr>
              <w:pStyle w:val="14"/>
              <w:spacing w:before="235" w:line="179" w:lineRule="auto"/>
              <w:ind w:left="505"/>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7</w:t>
            </w:r>
          </w:p>
        </w:tc>
        <w:tc>
          <w:tcPr>
            <w:tcW w:w="647" w:type="pct"/>
            <w:vAlign w:val="top"/>
          </w:tcPr>
          <w:p w14:paraId="246408B8">
            <w:pPr>
              <w:pStyle w:val="14"/>
              <w:spacing w:before="235" w:line="179" w:lineRule="auto"/>
              <w:ind w:left="488"/>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7</w:t>
            </w:r>
          </w:p>
        </w:tc>
      </w:tr>
      <w:tr w14:paraId="5E44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725" w:type="pct"/>
            <w:vMerge w:val="continue"/>
            <w:vAlign w:val="center"/>
          </w:tcPr>
          <w:p w14:paraId="6EB755CD">
            <w:pPr>
              <w:jc w:val="center"/>
              <w:rPr>
                <w:rFonts w:hint="default" w:ascii="Times New Roman" w:hAnsi="Times New Roman" w:eastAsia="仿宋_GB2312" w:cs="Times New Roman"/>
                <w:sz w:val="24"/>
                <w:szCs w:val="24"/>
              </w:rPr>
            </w:pPr>
          </w:p>
        </w:tc>
        <w:tc>
          <w:tcPr>
            <w:tcW w:w="729" w:type="pct"/>
            <w:vMerge w:val="continue"/>
            <w:vAlign w:val="center"/>
          </w:tcPr>
          <w:p w14:paraId="06698059">
            <w:pPr>
              <w:jc w:val="center"/>
              <w:rPr>
                <w:rFonts w:hint="default" w:ascii="Times New Roman" w:hAnsi="Times New Roman" w:eastAsia="仿宋_GB2312" w:cs="Times New Roman"/>
                <w:sz w:val="24"/>
                <w:szCs w:val="24"/>
              </w:rPr>
            </w:pPr>
          </w:p>
        </w:tc>
        <w:tc>
          <w:tcPr>
            <w:tcW w:w="798" w:type="pct"/>
            <w:vMerge w:val="continue"/>
            <w:vAlign w:val="center"/>
          </w:tcPr>
          <w:p w14:paraId="7312FB5D">
            <w:pPr>
              <w:jc w:val="center"/>
              <w:rPr>
                <w:rFonts w:hint="default" w:ascii="Times New Roman" w:hAnsi="Times New Roman" w:eastAsia="仿宋_GB2312" w:cs="Times New Roman"/>
                <w:sz w:val="24"/>
                <w:szCs w:val="24"/>
              </w:rPr>
            </w:pPr>
          </w:p>
        </w:tc>
        <w:tc>
          <w:tcPr>
            <w:tcW w:w="1514" w:type="pct"/>
            <w:vAlign w:val="center"/>
          </w:tcPr>
          <w:p w14:paraId="14179E92">
            <w:pPr>
              <w:pStyle w:val="14"/>
              <w:spacing w:before="40" w:line="222" w:lineRule="auto"/>
              <w:ind w:left="121" w:right="287" w:hanging="9"/>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rPr>
              <w:t>C212</w:t>
            </w:r>
            <w:r>
              <w:rPr>
                <w:rFonts w:hint="default" w:ascii="Times New Roman" w:hAnsi="Times New Roman" w:eastAsia="仿宋_GB2312" w:cs="Times New Roman"/>
                <w:spacing w:val="-3"/>
                <w:sz w:val="24"/>
                <w:szCs w:val="24"/>
                <w:lang w:val="en-US" w:eastAsia="zh-CN"/>
              </w:rPr>
              <w:t>群众</w:t>
            </w:r>
            <w:r>
              <w:rPr>
                <w:rFonts w:hint="default" w:ascii="Times New Roman" w:hAnsi="Times New Roman" w:eastAsia="仿宋_GB2312" w:cs="Times New Roman"/>
                <w:spacing w:val="-38"/>
                <w:sz w:val="24"/>
                <w:szCs w:val="24"/>
                <w:lang w:val="en-US" w:eastAsia="zh-CN"/>
              </w:rPr>
              <w:t>参军荣誉感</w:t>
            </w:r>
          </w:p>
        </w:tc>
        <w:tc>
          <w:tcPr>
            <w:tcW w:w="583" w:type="pct"/>
            <w:gridSpan w:val="2"/>
            <w:vAlign w:val="top"/>
          </w:tcPr>
          <w:p w14:paraId="63CCAFFA">
            <w:pPr>
              <w:pStyle w:val="14"/>
              <w:spacing w:before="237" w:line="180" w:lineRule="auto"/>
              <w:ind w:left="505"/>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7</w:t>
            </w:r>
          </w:p>
        </w:tc>
        <w:tc>
          <w:tcPr>
            <w:tcW w:w="647" w:type="pct"/>
            <w:vAlign w:val="top"/>
          </w:tcPr>
          <w:p w14:paraId="30A82F73">
            <w:pPr>
              <w:pStyle w:val="14"/>
              <w:spacing w:before="237" w:line="180" w:lineRule="auto"/>
              <w:ind w:left="488"/>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7</w:t>
            </w:r>
          </w:p>
        </w:tc>
      </w:tr>
      <w:tr w14:paraId="1650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725" w:type="pct"/>
            <w:vMerge w:val="continue"/>
            <w:vAlign w:val="top"/>
          </w:tcPr>
          <w:p w14:paraId="069B239A">
            <w:pPr>
              <w:rPr>
                <w:rFonts w:hint="default" w:ascii="Times New Roman" w:hAnsi="Times New Roman" w:eastAsia="仿宋_GB2312" w:cs="Times New Roman"/>
                <w:sz w:val="24"/>
                <w:szCs w:val="24"/>
              </w:rPr>
            </w:pPr>
          </w:p>
        </w:tc>
        <w:tc>
          <w:tcPr>
            <w:tcW w:w="729" w:type="pct"/>
            <w:vMerge w:val="continue"/>
            <w:vAlign w:val="top"/>
          </w:tcPr>
          <w:p w14:paraId="353452B7">
            <w:pPr>
              <w:rPr>
                <w:rFonts w:hint="default" w:ascii="Times New Roman" w:hAnsi="Times New Roman" w:eastAsia="仿宋_GB2312" w:cs="Times New Roman"/>
                <w:sz w:val="24"/>
                <w:szCs w:val="24"/>
              </w:rPr>
            </w:pPr>
          </w:p>
        </w:tc>
        <w:tc>
          <w:tcPr>
            <w:tcW w:w="2313" w:type="pct"/>
            <w:gridSpan w:val="2"/>
            <w:shd w:val="clear" w:color="auto" w:fill="D7D7D7"/>
            <w:vAlign w:val="top"/>
          </w:tcPr>
          <w:p w14:paraId="3E305259">
            <w:pPr>
              <w:pStyle w:val="14"/>
              <w:spacing w:before="41" w:line="204" w:lineRule="auto"/>
              <w:ind w:left="11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C21类指标小计</w:t>
            </w:r>
          </w:p>
        </w:tc>
        <w:tc>
          <w:tcPr>
            <w:tcW w:w="583" w:type="pct"/>
            <w:gridSpan w:val="2"/>
            <w:shd w:val="clear" w:color="auto" w:fill="D7D7D7"/>
            <w:vAlign w:val="top"/>
          </w:tcPr>
          <w:p w14:paraId="0412E851">
            <w:pPr>
              <w:pStyle w:val="14"/>
              <w:spacing w:before="82" w:line="173" w:lineRule="auto"/>
              <w:ind w:left="458"/>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14"/>
                <w:sz w:val="24"/>
                <w:szCs w:val="24"/>
                <w:lang w:val="en-US" w:eastAsia="zh-CN"/>
              </w:rPr>
              <w:t>14</w:t>
            </w:r>
          </w:p>
        </w:tc>
        <w:tc>
          <w:tcPr>
            <w:tcW w:w="647" w:type="pct"/>
            <w:shd w:val="clear" w:color="auto" w:fill="D7D7D7"/>
            <w:vAlign w:val="top"/>
          </w:tcPr>
          <w:p w14:paraId="75127572">
            <w:pPr>
              <w:pStyle w:val="14"/>
              <w:spacing w:before="82" w:line="173" w:lineRule="auto"/>
              <w:ind w:left="44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14"/>
                <w:sz w:val="24"/>
                <w:szCs w:val="24"/>
              </w:rPr>
              <w:t>1</w:t>
            </w:r>
            <w:r>
              <w:rPr>
                <w:rFonts w:hint="default" w:ascii="Times New Roman" w:hAnsi="Times New Roman" w:eastAsia="仿宋_GB2312" w:cs="Times New Roman"/>
                <w:spacing w:val="-14"/>
                <w:sz w:val="24"/>
                <w:szCs w:val="24"/>
                <w:lang w:val="en-US" w:eastAsia="zh-CN"/>
              </w:rPr>
              <w:t>4</w:t>
            </w:r>
          </w:p>
        </w:tc>
      </w:tr>
      <w:tr w14:paraId="58E0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725" w:type="pct"/>
            <w:vMerge w:val="restart"/>
            <w:vAlign w:val="top"/>
          </w:tcPr>
          <w:p w14:paraId="08987C27">
            <w:pPr>
              <w:rPr>
                <w:rFonts w:hint="default" w:ascii="Times New Roman" w:hAnsi="Times New Roman" w:eastAsia="仿宋_GB2312" w:cs="Times New Roman"/>
                <w:sz w:val="24"/>
                <w:szCs w:val="24"/>
              </w:rPr>
            </w:pPr>
          </w:p>
        </w:tc>
        <w:tc>
          <w:tcPr>
            <w:tcW w:w="729" w:type="pct"/>
            <w:vMerge w:val="restart"/>
            <w:vAlign w:val="top"/>
          </w:tcPr>
          <w:p w14:paraId="7AE4C929">
            <w:pPr>
              <w:rPr>
                <w:rFonts w:hint="default" w:ascii="Times New Roman" w:hAnsi="Times New Roman" w:eastAsia="仿宋_GB2312" w:cs="Times New Roman"/>
                <w:sz w:val="24"/>
                <w:szCs w:val="24"/>
              </w:rPr>
            </w:pPr>
          </w:p>
        </w:tc>
        <w:tc>
          <w:tcPr>
            <w:tcW w:w="798" w:type="pct"/>
            <w:vAlign w:val="center"/>
          </w:tcPr>
          <w:p w14:paraId="0C3223E2">
            <w:pPr>
              <w:pStyle w:val="14"/>
              <w:spacing w:before="38" w:line="223" w:lineRule="auto"/>
              <w:ind w:left="122" w:right="105" w:hanging="12"/>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C2</w:t>
            </w:r>
            <w:r>
              <w:rPr>
                <w:rFonts w:hint="default" w:ascii="Times New Roman" w:hAnsi="Times New Roman" w:eastAsia="仿宋_GB2312" w:cs="Times New Roman"/>
                <w:spacing w:val="-5"/>
                <w:sz w:val="24"/>
                <w:szCs w:val="24"/>
                <w:lang w:val="en-US" w:eastAsia="zh-CN"/>
              </w:rPr>
              <w:t>2</w:t>
            </w:r>
            <w:r>
              <w:rPr>
                <w:rFonts w:hint="default" w:ascii="Times New Roman" w:hAnsi="Times New Roman" w:eastAsia="仿宋_GB2312" w:cs="Times New Roman"/>
                <w:spacing w:val="-5"/>
                <w:sz w:val="24"/>
                <w:szCs w:val="24"/>
              </w:rPr>
              <w:t>可持续</w:t>
            </w:r>
            <w:r>
              <w:rPr>
                <w:rFonts w:hint="default" w:ascii="Times New Roman" w:hAnsi="Times New Roman" w:eastAsia="仿宋_GB2312" w:cs="Times New Roman"/>
                <w:spacing w:val="-10"/>
                <w:sz w:val="24"/>
                <w:szCs w:val="24"/>
              </w:rPr>
              <w:t>影响</w:t>
            </w:r>
          </w:p>
        </w:tc>
        <w:tc>
          <w:tcPr>
            <w:tcW w:w="1521" w:type="pct"/>
            <w:gridSpan w:val="2"/>
            <w:vAlign w:val="center"/>
          </w:tcPr>
          <w:p w14:paraId="6476F99B">
            <w:pPr>
              <w:pStyle w:val="14"/>
              <w:spacing w:before="194" w:line="222" w:lineRule="auto"/>
              <w:ind w:left="112"/>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rPr>
              <w:t>C2</w:t>
            </w:r>
            <w:r>
              <w:rPr>
                <w:rFonts w:hint="default" w:ascii="Times New Roman" w:hAnsi="Times New Roman" w:eastAsia="仿宋_GB2312" w:cs="Times New Roman"/>
                <w:spacing w:val="-3"/>
                <w:sz w:val="24"/>
                <w:szCs w:val="24"/>
                <w:lang w:val="en-US" w:eastAsia="zh-CN"/>
              </w:rPr>
              <w:t>2</w:t>
            </w:r>
            <w:r>
              <w:rPr>
                <w:rFonts w:hint="default" w:ascii="Times New Roman" w:hAnsi="Times New Roman" w:eastAsia="仿宋_GB2312" w:cs="Times New Roman"/>
                <w:spacing w:val="-3"/>
                <w:sz w:val="24"/>
                <w:szCs w:val="24"/>
              </w:rPr>
              <w:t>1政策</w:t>
            </w:r>
            <w:r>
              <w:rPr>
                <w:rFonts w:hint="default" w:ascii="Times New Roman" w:hAnsi="Times New Roman" w:eastAsia="仿宋_GB2312" w:cs="Times New Roman"/>
                <w:spacing w:val="-3"/>
                <w:sz w:val="24"/>
                <w:szCs w:val="24"/>
                <w:lang w:val="en-US" w:eastAsia="zh-CN"/>
              </w:rPr>
              <w:t>健全度</w:t>
            </w:r>
          </w:p>
        </w:tc>
        <w:tc>
          <w:tcPr>
            <w:tcW w:w="576" w:type="pct"/>
            <w:vAlign w:val="top"/>
          </w:tcPr>
          <w:p w14:paraId="3B70319F">
            <w:pPr>
              <w:pStyle w:val="14"/>
              <w:spacing w:before="235" w:line="180" w:lineRule="auto"/>
              <w:ind w:left="505"/>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6</w:t>
            </w:r>
          </w:p>
        </w:tc>
        <w:tc>
          <w:tcPr>
            <w:tcW w:w="647" w:type="pct"/>
            <w:vAlign w:val="top"/>
          </w:tcPr>
          <w:p w14:paraId="667458B1">
            <w:pPr>
              <w:pStyle w:val="14"/>
              <w:spacing w:before="234" w:line="181" w:lineRule="auto"/>
              <w:ind w:left="38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9"/>
                <w:sz w:val="24"/>
                <w:szCs w:val="24"/>
                <w:lang w:val="en-US" w:eastAsia="zh-CN"/>
              </w:rPr>
              <w:t>3</w:t>
            </w:r>
          </w:p>
        </w:tc>
      </w:tr>
      <w:tr w14:paraId="3764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725" w:type="pct"/>
            <w:vMerge w:val="continue"/>
            <w:vAlign w:val="top"/>
          </w:tcPr>
          <w:p w14:paraId="09BDB07F">
            <w:pPr>
              <w:rPr>
                <w:rFonts w:hint="default" w:ascii="Times New Roman" w:hAnsi="Times New Roman" w:eastAsia="仿宋_GB2312" w:cs="Times New Roman"/>
                <w:sz w:val="24"/>
                <w:szCs w:val="24"/>
              </w:rPr>
            </w:pPr>
          </w:p>
        </w:tc>
        <w:tc>
          <w:tcPr>
            <w:tcW w:w="729" w:type="pct"/>
            <w:vMerge w:val="continue"/>
            <w:vAlign w:val="top"/>
          </w:tcPr>
          <w:p w14:paraId="31D8EE8A">
            <w:pPr>
              <w:rPr>
                <w:rFonts w:hint="default" w:ascii="Times New Roman" w:hAnsi="Times New Roman" w:eastAsia="仿宋_GB2312" w:cs="Times New Roman"/>
                <w:sz w:val="24"/>
                <w:szCs w:val="24"/>
              </w:rPr>
            </w:pPr>
          </w:p>
        </w:tc>
        <w:tc>
          <w:tcPr>
            <w:tcW w:w="2319" w:type="pct"/>
            <w:gridSpan w:val="3"/>
            <w:shd w:val="clear" w:color="auto" w:fill="D9D9D9"/>
            <w:vAlign w:val="center"/>
          </w:tcPr>
          <w:p w14:paraId="18DB52D9">
            <w:pPr>
              <w:pStyle w:val="14"/>
              <w:spacing w:before="38" w:line="206" w:lineRule="auto"/>
              <w:ind w:left="11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C2</w:t>
            </w:r>
            <w:r>
              <w:rPr>
                <w:rFonts w:hint="default" w:ascii="Times New Roman" w:hAnsi="Times New Roman" w:eastAsia="仿宋_GB2312" w:cs="Times New Roman"/>
                <w:spacing w:val="-4"/>
                <w:sz w:val="24"/>
                <w:szCs w:val="24"/>
                <w:lang w:val="en-US" w:eastAsia="zh-CN"/>
              </w:rPr>
              <w:t>2</w:t>
            </w:r>
            <w:r>
              <w:rPr>
                <w:rFonts w:hint="default" w:ascii="Times New Roman" w:hAnsi="Times New Roman" w:eastAsia="仿宋_GB2312" w:cs="Times New Roman"/>
                <w:spacing w:val="-4"/>
                <w:sz w:val="24"/>
                <w:szCs w:val="24"/>
              </w:rPr>
              <w:t>类指标小计</w:t>
            </w:r>
          </w:p>
        </w:tc>
        <w:tc>
          <w:tcPr>
            <w:tcW w:w="576" w:type="pct"/>
            <w:shd w:val="clear" w:color="auto" w:fill="D9D9D9"/>
            <w:vAlign w:val="top"/>
          </w:tcPr>
          <w:p w14:paraId="17BDD5DD">
            <w:pPr>
              <w:pStyle w:val="14"/>
              <w:spacing w:before="79" w:line="174" w:lineRule="auto"/>
              <w:ind w:left="505"/>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6</w:t>
            </w:r>
          </w:p>
        </w:tc>
        <w:tc>
          <w:tcPr>
            <w:tcW w:w="647" w:type="pct"/>
            <w:shd w:val="clear" w:color="auto" w:fill="D9D9D9"/>
            <w:vAlign w:val="top"/>
          </w:tcPr>
          <w:p w14:paraId="283D0CDC">
            <w:pPr>
              <w:pStyle w:val="14"/>
              <w:spacing w:before="79" w:line="174" w:lineRule="auto"/>
              <w:ind w:left="380"/>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9"/>
                <w:sz w:val="24"/>
                <w:szCs w:val="24"/>
                <w:lang w:val="en-US" w:eastAsia="zh-CN"/>
              </w:rPr>
              <w:t>4</w:t>
            </w:r>
          </w:p>
        </w:tc>
      </w:tr>
      <w:tr w14:paraId="18FF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725" w:type="pct"/>
            <w:vMerge w:val="continue"/>
            <w:vAlign w:val="top"/>
          </w:tcPr>
          <w:p w14:paraId="2C7DC93D">
            <w:pPr>
              <w:rPr>
                <w:rFonts w:hint="default" w:ascii="Times New Roman" w:hAnsi="Times New Roman" w:eastAsia="仿宋_GB2312" w:cs="Times New Roman"/>
                <w:sz w:val="24"/>
                <w:szCs w:val="24"/>
              </w:rPr>
            </w:pPr>
          </w:p>
        </w:tc>
        <w:tc>
          <w:tcPr>
            <w:tcW w:w="729" w:type="pct"/>
            <w:vMerge w:val="continue"/>
            <w:vAlign w:val="top"/>
          </w:tcPr>
          <w:p w14:paraId="390D89E5">
            <w:pPr>
              <w:rPr>
                <w:rFonts w:hint="default" w:ascii="Times New Roman" w:hAnsi="Times New Roman" w:eastAsia="仿宋_GB2312" w:cs="Times New Roman"/>
                <w:sz w:val="24"/>
                <w:szCs w:val="24"/>
              </w:rPr>
            </w:pPr>
          </w:p>
        </w:tc>
        <w:tc>
          <w:tcPr>
            <w:tcW w:w="798" w:type="pct"/>
            <w:vMerge w:val="restart"/>
            <w:vAlign w:val="center"/>
          </w:tcPr>
          <w:p w14:paraId="6ADD43A0">
            <w:pPr>
              <w:pStyle w:val="14"/>
              <w:spacing w:before="195" w:line="222" w:lineRule="auto"/>
              <w:ind w:left="11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C2</w:t>
            </w:r>
            <w:r>
              <w:rPr>
                <w:rFonts w:hint="default" w:ascii="Times New Roman" w:hAnsi="Times New Roman" w:eastAsia="仿宋_GB2312" w:cs="Times New Roman"/>
                <w:spacing w:val="-4"/>
                <w:sz w:val="24"/>
                <w:szCs w:val="24"/>
                <w:lang w:val="en-US" w:eastAsia="zh-CN"/>
              </w:rPr>
              <w:t>3</w:t>
            </w:r>
            <w:r>
              <w:rPr>
                <w:rFonts w:hint="default" w:ascii="Times New Roman" w:hAnsi="Times New Roman" w:eastAsia="仿宋_GB2312" w:cs="Times New Roman"/>
                <w:spacing w:val="-4"/>
                <w:sz w:val="24"/>
                <w:szCs w:val="24"/>
              </w:rPr>
              <w:t>满意度</w:t>
            </w:r>
          </w:p>
        </w:tc>
        <w:tc>
          <w:tcPr>
            <w:tcW w:w="1521" w:type="pct"/>
            <w:gridSpan w:val="2"/>
            <w:vAlign w:val="center"/>
          </w:tcPr>
          <w:p w14:paraId="5E1005C7">
            <w:pPr>
              <w:pStyle w:val="14"/>
              <w:spacing w:before="38" w:line="223" w:lineRule="auto"/>
              <w:ind w:left="122" w:right="287" w:hanging="10"/>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rPr>
              <w:t>C2</w:t>
            </w:r>
            <w:r>
              <w:rPr>
                <w:rFonts w:hint="default" w:ascii="Times New Roman" w:hAnsi="Times New Roman" w:eastAsia="仿宋_GB2312" w:cs="Times New Roman"/>
                <w:spacing w:val="-3"/>
                <w:sz w:val="24"/>
                <w:szCs w:val="24"/>
                <w:lang w:val="en-US" w:eastAsia="zh-CN"/>
              </w:rPr>
              <w:t>3</w:t>
            </w:r>
            <w:r>
              <w:rPr>
                <w:rFonts w:hint="default" w:ascii="Times New Roman" w:hAnsi="Times New Roman" w:eastAsia="仿宋_GB2312" w:cs="Times New Roman"/>
                <w:spacing w:val="-3"/>
                <w:sz w:val="24"/>
                <w:szCs w:val="24"/>
              </w:rPr>
              <w:t>1</w:t>
            </w:r>
            <w:r>
              <w:rPr>
                <w:rFonts w:hint="default" w:ascii="Times New Roman" w:hAnsi="Times New Roman" w:eastAsia="仿宋_GB2312" w:cs="Times New Roman"/>
                <w:spacing w:val="-3"/>
                <w:sz w:val="24"/>
                <w:szCs w:val="24"/>
                <w:lang w:val="en-US" w:eastAsia="zh-CN"/>
              </w:rPr>
              <w:t>义务兵家属满意度</w:t>
            </w:r>
          </w:p>
        </w:tc>
        <w:tc>
          <w:tcPr>
            <w:tcW w:w="576" w:type="pct"/>
            <w:vAlign w:val="top"/>
          </w:tcPr>
          <w:p w14:paraId="45A5ADF3">
            <w:pPr>
              <w:pStyle w:val="14"/>
              <w:spacing w:before="235" w:line="181" w:lineRule="auto"/>
              <w:ind w:left="458"/>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14"/>
                <w:sz w:val="24"/>
                <w:szCs w:val="24"/>
                <w:lang w:val="en-US" w:eastAsia="zh-CN"/>
              </w:rPr>
              <w:t>7</w:t>
            </w:r>
          </w:p>
        </w:tc>
        <w:tc>
          <w:tcPr>
            <w:tcW w:w="647" w:type="pct"/>
            <w:vAlign w:val="top"/>
          </w:tcPr>
          <w:p w14:paraId="43AFADFA">
            <w:pPr>
              <w:pStyle w:val="14"/>
              <w:spacing w:before="235" w:line="181" w:lineRule="auto"/>
              <w:ind w:left="440"/>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14"/>
                <w:sz w:val="24"/>
                <w:szCs w:val="24"/>
                <w:lang w:val="en-US" w:eastAsia="zh-CN"/>
              </w:rPr>
              <w:t>7</w:t>
            </w:r>
          </w:p>
        </w:tc>
      </w:tr>
      <w:tr w14:paraId="13EE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725" w:type="pct"/>
            <w:vMerge w:val="continue"/>
            <w:vAlign w:val="top"/>
          </w:tcPr>
          <w:p w14:paraId="2457A631">
            <w:pPr>
              <w:rPr>
                <w:rFonts w:hint="default" w:ascii="Times New Roman" w:hAnsi="Times New Roman" w:eastAsia="仿宋_GB2312" w:cs="Times New Roman"/>
                <w:sz w:val="24"/>
                <w:szCs w:val="24"/>
              </w:rPr>
            </w:pPr>
          </w:p>
        </w:tc>
        <w:tc>
          <w:tcPr>
            <w:tcW w:w="729" w:type="pct"/>
            <w:vMerge w:val="continue"/>
            <w:vAlign w:val="top"/>
          </w:tcPr>
          <w:p w14:paraId="1AFC5708">
            <w:pPr>
              <w:rPr>
                <w:rFonts w:hint="default" w:ascii="Times New Roman" w:hAnsi="Times New Roman" w:eastAsia="仿宋_GB2312" w:cs="Times New Roman"/>
                <w:sz w:val="24"/>
                <w:szCs w:val="24"/>
              </w:rPr>
            </w:pPr>
          </w:p>
        </w:tc>
        <w:tc>
          <w:tcPr>
            <w:tcW w:w="798" w:type="pct"/>
            <w:vMerge w:val="continue"/>
            <w:vAlign w:val="center"/>
          </w:tcPr>
          <w:p w14:paraId="2824A61A">
            <w:pPr>
              <w:pStyle w:val="14"/>
              <w:spacing w:before="195" w:line="222" w:lineRule="auto"/>
              <w:ind w:left="110"/>
              <w:jc w:val="center"/>
              <w:rPr>
                <w:rFonts w:hint="default" w:ascii="Times New Roman" w:hAnsi="Times New Roman" w:eastAsia="仿宋_GB2312" w:cs="Times New Roman"/>
                <w:spacing w:val="-4"/>
                <w:sz w:val="24"/>
                <w:szCs w:val="24"/>
              </w:rPr>
            </w:pPr>
          </w:p>
        </w:tc>
        <w:tc>
          <w:tcPr>
            <w:tcW w:w="1521" w:type="pct"/>
            <w:gridSpan w:val="2"/>
            <w:vAlign w:val="center"/>
          </w:tcPr>
          <w:p w14:paraId="0EC7EE76">
            <w:pPr>
              <w:pStyle w:val="14"/>
              <w:spacing w:before="38" w:line="223" w:lineRule="auto"/>
              <w:ind w:left="122" w:right="287" w:hanging="10"/>
              <w:jc w:val="center"/>
              <w:rPr>
                <w:rFonts w:hint="default" w:ascii="Times New Roman" w:hAnsi="Times New Roman" w:eastAsia="仿宋_GB2312" w:cs="Times New Roman"/>
                <w:spacing w:val="-3"/>
                <w:sz w:val="24"/>
                <w:szCs w:val="24"/>
                <w:lang w:val="en-US" w:eastAsia="zh-CN"/>
              </w:rPr>
            </w:pPr>
            <w:r>
              <w:rPr>
                <w:rFonts w:hint="default" w:ascii="Times New Roman" w:hAnsi="Times New Roman" w:eastAsia="仿宋_GB2312" w:cs="Times New Roman"/>
                <w:spacing w:val="-3"/>
                <w:sz w:val="24"/>
                <w:szCs w:val="24"/>
              </w:rPr>
              <w:t>C2</w:t>
            </w:r>
            <w:r>
              <w:rPr>
                <w:rFonts w:hint="default" w:ascii="Times New Roman" w:hAnsi="Times New Roman" w:eastAsia="仿宋_GB2312" w:cs="Times New Roman"/>
                <w:spacing w:val="-3"/>
                <w:sz w:val="24"/>
                <w:szCs w:val="24"/>
                <w:lang w:val="en-US" w:eastAsia="zh-CN"/>
              </w:rPr>
              <w:t>32</w:t>
            </w:r>
            <w:r>
              <w:rPr>
                <w:rFonts w:hint="default" w:ascii="Times New Roman" w:hAnsi="Times New Roman" w:eastAsia="仿宋_GB2312" w:cs="Times New Roman"/>
                <w:spacing w:val="-38"/>
                <w:sz w:val="24"/>
                <w:szCs w:val="24"/>
                <w:lang w:val="en-US" w:eastAsia="zh-CN"/>
              </w:rPr>
              <w:t>立功受奖现役军人满意度</w:t>
            </w:r>
          </w:p>
        </w:tc>
        <w:tc>
          <w:tcPr>
            <w:tcW w:w="576" w:type="pct"/>
            <w:vAlign w:val="top"/>
          </w:tcPr>
          <w:p w14:paraId="2208905D">
            <w:pPr>
              <w:pStyle w:val="14"/>
              <w:spacing w:before="235" w:line="181" w:lineRule="auto"/>
              <w:ind w:left="458"/>
              <w:rPr>
                <w:rFonts w:hint="default" w:ascii="Times New Roman" w:hAnsi="Times New Roman" w:eastAsia="仿宋_GB2312" w:cs="Times New Roman"/>
                <w:spacing w:val="-14"/>
                <w:sz w:val="24"/>
                <w:szCs w:val="24"/>
                <w:lang w:val="en-US" w:eastAsia="zh-CN"/>
              </w:rPr>
            </w:pPr>
            <w:r>
              <w:rPr>
                <w:rFonts w:hint="default" w:ascii="Times New Roman" w:hAnsi="Times New Roman" w:eastAsia="仿宋_GB2312" w:cs="Times New Roman"/>
                <w:spacing w:val="-14"/>
                <w:sz w:val="24"/>
                <w:szCs w:val="24"/>
                <w:lang w:val="en-US" w:eastAsia="zh-CN"/>
              </w:rPr>
              <w:t>7</w:t>
            </w:r>
          </w:p>
        </w:tc>
        <w:tc>
          <w:tcPr>
            <w:tcW w:w="647" w:type="pct"/>
            <w:vAlign w:val="top"/>
          </w:tcPr>
          <w:p w14:paraId="7C0B9963">
            <w:pPr>
              <w:pStyle w:val="14"/>
              <w:spacing w:before="235" w:line="181" w:lineRule="auto"/>
              <w:ind w:left="440"/>
              <w:rPr>
                <w:rFonts w:hint="default" w:ascii="Times New Roman" w:hAnsi="Times New Roman" w:eastAsia="仿宋_GB2312" w:cs="Times New Roman"/>
                <w:spacing w:val="-14"/>
                <w:sz w:val="24"/>
                <w:szCs w:val="24"/>
                <w:lang w:val="en-US" w:eastAsia="zh-CN"/>
              </w:rPr>
            </w:pPr>
            <w:r>
              <w:rPr>
                <w:rFonts w:hint="default" w:ascii="Times New Roman" w:hAnsi="Times New Roman" w:eastAsia="仿宋_GB2312" w:cs="Times New Roman"/>
                <w:spacing w:val="-14"/>
                <w:sz w:val="24"/>
                <w:szCs w:val="24"/>
                <w:lang w:val="en-US" w:eastAsia="zh-CN"/>
              </w:rPr>
              <w:t>7</w:t>
            </w:r>
          </w:p>
        </w:tc>
      </w:tr>
      <w:tr w14:paraId="26C8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725" w:type="pct"/>
            <w:vMerge w:val="continue"/>
            <w:vAlign w:val="top"/>
          </w:tcPr>
          <w:p w14:paraId="60CC395D">
            <w:pPr>
              <w:rPr>
                <w:rFonts w:hint="default" w:ascii="Times New Roman" w:hAnsi="Times New Roman" w:eastAsia="仿宋_GB2312" w:cs="Times New Roman"/>
                <w:sz w:val="24"/>
                <w:szCs w:val="24"/>
              </w:rPr>
            </w:pPr>
          </w:p>
        </w:tc>
        <w:tc>
          <w:tcPr>
            <w:tcW w:w="729" w:type="pct"/>
            <w:vMerge w:val="continue"/>
            <w:vAlign w:val="top"/>
          </w:tcPr>
          <w:p w14:paraId="1461E5D7">
            <w:pPr>
              <w:rPr>
                <w:rFonts w:hint="default" w:ascii="Times New Roman" w:hAnsi="Times New Roman" w:eastAsia="仿宋_GB2312" w:cs="Times New Roman"/>
                <w:sz w:val="24"/>
                <w:szCs w:val="24"/>
              </w:rPr>
            </w:pPr>
          </w:p>
        </w:tc>
        <w:tc>
          <w:tcPr>
            <w:tcW w:w="2319" w:type="pct"/>
            <w:gridSpan w:val="3"/>
            <w:shd w:val="clear" w:color="auto" w:fill="D7D7D7"/>
            <w:vAlign w:val="top"/>
          </w:tcPr>
          <w:p w14:paraId="44A2BC0E">
            <w:pPr>
              <w:pStyle w:val="14"/>
              <w:spacing w:before="39" w:line="205" w:lineRule="auto"/>
              <w:ind w:left="110"/>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C2</w:t>
            </w:r>
            <w:r>
              <w:rPr>
                <w:rFonts w:hint="default" w:ascii="Times New Roman" w:hAnsi="Times New Roman" w:eastAsia="仿宋_GB2312" w:cs="Times New Roman"/>
                <w:spacing w:val="-4"/>
                <w:sz w:val="24"/>
                <w:szCs w:val="24"/>
                <w:lang w:val="en-US" w:eastAsia="zh-CN"/>
              </w:rPr>
              <w:t>3</w:t>
            </w:r>
            <w:r>
              <w:rPr>
                <w:rFonts w:hint="default" w:ascii="Times New Roman" w:hAnsi="Times New Roman" w:eastAsia="仿宋_GB2312" w:cs="Times New Roman"/>
                <w:spacing w:val="-4"/>
                <w:sz w:val="24"/>
                <w:szCs w:val="24"/>
              </w:rPr>
              <w:t>类指标小计</w:t>
            </w:r>
          </w:p>
        </w:tc>
        <w:tc>
          <w:tcPr>
            <w:tcW w:w="576" w:type="pct"/>
            <w:shd w:val="clear" w:color="auto" w:fill="D7D7D7"/>
            <w:vAlign w:val="top"/>
          </w:tcPr>
          <w:p w14:paraId="610705DD">
            <w:pPr>
              <w:pStyle w:val="14"/>
              <w:spacing w:before="81" w:line="173" w:lineRule="auto"/>
              <w:ind w:left="458"/>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14"/>
                <w:sz w:val="24"/>
                <w:szCs w:val="24"/>
              </w:rPr>
              <w:t>1</w:t>
            </w:r>
            <w:r>
              <w:rPr>
                <w:rFonts w:hint="default" w:ascii="Times New Roman" w:hAnsi="Times New Roman" w:eastAsia="仿宋_GB2312" w:cs="Times New Roman"/>
                <w:spacing w:val="-14"/>
                <w:sz w:val="24"/>
                <w:szCs w:val="24"/>
                <w:lang w:val="en-US" w:eastAsia="zh-CN"/>
              </w:rPr>
              <w:t>4</w:t>
            </w:r>
          </w:p>
        </w:tc>
        <w:tc>
          <w:tcPr>
            <w:tcW w:w="647" w:type="pct"/>
            <w:shd w:val="clear" w:color="auto" w:fill="D7D7D7"/>
            <w:vAlign w:val="top"/>
          </w:tcPr>
          <w:p w14:paraId="5A307504">
            <w:pPr>
              <w:pStyle w:val="14"/>
              <w:spacing w:before="81" w:line="173" w:lineRule="auto"/>
              <w:ind w:left="440"/>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14"/>
                <w:sz w:val="24"/>
                <w:szCs w:val="24"/>
                <w:lang w:val="en-US" w:eastAsia="zh-CN"/>
              </w:rPr>
              <w:t>14</w:t>
            </w:r>
          </w:p>
        </w:tc>
      </w:tr>
      <w:tr w14:paraId="3A40F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725" w:type="pct"/>
            <w:shd w:val="clear" w:color="auto" w:fill="D7D7D7"/>
            <w:vAlign w:val="top"/>
          </w:tcPr>
          <w:p w14:paraId="39E8BAA8">
            <w:pPr>
              <w:rPr>
                <w:rFonts w:hint="default" w:ascii="Times New Roman" w:hAnsi="Times New Roman" w:eastAsia="仿宋_GB2312" w:cs="Times New Roman"/>
                <w:sz w:val="24"/>
                <w:szCs w:val="24"/>
              </w:rPr>
            </w:pPr>
          </w:p>
        </w:tc>
        <w:tc>
          <w:tcPr>
            <w:tcW w:w="3049" w:type="pct"/>
            <w:gridSpan w:val="4"/>
            <w:shd w:val="clear" w:color="auto" w:fill="D7D7D7"/>
            <w:vAlign w:val="top"/>
          </w:tcPr>
          <w:p w14:paraId="4A1A47D8">
            <w:pPr>
              <w:pStyle w:val="14"/>
              <w:spacing w:before="60" w:line="222" w:lineRule="auto"/>
              <w:ind w:left="1707"/>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4358" w14:cap="sq" w14:cmpd="sng">
                  <w14:solidFill>
                    <w14:srgbClr w14:val="000000"/>
                  </w14:solidFill>
                  <w14:prstDash w14:val="solid"/>
                  <w14:bevel/>
                </w14:textOutline>
              </w:rPr>
              <w:t>C1类指标小计</w:t>
            </w:r>
          </w:p>
        </w:tc>
        <w:tc>
          <w:tcPr>
            <w:tcW w:w="576" w:type="pct"/>
            <w:shd w:val="clear" w:color="auto" w:fill="D7D7D7"/>
            <w:vAlign w:val="top"/>
          </w:tcPr>
          <w:p w14:paraId="1270511B">
            <w:pPr>
              <w:pStyle w:val="14"/>
              <w:spacing w:before="101" w:line="180" w:lineRule="auto"/>
              <w:ind w:left="443"/>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4358" w14:cap="sq" w14:cmpd="sng">
                  <w14:solidFill>
                    <w14:srgbClr w14:val="000000"/>
                  </w14:solidFill>
                  <w14:prstDash w14:val="solid"/>
                  <w14:bevel/>
                </w14:textOutline>
              </w:rPr>
              <w:t>34</w:t>
            </w:r>
          </w:p>
        </w:tc>
        <w:tc>
          <w:tcPr>
            <w:tcW w:w="647" w:type="pct"/>
            <w:shd w:val="clear" w:color="auto" w:fill="D7D7D7"/>
            <w:vAlign w:val="top"/>
          </w:tcPr>
          <w:p w14:paraId="69E54BD1">
            <w:pPr>
              <w:pStyle w:val="14"/>
              <w:spacing w:before="100" w:line="181" w:lineRule="auto"/>
              <w:ind w:left="428"/>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6"/>
                <w:sz w:val="24"/>
                <w:szCs w:val="24"/>
                <w:lang w:val="en-US" w:eastAsia="zh-CN"/>
                <w14:textOutline w14:w="4358" w14:cap="sq" w14:cmpd="sng">
                  <w14:solidFill>
                    <w14:srgbClr w14:val="000000"/>
                  </w14:solidFill>
                  <w14:prstDash w14:val="solid"/>
                  <w14:bevel/>
                </w14:textOutline>
              </w:rPr>
              <w:t>31</w:t>
            </w:r>
          </w:p>
        </w:tc>
      </w:tr>
    </w:tbl>
    <w:p w14:paraId="09B4752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74" w:name="_Toc31808"/>
      <w:r>
        <w:rPr>
          <w:rFonts w:hint="eastAsia" w:ascii="Times New Roman" w:hAnsi="Times New Roman" w:eastAsia="仿宋_GB2312" w:cs="Times New Roman"/>
          <w:b/>
          <w:bCs/>
          <w:spacing w:val="9"/>
          <w:sz w:val="32"/>
          <w:szCs w:val="32"/>
          <w:lang w:val="en-US" w:eastAsia="zh-CN"/>
        </w:rPr>
        <w:t>（1）</w:t>
      </w:r>
      <w:r>
        <w:rPr>
          <w:rFonts w:hint="default" w:ascii="Times New Roman" w:hAnsi="Times New Roman" w:eastAsia="仿宋_GB2312" w:cs="Times New Roman"/>
          <w:b/>
          <w:bCs/>
          <w:spacing w:val="9"/>
          <w:sz w:val="32"/>
          <w:szCs w:val="32"/>
          <w:lang w:val="en-US" w:eastAsia="zh-CN"/>
        </w:rPr>
        <w:t>C21社会效益（14分）</w:t>
      </w:r>
      <w:bookmarkEnd w:id="174"/>
    </w:p>
    <w:p w14:paraId="12F5FF2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80" w:lineRule="atLeast"/>
        <w:ind w:left="0" w:right="0" w:firstLine="679" w:firstLineChars="200"/>
        <w:jc w:val="both"/>
        <w:textAlignment w:val="baseline"/>
        <w:rPr>
          <w:rFonts w:hint="default" w:ascii="Times New Roman" w:hAnsi="Times New Roman" w:eastAsia="仿宋_GB2312" w:cs="Times New Roman"/>
          <w:b/>
          <w:bCs/>
          <w:spacing w:val="9"/>
          <w:sz w:val="32"/>
          <w:szCs w:val="32"/>
          <w:lang w:val="en-US" w:eastAsia="zh-CN"/>
        </w:rPr>
      </w:pPr>
      <w:bookmarkStart w:id="175" w:name="_Toc8529"/>
      <w:r>
        <w:rPr>
          <w:rFonts w:hint="default" w:ascii="Times New Roman" w:hAnsi="Times New Roman" w:eastAsia="仿宋_GB2312" w:cs="Times New Roman"/>
          <w:b/>
          <w:bCs/>
          <w:spacing w:val="9"/>
          <w:sz w:val="32"/>
          <w:szCs w:val="32"/>
          <w:lang w:val="en-US" w:eastAsia="zh-CN"/>
        </w:rPr>
        <w:t>1）C211</w:t>
      </w:r>
      <w:r>
        <w:rPr>
          <w:rFonts w:hint="eastAsia" w:ascii="Times New Roman" w:hAnsi="Times New Roman" w:eastAsia="仿宋_GB2312" w:cs="Times New Roman"/>
          <w:b/>
          <w:bCs/>
          <w:spacing w:val="9"/>
          <w:sz w:val="32"/>
          <w:szCs w:val="32"/>
          <w:lang w:val="en-US" w:eastAsia="zh-CN"/>
        </w:rPr>
        <w:t>群众</w:t>
      </w:r>
      <w:r>
        <w:rPr>
          <w:rFonts w:hint="default" w:ascii="Times New Roman" w:hAnsi="Times New Roman" w:eastAsia="仿宋_GB2312" w:cs="Times New Roman"/>
          <w:b/>
          <w:bCs/>
          <w:spacing w:val="9"/>
          <w:sz w:val="32"/>
          <w:szCs w:val="32"/>
          <w:lang w:val="en-US" w:eastAsia="zh-CN"/>
        </w:rPr>
        <w:t>参军积极性（7分）</w:t>
      </w:r>
      <w:bookmarkEnd w:id="175"/>
    </w:p>
    <w:p w14:paraId="265E5233">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pacing w:val="8"/>
          <w:sz w:val="32"/>
          <w:szCs w:val="32"/>
          <w:lang w:val="en-US" w:eastAsia="zh-CN"/>
        </w:rPr>
      </w:pPr>
      <w:r>
        <w:rPr>
          <w:rFonts w:hint="default" w:ascii="Times New Roman" w:hAnsi="Times New Roman" w:eastAsia="仿宋_GB2312" w:cs="Times New Roman"/>
          <w:spacing w:val="8"/>
          <w:sz w:val="32"/>
          <w:szCs w:val="32"/>
        </w:rPr>
        <w:t>根据</w:t>
      </w:r>
      <w:r>
        <w:rPr>
          <w:rFonts w:hint="default" w:ascii="Times New Roman" w:hAnsi="Times New Roman" w:eastAsia="仿宋_GB2312" w:cs="Times New Roman"/>
          <w:spacing w:val="8"/>
          <w:sz w:val="32"/>
          <w:szCs w:val="32"/>
          <w:lang w:val="en-US" w:eastAsia="zh-CN"/>
        </w:rPr>
        <w:t>问卷调查</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lang w:val="en-US" w:eastAsia="zh-CN"/>
        </w:rPr>
        <w:t>您认为义务军优待政策能否提升适龄青年参军意愿</w:t>
      </w:r>
      <w:r>
        <w:rPr>
          <w:rFonts w:hint="eastAsia" w:ascii="Times New Roman" w:hAnsi="Times New Roman" w:eastAsia="仿宋_GB2312" w:cs="Times New Roman"/>
          <w:spacing w:val="8"/>
          <w:sz w:val="32"/>
          <w:szCs w:val="32"/>
          <w:lang w:val="en-US" w:eastAsia="zh-CN"/>
        </w:rPr>
        <w:t>”</w:t>
      </w:r>
      <w:r>
        <w:rPr>
          <w:rFonts w:hint="default" w:ascii="Times New Roman" w:hAnsi="Times New Roman" w:eastAsia="仿宋_GB2312" w:cs="Times New Roman"/>
          <w:spacing w:val="8"/>
          <w:sz w:val="32"/>
          <w:szCs w:val="32"/>
        </w:rPr>
        <w:t>提供的统计数据</w:t>
      </w:r>
      <w:r>
        <w:rPr>
          <w:rFonts w:hint="eastAsia" w:ascii="Times New Roman" w:hAnsi="Times New Roman" w:eastAsia="仿宋_GB2312" w:cs="Times New Roman"/>
          <w:spacing w:val="8"/>
          <w:sz w:val="32"/>
          <w:szCs w:val="32"/>
          <w:lang w:eastAsia="zh-CN"/>
        </w:rPr>
        <w:t>，</w:t>
      </w:r>
      <w:r>
        <w:rPr>
          <w:rFonts w:hint="default" w:ascii="Times New Roman" w:hAnsi="Times New Roman" w:eastAsia="仿宋_GB2312" w:cs="Times New Roman"/>
          <w:spacing w:val="8"/>
          <w:sz w:val="32"/>
          <w:szCs w:val="32"/>
          <w:lang w:val="en-US" w:eastAsia="zh-CN"/>
        </w:rPr>
        <w:t>95.3%</w:t>
      </w:r>
      <w:r>
        <w:rPr>
          <w:rFonts w:hint="eastAsia" w:ascii="Times New Roman" w:hAnsi="Times New Roman" w:eastAsia="仿宋_GB2312" w:cs="Times New Roman"/>
          <w:spacing w:val="8"/>
          <w:sz w:val="32"/>
          <w:szCs w:val="32"/>
          <w:lang w:val="en-US" w:eastAsia="zh-CN"/>
        </w:rPr>
        <w:t>的受访人员愿意参军</w:t>
      </w:r>
      <w:r>
        <w:rPr>
          <w:rFonts w:hint="default" w:ascii="Times New Roman" w:hAnsi="Times New Roman" w:eastAsia="仿宋_GB2312" w:cs="Times New Roman"/>
          <w:spacing w:val="8"/>
          <w:sz w:val="32"/>
          <w:szCs w:val="32"/>
          <w:lang w:val="en-US" w:eastAsia="zh-CN"/>
        </w:rPr>
        <w:t>。</w:t>
      </w:r>
    </w:p>
    <w:p w14:paraId="0FC07F6C">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28" w:firstLineChars="200"/>
        <w:jc w:val="both"/>
        <w:textAlignment w:val="baseline"/>
        <w:rPr>
          <w:rFonts w:hint="eastAsia" w:ascii="Times New Roman" w:hAnsi="Times New Roman" w:eastAsia="仿宋_GB2312" w:cs="Times New Roman"/>
          <w:spacing w:val="2"/>
          <w:sz w:val="32"/>
          <w:szCs w:val="32"/>
          <w:lang w:val="en-US" w:eastAsia="zh-CN"/>
        </w:rPr>
      </w:pPr>
      <w:r>
        <w:rPr>
          <w:rFonts w:hint="default" w:ascii="Times New Roman" w:hAnsi="Times New Roman" w:eastAsia="仿宋_GB2312" w:cs="Times New Roman"/>
          <w:spacing w:val="-3"/>
          <w:sz w:val="32"/>
          <w:szCs w:val="32"/>
        </w:rPr>
        <w:t>C211指标</w:t>
      </w:r>
      <w:r>
        <w:rPr>
          <w:rFonts w:hint="default" w:ascii="Times New Roman" w:hAnsi="Times New Roman" w:eastAsia="仿宋_GB2312" w:cs="Times New Roman"/>
          <w:spacing w:val="6"/>
          <w:sz w:val="32"/>
          <w:szCs w:val="32"/>
          <w:lang w:val="en-US" w:eastAsia="zh-CN"/>
        </w:rPr>
        <w:t>2022年</w:t>
      </w:r>
      <w:r>
        <w:rPr>
          <w:rFonts w:hint="default" w:ascii="Times New Roman" w:hAnsi="Times New Roman" w:eastAsia="仿宋_GB2312" w:cs="Times New Roman"/>
          <w:spacing w:val="6"/>
          <w:sz w:val="32"/>
          <w:szCs w:val="32"/>
        </w:rPr>
        <w:t>得</w:t>
      </w:r>
      <w:r>
        <w:rPr>
          <w:rFonts w:hint="default" w:ascii="Times New Roman" w:hAnsi="Times New Roman" w:eastAsia="仿宋_GB2312" w:cs="Times New Roman"/>
          <w:spacing w:val="6"/>
          <w:sz w:val="32"/>
          <w:szCs w:val="32"/>
          <w:lang w:val="en-US" w:eastAsia="zh-CN"/>
        </w:rPr>
        <w:t>7</w:t>
      </w:r>
      <w:r>
        <w:rPr>
          <w:rFonts w:hint="default" w:ascii="Times New Roman" w:hAnsi="Times New Roman" w:eastAsia="仿宋_GB2312" w:cs="Times New Roman"/>
          <w:spacing w:val="6"/>
          <w:sz w:val="32"/>
          <w:szCs w:val="32"/>
        </w:rPr>
        <w:t>分</w:t>
      </w:r>
      <w:r>
        <w:rPr>
          <w:rFonts w:hint="eastAsia" w:ascii="Times New Roman" w:hAnsi="Times New Roman" w:eastAsia="仿宋_GB2312" w:cs="Times New Roman"/>
          <w:spacing w:val="6"/>
          <w:sz w:val="32"/>
          <w:szCs w:val="32"/>
          <w:lang w:eastAsia="zh-CN"/>
        </w:rPr>
        <w:t>。</w:t>
      </w:r>
    </w:p>
    <w:p w14:paraId="4366B267">
      <w:pPr>
        <w:spacing w:before="0" w:line="580" w:lineRule="exact"/>
        <w:ind w:left="0" w:firstLine="679" w:firstLineChars="200"/>
        <w:jc w:val="both"/>
        <w:outlineLvl w:val="9"/>
        <w:rPr>
          <w:rFonts w:hint="default" w:ascii="Times New Roman" w:hAnsi="Times New Roman" w:eastAsia="仿宋_GB2312" w:cs="Times New Roman"/>
          <w:sz w:val="32"/>
          <w:szCs w:val="32"/>
        </w:rPr>
      </w:pPr>
      <w:bookmarkStart w:id="176" w:name="_Toc17240"/>
      <w:r>
        <w:rPr>
          <w:rFonts w:hint="default" w:ascii="Times New Roman" w:hAnsi="Times New Roman" w:eastAsia="仿宋_GB2312" w:cs="Times New Roman"/>
          <w:b/>
          <w:bCs/>
          <w:spacing w:val="9"/>
          <w:sz w:val="32"/>
          <w:szCs w:val="32"/>
          <w:lang w:val="en-US" w:eastAsia="zh-CN"/>
        </w:rPr>
        <w:t>2）C212</w:t>
      </w:r>
      <w:r>
        <w:rPr>
          <w:rFonts w:hint="eastAsia" w:ascii="Times New Roman" w:hAnsi="Times New Roman" w:eastAsia="仿宋_GB2312" w:cs="Times New Roman"/>
          <w:b/>
          <w:bCs/>
          <w:spacing w:val="9"/>
          <w:sz w:val="32"/>
          <w:szCs w:val="32"/>
          <w:lang w:val="en-US" w:eastAsia="zh-CN"/>
        </w:rPr>
        <w:t>群众</w:t>
      </w:r>
      <w:r>
        <w:rPr>
          <w:rFonts w:hint="default" w:ascii="Times New Roman" w:hAnsi="Times New Roman" w:eastAsia="仿宋_GB2312" w:cs="Times New Roman"/>
          <w:b/>
          <w:bCs/>
          <w:spacing w:val="9"/>
          <w:sz w:val="32"/>
          <w:szCs w:val="32"/>
          <w:lang w:val="en-US" w:eastAsia="zh-CN"/>
        </w:rPr>
        <w:t>参军荣誉感（7分）</w:t>
      </w:r>
      <w:bookmarkEnd w:id="176"/>
    </w:p>
    <w:p w14:paraId="7E288A3E">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eastAsia" w:ascii="Times New Roman" w:hAnsi="Times New Roman" w:eastAsia="仿宋_GB2312" w:cs="Times New Roman"/>
          <w:spacing w:val="8"/>
          <w:sz w:val="32"/>
          <w:szCs w:val="32"/>
          <w:lang w:val="en-US" w:eastAsia="zh-CN"/>
        </w:rPr>
      </w:pPr>
      <w:r>
        <w:rPr>
          <w:rFonts w:hint="eastAsia" w:ascii="Times New Roman" w:hAnsi="Times New Roman" w:eastAsia="仿宋_GB2312" w:cs="Times New Roman"/>
          <w:spacing w:val="8"/>
          <w:sz w:val="32"/>
          <w:szCs w:val="32"/>
          <w:lang w:val="en-US" w:eastAsia="zh-CN"/>
        </w:rPr>
        <w:t>本政策</w:t>
      </w:r>
      <w:r>
        <w:rPr>
          <w:rFonts w:hint="default" w:ascii="Times New Roman" w:hAnsi="Times New Roman" w:eastAsia="仿宋_GB2312" w:cs="Times New Roman"/>
          <w:spacing w:val="8"/>
          <w:sz w:val="32"/>
          <w:szCs w:val="32"/>
        </w:rPr>
        <w:t>根据</w:t>
      </w:r>
      <w:r>
        <w:rPr>
          <w:rFonts w:hint="default" w:ascii="Times New Roman" w:hAnsi="Times New Roman" w:eastAsia="仿宋_GB2312" w:cs="Times New Roman"/>
          <w:spacing w:val="8"/>
          <w:sz w:val="32"/>
          <w:szCs w:val="32"/>
          <w:lang w:val="en-US" w:eastAsia="zh-CN"/>
        </w:rPr>
        <w:t>德阳市罗江区退役军人事务局</w:t>
      </w:r>
      <w:r>
        <w:rPr>
          <w:rFonts w:hint="default" w:ascii="Times New Roman" w:hAnsi="Times New Roman" w:eastAsia="仿宋_GB2312" w:cs="Times New Roman"/>
          <w:spacing w:val="8"/>
          <w:sz w:val="32"/>
          <w:szCs w:val="32"/>
        </w:rPr>
        <w:t>提供的</w:t>
      </w:r>
      <w:r>
        <w:rPr>
          <w:rFonts w:hint="default" w:ascii="Times New Roman" w:hAnsi="Times New Roman" w:eastAsia="仿宋_GB2312" w:cs="Times New Roman"/>
          <w:spacing w:val="8"/>
          <w:sz w:val="32"/>
          <w:szCs w:val="32"/>
          <w:lang w:val="en-US" w:eastAsia="zh-CN"/>
        </w:rPr>
        <w:t>《四川省退役军人事务厅四川省财政厅四川省军区动员局关于进一步做好义务兵家庭优待金发放工作的通知》（川退役军人发〔2022〕25号）</w:t>
      </w:r>
      <w:r>
        <w:rPr>
          <w:rFonts w:hint="eastAsia" w:ascii="Times New Roman" w:hAnsi="Times New Roman" w:eastAsia="仿宋_GB2312" w:cs="Times New Roman"/>
          <w:spacing w:val="8"/>
          <w:sz w:val="32"/>
          <w:szCs w:val="32"/>
          <w:lang w:val="en-US" w:eastAsia="zh-CN"/>
        </w:rPr>
        <w:t>执行</w:t>
      </w:r>
      <w:r>
        <w:rPr>
          <w:rFonts w:hint="default" w:ascii="Times New Roman" w:hAnsi="Times New Roman" w:eastAsia="仿宋_GB2312" w:cs="Times New Roman"/>
          <w:spacing w:val="8"/>
          <w:sz w:val="32"/>
          <w:szCs w:val="32"/>
        </w:rPr>
        <w:t>，</w:t>
      </w:r>
      <w:r>
        <w:rPr>
          <w:rFonts w:hint="default" w:ascii="Times New Roman" w:hAnsi="Times New Roman" w:eastAsia="仿宋_GB2312" w:cs="Times New Roman"/>
          <w:spacing w:val="8"/>
          <w:sz w:val="32"/>
          <w:szCs w:val="32"/>
          <w:lang w:val="en-US" w:eastAsia="zh-CN"/>
        </w:rPr>
        <w:t>因文件涉密，绩效评价小组询问该政策负责人</w:t>
      </w:r>
      <w:r>
        <w:rPr>
          <w:rFonts w:hint="default" w:ascii="Times New Roman" w:hAnsi="Times New Roman" w:eastAsia="仿宋_GB2312" w:cs="Times New Roman"/>
          <w:spacing w:val="8"/>
          <w:sz w:val="32"/>
          <w:szCs w:val="32"/>
        </w:rPr>
        <w:t>，结合调查问卷及实地访谈结果，了解到</w:t>
      </w:r>
      <w:r>
        <w:rPr>
          <w:rFonts w:hint="eastAsia" w:ascii="Times New Roman" w:hAnsi="Times New Roman" w:eastAsia="仿宋_GB2312" w:cs="Times New Roman"/>
          <w:spacing w:val="8"/>
          <w:sz w:val="32"/>
          <w:szCs w:val="32"/>
          <w:lang w:val="en-US" w:eastAsia="zh-CN"/>
        </w:rPr>
        <w:t>参军意愿非常高</w:t>
      </w:r>
      <w:r>
        <w:rPr>
          <w:rFonts w:hint="default" w:ascii="Times New Roman" w:hAnsi="Times New Roman" w:eastAsia="仿宋_GB2312" w:cs="Times New Roman"/>
          <w:spacing w:val="8"/>
          <w:sz w:val="32"/>
          <w:szCs w:val="32"/>
        </w:rPr>
        <w:t>，</w:t>
      </w:r>
      <w:r>
        <w:rPr>
          <w:rFonts w:hint="eastAsia" w:ascii="Times New Roman" w:hAnsi="Times New Roman" w:eastAsia="仿宋_GB2312" w:cs="Times New Roman"/>
          <w:spacing w:val="8"/>
          <w:sz w:val="32"/>
          <w:szCs w:val="32"/>
        </w:rPr>
        <w:t>《德阳市人民政府办公室德阳军分区政治工作处〈关于调整我市现役军人荣誉奖励标准通知〉》（德委办〔2015〕5号）</w:t>
      </w:r>
      <w:r>
        <w:rPr>
          <w:rFonts w:hint="eastAsia" w:ascii="Times New Roman" w:hAnsi="Times New Roman" w:eastAsia="仿宋_GB2312" w:cs="Times New Roman"/>
          <w:spacing w:val="8"/>
          <w:sz w:val="32"/>
          <w:szCs w:val="32"/>
          <w:lang w:val="en-US" w:eastAsia="zh-CN"/>
        </w:rPr>
        <w:t>奖励机制也能有效提升群众参军荣誉感。</w:t>
      </w:r>
    </w:p>
    <w:p w14:paraId="76D81843">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8"/>
          <w:sz w:val="32"/>
          <w:szCs w:val="32"/>
        </w:rPr>
        <w:t>C212指标整体得分</w:t>
      </w:r>
      <w:r>
        <w:rPr>
          <w:rFonts w:hint="eastAsia" w:ascii="Times New Roman" w:hAnsi="Times New Roman" w:eastAsia="仿宋_GB2312" w:cs="Times New Roman"/>
          <w:spacing w:val="8"/>
          <w:sz w:val="32"/>
          <w:szCs w:val="32"/>
          <w:lang w:val="en-US" w:eastAsia="zh-CN"/>
        </w:rPr>
        <w:t>7</w:t>
      </w:r>
      <w:r>
        <w:rPr>
          <w:rFonts w:hint="default" w:ascii="Times New Roman" w:hAnsi="Times New Roman" w:eastAsia="仿宋_GB2312" w:cs="Times New Roman"/>
          <w:spacing w:val="8"/>
          <w:sz w:val="32"/>
          <w:szCs w:val="32"/>
        </w:rPr>
        <w:t>分。</w:t>
      </w:r>
    </w:p>
    <w:p w14:paraId="14F3C378">
      <w:pPr>
        <w:spacing w:before="0" w:line="580" w:lineRule="exact"/>
        <w:ind w:left="0" w:firstLine="679" w:firstLineChars="200"/>
        <w:jc w:val="both"/>
        <w:outlineLvl w:val="9"/>
        <w:rPr>
          <w:rFonts w:hint="default" w:ascii="Times New Roman" w:hAnsi="Times New Roman" w:eastAsia="仿宋_GB2312" w:cs="Times New Roman"/>
          <w:b/>
          <w:bCs/>
          <w:spacing w:val="9"/>
          <w:sz w:val="32"/>
          <w:szCs w:val="32"/>
          <w:lang w:val="en-US" w:eastAsia="zh-CN"/>
        </w:rPr>
      </w:pPr>
      <w:bookmarkStart w:id="177" w:name="_Toc17744"/>
      <w:r>
        <w:rPr>
          <w:rFonts w:hint="eastAsia" w:ascii="Times New Roman" w:hAnsi="Times New Roman" w:eastAsia="仿宋_GB2312" w:cs="Times New Roman"/>
          <w:b/>
          <w:bCs/>
          <w:spacing w:val="9"/>
          <w:sz w:val="32"/>
          <w:szCs w:val="32"/>
          <w:lang w:val="en-US" w:eastAsia="zh-CN"/>
        </w:rPr>
        <w:t>（2）</w:t>
      </w:r>
      <w:r>
        <w:rPr>
          <w:rFonts w:hint="default" w:ascii="Times New Roman" w:hAnsi="Times New Roman" w:eastAsia="仿宋_GB2312" w:cs="Times New Roman"/>
          <w:b/>
          <w:bCs/>
          <w:spacing w:val="9"/>
          <w:sz w:val="32"/>
          <w:szCs w:val="32"/>
          <w:lang w:val="en-US" w:eastAsia="zh-CN"/>
        </w:rPr>
        <w:t>C22可持续影响（6分）</w:t>
      </w:r>
      <w:bookmarkEnd w:id="177"/>
    </w:p>
    <w:p w14:paraId="05AAE3BF">
      <w:pPr>
        <w:spacing w:before="0" w:line="580" w:lineRule="exact"/>
        <w:ind w:left="0" w:firstLine="679" w:firstLineChars="200"/>
        <w:jc w:val="both"/>
        <w:outlineLvl w:val="9"/>
        <w:rPr>
          <w:rFonts w:hint="default" w:ascii="Times New Roman" w:hAnsi="Times New Roman" w:eastAsia="仿宋_GB2312" w:cs="Times New Roman"/>
          <w:b/>
          <w:bCs/>
          <w:spacing w:val="9"/>
          <w:sz w:val="32"/>
          <w:szCs w:val="32"/>
          <w:lang w:val="en-US" w:eastAsia="zh-CN"/>
        </w:rPr>
      </w:pPr>
      <w:bookmarkStart w:id="178" w:name="_Toc10433"/>
      <w:r>
        <w:rPr>
          <w:rFonts w:hint="default" w:ascii="Times New Roman" w:hAnsi="Times New Roman" w:eastAsia="仿宋_GB2312" w:cs="Times New Roman"/>
          <w:b/>
          <w:bCs/>
          <w:spacing w:val="9"/>
          <w:sz w:val="32"/>
          <w:szCs w:val="32"/>
          <w:lang w:val="en-US" w:eastAsia="zh-CN"/>
        </w:rPr>
        <w:t>1）C221政策健全性（6分）</w:t>
      </w:r>
      <w:bookmarkEnd w:id="178"/>
    </w:p>
    <w:p w14:paraId="630C01BF">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8"/>
          <w:sz w:val="32"/>
          <w:szCs w:val="32"/>
        </w:rPr>
        <w:t>经评价，政策实施全过程中，政策补贴对象的知晓度有待提高。调查问卷共收集</w:t>
      </w:r>
      <w:r>
        <w:rPr>
          <w:rFonts w:hint="eastAsia" w:ascii="Times New Roman" w:hAnsi="Times New Roman" w:eastAsia="仿宋_GB2312" w:cs="Times New Roman"/>
          <w:spacing w:val="8"/>
          <w:sz w:val="32"/>
          <w:szCs w:val="32"/>
          <w:lang w:val="en-US" w:eastAsia="zh-CN"/>
        </w:rPr>
        <w:t>43</w:t>
      </w:r>
      <w:r>
        <w:rPr>
          <w:rFonts w:hint="default" w:ascii="Times New Roman" w:hAnsi="Times New Roman" w:eastAsia="仿宋_GB2312" w:cs="Times New Roman"/>
          <w:spacing w:val="8"/>
          <w:sz w:val="32"/>
          <w:szCs w:val="32"/>
        </w:rPr>
        <w:t>份，其中</w:t>
      </w:r>
      <w:r>
        <w:rPr>
          <w:rFonts w:hint="eastAsia" w:ascii="Times New Roman" w:hAnsi="Times New Roman" w:eastAsia="仿宋_GB2312" w:cs="Times New Roman"/>
          <w:spacing w:val="8"/>
          <w:sz w:val="32"/>
          <w:szCs w:val="32"/>
          <w:lang w:eastAsia="zh-CN"/>
        </w:rPr>
        <w:t>“</w:t>
      </w:r>
      <w:r>
        <w:rPr>
          <w:rFonts w:hint="eastAsia" w:ascii="Times New Roman" w:hAnsi="Times New Roman" w:eastAsia="仿宋_GB2312" w:cs="Times New Roman"/>
          <w:spacing w:val="8"/>
          <w:sz w:val="32"/>
          <w:szCs w:val="32"/>
          <w:lang w:val="en-US" w:eastAsia="zh-CN"/>
        </w:rPr>
        <w:t>不了解</w:t>
      </w:r>
      <w:r>
        <w:rPr>
          <w:rFonts w:hint="eastAsia" w:ascii="Times New Roman" w:hAnsi="Times New Roman" w:eastAsia="仿宋_GB2312" w:cs="Times New Roman"/>
          <w:spacing w:val="8"/>
          <w:sz w:val="32"/>
          <w:szCs w:val="32"/>
          <w:lang w:eastAsia="zh-CN"/>
        </w:rPr>
        <w:t>”</w:t>
      </w:r>
      <w:r>
        <w:rPr>
          <w:rFonts w:hint="default" w:ascii="Times New Roman" w:hAnsi="Times New Roman" w:eastAsia="仿宋_GB2312" w:cs="Times New Roman"/>
          <w:spacing w:val="8"/>
          <w:sz w:val="32"/>
          <w:szCs w:val="32"/>
        </w:rPr>
        <w:t>本政策的人数共</w:t>
      </w:r>
      <w:r>
        <w:rPr>
          <w:rFonts w:hint="eastAsia" w:ascii="Times New Roman" w:hAnsi="Times New Roman" w:eastAsia="仿宋_GB2312" w:cs="Times New Roman"/>
          <w:spacing w:val="8"/>
          <w:sz w:val="32"/>
          <w:szCs w:val="32"/>
          <w:lang w:val="en-US" w:eastAsia="zh-CN"/>
        </w:rPr>
        <w:t>1</w:t>
      </w:r>
      <w:r>
        <w:rPr>
          <w:rFonts w:hint="default" w:ascii="Times New Roman" w:hAnsi="Times New Roman" w:eastAsia="仿宋_GB2312" w:cs="Times New Roman"/>
          <w:spacing w:val="8"/>
          <w:sz w:val="32"/>
          <w:szCs w:val="32"/>
        </w:rPr>
        <w:t>人，占比</w:t>
      </w:r>
      <w:r>
        <w:rPr>
          <w:rFonts w:hint="eastAsia" w:ascii="Times New Roman" w:hAnsi="Times New Roman" w:eastAsia="仿宋_GB2312" w:cs="Times New Roman"/>
          <w:spacing w:val="8"/>
          <w:sz w:val="32"/>
          <w:szCs w:val="32"/>
          <w:lang w:val="en-US" w:eastAsia="zh-CN"/>
        </w:rPr>
        <w:t>2.3</w:t>
      </w:r>
      <w:r>
        <w:rPr>
          <w:rFonts w:hint="default" w:ascii="Times New Roman" w:hAnsi="Times New Roman" w:eastAsia="仿宋_GB2312" w:cs="Times New Roman"/>
          <w:spacing w:val="8"/>
          <w:sz w:val="32"/>
          <w:szCs w:val="32"/>
        </w:rPr>
        <w:t>%</w:t>
      </w:r>
      <w:r>
        <w:rPr>
          <w:rFonts w:hint="eastAsia" w:ascii="Times New Roman" w:hAnsi="Times New Roman" w:eastAsia="仿宋_GB2312" w:cs="Times New Roman"/>
          <w:spacing w:val="8"/>
          <w:sz w:val="32"/>
          <w:szCs w:val="32"/>
          <w:lang w:eastAsia="zh-CN"/>
        </w:rPr>
        <w:t>，“</w:t>
      </w:r>
      <w:r>
        <w:rPr>
          <w:rFonts w:hint="eastAsia" w:ascii="Times New Roman" w:hAnsi="Times New Roman" w:eastAsia="仿宋_GB2312" w:cs="Times New Roman"/>
          <w:spacing w:val="8"/>
          <w:sz w:val="32"/>
          <w:szCs w:val="32"/>
          <w:lang w:val="en-US" w:eastAsia="zh-CN"/>
        </w:rPr>
        <w:t>一般了解”本政策人数共17人，占比39.5%</w:t>
      </w:r>
      <w:r>
        <w:rPr>
          <w:rFonts w:hint="default" w:ascii="Times New Roman" w:hAnsi="Times New Roman" w:eastAsia="仿宋_GB2312" w:cs="Times New Roman"/>
          <w:spacing w:val="8"/>
          <w:sz w:val="32"/>
          <w:szCs w:val="32"/>
        </w:rPr>
        <w:t>。</w:t>
      </w:r>
    </w:p>
    <w:p w14:paraId="77C8F6F8">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jc w:val="both"/>
        <w:textAlignment w:val="baseline"/>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8"/>
          <w:sz w:val="32"/>
          <w:szCs w:val="32"/>
        </w:rPr>
        <w:t>C2</w:t>
      </w:r>
      <w:r>
        <w:rPr>
          <w:rFonts w:hint="eastAsia" w:ascii="Times New Roman" w:hAnsi="Times New Roman" w:eastAsia="仿宋_GB2312" w:cs="Times New Roman"/>
          <w:spacing w:val="8"/>
          <w:sz w:val="32"/>
          <w:szCs w:val="32"/>
          <w:lang w:val="en-US" w:eastAsia="zh-CN"/>
        </w:rPr>
        <w:t>21</w:t>
      </w:r>
      <w:r>
        <w:rPr>
          <w:rFonts w:hint="default" w:ascii="Times New Roman" w:hAnsi="Times New Roman" w:eastAsia="仿宋_GB2312" w:cs="Times New Roman"/>
          <w:spacing w:val="8"/>
          <w:sz w:val="32"/>
          <w:szCs w:val="32"/>
        </w:rPr>
        <w:t>指标整体得分</w:t>
      </w:r>
      <w:r>
        <w:rPr>
          <w:rFonts w:hint="eastAsia" w:ascii="Times New Roman" w:hAnsi="Times New Roman" w:eastAsia="仿宋_GB2312" w:cs="Times New Roman"/>
          <w:spacing w:val="8"/>
          <w:sz w:val="32"/>
          <w:szCs w:val="32"/>
          <w:lang w:val="en-US" w:eastAsia="zh-CN"/>
        </w:rPr>
        <w:t>3</w:t>
      </w:r>
      <w:r>
        <w:rPr>
          <w:rFonts w:hint="default" w:ascii="Times New Roman" w:hAnsi="Times New Roman" w:eastAsia="仿宋_GB2312" w:cs="Times New Roman"/>
          <w:spacing w:val="8"/>
          <w:sz w:val="32"/>
          <w:szCs w:val="32"/>
        </w:rPr>
        <w:t>分。</w:t>
      </w:r>
    </w:p>
    <w:p w14:paraId="3B85F427">
      <w:pPr>
        <w:spacing w:before="0" w:line="580" w:lineRule="exact"/>
        <w:ind w:left="0" w:firstLine="679" w:firstLineChars="200"/>
        <w:jc w:val="both"/>
        <w:outlineLvl w:val="9"/>
        <w:rPr>
          <w:rFonts w:hint="default" w:ascii="Times New Roman" w:hAnsi="Times New Roman" w:eastAsia="仿宋_GB2312" w:cs="Times New Roman"/>
          <w:b/>
          <w:bCs/>
          <w:spacing w:val="9"/>
          <w:sz w:val="32"/>
          <w:szCs w:val="32"/>
          <w:lang w:val="en-US" w:eastAsia="zh-CN"/>
        </w:rPr>
      </w:pPr>
      <w:bookmarkStart w:id="179" w:name="_Toc5292"/>
      <w:r>
        <w:rPr>
          <w:rFonts w:hint="eastAsia" w:ascii="Times New Roman" w:hAnsi="Times New Roman" w:eastAsia="仿宋_GB2312" w:cs="Times New Roman"/>
          <w:b/>
          <w:bCs/>
          <w:spacing w:val="9"/>
          <w:sz w:val="32"/>
          <w:szCs w:val="32"/>
          <w:lang w:val="en-US" w:eastAsia="zh-CN"/>
        </w:rPr>
        <w:t>（3）</w:t>
      </w:r>
      <w:r>
        <w:rPr>
          <w:rFonts w:hint="default" w:ascii="Times New Roman" w:hAnsi="Times New Roman" w:eastAsia="仿宋_GB2312" w:cs="Times New Roman"/>
          <w:b/>
          <w:bCs/>
          <w:spacing w:val="9"/>
          <w:sz w:val="32"/>
          <w:szCs w:val="32"/>
          <w:lang w:val="en-US" w:eastAsia="zh-CN"/>
        </w:rPr>
        <w:t>C23满意度（14分）</w:t>
      </w:r>
      <w:bookmarkEnd w:id="179"/>
    </w:p>
    <w:p w14:paraId="0A9AE2E0">
      <w:pPr>
        <w:spacing w:before="0" w:line="580" w:lineRule="exact"/>
        <w:ind w:left="0" w:firstLine="679" w:firstLineChars="200"/>
        <w:jc w:val="both"/>
        <w:outlineLvl w:val="9"/>
        <w:rPr>
          <w:rFonts w:hint="default" w:ascii="Times New Roman" w:hAnsi="Times New Roman" w:eastAsia="仿宋_GB2312" w:cs="Times New Roman"/>
          <w:sz w:val="32"/>
          <w:szCs w:val="32"/>
        </w:rPr>
      </w:pPr>
      <w:bookmarkStart w:id="180" w:name="_Toc22973"/>
      <w:r>
        <w:rPr>
          <w:rFonts w:hint="default" w:ascii="Times New Roman" w:hAnsi="Times New Roman" w:eastAsia="仿宋_GB2312" w:cs="Times New Roman"/>
          <w:b/>
          <w:bCs/>
          <w:spacing w:val="9"/>
          <w:sz w:val="32"/>
          <w:szCs w:val="32"/>
          <w:lang w:val="en-US" w:eastAsia="zh-CN"/>
        </w:rPr>
        <w:t>1）C231义务兵家属满意度（7分）</w:t>
      </w:r>
      <w:bookmarkEnd w:id="180"/>
    </w:p>
    <w:p w14:paraId="265AE114">
      <w:pPr>
        <w:keepNext w:val="0"/>
        <w:keepLines w:val="0"/>
        <w:pageBreakBefore w:val="0"/>
        <w:widowControl/>
        <w:kinsoku w:val="0"/>
        <w:wordWrap/>
        <w:overflowPunct/>
        <w:topLinePunct w:val="0"/>
        <w:autoSpaceDE w:val="0"/>
        <w:autoSpaceDN w:val="0"/>
        <w:bidi w:val="0"/>
        <w:adjustRightInd w:val="0"/>
        <w:snapToGrid w:val="0"/>
        <w:spacing w:line="580" w:lineRule="exact"/>
        <w:ind w:right="0" w:firstLine="672" w:firstLineChars="200"/>
        <w:jc w:val="both"/>
        <w:textAlignment w:val="baseline"/>
        <w:rPr>
          <w:rFonts w:ascii="仿宋" w:hAnsi="仿宋" w:eastAsia="仿宋" w:cs="仿宋"/>
          <w:spacing w:val="-8"/>
          <w:sz w:val="31"/>
          <w:szCs w:val="31"/>
        </w:rPr>
      </w:pPr>
      <w:r>
        <w:rPr>
          <w:rFonts w:hint="default" w:ascii="Times New Roman" w:hAnsi="Times New Roman" w:eastAsia="仿宋_GB2312" w:cs="Times New Roman"/>
          <w:spacing w:val="8"/>
          <w:sz w:val="32"/>
          <w:szCs w:val="32"/>
        </w:rPr>
        <w:t>经评价，通过本政策的实施，直接受益义务兵家属对</w:t>
      </w:r>
      <w:r>
        <w:rPr>
          <w:rFonts w:hint="default" w:ascii="Times New Roman" w:hAnsi="Times New Roman" w:eastAsia="仿宋_GB2312" w:cs="Times New Roman"/>
          <w:spacing w:val="8"/>
          <w:sz w:val="32"/>
          <w:szCs w:val="32"/>
          <w:lang w:val="en-US" w:eastAsia="zh-CN"/>
        </w:rPr>
        <w:t>义务兵优待政策</w:t>
      </w:r>
      <w:r>
        <w:rPr>
          <w:rFonts w:hint="default" w:ascii="Times New Roman" w:hAnsi="Times New Roman" w:eastAsia="仿宋_GB2312" w:cs="Times New Roman"/>
          <w:spacing w:val="8"/>
          <w:sz w:val="32"/>
          <w:szCs w:val="32"/>
        </w:rPr>
        <w:t>实施效果的满意程度较高。满意度调查问卷共收集</w:t>
      </w:r>
      <w:r>
        <w:rPr>
          <w:rFonts w:hint="default" w:ascii="Times New Roman" w:hAnsi="Times New Roman" w:eastAsia="仿宋_GB2312" w:cs="Times New Roman"/>
          <w:spacing w:val="8"/>
          <w:sz w:val="32"/>
          <w:szCs w:val="32"/>
          <w:lang w:val="en-US" w:eastAsia="zh-CN"/>
        </w:rPr>
        <w:t>43</w:t>
      </w:r>
      <w:r>
        <w:rPr>
          <w:rFonts w:hint="default" w:ascii="Times New Roman" w:hAnsi="Times New Roman" w:eastAsia="仿宋_GB2312" w:cs="Times New Roman"/>
          <w:spacing w:val="8"/>
          <w:sz w:val="32"/>
          <w:szCs w:val="32"/>
        </w:rPr>
        <w:t>份，统计得出满意度结果为</w:t>
      </w:r>
      <w:r>
        <w:rPr>
          <w:rFonts w:hint="default" w:ascii="Times New Roman" w:hAnsi="Times New Roman" w:eastAsia="仿宋_GB2312" w:cs="Times New Roman"/>
          <w:spacing w:val="8"/>
          <w:sz w:val="32"/>
          <w:szCs w:val="32"/>
          <w:lang w:val="en-US" w:eastAsia="zh-CN"/>
        </w:rPr>
        <w:t>96.67</w:t>
      </w:r>
      <w:r>
        <w:rPr>
          <w:rFonts w:hint="default" w:ascii="Times New Roman" w:hAnsi="Times New Roman" w:eastAsia="仿宋_GB2312" w:cs="Times New Roman"/>
          <w:spacing w:val="8"/>
          <w:sz w:val="32"/>
          <w:szCs w:val="32"/>
        </w:rPr>
        <w:t>%。由此，C2</w:t>
      </w:r>
      <w:r>
        <w:rPr>
          <w:rFonts w:hint="default" w:ascii="Times New Roman" w:hAnsi="Times New Roman" w:eastAsia="仿宋_GB2312" w:cs="Times New Roman"/>
          <w:spacing w:val="8"/>
          <w:sz w:val="32"/>
          <w:szCs w:val="32"/>
          <w:lang w:val="en-US" w:eastAsia="zh-CN"/>
        </w:rPr>
        <w:t>31</w:t>
      </w:r>
      <w:r>
        <w:rPr>
          <w:rFonts w:hint="default" w:ascii="Times New Roman" w:hAnsi="Times New Roman" w:eastAsia="仿宋_GB2312" w:cs="Times New Roman"/>
          <w:spacing w:val="8"/>
          <w:sz w:val="32"/>
          <w:szCs w:val="32"/>
        </w:rPr>
        <w:t>指标整体</w:t>
      </w:r>
      <w:r>
        <w:rPr>
          <w:rFonts w:hint="default" w:ascii="Times New Roman" w:hAnsi="Times New Roman" w:eastAsia="仿宋_GB2312" w:cs="Times New Roman"/>
          <w:spacing w:val="-8"/>
          <w:sz w:val="32"/>
          <w:szCs w:val="32"/>
        </w:rPr>
        <w:t>得分</w:t>
      </w:r>
      <w:r>
        <w:rPr>
          <w:rFonts w:hint="eastAsia" w:ascii="Times New Roman" w:hAnsi="Times New Roman" w:eastAsia="仿宋_GB2312" w:cs="Times New Roman"/>
          <w:spacing w:val="8"/>
          <w:sz w:val="32"/>
          <w:szCs w:val="32"/>
          <w:lang w:val="en-US" w:eastAsia="zh-CN"/>
        </w:rPr>
        <w:t>7</w:t>
      </w:r>
      <w:r>
        <w:rPr>
          <w:rFonts w:hint="default" w:ascii="Times New Roman" w:hAnsi="Times New Roman" w:eastAsia="仿宋_GB2312" w:cs="Times New Roman"/>
          <w:spacing w:val="8"/>
          <w:sz w:val="32"/>
          <w:szCs w:val="32"/>
          <w:lang w:val="en-US" w:eastAsia="zh-CN"/>
        </w:rPr>
        <w:t>分</w:t>
      </w:r>
      <w:r>
        <w:rPr>
          <w:rFonts w:hint="default" w:ascii="Times New Roman" w:hAnsi="Times New Roman" w:eastAsia="仿宋_GB2312" w:cs="Times New Roman"/>
          <w:spacing w:val="-8"/>
          <w:sz w:val="32"/>
          <w:szCs w:val="32"/>
        </w:rPr>
        <w:t>。</w:t>
      </w:r>
    </w:p>
    <w:p w14:paraId="3D9D814C">
      <w:pPr>
        <w:spacing w:before="0" w:line="580" w:lineRule="exact"/>
        <w:ind w:left="0" w:firstLine="679" w:firstLineChars="200"/>
        <w:jc w:val="both"/>
        <w:outlineLvl w:val="9"/>
        <w:rPr>
          <w:rFonts w:hint="default" w:ascii="Times New Roman" w:hAnsi="Times New Roman" w:eastAsia="仿宋_GB2312" w:cs="Times New Roman"/>
          <w:b/>
          <w:bCs/>
          <w:spacing w:val="9"/>
          <w:sz w:val="32"/>
          <w:szCs w:val="32"/>
          <w:lang w:val="en-US" w:eastAsia="zh-CN"/>
        </w:rPr>
      </w:pPr>
      <w:bookmarkStart w:id="181" w:name="_Toc6160"/>
      <w:r>
        <w:rPr>
          <w:rFonts w:hint="default" w:ascii="Times New Roman" w:hAnsi="Times New Roman" w:eastAsia="仿宋_GB2312" w:cs="Times New Roman"/>
          <w:b/>
          <w:bCs/>
          <w:spacing w:val="9"/>
          <w:sz w:val="32"/>
          <w:szCs w:val="32"/>
          <w:lang w:val="en-US" w:eastAsia="zh-CN"/>
        </w:rPr>
        <w:t>2）C232立功受奖都现役军人满意度（7分）</w:t>
      </w:r>
      <w:bookmarkEnd w:id="181"/>
    </w:p>
    <w:p w14:paraId="72C70BF8">
      <w:pPr>
        <w:keepNext w:val="0"/>
        <w:keepLines w:val="0"/>
        <w:pageBreakBefore w:val="0"/>
        <w:widowControl/>
        <w:kinsoku w:val="0"/>
        <w:wordWrap/>
        <w:overflowPunct/>
        <w:topLinePunct w:val="0"/>
        <w:autoSpaceDE w:val="0"/>
        <w:autoSpaceDN w:val="0"/>
        <w:bidi w:val="0"/>
        <w:adjustRightInd w:val="0"/>
        <w:snapToGrid w:val="0"/>
        <w:spacing w:beforeLines="0" w:line="580" w:lineRule="exact"/>
        <w:ind w:right="0" w:firstLine="672" w:firstLineChars="200"/>
        <w:jc w:val="both"/>
        <w:textAlignment w:val="baseline"/>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8"/>
          <w:sz w:val="32"/>
          <w:szCs w:val="32"/>
        </w:rPr>
        <w:t>经评价，通过本政策的实施，直接受益</w:t>
      </w:r>
      <w:r>
        <w:rPr>
          <w:rFonts w:hint="eastAsia" w:ascii="Times New Roman" w:hAnsi="Times New Roman" w:eastAsia="仿宋_GB2312" w:cs="Times New Roman"/>
          <w:spacing w:val="8"/>
          <w:sz w:val="32"/>
          <w:szCs w:val="32"/>
        </w:rPr>
        <w:t>立功受奖都现役军人</w:t>
      </w:r>
      <w:r>
        <w:rPr>
          <w:rFonts w:hint="default" w:ascii="Times New Roman" w:hAnsi="Times New Roman" w:eastAsia="仿宋_GB2312" w:cs="Times New Roman"/>
          <w:spacing w:val="8"/>
          <w:sz w:val="32"/>
          <w:szCs w:val="32"/>
        </w:rPr>
        <w:t>对</w:t>
      </w:r>
      <w:r>
        <w:rPr>
          <w:rFonts w:hint="eastAsia" w:ascii="Times New Roman" w:hAnsi="Times New Roman" w:eastAsia="仿宋_GB2312" w:cs="Times New Roman"/>
          <w:spacing w:val="8"/>
          <w:sz w:val="32"/>
          <w:szCs w:val="32"/>
          <w:lang w:val="en-US" w:eastAsia="zh-CN"/>
        </w:rPr>
        <w:t>义务兵优待政策</w:t>
      </w:r>
      <w:r>
        <w:rPr>
          <w:rFonts w:hint="default" w:ascii="Times New Roman" w:hAnsi="Times New Roman" w:eastAsia="仿宋_GB2312" w:cs="Times New Roman"/>
          <w:spacing w:val="8"/>
          <w:sz w:val="32"/>
          <w:szCs w:val="32"/>
        </w:rPr>
        <w:t>实施效果的满意程度较高。满意度调查问卷共收集</w:t>
      </w:r>
      <w:r>
        <w:rPr>
          <w:rFonts w:hint="eastAsia" w:ascii="Times New Roman" w:hAnsi="Times New Roman" w:eastAsia="仿宋_GB2312" w:cs="Times New Roman"/>
          <w:spacing w:val="8"/>
          <w:sz w:val="32"/>
          <w:szCs w:val="32"/>
          <w:lang w:val="en-US" w:eastAsia="zh-CN"/>
        </w:rPr>
        <w:t>43</w:t>
      </w:r>
      <w:r>
        <w:rPr>
          <w:rFonts w:hint="default" w:ascii="Times New Roman" w:hAnsi="Times New Roman" w:eastAsia="仿宋_GB2312" w:cs="Times New Roman"/>
          <w:spacing w:val="8"/>
          <w:sz w:val="32"/>
          <w:szCs w:val="32"/>
        </w:rPr>
        <w:t>份，统计得出满意度结果为</w:t>
      </w:r>
      <w:r>
        <w:rPr>
          <w:rFonts w:hint="eastAsia" w:ascii="Times New Roman" w:hAnsi="Times New Roman" w:eastAsia="仿宋_GB2312" w:cs="Times New Roman"/>
          <w:spacing w:val="8"/>
          <w:sz w:val="32"/>
          <w:szCs w:val="32"/>
          <w:lang w:val="en-US" w:eastAsia="zh-CN"/>
        </w:rPr>
        <w:t>96.67</w:t>
      </w:r>
      <w:r>
        <w:rPr>
          <w:rFonts w:hint="default" w:ascii="Times New Roman" w:hAnsi="Times New Roman" w:eastAsia="仿宋_GB2312" w:cs="Times New Roman"/>
          <w:spacing w:val="8"/>
          <w:sz w:val="32"/>
          <w:szCs w:val="32"/>
        </w:rPr>
        <w:t>%。由此，C2</w:t>
      </w:r>
      <w:r>
        <w:rPr>
          <w:rFonts w:hint="eastAsia" w:ascii="Times New Roman" w:hAnsi="Times New Roman" w:eastAsia="仿宋_GB2312" w:cs="Times New Roman"/>
          <w:spacing w:val="8"/>
          <w:sz w:val="32"/>
          <w:szCs w:val="32"/>
          <w:lang w:val="en-US" w:eastAsia="zh-CN"/>
        </w:rPr>
        <w:t>31</w:t>
      </w:r>
      <w:r>
        <w:rPr>
          <w:rFonts w:hint="default" w:ascii="Times New Roman" w:hAnsi="Times New Roman" w:eastAsia="仿宋_GB2312" w:cs="Times New Roman"/>
          <w:spacing w:val="8"/>
          <w:sz w:val="32"/>
          <w:szCs w:val="32"/>
        </w:rPr>
        <w:t>指标整体得分</w:t>
      </w:r>
      <w:r>
        <w:rPr>
          <w:rFonts w:hint="eastAsia" w:ascii="Times New Roman" w:hAnsi="Times New Roman" w:eastAsia="仿宋_GB2312" w:cs="Times New Roman"/>
          <w:spacing w:val="8"/>
          <w:sz w:val="32"/>
          <w:szCs w:val="32"/>
          <w:lang w:val="en-US" w:eastAsia="zh-CN"/>
        </w:rPr>
        <w:t>7</w:t>
      </w:r>
      <w:r>
        <w:rPr>
          <w:rFonts w:hint="default" w:ascii="Times New Roman" w:hAnsi="Times New Roman" w:eastAsia="仿宋_GB2312" w:cs="Times New Roman"/>
          <w:spacing w:val="8"/>
          <w:sz w:val="32"/>
          <w:szCs w:val="32"/>
        </w:rPr>
        <w:t>分。</w:t>
      </w:r>
    </w:p>
    <w:p w14:paraId="1CA6642D">
      <w:pPr>
        <w:autoSpaceDE/>
        <w:autoSpaceDN/>
        <w:spacing w:before="0" w:beforeLines="0" w:line="580" w:lineRule="exact"/>
        <w:ind w:left="0" w:firstLine="668" w:firstLineChars="200"/>
        <w:jc w:val="both"/>
        <w:outlineLvl w:val="0"/>
        <w:rPr>
          <w:rFonts w:hint="eastAsia" w:ascii="黑体" w:hAnsi="黑体" w:eastAsia="黑体" w:cs="黑体"/>
          <w:spacing w:val="7"/>
          <w:sz w:val="32"/>
          <w:szCs w:val="32"/>
          <w:lang w:val="en-US" w:eastAsia="zh-CN"/>
        </w:rPr>
      </w:pPr>
      <w:bookmarkStart w:id="182" w:name="_Toc6531"/>
      <w:bookmarkStart w:id="183" w:name="_Toc16928"/>
      <w:bookmarkStart w:id="184" w:name="_Toc19058"/>
      <w:bookmarkStart w:id="185" w:name="_Toc13964"/>
      <w:r>
        <w:rPr>
          <w:rFonts w:hint="eastAsia" w:ascii="黑体" w:hAnsi="黑体" w:eastAsia="黑体" w:cs="黑体"/>
          <w:spacing w:val="7"/>
          <w:sz w:val="32"/>
          <w:szCs w:val="32"/>
          <w:lang w:val="en-US" w:eastAsia="zh-CN"/>
        </w:rPr>
        <w:t>六、政策主要绩效</w:t>
      </w:r>
      <w:bookmarkEnd w:id="182"/>
      <w:bookmarkEnd w:id="183"/>
      <w:bookmarkEnd w:id="184"/>
      <w:bookmarkEnd w:id="185"/>
    </w:p>
    <w:p w14:paraId="42516D00">
      <w:pPr>
        <w:spacing w:before="0" w:beforeLines="0" w:line="580" w:lineRule="exact"/>
        <w:ind w:left="0" w:right="0" w:firstLine="643" w:firstLineChars="200"/>
        <w:outlineLvl w:val="1"/>
        <w:rPr>
          <w:rFonts w:hint="eastAsia" w:ascii="楷体_GB2312" w:hAnsi="楷体_GB2312" w:eastAsia="楷体_GB2312" w:cs="楷体_GB2312"/>
          <w:spacing w:val="29"/>
          <w:sz w:val="32"/>
          <w:szCs w:val="32"/>
          <w14:textOutline w14:w="5793" w14:cap="sq" w14:cmpd="sng">
            <w14:solidFill>
              <w14:srgbClr w14:val="000000"/>
            </w14:solidFill>
            <w14:prstDash w14:val="solid"/>
            <w14:bevel/>
          </w14:textOutline>
        </w:rPr>
      </w:pPr>
      <w:bookmarkStart w:id="186" w:name="_Toc21913"/>
      <w:bookmarkStart w:id="187" w:name="_Toc16294"/>
      <w:bookmarkStart w:id="188" w:name="_Toc28354"/>
      <w:bookmarkStart w:id="189" w:name="_Toc1960"/>
      <w:r>
        <w:rPr>
          <w:rFonts w:hint="eastAsia" w:ascii="Times New Roman" w:hAnsi="Times New Roman" w:eastAsia="楷体_GB2312" w:cs="Times New Roman"/>
          <w:b/>
          <w:bCs/>
          <w:sz w:val="32"/>
          <w:szCs w:val="32"/>
          <w:lang w:val="en-US" w:eastAsia="zh-CN"/>
        </w:rPr>
        <w:t>（一）政策产出效益显著</w:t>
      </w:r>
      <w:bookmarkEnd w:id="186"/>
      <w:bookmarkEnd w:id="187"/>
      <w:bookmarkEnd w:id="188"/>
      <w:bookmarkEnd w:id="189"/>
    </w:p>
    <w:p w14:paraId="17980CFC">
      <w:pPr>
        <w:keepNext w:val="0"/>
        <w:keepLines w:val="0"/>
        <w:pageBreakBefore w:val="0"/>
        <w:widowControl/>
        <w:kinsoku w:val="0"/>
        <w:wordWrap/>
        <w:overflowPunct/>
        <w:topLinePunct w:val="0"/>
        <w:autoSpaceDE w:val="0"/>
        <w:autoSpaceDN w:val="0"/>
        <w:bidi w:val="0"/>
        <w:adjustRightInd w:val="0"/>
        <w:snapToGrid w:val="0"/>
        <w:spacing w:beforeLines="0" w:line="580" w:lineRule="exact"/>
        <w:ind w:left="0" w:right="0" w:firstLine="644" w:firstLineChars="200"/>
        <w:jc w:val="both"/>
        <w:textAlignment w:val="baseline"/>
        <w:rPr>
          <w:rFonts w:hint="default" w:ascii="Times New Roman" w:hAnsi="Times New Roman" w:eastAsia="仿宋_GB2312" w:cs="Times New Roman"/>
          <w:spacing w:val="-76"/>
          <w:sz w:val="32"/>
          <w:szCs w:val="32"/>
        </w:rPr>
      </w:pPr>
      <w:r>
        <w:rPr>
          <w:rFonts w:hint="default" w:ascii="Times New Roman" w:hAnsi="Times New Roman" w:eastAsia="仿宋_GB2312" w:cs="Times New Roman"/>
          <w:spacing w:val="1"/>
          <w:sz w:val="32"/>
          <w:szCs w:val="32"/>
          <w:lang w:val="en-US" w:eastAsia="zh-CN"/>
        </w:rPr>
        <w:t>2022年德阳市罗江区内217名义务兵及现役军人按照</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德阳市人民政府办公室德阳军分区政治工作处〈关于调整我市现役军人荣誉奖励标准通知〉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德委办</w:t>
      </w:r>
      <w:r>
        <w:rPr>
          <w:rFonts w:hint="default" w:ascii="Times New Roman" w:hAnsi="Times New Roman" w:eastAsia="仿宋_GB2312" w:cs="Times New Roman"/>
          <w:color w:val="auto"/>
          <w:sz w:val="32"/>
          <w:szCs w:val="32"/>
          <w:highlight w:val="none"/>
        </w:rPr>
        <w:t>〔201</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val="en-US" w:eastAsia="zh-CN"/>
        </w:rPr>
        <w:t>的要求按时准确发放</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spacing w:val="14"/>
          <w:sz w:val="32"/>
          <w:szCs w:val="32"/>
          <w:lang w:val="en-US" w:eastAsia="zh-CN"/>
        </w:rPr>
        <w:t>现役义务兵发放家属优待金、立功受奖等的奖励</w:t>
      </w:r>
      <w:r>
        <w:rPr>
          <w:rFonts w:hint="eastAsia" w:ascii="Times New Roman" w:hAnsi="Times New Roman" w:eastAsia="仿宋_GB2312" w:cs="Times New Roman"/>
          <w:spacing w:val="14"/>
          <w:sz w:val="32"/>
          <w:szCs w:val="32"/>
          <w:lang w:val="en-US" w:eastAsia="zh-CN"/>
        </w:rPr>
        <w:t>”</w:t>
      </w:r>
      <w:r>
        <w:rPr>
          <w:rFonts w:hint="default" w:ascii="Times New Roman" w:hAnsi="Times New Roman" w:eastAsia="仿宋_GB2312" w:cs="Times New Roman"/>
          <w:color w:val="auto"/>
          <w:sz w:val="32"/>
          <w:szCs w:val="32"/>
          <w:highlight w:val="none"/>
          <w:lang w:val="en-US" w:eastAsia="zh-CN"/>
        </w:rPr>
        <w:t>（含2020年度入伍士兵第二次发放、2021年度入伍士兵第一次发放、2022年度春季入伍士兵第一次发放）金额</w:t>
      </w:r>
      <w:r>
        <w:rPr>
          <w:rFonts w:hint="default" w:ascii="Times New Roman" w:hAnsi="Times New Roman" w:eastAsia="仿宋_GB2312" w:cs="Times New Roman"/>
          <w:spacing w:val="14"/>
          <w:sz w:val="32"/>
          <w:szCs w:val="32"/>
          <w:highlight w:val="none"/>
          <w:lang w:val="en-US" w:eastAsia="zh-CN"/>
        </w:rPr>
        <w:t>430.27万元。</w:t>
      </w:r>
      <w:r>
        <w:rPr>
          <w:rFonts w:hint="default" w:ascii="Times New Roman" w:hAnsi="Times New Roman" w:eastAsia="仿宋_GB2312" w:cs="Times New Roman"/>
          <w:spacing w:val="9"/>
          <w:sz w:val="32"/>
          <w:szCs w:val="32"/>
        </w:rPr>
        <w:t>圆满完成了2022年度优抚优待解困帮扶工作，抓好带病回乡、参试、参战退役人员以及1至4级伤残军人遗属优抚政策的落实工作，为全区重点优抚对象和年满60周岁农村籍退役士兵发放抚恤金和生活补助。为2020、2021年度大学生发放入伍奖励金、义务兵家庭优待金。严格执行关心关爱政策，发放困难退役军人帮扶基金，帮助辖区内36名困难退役军人及家庭渡过难关</w:t>
      </w:r>
      <w:r>
        <w:rPr>
          <w:rFonts w:hint="default" w:ascii="Times New Roman" w:hAnsi="Times New Roman" w:eastAsia="仿宋_GB2312" w:cs="Times New Roman"/>
          <w:spacing w:val="9"/>
          <w:sz w:val="32"/>
          <w:szCs w:val="32"/>
          <w:lang w:eastAsia="zh-CN"/>
        </w:rPr>
        <w:t>，</w:t>
      </w:r>
      <w:r>
        <w:rPr>
          <w:rFonts w:hint="default" w:ascii="Times New Roman" w:hAnsi="Times New Roman" w:eastAsia="仿宋_GB2312" w:cs="Times New Roman"/>
          <w:spacing w:val="14"/>
          <w:sz w:val="32"/>
          <w:szCs w:val="32"/>
          <w:lang w:val="en-US" w:eastAsia="zh-CN"/>
        </w:rPr>
        <w:t>义务兵家属、立功受奖的现役军人满意度95%</w:t>
      </w:r>
      <w:r>
        <w:rPr>
          <w:rFonts w:hint="default" w:ascii="Times New Roman" w:hAnsi="Times New Roman" w:eastAsia="仿宋_GB2312" w:cs="Times New Roman"/>
          <w:spacing w:val="9"/>
          <w:sz w:val="32"/>
          <w:szCs w:val="32"/>
        </w:rPr>
        <w:t>。</w:t>
      </w:r>
    </w:p>
    <w:p w14:paraId="151EF452">
      <w:pPr>
        <w:spacing w:before="0" w:beforeLines="0" w:line="580" w:lineRule="exact"/>
        <w:ind w:left="0" w:right="0" w:firstLine="643" w:firstLineChars="200"/>
        <w:outlineLvl w:val="1"/>
        <w:rPr>
          <w:rFonts w:hint="eastAsia" w:ascii="楷体_GB2312" w:hAnsi="楷体_GB2312" w:eastAsia="楷体_GB2312" w:cs="楷体_GB2312"/>
          <w:spacing w:val="9"/>
          <w:sz w:val="32"/>
          <w:szCs w:val="32"/>
        </w:rPr>
      </w:pPr>
      <w:bookmarkStart w:id="190" w:name="_Toc15455"/>
      <w:bookmarkStart w:id="191" w:name="_Toc11448"/>
      <w:bookmarkStart w:id="192" w:name="_Toc15781"/>
      <w:bookmarkStart w:id="193" w:name="_Toc6389"/>
      <w:r>
        <w:rPr>
          <w:rFonts w:hint="eastAsia" w:ascii="Times New Roman" w:hAnsi="Times New Roman" w:eastAsia="楷体_GB2312" w:cs="Times New Roman"/>
          <w:b/>
          <w:bCs/>
          <w:sz w:val="32"/>
          <w:szCs w:val="32"/>
          <w:lang w:val="en-US" w:eastAsia="zh-CN"/>
        </w:rPr>
        <w:t>（二）稳慎开展优待证制发工作</w:t>
      </w:r>
      <w:bookmarkEnd w:id="190"/>
      <w:bookmarkEnd w:id="191"/>
      <w:bookmarkEnd w:id="192"/>
      <w:bookmarkEnd w:id="193"/>
    </w:p>
    <w:p w14:paraId="3C8024D2">
      <w:pPr>
        <w:keepNext w:val="0"/>
        <w:keepLines w:val="0"/>
        <w:pageBreakBefore w:val="0"/>
        <w:widowControl/>
        <w:kinsoku w:val="0"/>
        <w:wordWrap/>
        <w:overflowPunct/>
        <w:topLinePunct w:val="0"/>
        <w:autoSpaceDE w:val="0"/>
        <w:autoSpaceDN w:val="0"/>
        <w:bidi w:val="0"/>
        <w:adjustRightInd w:val="0"/>
        <w:snapToGrid w:val="0"/>
        <w:spacing w:beforeLines="0" w:line="580" w:lineRule="exact"/>
        <w:ind w:left="0" w:right="0" w:firstLine="676" w:firstLineChars="200"/>
        <w:jc w:val="both"/>
        <w:textAlignment w:val="baseline"/>
        <w:rPr>
          <w:rFonts w:hint="default" w:ascii="Times New Roman" w:hAnsi="Times New Roman" w:eastAsia="仿宋_GB2312" w:cs="Times New Roman"/>
          <w:spacing w:val="9"/>
          <w:sz w:val="32"/>
          <w:szCs w:val="32"/>
          <w:lang w:val="en-US" w:eastAsia="zh-CN"/>
        </w:rPr>
      </w:pPr>
      <w:r>
        <w:rPr>
          <w:rFonts w:hint="default" w:ascii="Times New Roman" w:hAnsi="Times New Roman" w:eastAsia="仿宋_GB2312" w:cs="Times New Roman"/>
          <w:spacing w:val="9"/>
          <w:sz w:val="32"/>
          <w:szCs w:val="32"/>
          <w:lang w:val="en-US" w:eastAsia="zh-CN"/>
        </w:rPr>
        <w:t>线上线下分阶段开展退役军人和其他优抚对象建档立卡暨优待证申领工作业务培训8次。目前已受理申请6800余人，成功制证并发放6500余张。</w:t>
      </w:r>
    </w:p>
    <w:p w14:paraId="59274088">
      <w:pPr>
        <w:autoSpaceDE/>
        <w:autoSpaceDN/>
        <w:spacing w:before="0" w:beforeLines="0" w:line="580" w:lineRule="exact"/>
        <w:ind w:left="0" w:firstLine="668" w:firstLineChars="200"/>
        <w:jc w:val="both"/>
        <w:outlineLvl w:val="0"/>
        <w:rPr>
          <w:rFonts w:hint="eastAsia" w:ascii="黑体" w:hAnsi="黑体" w:eastAsia="黑体" w:cs="黑体"/>
          <w:spacing w:val="7"/>
          <w:sz w:val="32"/>
          <w:szCs w:val="32"/>
          <w:lang w:val="en-US" w:eastAsia="zh-CN"/>
        </w:rPr>
      </w:pPr>
      <w:bookmarkStart w:id="194" w:name="_Toc1646"/>
      <w:bookmarkStart w:id="195" w:name="_Toc5770"/>
      <w:bookmarkStart w:id="196" w:name="_Toc11395"/>
      <w:bookmarkStart w:id="197" w:name="_Toc21184"/>
      <w:r>
        <w:rPr>
          <w:rFonts w:hint="eastAsia" w:ascii="黑体" w:hAnsi="黑体" w:eastAsia="黑体" w:cs="黑体"/>
          <w:spacing w:val="7"/>
          <w:sz w:val="32"/>
          <w:szCs w:val="32"/>
          <w:lang w:val="en-US" w:eastAsia="zh-CN"/>
        </w:rPr>
        <w:t>七、存在问题</w:t>
      </w:r>
      <w:bookmarkEnd w:id="194"/>
      <w:bookmarkEnd w:id="195"/>
      <w:bookmarkEnd w:id="196"/>
      <w:bookmarkEnd w:id="197"/>
    </w:p>
    <w:p w14:paraId="40876A1D">
      <w:pPr>
        <w:spacing w:before="0" w:beforeLines="0" w:line="580" w:lineRule="exact"/>
        <w:ind w:left="0" w:right="0" w:firstLine="643" w:firstLineChars="200"/>
        <w:outlineLvl w:val="1"/>
        <w:rPr>
          <w:rFonts w:hint="eastAsia" w:ascii="Times New Roman" w:hAnsi="Times New Roman" w:eastAsia="楷体_GB2312" w:cs="Times New Roman"/>
          <w:b/>
          <w:bCs/>
          <w:sz w:val="32"/>
          <w:szCs w:val="32"/>
          <w:lang w:val="en-US" w:eastAsia="zh-CN"/>
        </w:rPr>
      </w:pPr>
      <w:bookmarkStart w:id="198" w:name="_Toc2859"/>
      <w:bookmarkStart w:id="199" w:name="_Toc26576"/>
      <w:bookmarkStart w:id="200" w:name="_Toc11881"/>
      <w:bookmarkStart w:id="201" w:name="_Toc18253"/>
      <w:r>
        <w:rPr>
          <w:rFonts w:hint="eastAsia" w:ascii="Times New Roman" w:hAnsi="Times New Roman" w:eastAsia="楷体_GB2312" w:cs="Times New Roman"/>
          <w:b/>
          <w:bCs/>
          <w:sz w:val="32"/>
          <w:szCs w:val="32"/>
          <w:lang w:val="en-US" w:eastAsia="zh-CN"/>
        </w:rPr>
        <w:t>（一）义务兵优待政策绩效指标设置待完善</w:t>
      </w:r>
      <w:bookmarkEnd w:id="198"/>
      <w:bookmarkEnd w:id="199"/>
      <w:bookmarkEnd w:id="200"/>
      <w:bookmarkEnd w:id="201"/>
    </w:p>
    <w:p w14:paraId="6B41B607">
      <w:pPr>
        <w:keepNext w:val="0"/>
        <w:keepLines w:val="0"/>
        <w:pageBreakBefore w:val="0"/>
        <w:widowControl/>
        <w:kinsoku w:val="0"/>
        <w:wordWrap/>
        <w:overflowPunct/>
        <w:topLinePunct w:val="0"/>
        <w:autoSpaceDE/>
        <w:autoSpaceDN/>
        <w:bidi w:val="0"/>
        <w:adjustRightInd w:val="0"/>
        <w:snapToGrid w:val="0"/>
        <w:spacing w:before="0" w:beforeLines="0" w:line="580" w:lineRule="exact"/>
        <w:ind w:left="0" w:firstLine="644" w:firstLineChars="200"/>
        <w:jc w:val="both"/>
        <w:textAlignment w:val="baseline"/>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spacing w:val="1"/>
          <w:position w:val="0"/>
          <w:sz w:val="32"/>
          <w:szCs w:val="32"/>
          <w:lang w:eastAsia="zh-CN"/>
        </w:rPr>
        <w:t>绩效</w:t>
      </w:r>
      <w:r>
        <w:rPr>
          <w:rFonts w:hint="default"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eastAsia="zh-CN"/>
        </w:rPr>
        <w:t>设置</w:t>
      </w:r>
      <w:r>
        <w:rPr>
          <w:rFonts w:hint="default" w:ascii="Times New Roman" w:hAnsi="Times New Roman" w:eastAsia="仿宋_GB2312" w:cs="Times New Roman"/>
          <w:spacing w:val="1"/>
          <w:position w:val="0"/>
          <w:sz w:val="32"/>
          <w:szCs w:val="32"/>
          <w:lang w:val="en-US" w:eastAsia="zh-CN"/>
        </w:rPr>
        <w:t>不规范、</w:t>
      </w:r>
      <w:r>
        <w:rPr>
          <w:rFonts w:hint="default" w:ascii="Times New Roman" w:hAnsi="Times New Roman" w:eastAsia="仿宋_GB2312" w:cs="Times New Roman"/>
          <w:spacing w:val="1"/>
          <w:position w:val="0"/>
          <w:sz w:val="32"/>
          <w:szCs w:val="32"/>
          <w:lang w:eastAsia="zh-CN"/>
        </w:rPr>
        <w:t>不合理。</w:t>
      </w:r>
      <w:r>
        <w:rPr>
          <w:rFonts w:hint="default" w:ascii="Times New Roman" w:hAnsi="Times New Roman" w:eastAsia="仿宋_GB2312" w:cs="Times New Roman"/>
          <w:spacing w:val="1"/>
          <w:position w:val="0"/>
          <w:sz w:val="32"/>
          <w:szCs w:val="32"/>
          <w:lang w:val="en-US" w:eastAsia="zh-CN"/>
        </w:rPr>
        <w:t>数量</w:t>
      </w:r>
      <w:r>
        <w:rPr>
          <w:rFonts w:hint="eastAsia" w:ascii="Times New Roman" w:hAnsi="Times New Roman" w:eastAsia="仿宋_GB2312" w:cs="Times New Roman"/>
          <w:spacing w:val="1"/>
          <w:position w:val="0"/>
          <w:sz w:val="32"/>
          <w:szCs w:val="32"/>
          <w:lang w:val="en-US" w:eastAsia="zh-CN"/>
        </w:rPr>
        <w:t>指标</w:t>
      </w:r>
      <w:r>
        <w:rPr>
          <w:rFonts w:hint="eastAsia" w:ascii="Times New Roman" w:hAnsi="Times New Roman" w:eastAsia="仿宋_GB2312" w:cs="Times New Roman"/>
          <w:spacing w:val="1"/>
          <w:position w:val="0"/>
          <w:sz w:val="32"/>
          <w:szCs w:val="32"/>
          <w:lang w:eastAsia="zh-CN"/>
        </w:rPr>
        <w:t>“</w:t>
      </w:r>
      <w:r>
        <w:rPr>
          <w:rFonts w:hint="default" w:ascii="Times New Roman" w:hAnsi="Times New Roman" w:eastAsia="仿宋_GB2312" w:cs="Times New Roman"/>
          <w:spacing w:val="1"/>
          <w:position w:val="0"/>
          <w:sz w:val="32"/>
          <w:szCs w:val="32"/>
          <w:lang w:val="en-US" w:eastAsia="zh-CN"/>
        </w:rPr>
        <w:t>区内217名义务兵及现役军人——元/人.次</w:t>
      </w:r>
      <w:r>
        <w:rPr>
          <w:rFonts w:hint="eastAsia" w:ascii="Times New Roman" w:hAnsi="Times New Roman" w:eastAsia="仿宋_GB2312" w:cs="Times New Roman"/>
          <w:spacing w:val="1"/>
          <w:position w:val="0"/>
          <w:sz w:val="32"/>
          <w:szCs w:val="32"/>
          <w:lang w:val="en-US" w:eastAsia="zh-CN"/>
        </w:rPr>
        <w:t>”</w:t>
      </w:r>
      <w:r>
        <w:rPr>
          <w:rFonts w:hint="default" w:ascii="Times New Roman" w:hAnsi="Times New Roman" w:eastAsia="仿宋_GB2312" w:cs="Times New Roman"/>
          <w:spacing w:val="1"/>
          <w:position w:val="0"/>
          <w:sz w:val="32"/>
          <w:szCs w:val="32"/>
          <w:lang w:val="en-US" w:eastAsia="zh-CN"/>
        </w:rPr>
        <w:t>名称不规范、度量单位不准确；质量</w:t>
      </w:r>
      <w:r>
        <w:rPr>
          <w:rFonts w:hint="eastAsia"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val="en-US" w:eastAsia="zh-CN"/>
        </w:rPr>
        <w:t>保障标准</w:t>
      </w:r>
      <w:r>
        <w:rPr>
          <w:rFonts w:hint="eastAsia" w:ascii="Times New Roman" w:hAnsi="Times New Roman" w:eastAsia="仿宋_GB2312" w:cs="Times New Roman"/>
          <w:spacing w:val="1"/>
          <w:position w:val="0"/>
          <w:sz w:val="32"/>
          <w:szCs w:val="32"/>
          <w:lang w:val="en-US" w:eastAsia="zh-CN"/>
        </w:rPr>
        <w:t>”</w:t>
      </w:r>
      <w:r>
        <w:rPr>
          <w:rFonts w:hint="default" w:ascii="Times New Roman" w:hAnsi="Times New Roman" w:eastAsia="仿宋_GB2312" w:cs="Times New Roman"/>
          <w:spacing w:val="1"/>
          <w:position w:val="0"/>
          <w:sz w:val="32"/>
          <w:szCs w:val="32"/>
          <w:lang w:val="en-US" w:eastAsia="zh-CN"/>
        </w:rPr>
        <w:t>名称不正确，未根据预期提供的公共产品和服务达到的标准和水平设置；时效</w:t>
      </w:r>
      <w:r>
        <w:rPr>
          <w:rFonts w:hint="eastAsia"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val="en-US" w:eastAsia="zh-CN"/>
        </w:rPr>
        <w:t>完成时间=2022年</w:t>
      </w:r>
      <w:r>
        <w:rPr>
          <w:rFonts w:hint="eastAsia" w:ascii="Times New Roman" w:hAnsi="Times New Roman" w:eastAsia="仿宋_GB2312" w:cs="Times New Roman"/>
          <w:spacing w:val="1"/>
          <w:position w:val="0"/>
          <w:sz w:val="32"/>
          <w:szCs w:val="32"/>
          <w:lang w:val="en-US" w:eastAsia="zh-CN"/>
        </w:rPr>
        <w:t>”名称</w:t>
      </w:r>
      <w:r>
        <w:rPr>
          <w:rFonts w:hint="default" w:ascii="Times New Roman" w:hAnsi="Times New Roman" w:eastAsia="仿宋_GB2312" w:cs="Times New Roman"/>
          <w:spacing w:val="1"/>
          <w:position w:val="0"/>
          <w:sz w:val="32"/>
          <w:szCs w:val="32"/>
          <w:lang w:val="en-US" w:eastAsia="zh-CN"/>
        </w:rPr>
        <w:t>不规范，指标值不准确，未根据提供的公共产品或服务的及时程度和效率情况设置；</w:t>
      </w:r>
      <w:r>
        <w:rPr>
          <w:rFonts w:hint="eastAsia" w:ascii="Times New Roman" w:hAnsi="Times New Roman" w:eastAsia="仿宋_GB2312" w:cs="Times New Roman"/>
          <w:spacing w:val="1"/>
          <w:position w:val="0"/>
          <w:sz w:val="32"/>
          <w:szCs w:val="32"/>
          <w:lang w:val="en-US" w:eastAsia="zh-CN"/>
        </w:rPr>
        <w:t>成本指标“</w:t>
      </w:r>
      <w:r>
        <w:rPr>
          <w:rFonts w:hint="default" w:ascii="Times New Roman" w:hAnsi="Times New Roman" w:eastAsia="仿宋_GB2312" w:cs="Times New Roman"/>
          <w:spacing w:val="1"/>
          <w:position w:val="0"/>
          <w:sz w:val="32"/>
          <w:szCs w:val="32"/>
          <w:lang w:val="en-US" w:eastAsia="zh-CN"/>
        </w:rPr>
        <w:t>财政拨款</w:t>
      </w:r>
      <w:r>
        <w:rPr>
          <w:rFonts w:hint="eastAsia" w:ascii="Times New Roman" w:hAnsi="Times New Roman" w:eastAsia="仿宋_GB2312" w:cs="Times New Roman"/>
          <w:spacing w:val="1"/>
          <w:position w:val="0"/>
          <w:sz w:val="32"/>
          <w:szCs w:val="32"/>
          <w:lang w:val="en-US" w:eastAsia="zh-CN"/>
        </w:rPr>
        <w:t>”</w:t>
      </w:r>
      <w:r>
        <w:rPr>
          <w:rFonts w:hint="default" w:ascii="Times New Roman" w:hAnsi="Times New Roman" w:eastAsia="仿宋_GB2312" w:cs="Times New Roman"/>
          <w:spacing w:val="1"/>
          <w:position w:val="0"/>
          <w:sz w:val="32"/>
          <w:szCs w:val="32"/>
          <w:lang w:val="en-US" w:eastAsia="zh-CN"/>
        </w:rPr>
        <w:t>名称不准确；社会效益</w:t>
      </w:r>
      <w:r>
        <w:rPr>
          <w:rFonts w:hint="eastAsia" w:ascii="Times New Roman" w:hAnsi="Times New Roman" w:eastAsia="仿宋_GB2312" w:cs="Times New Roman"/>
          <w:spacing w:val="1"/>
          <w:position w:val="0"/>
          <w:sz w:val="32"/>
          <w:szCs w:val="32"/>
          <w:lang w:val="en-US" w:eastAsia="zh-CN"/>
        </w:rPr>
        <w:t>“</w:t>
      </w:r>
      <w:r>
        <w:rPr>
          <w:rFonts w:hint="default" w:ascii="Times New Roman" w:hAnsi="Times New Roman" w:eastAsia="仿宋_GB2312" w:cs="Times New Roman"/>
          <w:spacing w:val="1"/>
          <w:position w:val="0"/>
          <w:sz w:val="32"/>
          <w:szCs w:val="32"/>
          <w:lang w:val="en-US" w:eastAsia="zh-CN"/>
        </w:rPr>
        <w:t>保障义务兵家属、立功受奖的现役军人的利益</w:t>
      </w:r>
      <w:r>
        <w:rPr>
          <w:rFonts w:hint="eastAsia" w:ascii="Times New Roman" w:hAnsi="Times New Roman" w:eastAsia="仿宋_GB2312" w:cs="Times New Roman"/>
          <w:spacing w:val="1"/>
          <w:position w:val="0"/>
          <w:sz w:val="32"/>
          <w:szCs w:val="32"/>
          <w:lang w:val="en-US" w:eastAsia="zh-CN"/>
        </w:rPr>
        <w:t>”指标名称</w:t>
      </w:r>
      <w:r>
        <w:rPr>
          <w:rFonts w:hint="default" w:ascii="Times New Roman" w:hAnsi="Times New Roman" w:eastAsia="仿宋_GB2312" w:cs="Times New Roman"/>
          <w:spacing w:val="1"/>
          <w:position w:val="0"/>
          <w:sz w:val="32"/>
          <w:szCs w:val="32"/>
          <w:lang w:val="en-US" w:eastAsia="zh-CN"/>
        </w:rPr>
        <w:t>不规范；可持续影响</w:t>
      </w:r>
      <w:r>
        <w:rPr>
          <w:rFonts w:hint="eastAsia"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val="en-US" w:eastAsia="zh-CN"/>
        </w:rPr>
        <w:t>政策性补贴</w:t>
      </w:r>
      <w:r>
        <w:rPr>
          <w:rFonts w:hint="eastAsia" w:ascii="Times New Roman" w:hAnsi="Times New Roman" w:eastAsia="仿宋_GB2312" w:cs="Times New Roman"/>
          <w:spacing w:val="1"/>
          <w:position w:val="0"/>
          <w:sz w:val="32"/>
          <w:szCs w:val="32"/>
          <w:lang w:val="en-US" w:eastAsia="zh-CN"/>
        </w:rPr>
        <w:t>”名称</w:t>
      </w:r>
      <w:r>
        <w:rPr>
          <w:rFonts w:hint="default" w:ascii="Times New Roman" w:hAnsi="Times New Roman" w:eastAsia="仿宋_GB2312" w:cs="Times New Roman"/>
          <w:spacing w:val="1"/>
          <w:position w:val="0"/>
          <w:sz w:val="32"/>
          <w:szCs w:val="32"/>
          <w:lang w:val="en-US" w:eastAsia="zh-CN"/>
        </w:rPr>
        <w:t>设置不规范；服务对象满意度</w:t>
      </w:r>
      <w:r>
        <w:rPr>
          <w:rFonts w:hint="eastAsia" w:ascii="Times New Roman" w:hAnsi="Times New Roman" w:eastAsia="仿宋_GB2312" w:cs="Times New Roman"/>
          <w:spacing w:val="1"/>
          <w:position w:val="0"/>
          <w:sz w:val="32"/>
          <w:szCs w:val="32"/>
          <w:lang w:val="en-US" w:eastAsia="zh-CN"/>
        </w:rPr>
        <w:t>指标“</w:t>
      </w:r>
      <w:r>
        <w:rPr>
          <w:rFonts w:hint="default" w:ascii="Times New Roman" w:hAnsi="Times New Roman" w:eastAsia="仿宋_GB2312" w:cs="Times New Roman"/>
          <w:spacing w:val="1"/>
          <w:position w:val="0"/>
          <w:sz w:val="32"/>
          <w:szCs w:val="32"/>
          <w:lang w:val="en-US" w:eastAsia="zh-CN"/>
        </w:rPr>
        <w:t>义务兵家属、立功受奖的现役军人满意度</w:t>
      </w:r>
      <w:r>
        <w:rPr>
          <w:rFonts w:hint="eastAsia" w:ascii="Times New Roman" w:hAnsi="Times New Roman" w:eastAsia="仿宋_GB2312" w:cs="Times New Roman"/>
          <w:spacing w:val="1"/>
          <w:position w:val="0"/>
          <w:sz w:val="32"/>
          <w:szCs w:val="32"/>
          <w:lang w:val="en-US" w:eastAsia="zh-CN"/>
        </w:rPr>
        <w:t>”名称</w:t>
      </w:r>
      <w:r>
        <w:rPr>
          <w:rFonts w:hint="default" w:ascii="Times New Roman" w:hAnsi="Times New Roman" w:eastAsia="仿宋_GB2312" w:cs="Times New Roman"/>
          <w:spacing w:val="1"/>
          <w:position w:val="0"/>
          <w:sz w:val="32"/>
          <w:szCs w:val="32"/>
          <w:lang w:val="en-US" w:eastAsia="zh-CN"/>
        </w:rPr>
        <w:t>不规范。</w:t>
      </w:r>
    </w:p>
    <w:p w14:paraId="58233A23">
      <w:pPr>
        <w:autoSpaceDE/>
        <w:autoSpaceDN/>
        <w:spacing w:before="0" w:beforeLines="0" w:line="580" w:lineRule="exact"/>
        <w:ind w:left="0" w:firstLine="668" w:firstLineChars="200"/>
        <w:jc w:val="both"/>
        <w:outlineLvl w:val="0"/>
        <w:rPr>
          <w:rFonts w:hint="eastAsia" w:ascii="黑体" w:hAnsi="黑体" w:eastAsia="黑体" w:cs="黑体"/>
          <w:spacing w:val="7"/>
          <w:sz w:val="32"/>
          <w:szCs w:val="32"/>
          <w:lang w:eastAsia="zh-CN"/>
        </w:rPr>
      </w:pPr>
      <w:bookmarkStart w:id="202" w:name="_Toc6393"/>
      <w:bookmarkStart w:id="203" w:name="_Toc18931"/>
      <w:bookmarkStart w:id="204" w:name="_Toc5835"/>
      <w:bookmarkStart w:id="205" w:name="_Toc32599"/>
      <w:r>
        <w:rPr>
          <w:rFonts w:hint="eastAsia" w:ascii="黑体" w:hAnsi="黑体" w:eastAsia="黑体" w:cs="黑体"/>
          <w:spacing w:val="7"/>
          <w:sz w:val="32"/>
          <w:szCs w:val="32"/>
          <w:lang w:val="en-US" w:eastAsia="zh-CN"/>
        </w:rPr>
        <w:t>八</w:t>
      </w:r>
      <w:r>
        <w:rPr>
          <w:rFonts w:hint="eastAsia" w:ascii="黑体" w:hAnsi="黑体" w:eastAsia="黑体" w:cs="黑体"/>
          <w:spacing w:val="7"/>
          <w:sz w:val="32"/>
          <w:szCs w:val="32"/>
          <w:lang w:eastAsia="zh-CN"/>
        </w:rPr>
        <w:t>、有关建议</w:t>
      </w:r>
      <w:bookmarkEnd w:id="202"/>
      <w:bookmarkEnd w:id="203"/>
      <w:bookmarkEnd w:id="204"/>
      <w:bookmarkEnd w:id="205"/>
    </w:p>
    <w:p w14:paraId="19F6ECFE">
      <w:pPr>
        <w:spacing w:before="0" w:beforeLines="0" w:line="580" w:lineRule="exact"/>
        <w:ind w:left="0" w:right="0" w:firstLine="643" w:firstLineChars="200"/>
        <w:outlineLvl w:val="1"/>
        <w:rPr>
          <w:rFonts w:hint="eastAsia" w:ascii="Times New Roman" w:hAnsi="Times New Roman" w:eastAsia="楷体_GB2312" w:cs="Times New Roman"/>
          <w:b/>
          <w:bCs/>
          <w:sz w:val="32"/>
          <w:szCs w:val="32"/>
          <w:lang w:val="en-US" w:eastAsia="zh-CN"/>
        </w:rPr>
      </w:pPr>
      <w:bookmarkStart w:id="206" w:name="_Toc29797"/>
      <w:bookmarkStart w:id="207" w:name="_Toc11637"/>
      <w:bookmarkStart w:id="208" w:name="_Toc7706"/>
      <w:bookmarkStart w:id="209" w:name="_Toc21198"/>
      <w:r>
        <w:rPr>
          <w:rFonts w:hint="eastAsia" w:ascii="Times New Roman" w:hAnsi="Times New Roman" w:eastAsia="楷体_GB2312" w:cs="Times New Roman"/>
          <w:b/>
          <w:bCs/>
          <w:sz w:val="32"/>
          <w:szCs w:val="32"/>
          <w:lang w:val="en-US" w:eastAsia="zh-CN"/>
        </w:rPr>
        <w:t>（一）完善义务兵优待政策绩效指标设置</w:t>
      </w:r>
      <w:bookmarkEnd w:id="206"/>
      <w:bookmarkEnd w:id="207"/>
      <w:bookmarkEnd w:id="208"/>
      <w:bookmarkEnd w:id="209"/>
    </w:p>
    <w:p w14:paraId="700A7FB5">
      <w:pPr>
        <w:pStyle w:val="4"/>
        <w:keepNext w:val="0"/>
        <w:keepLines w:val="0"/>
        <w:pageBreakBefore w:val="0"/>
        <w:widowControl/>
        <w:kinsoku w:val="0"/>
        <w:wordWrap/>
        <w:overflowPunct/>
        <w:topLinePunct w:val="0"/>
        <w:autoSpaceDE/>
        <w:autoSpaceDN/>
        <w:bidi w:val="0"/>
        <w:adjustRightInd w:val="0"/>
        <w:snapToGrid w:val="0"/>
        <w:spacing w:beforeLines="0" w:line="580" w:lineRule="exact"/>
        <w:ind w:firstLine="640" w:firstLineChars="200"/>
        <w:jc w:val="both"/>
        <w:textAlignment w:val="baseline"/>
      </w:pPr>
      <w:r>
        <w:rPr>
          <w:rFonts w:hint="default" w:ascii="Times New Roman" w:hAnsi="Times New Roman" w:eastAsia="仿宋_GB2312" w:cs="Times New Roman"/>
          <w:color w:val="auto"/>
          <w:sz w:val="32"/>
          <w:szCs w:val="32"/>
          <w:highlight w:val="none"/>
          <w:lang w:val="en-US" w:eastAsia="zh-CN"/>
        </w:rPr>
        <w:t>建议被评价单位在实施政策时，财务股室牵头做好绩效目标管理工作。《绩效目标申报表》中的</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总体目标</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栏的填报要结合相关政策文件、单位职责职能、单位战略、年度工作计划、项目实施内容等方面进行阐述。目标填报的内容要能够明确清晰的、具体的、层次分明的、准确</w:t>
      </w:r>
      <w:r>
        <w:rPr>
          <w:rFonts w:hint="eastAsia" w:ascii="Times New Roman" w:hAnsi="Times New Roman"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val="en-US" w:eastAsia="zh-CN"/>
        </w:rPr>
        <w:t>反映项目的主要内容，要对项目预期产出和效果进行充分、恰当的描述。根据项目总体目标，再全面、充分的分解的绩效指标。分解的绩效指标须细化、量化，对难以量化的指标，做定性描述。分解的绩效指标名称应规范且符合相关二级指标的定义，相关绩效指标值应为具体的数字或定性描述短语。在相关内容填报完成后，财务股室应对项目绩效目标填报内容进行复核。</w:t>
      </w:r>
    </w:p>
    <w:p w14:paraId="6B13C002">
      <w:pPr>
        <w:autoSpaceDE/>
        <w:autoSpaceDN/>
        <w:spacing w:before="0" w:beforeLines="0" w:line="580" w:lineRule="exact"/>
        <w:ind w:left="0" w:firstLine="668" w:firstLineChars="200"/>
        <w:jc w:val="both"/>
        <w:outlineLvl w:val="0"/>
        <w:rPr>
          <w:rFonts w:hint="eastAsia" w:ascii="黑体" w:hAnsi="黑体" w:eastAsia="黑体" w:cs="黑体"/>
          <w:spacing w:val="7"/>
          <w:sz w:val="32"/>
          <w:szCs w:val="32"/>
          <w:lang w:val="en-US" w:eastAsia="zh-CN"/>
        </w:rPr>
      </w:pPr>
      <w:bookmarkStart w:id="210" w:name="_Toc13413"/>
      <w:bookmarkStart w:id="211" w:name="_Toc23418"/>
      <w:bookmarkStart w:id="212" w:name="_Toc15275"/>
      <w:bookmarkStart w:id="213" w:name="_Toc5553"/>
      <w:r>
        <w:rPr>
          <w:rFonts w:hint="eastAsia" w:ascii="黑体" w:hAnsi="黑体" w:eastAsia="黑体" w:cs="黑体"/>
          <w:spacing w:val="7"/>
          <w:sz w:val="32"/>
          <w:szCs w:val="32"/>
          <w:lang w:val="en-US" w:eastAsia="zh-CN"/>
        </w:rPr>
        <w:t>九、附件</w:t>
      </w:r>
      <w:bookmarkEnd w:id="210"/>
      <w:bookmarkEnd w:id="211"/>
      <w:bookmarkEnd w:id="212"/>
      <w:bookmarkEnd w:id="213"/>
    </w:p>
    <w:p w14:paraId="14C43AF2">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672" w:firstLineChars="200"/>
        <w:textAlignment w:val="baseline"/>
        <w:outlineLvl w:val="9"/>
        <w:rPr>
          <w:rFonts w:hint="default" w:ascii="Times New Roman" w:hAnsi="Times New Roman" w:eastAsia="仿宋" w:cs="Times New Roman"/>
          <w:spacing w:val="8"/>
          <w:sz w:val="32"/>
          <w:szCs w:val="32"/>
        </w:rPr>
      </w:pPr>
      <w:bookmarkStart w:id="214" w:name="_Toc5885"/>
      <w:r>
        <w:rPr>
          <w:rFonts w:hint="eastAsia" w:ascii="仿宋" w:hAnsi="仿宋" w:eastAsia="仿宋" w:cs="仿宋"/>
          <w:spacing w:val="8"/>
          <w:sz w:val="32"/>
          <w:szCs w:val="32"/>
          <w:lang w:val="en-US" w:eastAsia="zh-CN"/>
        </w:rPr>
        <w:t>附件：</w:t>
      </w:r>
      <w:r>
        <w:rPr>
          <w:rFonts w:hint="default" w:ascii="Times New Roman" w:hAnsi="Times New Roman" w:eastAsia="仿宋" w:cs="Times New Roman"/>
          <w:spacing w:val="8"/>
          <w:sz w:val="32"/>
          <w:szCs w:val="32"/>
          <w:lang w:val="en-US" w:eastAsia="zh-CN"/>
        </w:rPr>
        <w:t>1.义务兵优待政策</w:t>
      </w:r>
      <w:r>
        <w:rPr>
          <w:rFonts w:hint="default" w:ascii="Times New Roman" w:hAnsi="Times New Roman" w:eastAsia="仿宋" w:cs="Times New Roman"/>
          <w:spacing w:val="8"/>
          <w:sz w:val="32"/>
          <w:szCs w:val="32"/>
        </w:rPr>
        <w:t>绩效评价指标评分表</w:t>
      </w:r>
      <w:bookmarkEnd w:id="214"/>
    </w:p>
    <w:p w14:paraId="3A69CDEB">
      <w:pPr>
        <w:keepNext w:val="0"/>
        <w:keepLines w:val="0"/>
        <w:pageBreakBefore w:val="0"/>
        <w:widowControl/>
        <w:kinsoku w:val="0"/>
        <w:wordWrap/>
        <w:overflowPunct/>
        <w:topLinePunct w:val="0"/>
        <w:autoSpaceDE w:val="0"/>
        <w:autoSpaceDN w:val="0"/>
        <w:bidi w:val="0"/>
        <w:adjustRightInd w:val="0"/>
        <w:snapToGrid w:val="0"/>
        <w:spacing w:line="580" w:lineRule="exact"/>
        <w:ind w:left="0" w:firstLine="1680" w:firstLineChars="500"/>
        <w:textAlignment w:val="baseline"/>
        <w:rPr>
          <w:rFonts w:hint="default" w:ascii="Times New Roman" w:hAnsi="Times New Roman" w:eastAsia="仿宋" w:cs="Times New Roman"/>
          <w:spacing w:val="8"/>
          <w:sz w:val="32"/>
          <w:szCs w:val="32"/>
        </w:rPr>
      </w:pPr>
      <w:r>
        <w:rPr>
          <w:rFonts w:hint="default" w:ascii="Times New Roman" w:hAnsi="Times New Roman" w:eastAsia="仿宋" w:cs="Times New Roman"/>
          <w:spacing w:val="8"/>
          <w:sz w:val="32"/>
          <w:szCs w:val="32"/>
          <w:lang w:val="en-US" w:eastAsia="zh-CN"/>
        </w:rPr>
        <w:t>2.</w:t>
      </w:r>
      <w:r>
        <w:rPr>
          <w:rFonts w:hint="default" w:ascii="Times New Roman" w:hAnsi="Times New Roman" w:eastAsia="仿宋" w:cs="Times New Roman"/>
          <w:spacing w:val="8"/>
          <w:sz w:val="32"/>
          <w:szCs w:val="32"/>
        </w:rPr>
        <w:t>问卷调查结果汇总分析报告</w:t>
      </w:r>
    </w:p>
    <w:p w14:paraId="08CEABAD">
      <w:pPr>
        <w:pStyle w:val="4"/>
        <w:keepNext w:val="0"/>
        <w:keepLines w:val="0"/>
        <w:pageBreakBefore w:val="0"/>
        <w:widowControl/>
        <w:kinsoku w:val="0"/>
        <w:wordWrap/>
        <w:overflowPunct/>
        <w:topLinePunct w:val="0"/>
        <w:autoSpaceDE w:val="0"/>
        <w:autoSpaceDN w:val="0"/>
        <w:bidi w:val="0"/>
        <w:adjustRightInd w:val="0"/>
        <w:snapToGrid w:val="0"/>
        <w:spacing w:line="580" w:lineRule="exact"/>
        <w:ind w:left="0" w:firstLine="1680" w:firstLineChars="500"/>
        <w:textAlignment w:val="baseline"/>
        <w:rPr>
          <w:rFonts w:hint="default" w:eastAsia="仿宋"/>
          <w:sz w:val="32"/>
          <w:szCs w:val="32"/>
          <w:lang w:val="en-US" w:eastAsia="zh-CN"/>
        </w:rPr>
      </w:pPr>
      <w:r>
        <w:rPr>
          <w:rFonts w:hint="default" w:ascii="Times New Roman" w:hAnsi="Times New Roman" w:eastAsia="仿宋" w:cs="Times New Roman"/>
          <w:spacing w:val="8"/>
          <w:sz w:val="32"/>
          <w:szCs w:val="32"/>
          <w:lang w:val="en-US" w:eastAsia="zh-CN"/>
        </w:rPr>
        <w:t>3.社会调查结</w:t>
      </w:r>
      <w:r>
        <w:rPr>
          <w:rFonts w:hint="eastAsia" w:ascii="仿宋" w:hAnsi="仿宋" w:eastAsia="仿宋" w:cs="仿宋"/>
          <w:spacing w:val="8"/>
          <w:sz w:val="32"/>
          <w:szCs w:val="32"/>
          <w:lang w:val="en-US" w:eastAsia="zh-CN"/>
        </w:rPr>
        <w:t>果分析报告</w:t>
      </w:r>
    </w:p>
    <w:p w14:paraId="3C2A3FDD">
      <w:pPr>
        <w:pStyle w:val="4"/>
        <w:spacing w:line="296" w:lineRule="auto"/>
      </w:pPr>
    </w:p>
    <w:p w14:paraId="6F6760A2">
      <w:pPr>
        <w:pStyle w:val="4"/>
        <w:spacing w:line="296" w:lineRule="auto"/>
        <w:sectPr>
          <w:footerReference r:id="rId9" w:type="default"/>
          <w:pgSz w:w="11906" w:h="16839"/>
          <w:pgMar w:top="2098" w:right="1474" w:bottom="1984" w:left="1587" w:header="850" w:footer="1559" w:gutter="0"/>
          <w:pgNumType w:fmt="decimal" w:start="1"/>
          <w:cols w:space="720" w:num="1"/>
        </w:sectPr>
      </w:pPr>
    </w:p>
    <w:p w14:paraId="7ABB6A83">
      <w:pPr>
        <w:spacing w:before="0" w:line="580" w:lineRule="exact"/>
        <w:ind w:left="0"/>
        <w:jc w:val="left"/>
        <w:outlineLvl w:val="9"/>
        <w:rPr>
          <w:rFonts w:ascii="黑体" w:hAnsi="黑体" w:eastAsia="黑体" w:cs="黑体"/>
          <w:sz w:val="31"/>
          <w:szCs w:val="31"/>
        </w:rPr>
      </w:pPr>
      <w:r>
        <w:rPr>
          <w:rFonts w:ascii="黑体" w:hAnsi="黑体" w:eastAsia="黑体" w:cs="黑体"/>
          <w:spacing w:val="-4"/>
          <w:sz w:val="31"/>
          <w:szCs w:val="31"/>
          <w14:textOutline w14:w="5793" w14:cap="sq" w14:cmpd="sng">
            <w14:solidFill>
              <w14:srgbClr w14:val="000000"/>
            </w14:solidFill>
            <w14:prstDash w14:val="solid"/>
            <w14:bevel/>
          </w14:textOutline>
        </w:rPr>
        <w:t>附件1</w:t>
      </w:r>
      <w:r>
        <w:rPr>
          <w:rFonts w:hint="eastAsia" w:ascii="黑体" w:hAnsi="黑体" w:eastAsia="黑体" w:cs="黑体"/>
          <w:spacing w:val="9"/>
          <w:sz w:val="31"/>
          <w:szCs w:val="31"/>
          <w:lang w:val="en-US" w:eastAsia="zh-CN"/>
          <w14:textOutline w14:w="5793" w14:cap="sq" w14:cmpd="sng">
            <w14:solidFill>
              <w14:srgbClr w14:val="000000"/>
            </w14:solidFill>
            <w14:prstDash w14:val="solid"/>
            <w14:bevel/>
          </w14:textOutline>
        </w:rPr>
        <w:t xml:space="preserve"> 义务兵优待</w:t>
      </w:r>
      <w:r>
        <w:rPr>
          <w:rFonts w:ascii="黑体" w:hAnsi="黑体" w:eastAsia="黑体" w:cs="黑体"/>
          <w:spacing w:val="9"/>
          <w:sz w:val="31"/>
          <w:szCs w:val="31"/>
          <w14:textOutline w14:w="5793" w14:cap="sq" w14:cmpd="sng">
            <w14:solidFill>
              <w14:srgbClr w14:val="000000"/>
            </w14:solidFill>
            <w14:prstDash w14:val="solid"/>
            <w14:bevel/>
          </w14:textOutline>
        </w:rPr>
        <w:t>政</w:t>
      </w:r>
      <w:r>
        <w:rPr>
          <w:rFonts w:ascii="黑体" w:hAnsi="黑体" w:eastAsia="黑体" w:cs="黑体"/>
          <w:spacing w:val="8"/>
          <w:sz w:val="31"/>
          <w:szCs w:val="31"/>
          <w14:textOutline w14:w="5793" w14:cap="sq" w14:cmpd="sng">
            <w14:solidFill>
              <w14:srgbClr w14:val="000000"/>
            </w14:solidFill>
            <w14:prstDash w14:val="solid"/>
            <w14:bevel/>
          </w14:textOutline>
        </w:rPr>
        <w:t>策绩效评价指标评分表</w:t>
      </w:r>
    </w:p>
    <w:p w14:paraId="7BC20754">
      <w:pPr>
        <w:spacing w:line="136" w:lineRule="auto"/>
        <w:rPr>
          <w:rFonts w:ascii="Arial"/>
          <w:sz w:val="2"/>
        </w:rPr>
      </w:pPr>
    </w:p>
    <w:tbl>
      <w:tblPr>
        <w:tblStyle w:val="13"/>
        <w:tblW w:w="5002"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72"/>
        <w:gridCol w:w="853"/>
        <w:gridCol w:w="904"/>
        <w:gridCol w:w="1161"/>
        <w:gridCol w:w="560"/>
        <w:gridCol w:w="815"/>
        <w:gridCol w:w="3350"/>
        <w:gridCol w:w="2119"/>
        <w:gridCol w:w="5065"/>
      </w:tblGrid>
      <w:tr w14:paraId="50B70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337" w:type="pct"/>
            <w:shd w:val="clear" w:color="auto" w:fill="D9D9D9"/>
            <w:vAlign w:val="center"/>
          </w:tcPr>
          <w:p w14:paraId="53300A98">
            <w:pPr>
              <w:pStyle w:val="14"/>
              <w:spacing w:before="127" w:line="259" w:lineRule="exact"/>
              <w:ind w:left="2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p>
          <w:p w14:paraId="2F07DC8A">
            <w:pPr>
              <w:pStyle w:val="14"/>
              <w:spacing w:line="231" w:lineRule="auto"/>
              <w:ind w:left="21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268" w:type="pct"/>
            <w:shd w:val="clear" w:color="auto" w:fill="D9D9D9"/>
            <w:vAlign w:val="center"/>
          </w:tcPr>
          <w:p w14:paraId="3AB1B238">
            <w:pPr>
              <w:pStyle w:val="14"/>
              <w:spacing w:before="127" w:line="259" w:lineRule="exact"/>
              <w:ind w:left="18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p>
          <w:p w14:paraId="59FDDF85">
            <w:pPr>
              <w:pStyle w:val="14"/>
              <w:spacing w:line="231" w:lineRule="auto"/>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284" w:type="pct"/>
            <w:shd w:val="clear" w:color="auto" w:fill="D9D9D9"/>
            <w:vAlign w:val="center"/>
          </w:tcPr>
          <w:p w14:paraId="1DFDC74A">
            <w:pPr>
              <w:pStyle w:val="14"/>
              <w:spacing w:before="127" w:line="259" w:lineRule="exact"/>
              <w:ind w:left="181"/>
              <w:jc w:val="both"/>
              <w:rPr>
                <w:rFonts w:hint="default" w:ascii="Times New Roman" w:hAnsi="Times New Roman" w:eastAsia="仿宋_GB2312" w:cs="Times New Roman"/>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p>
          <w:p w14:paraId="094C1395">
            <w:pPr>
              <w:pStyle w:val="14"/>
              <w:spacing w:line="231" w:lineRule="auto"/>
              <w:ind w:left="17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365" w:type="pct"/>
            <w:shd w:val="clear" w:color="auto" w:fill="D9D9D9"/>
            <w:vAlign w:val="center"/>
          </w:tcPr>
          <w:p w14:paraId="755D6862">
            <w:pPr>
              <w:pStyle w:val="14"/>
              <w:spacing w:before="257" w:line="231" w:lineRule="auto"/>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四级指标</w:t>
            </w:r>
          </w:p>
        </w:tc>
        <w:tc>
          <w:tcPr>
            <w:tcW w:w="176" w:type="pct"/>
            <w:shd w:val="clear" w:color="auto" w:fill="D9D9D9"/>
            <w:vAlign w:val="center"/>
          </w:tcPr>
          <w:p w14:paraId="656D4C92">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256" w:type="pct"/>
            <w:shd w:val="clear" w:color="auto" w:fill="D9D9D9"/>
            <w:vAlign w:val="center"/>
          </w:tcPr>
          <w:p w14:paraId="2206B70D">
            <w:pPr>
              <w:pStyle w:val="14"/>
              <w:spacing w:before="126" w:line="242" w:lineRule="auto"/>
              <w:ind w:left="209" w:right="191" w:hanging="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得分</w:t>
            </w:r>
          </w:p>
        </w:tc>
        <w:tc>
          <w:tcPr>
            <w:tcW w:w="1053" w:type="pct"/>
            <w:shd w:val="clear" w:color="auto" w:fill="D9D9D9"/>
            <w:vAlign w:val="center"/>
          </w:tcPr>
          <w:p w14:paraId="79FB292B">
            <w:pPr>
              <w:pStyle w:val="14"/>
              <w:spacing w:before="257" w:line="231" w:lineRule="auto"/>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666" w:type="pct"/>
            <w:shd w:val="clear" w:color="auto" w:fill="D9D9D9"/>
            <w:vAlign w:val="center"/>
          </w:tcPr>
          <w:p w14:paraId="3CA068BF">
            <w:pPr>
              <w:pStyle w:val="14"/>
              <w:spacing w:before="257" w:line="231" w:lineRule="auto"/>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1592" w:type="pct"/>
            <w:shd w:val="clear" w:color="auto" w:fill="D9D9D9"/>
            <w:vAlign w:val="center"/>
          </w:tcPr>
          <w:p w14:paraId="46406202">
            <w:pPr>
              <w:pStyle w:val="14"/>
              <w:spacing w:before="257" w:line="231" w:lineRule="auto"/>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77055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6" w:hRule="atLeast"/>
        </w:trPr>
        <w:tc>
          <w:tcPr>
            <w:tcW w:w="337" w:type="pct"/>
            <w:vMerge w:val="restart"/>
            <w:tcBorders>
              <w:bottom w:val="nil"/>
            </w:tcBorders>
            <w:vAlign w:val="center"/>
          </w:tcPr>
          <w:p w14:paraId="55CBF89F">
            <w:pPr>
              <w:pStyle w:val="14"/>
              <w:spacing w:before="62" w:line="245" w:lineRule="auto"/>
              <w:ind w:left="120" w:right="146" w:hanging="13"/>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2"/>
                <w:sz w:val="24"/>
                <w:szCs w:val="24"/>
              </w:rPr>
              <w:t>A政策制定</w:t>
            </w:r>
            <w:r>
              <w:rPr>
                <w:rFonts w:hint="default" w:ascii="Times New Roman" w:hAnsi="Times New Roman" w:eastAsia="仿宋_GB2312" w:cs="Times New Roman"/>
                <w:spacing w:val="2"/>
                <w:sz w:val="24"/>
                <w:szCs w:val="24"/>
                <w:lang w:eastAsia="zh-CN"/>
              </w:rPr>
              <w:t>（</w:t>
            </w:r>
            <w:r>
              <w:rPr>
                <w:rFonts w:hint="default" w:ascii="Times New Roman" w:hAnsi="Times New Roman" w:eastAsia="仿宋_GB2312" w:cs="Times New Roman"/>
                <w:spacing w:val="1"/>
                <w:sz w:val="24"/>
                <w:szCs w:val="24"/>
              </w:rPr>
              <w:t>15</w:t>
            </w:r>
            <w:r>
              <w:rPr>
                <w:rFonts w:hint="default" w:ascii="Times New Roman" w:hAnsi="Times New Roman" w:eastAsia="仿宋_GB2312" w:cs="Times New Roman"/>
                <w:spacing w:val="1"/>
                <w:sz w:val="24"/>
                <w:szCs w:val="24"/>
                <w:lang w:eastAsia="zh-CN"/>
              </w:rPr>
              <w:t>）</w:t>
            </w:r>
          </w:p>
        </w:tc>
        <w:tc>
          <w:tcPr>
            <w:tcW w:w="268" w:type="pct"/>
            <w:vMerge w:val="restart"/>
            <w:tcBorders>
              <w:bottom w:val="nil"/>
            </w:tcBorders>
            <w:vAlign w:val="center"/>
          </w:tcPr>
          <w:p w14:paraId="0946923F">
            <w:pPr>
              <w:pStyle w:val="14"/>
              <w:spacing w:before="62" w:line="188" w:lineRule="auto"/>
              <w:ind w:left="10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A1</w:t>
            </w:r>
          </w:p>
          <w:p w14:paraId="79E08990">
            <w:pPr>
              <w:pStyle w:val="14"/>
              <w:spacing w:before="33" w:line="259" w:lineRule="exact"/>
              <w:ind w:left="1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position w:val="4"/>
                <w:sz w:val="24"/>
                <w:szCs w:val="24"/>
              </w:rPr>
              <w:t>政策</w:t>
            </w:r>
          </w:p>
          <w:p w14:paraId="0666BBA0">
            <w:pPr>
              <w:pStyle w:val="14"/>
              <w:spacing w:line="231" w:lineRule="auto"/>
              <w:ind w:left="15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5"/>
                <w:sz w:val="24"/>
                <w:szCs w:val="24"/>
              </w:rPr>
              <w:t>目标</w:t>
            </w:r>
          </w:p>
          <w:p w14:paraId="2411D75C">
            <w:pPr>
              <w:pStyle w:val="14"/>
              <w:spacing w:before="23" w:line="233" w:lineRule="auto"/>
              <w:ind w:left="11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设立</w:t>
            </w:r>
          </w:p>
          <w:p w14:paraId="6AE09D24">
            <w:pPr>
              <w:pStyle w:val="14"/>
              <w:spacing w:before="19" w:line="231" w:lineRule="auto"/>
              <w:ind w:left="121"/>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情况</w:t>
            </w:r>
          </w:p>
          <w:p w14:paraId="035D2A51">
            <w:pPr>
              <w:pStyle w:val="14"/>
              <w:spacing w:before="18" w:line="252" w:lineRule="exact"/>
              <w:ind w:left="12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position w:val="1"/>
                <w:sz w:val="24"/>
                <w:szCs w:val="24"/>
              </w:rPr>
              <w:t>（5）</w:t>
            </w:r>
          </w:p>
        </w:tc>
        <w:tc>
          <w:tcPr>
            <w:tcW w:w="284" w:type="pct"/>
            <w:vMerge w:val="restart"/>
            <w:tcBorders>
              <w:bottom w:val="nil"/>
            </w:tcBorders>
            <w:vAlign w:val="center"/>
          </w:tcPr>
          <w:p w14:paraId="01FEB856">
            <w:pPr>
              <w:pStyle w:val="14"/>
              <w:spacing w:before="61" w:line="220" w:lineRule="auto"/>
              <w:ind w:left="10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A11</w:t>
            </w:r>
          </w:p>
          <w:p w14:paraId="6B089CD2">
            <w:pPr>
              <w:pStyle w:val="14"/>
              <w:spacing w:line="231" w:lineRule="auto"/>
              <w:ind w:left="118"/>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政策</w:t>
            </w:r>
          </w:p>
          <w:p w14:paraId="4CE428F1">
            <w:pPr>
              <w:pStyle w:val="14"/>
              <w:spacing w:before="21" w:line="234" w:lineRule="auto"/>
              <w:ind w:left="120"/>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必要</w:t>
            </w:r>
          </w:p>
          <w:p w14:paraId="3BF2D499">
            <w:pPr>
              <w:pStyle w:val="14"/>
              <w:spacing w:before="20" w:line="229" w:lineRule="auto"/>
              <w:ind w:left="120"/>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性</w:t>
            </w:r>
          </w:p>
        </w:tc>
        <w:tc>
          <w:tcPr>
            <w:tcW w:w="365" w:type="pct"/>
            <w:vAlign w:val="center"/>
          </w:tcPr>
          <w:p w14:paraId="4600CBCB">
            <w:pPr>
              <w:pStyle w:val="14"/>
              <w:spacing w:before="62" w:line="244" w:lineRule="auto"/>
              <w:ind w:left="117" w:right="144" w:hanging="1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A111政策</w:t>
            </w:r>
            <w:r>
              <w:rPr>
                <w:rFonts w:hint="default" w:ascii="Times New Roman" w:hAnsi="Times New Roman" w:eastAsia="仿宋_GB2312" w:cs="Times New Roman"/>
                <w:spacing w:val="6"/>
                <w:sz w:val="24"/>
                <w:szCs w:val="24"/>
              </w:rPr>
              <w:t>依据充分</w:t>
            </w:r>
            <w:r>
              <w:rPr>
                <w:rFonts w:hint="default" w:ascii="Times New Roman" w:hAnsi="Times New Roman" w:eastAsia="仿宋_GB2312" w:cs="Times New Roman"/>
                <w:sz w:val="24"/>
                <w:szCs w:val="24"/>
              </w:rPr>
              <w:t>性</w:t>
            </w:r>
          </w:p>
        </w:tc>
        <w:tc>
          <w:tcPr>
            <w:tcW w:w="176" w:type="pct"/>
            <w:vAlign w:val="center"/>
          </w:tcPr>
          <w:p w14:paraId="7883899E">
            <w:pPr>
              <w:pStyle w:val="14"/>
              <w:spacing w:before="61" w:line="187"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1.5</w:t>
            </w:r>
          </w:p>
        </w:tc>
        <w:tc>
          <w:tcPr>
            <w:tcW w:w="256" w:type="pct"/>
            <w:vAlign w:val="center"/>
          </w:tcPr>
          <w:p w14:paraId="457ECD3B">
            <w:pPr>
              <w:pStyle w:val="14"/>
              <w:spacing w:before="61" w:line="187"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1.5</w:t>
            </w:r>
          </w:p>
        </w:tc>
        <w:tc>
          <w:tcPr>
            <w:tcW w:w="1053" w:type="pct"/>
            <w:vAlign w:val="center"/>
          </w:tcPr>
          <w:p w14:paraId="32138B60">
            <w:pPr>
              <w:pStyle w:val="14"/>
              <w:spacing w:before="62" w:line="249"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考察政策的方向、具体内容是否符合当前的法律法规；政策是否与国民经济与社会发展总体规划、行业发展规划、地区发展规划相一致；政策是否属于政策实施主管部门的职责范围</w:t>
            </w:r>
            <w:r>
              <w:rPr>
                <w:rFonts w:hint="default" w:ascii="Times New Roman" w:hAnsi="Times New Roman" w:eastAsia="仿宋_GB2312" w:cs="Times New Roman"/>
                <w:spacing w:val="6"/>
                <w:sz w:val="24"/>
                <w:szCs w:val="24"/>
              </w:rPr>
              <w:t>。</w:t>
            </w:r>
          </w:p>
        </w:tc>
        <w:tc>
          <w:tcPr>
            <w:tcW w:w="666" w:type="pct"/>
            <w:vAlign w:val="center"/>
          </w:tcPr>
          <w:p w14:paraId="689C8077">
            <w:pPr>
              <w:pStyle w:val="14"/>
              <w:spacing w:before="62" w:line="248" w:lineRule="auto"/>
              <w:ind w:left="119" w:right="104" w:firstLine="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符合法律法规、与发展</w:t>
            </w:r>
            <w:r>
              <w:rPr>
                <w:rFonts w:hint="default" w:ascii="Times New Roman" w:hAnsi="Times New Roman" w:eastAsia="仿宋_GB2312" w:cs="Times New Roman"/>
                <w:spacing w:val="5"/>
                <w:sz w:val="24"/>
                <w:szCs w:val="24"/>
              </w:rPr>
              <w:t>规划相一致、符合部门职责范围，得满分；缺</w:t>
            </w:r>
            <w:r>
              <w:rPr>
                <w:rFonts w:hint="default" w:ascii="Times New Roman" w:hAnsi="Times New Roman" w:eastAsia="仿宋_GB2312" w:cs="Times New Roman"/>
                <w:spacing w:val="3"/>
                <w:sz w:val="24"/>
                <w:szCs w:val="24"/>
              </w:rPr>
              <w:t>失一条，扣0.5分</w:t>
            </w:r>
            <w:r>
              <w:rPr>
                <w:rFonts w:hint="default"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3"/>
                <w:sz w:val="24"/>
                <w:szCs w:val="24"/>
              </w:rPr>
              <w:t>扣</w:t>
            </w:r>
            <w:r>
              <w:rPr>
                <w:rFonts w:hint="default" w:ascii="Times New Roman" w:hAnsi="Times New Roman" w:eastAsia="仿宋_GB2312" w:cs="Times New Roman"/>
                <w:spacing w:val="4"/>
                <w:sz w:val="24"/>
                <w:szCs w:val="24"/>
              </w:rPr>
              <w:t>完为止。</w:t>
            </w:r>
          </w:p>
        </w:tc>
        <w:tc>
          <w:tcPr>
            <w:tcW w:w="1592" w:type="pct"/>
            <w:vAlign w:val="center"/>
          </w:tcPr>
          <w:p w14:paraId="568A9274">
            <w:pPr>
              <w:pStyle w:val="14"/>
              <w:spacing w:before="25" w:line="248" w:lineRule="auto"/>
              <w:ind w:left="120" w:right="2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本政策依据《德阳市人民政府办公室德阳军分区政治工作处〈关于调整我市现役军人荣誉奖励标准通知〉》（德委办〔2015〕5号）《四川省退役军人事务厅四川省财政厅四川省军区动员局关于进一步做好义务兵家庭优待金发放工作的通知》（川退役军人发〔2022〕25号）等文件相关规定制定。本政策相关立项依据充分，A111指标整体得分为1.5分。</w:t>
            </w:r>
          </w:p>
        </w:tc>
      </w:tr>
      <w:tr w14:paraId="75454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2" w:hRule="atLeast"/>
        </w:trPr>
        <w:tc>
          <w:tcPr>
            <w:tcW w:w="337" w:type="pct"/>
            <w:vMerge w:val="continue"/>
            <w:tcBorders>
              <w:top w:val="nil"/>
            </w:tcBorders>
            <w:vAlign w:val="center"/>
          </w:tcPr>
          <w:p w14:paraId="44B52045">
            <w:pPr>
              <w:jc w:val="both"/>
              <w:rPr>
                <w:rFonts w:hint="default" w:ascii="Times New Roman" w:hAnsi="Times New Roman" w:eastAsia="仿宋_GB2312" w:cs="Times New Roman"/>
                <w:sz w:val="24"/>
                <w:szCs w:val="24"/>
              </w:rPr>
            </w:pPr>
          </w:p>
        </w:tc>
        <w:tc>
          <w:tcPr>
            <w:tcW w:w="268" w:type="pct"/>
            <w:vMerge w:val="continue"/>
            <w:tcBorders>
              <w:top w:val="nil"/>
            </w:tcBorders>
            <w:vAlign w:val="center"/>
          </w:tcPr>
          <w:p w14:paraId="5D3FF431">
            <w:pPr>
              <w:jc w:val="both"/>
              <w:rPr>
                <w:rFonts w:hint="default" w:ascii="Times New Roman" w:hAnsi="Times New Roman" w:eastAsia="仿宋_GB2312" w:cs="Times New Roman"/>
                <w:sz w:val="24"/>
                <w:szCs w:val="24"/>
              </w:rPr>
            </w:pPr>
          </w:p>
        </w:tc>
        <w:tc>
          <w:tcPr>
            <w:tcW w:w="284" w:type="pct"/>
            <w:vMerge w:val="continue"/>
            <w:tcBorders>
              <w:top w:val="nil"/>
            </w:tcBorders>
            <w:vAlign w:val="center"/>
          </w:tcPr>
          <w:p w14:paraId="5FEF19C3">
            <w:pPr>
              <w:jc w:val="both"/>
              <w:rPr>
                <w:rFonts w:hint="default" w:ascii="Times New Roman" w:hAnsi="Times New Roman" w:eastAsia="仿宋_GB2312" w:cs="Times New Roman"/>
                <w:sz w:val="24"/>
                <w:szCs w:val="24"/>
              </w:rPr>
            </w:pPr>
          </w:p>
        </w:tc>
        <w:tc>
          <w:tcPr>
            <w:tcW w:w="365" w:type="pct"/>
            <w:vAlign w:val="center"/>
          </w:tcPr>
          <w:p w14:paraId="03BAFDE4">
            <w:pPr>
              <w:pStyle w:val="14"/>
              <w:spacing w:before="62" w:line="244" w:lineRule="auto"/>
              <w:ind w:left="117" w:right="144" w:hanging="13"/>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A112问题</w:t>
            </w:r>
            <w:r>
              <w:rPr>
                <w:rFonts w:hint="default" w:ascii="Times New Roman" w:hAnsi="Times New Roman" w:eastAsia="仿宋_GB2312" w:cs="Times New Roman"/>
                <w:spacing w:val="6"/>
                <w:sz w:val="24"/>
                <w:szCs w:val="24"/>
              </w:rPr>
              <w:t>导向明确</w:t>
            </w:r>
            <w:r>
              <w:rPr>
                <w:rFonts w:hint="default" w:ascii="Times New Roman" w:hAnsi="Times New Roman" w:eastAsia="仿宋_GB2312" w:cs="Times New Roman"/>
                <w:sz w:val="24"/>
                <w:szCs w:val="24"/>
              </w:rPr>
              <w:t>性</w:t>
            </w:r>
          </w:p>
        </w:tc>
        <w:tc>
          <w:tcPr>
            <w:tcW w:w="176" w:type="pct"/>
            <w:vAlign w:val="center"/>
          </w:tcPr>
          <w:p w14:paraId="2BCAFDF8">
            <w:pPr>
              <w:pStyle w:val="14"/>
              <w:spacing w:before="62" w:line="187"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1.5</w:t>
            </w:r>
          </w:p>
        </w:tc>
        <w:tc>
          <w:tcPr>
            <w:tcW w:w="256" w:type="pct"/>
            <w:vAlign w:val="center"/>
          </w:tcPr>
          <w:p w14:paraId="4065016C">
            <w:pPr>
              <w:pStyle w:val="14"/>
              <w:spacing w:before="62" w:line="187" w:lineRule="auto"/>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1.5</w:t>
            </w:r>
          </w:p>
        </w:tc>
        <w:tc>
          <w:tcPr>
            <w:tcW w:w="1053" w:type="pct"/>
            <w:vAlign w:val="center"/>
          </w:tcPr>
          <w:p w14:paraId="6E5C8357">
            <w:pPr>
              <w:pStyle w:val="14"/>
              <w:spacing w:before="62" w:line="245"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考察政策出台，是否符合当前的政治、经济、文化、财政金融等方面的趋势与方</w:t>
            </w:r>
            <w:r>
              <w:rPr>
                <w:rFonts w:hint="default" w:ascii="Times New Roman" w:hAnsi="Times New Roman" w:eastAsia="仿宋_GB2312" w:cs="Times New Roman"/>
                <w:spacing w:val="6"/>
                <w:sz w:val="24"/>
                <w:szCs w:val="24"/>
              </w:rPr>
              <w:t>向；政策目标的实现是否切</w:t>
            </w:r>
            <w:r>
              <w:rPr>
                <w:rFonts w:hint="default" w:ascii="Times New Roman" w:hAnsi="Times New Roman" w:eastAsia="仿宋_GB2312" w:cs="Times New Roman"/>
                <w:spacing w:val="8"/>
                <w:sz w:val="24"/>
                <w:szCs w:val="24"/>
              </w:rPr>
              <w:t>实满足现实存在的迫切需</w:t>
            </w:r>
            <w:r>
              <w:rPr>
                <w:rFonts w:hint="default" w:ascii="Times New Roman" w:hAnsi="Times New Roman" w:eastAsia="仿宋_GB2312" w:cs="Times New Roman"/>
                <w:spacing w:val="-5"/>
                <w:sz w:val="24"/>
                <w:szCs w:val="24"/>
              </w:rPr>
              <w:t>求。</w:t>
            </w:r>
          </w:p>
        </w:tc>
        <w:tc>
          <w:tcPr>
            <w:tcW w:w="666" w:type="pct"/>
            <w:vAlign w:val="center"/>
          </w:tcPr>
          <w:p w14:paraId="3B071ECA">
            <w:pPr>
              <w:pStyle w:val="14"/>
              <w:spacing w:before="62" w:line="245" w:lineRule="auto"/>
              <w:ind w:left="120" w:right="104" w:firstLine="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每项为50%权重，2项</w:t>
            </w:r>
            <w:r>
              <w:rPr>
                <w:rFonts w:hint="default" w:ascii="Times New Roman" w:hAnsi="Times New Roman" w:eastAsia="仿宋_GB2312" w:cs="Times New Roman"/>
                <w:spacing w:val="5"/>
                <w:sz w:val="24"/>
                <w:szCs w:val="24"/>
              </w:rPr>
              <w:t>均符合的，得满分；否则不得分。</w:t>
            </w:r>
          </w:p>
        </w:tc>
        <w:tc>
          <w:tcPr>
            <w:tcW w:w="1592" w:type="pct"/>
            <w:vAlign w:val="center"/>
          </w:tcPr>
          <w:p w14:paraId="5519316A">
            <w:pPr>
              <w:pStyle w:val="14"/>
              <w:spacing w:before="62" w:line="248" w:lineRule="auto"/>
              <w:ind w:left="121" w:right="10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本政策旨在通过</w:t>
            </w:r>
            <w:r>
              <w:rPr>
                <w:rFonts w:hint="default" w:ascii="Times New Roman" w:hAnsi="Times New Roman" w:eastAsia="仿宋_GB2312" w:cs="Times New Roman"/>
                <w:spacing w:val="9"/>
                <w:sz w:val="24"/>
                <w:szCs w:val="24"/>
                <w:lang w:val="en-US" w:eastAsia="zh-CN"/>
              </w:rPr>
              <w:t>义务兵家属和立功受奖的现役军人资金发放</w:t>
            </w:r>
            <w:r>
              <w:rPr>
                <w:rFonts w:hint="default" w:ascii="Times New Roman" w:hAnsi="Times New Roman" w:eastAsia="仿宋_GB2312" w:cs="Times New Roman"/>
                <w:spacing w:val="9"/>
                <w:sz w:val="24"/>
                <w:szCs w:val="24"/>
              </w:rPr>
              <w:t>，推动</w:t>
            </w:r>
            <w:r>
              <w:rPr>
                <w:rFonts w:hint="default" w:ascii="Times New Roman" w:hAnsi="Times New Roman" w:eastAsia="仿宋_GB2312" w:cs="Times New Roman"/>
                <w:spacing w:val="9"/>
                <w:sz w:val="24"/>
                <w:szCs w:val="24"/>
                <w:lang w:val="en-US" w:eastAsia="zh-CN"/>
              </w:rPr>
              <w:t>义务兵优待</w:t>
            </w:r>
            <w:r>
              <w:rPr>
                <w:rFonts w:hint="default" w:ascii="Times New Roman" w:hAnsi="Times New Roman" w:eastAsia="仿宋_GB2312" w:cs="Times New Roman"/>
                <w:spacing w:val="9"/>
                <w:sz w:val="24"/>
                <w:szCs w:val="24"/>
              </w:rPr>
              <w:t>政策高效实施，</w:t>
            </w:r>
            <w:r>
              <w:rPr>
                <w:rFonts w:hint="default" w:ascii="Times New Roman" w:hAnsi="Times New Roman" w:eastAsia="仿宋_GB2312" w:cs="Times New Roman"/>
                <w:spacing w:val="9"/>
                <w:sz w:val="24"/>
                <w:szCs w:val="24"/>
                <w:lang w:eastAsia="zh-CN"/>
              </w:rPr>
              <w:t>增强</w:t>
            </w:r>
            <w:r>
              <w:rPr>
                <w:rFonts w:hint="default" w:ascii="Times New Roman" w:hAnsi="Times New Roman" w:eastAsia="仿宋_GB2312" w:cs="Times New Roman"/>
                <w:spacing w:val="9"/>
                <w:sz w:val="24"/>
                <w:szCs w:val="24"/>
                <w:lang w:val="en-US" w:eastAsia="zh-CN"/>
              </w:rPr>
              <w:t>参军意愿和意识</w:t>
            </w:r>
            <w:r>
              <w:rPr>
                <w:rFonts w:hint="default" w:ascii="Times New Roman" w:hAnsi="Times New Roman" w:eastAsia="仿宋_GB2312" w:cs="Times New Roman"/>
                <w:spacing w:val="6"/>
                <w:sz w:val="24"/>
                <w:szCs w:val="24"/>
              </w:rPr>
              <w:t>。问题导向明确，此项指标</w:t>
            </w:r>
            <w:r>
              <w:rPr>
                <w:rFonts w:hint="default" w:ascii="Times New Roman" w:hAnsi="Times New Roman" w:eastAsia="仿宋_GB2312" w:cs="Times New Roman"/>
                <w:spacing w:val="3"/>
                <w:sz w:val="24"/>
                <w:szCs w:val="24"/>
              </w:rPr>
              <w:t>得满分。</w:t>
            </w:r>
          </w:p>
        </w:tc>
      </w:tr>
    </w:tbl>
    <w:p w14:paraId="7E4DBDF4">
      <w:pPr>
        <w:pStyle w:val="4"/>
        <w:spacing w:line="263" w:lineRule="auto"/>
      </w:pPr>
    </w:p>
    <w:p w14:paraId="1E9BEB65">
      <w:pPr>
        <w:spacing w:line="181" w:lineRule="auto"/>
        <w:rPr>
          <w:rFonts w:ascii="仿宋" w:hAnsi="仿宋" w:eastAsia="仿宋" w:cs="仿宋"/>
          <w:sz w:val="28"/>
          <w:szCs w:val="28"/>
        </w:rPr>
        <w:sectPr>
          <w:pgSz w:w="16839" w:h="11906" w:orient="landscape"/>
          <w:pgMar w:top="1015" w:right="476" w:bottom="403" w:left="476" w:header="0" w:footer="0" w:gutter="0"/>
          <w:pgNumType w:fmt="decimal"/>
          <w:cols w:space="720" w:num="1"/>
        </w:sectPr>
      </w:pPr>
    </w:p>
    <w:tbl>
      <w:tblPr>
        <w:tblStyle w:val="13"/>
        <w:tblW w:w="1588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763"/>
        <w:gridCol w:w="917"/>
        <w:gridCol w:w="775"/>
        <w:gridCol w:w="775"/>
        <w:gridCol w:w="1000"/>
        <w:gridCol w:w="2583"/>
        <w:gridCol w:w="2062"/>
        <w:gridCol w:w="6177"/>
      </w:tblGrid>
      <w:tr w14:paraId="1A654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jc w:val="center"/>
        </w:trPr>
        <w:tc>
          <w:tcPr>
            <w:tcW w:w="836" w:type="dxa"/>
            <w:shd w:val="clear" w:color="auto" w:fill="D9D9D9"/>
            <w:vAlign w:val="center"/>
          </w:tcPr>
          <w:p w14:paraId="158771C5">
            <w:pPr>
              <w:pStyle w:val="14"/>
              <w:spacing w:before="127" w:line="259" w:lineRule="exact"/>
              <w:ind w:left="2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p>
          <w:p w14:paraId="0A65D696">
            <w:pPr>
              <w:pStyle w:val="14"/>
              <w:spacing w:line="231" w:lineRule="auto"/>
              <w:ind w:left="21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763" w:type="dxa"/>
            <w:shd w:val="clear" w:color="auto" w:fill="D9D9D9"/>
            <w:vAlign w:val="center"/>
          </w:tcPr>
          <w:p w14:paraId="42843EF3">
            <w:pPr>
              <w:pStyle w:val="14"/>
              <w:spacing w:before="127" w:line="259" w:lineRule="exact"/>
              <w:ind w:left="18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p>
          <w:p w14:paraId="12634BCD">
            <w:pPr>
              <w:pStyle w:val="14"/>
              <w:spacing w:line="231" w:lineRule="auto"/>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917" w:type="dxa"/>
            <w:shd w:val="clear" w:color="auto" w:fill="D9D9D9"/>
            <w:vAlign w:val="center"/>
          </w:tcPr>
          <w:p w14:paraId="75F22504">
            <w:pPr>
              <w:pStyle w:val="14"/>
              <w:spacing w:before="127" w:line="259" w:lineRule="exact"/>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p>
          <w:p w14:paraId="1DB65B86">
            <w:pPr>
              <w:pStyle w:val="14"/>
              <w:spacing w:line="231" w:lineRule="auto"/>
              <w:ind w:left="17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775" w:type="dxa"/>
            <w:shd w:val="clear" w:color="auto" w:fill="D9D9D9"/>
            <w:vAlign w:val="center"/>
          </w:tcPr>
          <w:p w14:paraId="4FCAE4E4">
            <w:pPr>
              <w:pStyle w:val="14"/>
              <w:autoSpaceDE/>
              <w:autoSpaceDN/>
              <w:spacing w:before="127" w:line="231" w:lineRule="auto"/>
              <w:ind w:left="65" w:leftChars="3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四级指标</w:t>
            </w:r>
          </w:p>
        </w:tc>
        <w:tc>
          <w:tcPr>
            <w:tcW w:w="775" w:type="dxa"/>
            <w:shd w:val="clear" w:color="auto" w:fill="D9D9D9"/>
            <w:vAlign w:val="center"/>
          </w:tcPr>
          <w:p w14:paraId="534C7BCB">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1000" w:type="dxa"/>
            <w:shd w:val="clear" w:color="auto" w:fill="D9D9D9"/>
            <w:vAlign w:val="center"/>
          </w:tcPr>
          <w:p w14:paraId="55775F60">
            <w:pPr>
              <w:pStyle w:val="14"/>
              <w:spacing w:before="126" w:line="242" w:lineRule="auto"/>
              <w:ind w:left="209" w:right="191" w:hanging="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得分</w:t>
            </w:r>
          </w:p>
        </w:tc>
        <w:tc>
          <w:tcPr>
            <w:tcW w:w="2583" w:type="dxa"/>
            <w:shd w:val="clear" w:color="auto" w:fill="D9D9D9"/>
            <w:vAlign w:val="center"/>
          </w:tcPr>
          <w:p w14:paraId="649A81CD">
            <w:pPr>
              <w:pStyle w:val="14"/>
              <w:spacing w:before="257" w:line="231" w:lineRule="auto"/>
              <w:ind w:left="9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2062" w:type="dxa"/>
            <w:shd w:val="clear" w:color="auto" w:fill="D9D9D9"/>
            <w:vAlign w:val="center"/>
          </w:tcPr>
          <w:p w14:paraId="3EDFF2E6">
            <w:pPr>
              <w:pStyle w:val="14"/>
              <w:spacing w:before="257" w:line="231" w:lineRule="auto"/>
              <w:ind w:left="70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6177" w:type="dxa"/>
            <w:shd w:val="clear" w:color="auto" w:fill="D9D9D9"/>
            <w:vAlign w:val="center"/>
          </w:tcPr>
          <w:p w14:paraId="1DE36329">
            <w:pPr>
              <w:pStyle w:val="14"/>
              <w:spacing w:before="257" w:line="231" w:lineRule="auto"/>
              <w:ind w:left="122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28DF7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1" w:hRule="atLeast"/>
          <w:jc w:val="center"/>
        </w:trPr>
        <w:tc>
          <w:tcPr>
            <w:tcW w:w="836" w:type="dxa"/>
            <w:vMerge w:val="restart"/>
            <w:tcBorders>
              <w:bottom w:val="nil"/>
            </w:tcBorders>
            <w:vAlign w:val="center"/>
          </w:tcPr>
          <w:p w14:paraId="38500691">
            <w:pPr>
              <w:jc w:val="both"/>
              <w:rPr>
                <w:rFonts w:hint="default" w:ascii="Times New Roman" w:hAnsi="Times New Roman" w:eastAsia="仿宋_GB2312" w:cs="Times New Roman"/>
                <w:sz w:val="24"/>
                <w:szCs w:val="24"/>
              </w:rPr>
            </w:pPr>
          </w:p>
        </w:tc>
        <w:tc>
          <w:tcPr>
            <w:tcW w:w="763" w:type="dxa"/>
            <w:vMerge w:val="restart"/>
            <w:tcBorders>
              <w:bottom w:val="nil"/>
            </w:tcBorders>
            <w:vAlign w:val="center"/>
          </w:tcPr>
          <w:p w14:paraId="747EA0E7">
            <w:pPr>
              <w:jc w:val="both"/>
              <w:rPr>
                <w:rFonts w:hint="default" w:ascii="Times New Roman" w:hAnsi="Times New Roman" w:eastAsia="仿宋_GB2312" w:cs="Times New Roman"/>
                <w:sz w:val="24"/>
                <w:szCs w:val="24"/>
                <w:lang w:val="en-US" w:eastAsia="zh-CN"/>
              </w:rPr>
            </w:pPr>
          </w:p>
        </w:tc>
        <w:tc>
          <w:tcPr>
            <w:tcW w:w="917" w:type="dxa"/>
            <w:vMerge w:val="restart"/>
            <w:tcBorders>
              <w:bottom w:val="nil"/>
            </w:tcBorders>
            <w:vAlign w:val="center"/>
          </w:tcPr>
          <w:p w14:paraId="2079E3A7">
            <w:pPr>
              <w:pStyle w:val="14"/>
              <w:spacing w:before="62" w:line="218" w:lineRule="auto"/>
              <w:ind w:left="10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A12</w:t>
            </w:r>
          </w:p>
          <w:p w14:paraId="281B9234">
            <w:pPr>
              <w:pStyle w:val="14"/>
              <w:spacing w:line="231" w:lineRule="auto"/>
              <w:ind w:left="118"/>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政策</w:t>
            </w:r>
          </w:p>
          <w:p w14:paraId="2522977B">
            <w:pPr>
              <w:pStyle w:val="14"/>
              <w:spacing w:before="21" w:line="231" w:lineRule="auto"/>
              <w:ind w:left="15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5"/>
                <w:sz w:val="24"/>
                <w:szCs w:val="24"/>
              </w:rPr>
              <w:t>目标</w:t>
            </w:r>
          </w:p>
          <w:p w14:paraId="3A16BE71">
            <w:pPr>
              <w:pStyle w:val="14"/>
              <w:spacing w:before="23" w:line="229" w:lineRule="auto"/>
              <w:ind w:left="11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清晰</w:t>
            </w:r>
          </w:p>
          <w:p w14:paraId="47D9B447">
            <w:pPr>
              <w:pStyle w:val="14"/>
              <w:spacing w:before="23" w:line="232" w:lineRule="auto"/>
              <w:ind w:left="117"/>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度</w:t>
            </w:r>
          </w:p>
        </w:tc>
        <w:tc>
          <w:tcPr>
            <w:tcW w:w="775" w:type="dxa"/>
            <w:vAlign w:val="center"/>
          </w:tcPr>
          <w:p w14:paraId="404B0774">
            <w:pPr>
              <w:pStyle w:val="14"/>
              <w:spacing w:before="62" w:line="244" w:lineRule="auto"/>
              <w:ind w:left="119" w:right="144" w:hanging="1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A121绩效</w:t>
            </w:r>
            <w:r>
              <w:rPr>
                <w:rFonts w:hint="default" w:ascii="Times New Roman" w:hAnsi="Times New Roman" w:eastAsia="仿宋_GB2312" w:cs="Times New Roman"/>
                <w:spacing w:val="5"/>
                <w:sz w:val="24"/>
                <w:szCs w:val="24"/>
              </w:rPr>
              <w:t>目标合理</w:t>
            </w:r>
            <w:r>
              <w:rPr>
                <w:rFonts w:hint="default" w:ascii="Times New Roman" w:hAnsi="Times New Roman" w:eastAsia="仿宋_GB2312" w:cs="Times New Roman"/>
                <w:sz w:val="24"/>
                <w:szCs w:val="24"/>
              </w:rPr>
              <w:t>性</w:t>
            </w:r>
          </w:p>
        </w:tc>
        <w:tc>
          <w:tcPr>
            <w:tcW w:w="775" w:type="dxa"/>
            <w:vAlign w:val="center"/>
          </w:tcPr>
          <w:p w14:paraId="63D71907">
            <w:pPr>
              <w:pStyle w:val="14"/>
              <w:spacing w:before="61" w:line="187" w:lineRule="auto"/>
              <w:ind w:left="252"/>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1</w:t>
            </w:r>
          </w:p>
        </w:tc>
        <w:tc>
          <w:tcPr>
            <w:tcW w:w="1000" w:type="dxa"/>
            <w:vAlign w:val="center"/>
          </w:tcPr>
          <w:p w14:paraId="5919077F">
            <w:pPr>
              <w:pStyle w:val="14"/>
              <w:spacing w:before="61" w:line="186" w:lineRule="auto"/>
              <w:ind w:left="300"/>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2"/>
                <w:sz w:val="24"/>
                <w:szCs w:val="24"/>
                <w:lang w:val="en-US" w:eastAsia="zh-CN"/>
              </w:rPr>
              <w:t>1</w:t>
            </w:r>
          </w:p>
        </w:tc>
        <w:tc>
          <w:tcPr>
            <w:tcW w:w="2583" w:type="dxa"/>
            <w:vAlign w:val="center"/>
          </w:tcPr>
          <w:p w14:paraId="0ECEFBC5">
            <w:pPr>
              <w:pStyle w:val="14"/>
              <w:spacing w:before="62" w:line="245" w:lineRule="auto"/>
              <w:ind w:left="120" w:right="130" w:hanging="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考察政策制定时所设立的绩效目标是否符合客观实际</w:t>
            </w:r>
            <w:r>
              <w:rPr>
                <w:rFonts w:hint="eastAsia" w:ascii="Times New Roman" w:hAnsi="Times New Roman" w:eastAsia="仿宋_GB2312" w:cs="Times New Roman"/>
                <w:spacing w:val="8"/>
                <w:sz w:val="24"/>
                <w:szCs w:val="24"/>
                <w:lang w:eastAsia="zh-CN"/>
              </w:rPr>
              <w:t>且</w:t>
            </w:r>
            <w:r>
              <w:rPr>
                <w:rFonts w:hint="default" w:ascii="Times New Roman" w:hAnsi="Times New Roman" w:eastAsia="仿宋_GB2312" w:cs="Times New Roman"/>
                <w:spacing w:val="5"/>
                <w:sz w:val="24"/>
                <w:szCs w:val="24"/>
              </w:rPr>
              <w:t>合理可行。</w:t>
            </w:r>
          </w:p>
        </w:tc>
        <w:tc>
          <w:tcPr>
            <w:tcW w:w="2062" w:type="dxa"/>
            <w:vAlign w:val="center"/>
          </w:tcPr>
          <w:p w14:paraId="558F1F3C">
            <w:pPr>
              <w:pStyle w:val="14"/>
              <w:spacing w:before="62" w:line="248" w:lineRule="auto"/>
              <w:ind w:left="121" w:right="4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政策绩效目标清晰、符</w:t>
            </w:r>
            <w:r>
              <w:rPr>
                <w:rFonts w:hint="default" w:ascii="Times New Roman" w:hAnsi="Times New Roman" w:eastAsia="仿宋_GB2312" w:cs="Times New Roman"/>
                <w:spacing w:val="8"/>
                <w:sz w:val="24"/>
                <w:szCs w:val="24"/>
              </w:rPr>
              <w:t>合客观实际且合理可</w:t>
            </w:r>
            <w:r>
              <w:rPr>
                <w:rFonts w:hint="default" w:ascii="Times New Roman" w:hAnsi="Times New Roman" w:eastAsia="仿宋_GB2312" w:cs="Times New Roman"/>
                <w:spacing w:val="-8"/>
                <w:sz w:val="24"/>
                <w:szCs w:val="24"/>
              </w:rPr>
              <w:t>行，则满分；不符合的，</w:t>
            </w:r>
            <w:r>
              <w:rPr>
                <w:rFonts w:hint="default" w:ascii="Times New Roman" w:hAnsi="Times New Roman" w:eastAsia="仿宋_GB2312" w:cs="Times New Roman"/>
                <w:spacing w:val="5"/>
                <w:sz w:val="24"/>
                <w:szCs w:val="24"/>
              </w:rPr>
              <w:t>每项扣权重分50%，扣</w:t>
            </w:r>
            <w:r>
              <w:rPr>
                <w:rFonts w:hint="default" w:ascii="Times New Roman" w:hAnsi="Times New Roman" w:eastAsia="仿宋_GB2312" w:cs="Times New Roman"/>
                <w:spacing w:val="3"/>
                <w:sz w:val="24"/>
                <w:szCs w:val="24"/>
              </w:rPr>
              <w:t>完为止。</w:t>
            </w:r>
          </w:p>
        </w:tc>
        <w:tc>
          <w:tcPr>
            <w:tcW w:w="6177" w:type="dxa"/>
            <w:vAlign w:val="center"/>
          </w:tcPr>
          <w:p w14:paraId="505CD422">
            <w:pPr>
              <w:pStyle w:val="14"/>
              <w:spacing w:before="30" w:line="250" w:lineRule="auto"/>
              <w:ind w:left="117" w:right="40"/>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根据</w:t>
            </w:r>
            <w:r>
              <w:rPr>
                <w:rFonts w:hint="eastAsia" w:ascii="Times New Roman" w:hAnsi="Times New Roman" w:eastAsia="仿宋_GB2312" w:cs="Times New Roman"/>
                <w:sz w:val="24"/>
                <w:szCs w:val="24"/>
                <w:lang w:eastAsia="zh-CN"/>
              </w:rPr>
              <w:t>德阳市罗江区退役军人事务局</w:t>
            </w:r>
            <w:r>
              <w:rPr>
                <w:rFonts w:hint="default" w:ascii="Times New Roman" w:hAnsi="Times New Roman" w:eastAsia="仿宋_GB2312" w:cs="Times New Roman"/>
                <w:sz w:val="24"/>
                <w:szCs w:val="24"/>
              </w:rPr>
              <w:t>提供的《2022年度部门项目支出绩效自评表》，了解到政策总目标合理，符合客观实际。旨在通过本政策的实施，为全区现役义务兵准确、准时发放家属优待金、立功受奖等的奖励，保障社会稳定、提高军属生活质量、解决军人家属实际困难，解决义务兵后顾之忧，使得义务兵安心在部队服役。此指标比较合理，综上所述A121指标得分</w:t>
            </w:r>
            <w:r>
              <w:rPr>
                <w:rFonts w:hint="default" w:ascii="Times New Roman" w:hAnsi="Times New Roman" w:eastAsia="仿宋_GB2312" w:cs="Times New Roman"/>
                <w:sz w:val="24"/>
                <w:szCs w:val="24"/>
                <w:lang w:val="en-US" w:eastAsia="zh-CN"/>
              </w:rPr>
              <w:t>1</w:t>
            </w:r>
            <w:r>
              <w:rPr>
                <w:rFonts w:hint="default" w:ascii="Times New Roman" w:hAnsi="Times New Roman" w:eastAsia="仿宋_GB2312" w:cs="Times New Roman"/>
                <w:sz w:val="24"/>
                <w:szCs w:val="24"/>
              </w:rPr>
              <w:t>分</w:t>
            </w:r>
          </w:p>
        </w:tc>
      </w:tr>
      <w:tr w14:paraId="36806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5" w:hRule="atLeast"/>
          <w:jc w:val="center"/>
        </w:trPr>
        <w:tc>
          <w:tcPr>
            <w:tcW w:w="836" w:type="dxa"/>
            <w:vMerge w:val="continue"/>
            <w:tcBorders>
              <w:top w:val="nil"/>
            </w:tcBorders>
            <w:vAlign w:val="center"/>
          </w:tcPr>
          <w:p w14:paraId="0215196C">
            <w:pPr>
              <w:jc w:val="both"/>
              <w:rPr>
                <w:rFonts w:hint="default" w:ascii="Times New Roman" w:hAnsi="Times New Roman" w:eastAsia="仿宋_GB2312" w:cs="Times New Roman"/>
                <w:sz w:val="24"/>
                <w:szCs w:val="24"/>
              </w:rPr>
            </w:pPr>
          </w:p>
        </w:tc>
        <w:tc>
          <w:tcPr>
            <w:tcW w:w="763" w:type="dxa"/>
            <w:vMerge w:val="continue"/>
            <w:tcBorders>
              <w:top w:val="nil"/>
            </w:tcBorders>
            <w:vAlign w:val="center"/>
          </w:tcPr>
          <w:p w14:paraId="0693957D">
            <w:pPr>
              <w:jc w:val="both"/>
              <w:rPr>
                <w:rFonts w:hint="default" w:ascii="Times New Roman" w:hAnsi="Times New Roman" w:eastAsia="仿宋_GB2312" w:cs="Times New Roman"/>
                <w:sz w:val="24"/>
                <w:szCs w:val="24"/>
              </w:rPr>
            </w:pPr>
          </w:p>
        </w:tc>
        <w:tc>
          <w:tcPr>
            <w:tcW w:w="917" w:type="dxa"/>
            <w:vMerge w:val="continue"/>
            <w:tcBorders>
              <w:top w:val="nil"/>
            </w:tcBorders>
            <w:vAlign w:val="center"/>
          </w:tcPr>
          <w:p w14:paraId="03D44483">
            <w:pPr>
              <w:jc w:val="both"/>
              <w:rPr>
                <w:rFonts w:hint="default" w:ascii="Times New Roman" w:hAnsi="Times New Roman" w:eastAsia="仿宋_GB2312" w:cs="Times New Roman"/>
                <w:sz w:val="24"/>
                <w:szCs w:val="24"/>
              </w:rPr>
            </w:pPr>
          </w:p>
        </w:tc>
        <w:tc>
          <w:tcPr>
            <w:tcW w:w="775" w:type="dxa"/>
            <w:vAlign w:val="center"/>
          </w:tcPr>
          <w:p w14:paraId="545A8CCA">
            <w:pPr>
              <w:pStyle w:val="14"/>
              <w:spacing w:before="62" w:line="244" w:lineRule="auto"/>
              <w:ind w:left="116" w:right="144" w:hanging="1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A122绩效</w:t>
            </w:r>
            <w:r>
              <w:rPr>
                <w:rFonts w:hint="default" w:ascii="Times New Roman" w:hAnsi="Times New Roman" w:eastAsia="仿宋_GB2312" w:cs="Times New Roman"/>
                <w:spacing w:val="6"/>
                <w:sz w:val="24"/>
                <w:szCs w:val="24"/>
              </w:rPr>
              <w:t>指标明确</w:t>
            </w:r>
            <w:r>
              <w:rPr>
                <w:rFonts w:hint="default" w:ascii="Times New Roman" w:hAnsi="Times New Roman" w:eastAsia="仿宋_GB2312" w:cs="Times New Roman"/>
                <w:sz w:val="24"/>
                <w:szCs w:val="24"/>
              </w:rPr>
              <w:t>性</w:t>
            </w:r>
          </w:p>
        </w:tc>
        <w:tc>
          <w:tcPr>
            <w:tcW w:w="775" w:type="dxa"/>
            <w:vAlign w:val="center"/>
          </w:tcPr>
          <w:p w14:paraId="25DFCA27">
            <w:pPr>
              <w:pStyle w:val="14"/>
              <w:spacing w:before="61" w:line="187" w:lineRule="auto"/>
              <w:ind w:left="252"/>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1000" w:type="dxa"/>
            <w:vAlign w:val="center"/>
          </w:tcPr>
          <w:p w14:paraId="2A0F2F01">
            <w:pPr>
              <w:pStyle w:val="14"/>
              <w:spacing w:before="61" w:line="186" w:lineRule="auto"/>
              <w:ind w:left="300"/>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2"/>
                <w:sz w:val="24"/>
                <w:szCs w:val="24"/>
                <w:lang w:val="en-US" w:eastAsia="zh-CN"/>
              </w:rPr>
              <w:t>1</w:t>
            </w:r>
          </w:p>
        </w:tc>
        <w:tc>
          <w:tcPr>
            <w:tcW w:w="2583" w:type="dxa"/>
            <w:vAlign w:val="center"/>
          </w:tcPr>
          <w:p w14:paraId="4A70E785">
            <w:pPr>
              <w:pStyle w:val="14"/>
              <w:spacing w:before="62" w:line="247" w:lineRule="auto"/>
              <w:ind w:left="118" w:right="130"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考察是否将政策绩效目标细化分解为具体的工作任务；是否通过清晰、可衡量的指</w:t>
            </w:r>
            <w:r>
              <w:rPr>
                <w:rFonts w:hint="default" w:ascii="Times New Roman" w:hAnsi="Times New Roman" w:eastAsia="仿宋_GB2312" w:cs="Times New Roman"/>
                <w:spacing w:val="6"/>
                <w:sz w:val="24"/>
                <w:szCs w:val="24"/>
              </w:rPr>
              <w:t>标值予以体现。</w:t>
            </w:r>
          </w:p>
        </w:tc>
        <w:tc>
          <w:tcPr>
            <w:tcW w:w="2062" w:type="dxa"/>
            <w:vAlign w:val="center"/>
          </w:tcPr>
          <w:p w14:paraId="46515204">
            <w:pPr>
              <w:pStyle w:val="14"/>
              <w:spacing w:before="62" w:line="248" w:lineRule="auto"/>
              <w:ind w:left="118" w:right="104" w:firstLine="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已制定绩效评价指标</w:t>
            </w:r>
            <w:r>
              <w:rPr>
                <w:rFonts w:hint="default" w:ascii="Times New Roman" w:hAnsi="Times New Roman" w:eastAsia="仿宋_GB2312" w:cs="Times New Roman"/>
                <w:spacing w:val="5"/>
                <w:sz w:val="24"/>
                <w:szCs w:val="24"/>
              </w:rPr>
              <w:t>且目标值明确的，得满分；未分解目标或未制定具体评价指标的，扣</w:t>
            </w:r>
            <w:r>
              <w:rPr>
                <w:rFonts w:hint="default" w:ascii="Times New Roman" w:hAnsi="Times New Roman" w:eastAsia="仿宋_GB2312" w:cs="Times New Roman"/>
                <w:spacing w:val="4"/>
                <w:sz w:val="24"/>
                <w:szCs w:val="24"/>
              </w:rPr>
              <w:t>50%权重分。</w:t>
            </w:r>
          </w:p>
        </w:tc>
        <w:tc>
          <w:tcPr>
            <w:tcW w:w="6177" w:type="dxa"/>
            <w:vAlign w:val="center"/>
          </w:tcPr>
          <w:p w14:paraId="4DCD9B69">
            <w:pPr>
              <w:pStyle w:val="14"/>
              <w:spacing w:before="21" w:line="233" w:lineRule="auto"/>
              <w:ind w:left="120" w:right="118" w:firstLine="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根据德阳市罗江区</w:t>
            </w:r>
            <w:r>
              <w:rPr>
                <w:rFonts w:hint="default" w:ascii="Times New Roman" w:hAnsi="Times New Roman" w:eastAsia="仿宋_GB2312" w:cs="Times New Roman"/>
                <w:spacing w:val="4"/>
                <w:sz w:val="24"/>
                <w:szCs w:val="24"/>
                <w:lang w:val="en-US" w:eastAsia="zh-CN"/>
              </w:rPr>
              <w:t>退役军人事务局</w:t>
            </w:r>
            <w:r>
              <w:rPr>
                <w:rFonts w:hint="default" w:ascii="Times New Roman" w:hAnsi="Times New Roman" w:eastAsia="仿宋_GB2312" w:cs="Times New Roman"/>
                <w:spacing w:val="4"/>
                <w:sz w:val="24"/>
                <w:szCs w:val="24"/>
              </w:rPr>
              <w:t>提供的《</w:t>
            </w:r>
            <w:r>
              <w:rPr>
                <w:rFonts w:hint="default" w:ascii="Times New Roman" w:hAnsi="Times New Roman" w:eastAsia="仿宋_GB2312" w:cs="Times New Roman"/>
                <w:spacing w:val="4"/>
                <w:sz w:val="24"/>
                <w:szCs w:val="24"/>
                <w:lang w:val="en-US" w:eastAsia="zh-CN"/>
              </w:rPr>
              <w:t>义务兵优待政策</w:t>
            </w:r>
            <w:r>
              <w:rPr>
                <w:rFonts w:hint="default" w:ascii="Times New Roman" w:hAnsi="Times New Roman" w:eastAsia="仿宋_GB2312" w:cs="Times New Roman"/>
                <w:spacing w:val="4"/>
                <w:sz w:val="24"/>
                <w:szCs w:val="24"/>
              </w:rPr>
              <w:t>绩效目标自评表》，本政策绩效指标较为明确</w:t>
            </w:r>
            <w:r>
              <w:rPr>
                <w:rFonts w:hint="default"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1"/>
                <w:sz w:val="24"/>
                <w:szCs w:val="24"/>
              </w:rPr>
              <w:t>A122指标</w:t>
            </w:r>
            <w:r>
              <w:rPr>
                <w:rFonts w:hint="default" w:ascii="Times New Roman" w:hAnsi="Times New Roman" w:eastAsia="仿宋_GB2312" w:cs="Times New Roman"/>
                <w:spacing w:val="4"/>
                <w:sz w:val="24"/>
                <w:szCs w:val="24"/>
              </w:rPr>
              <w:t>整体得分为</w:t>
            </w:r>
            <w:r>
              <w:rPr>
                <w:rFonts w:hint="default" w:ascii="Times New Roman" w:hAnsi="Times New Roman" w:eastAsia="仿宋_GB2312" w:cs="Times New Roman"/>
                <w:spacing w:val="4"/>
                <w:sz w:val="24"/>
                <w:szCs w:val="24"/>
                <w:lang w:val="en-US" w:eastAsia="zh-CN"/>
              </w:rPr>
              <w:t>1</w:t>
            </w:r>
            <w:r>
              <w:rPr>
                <w:rFonts w:hint="default" w:ascii="Times New Roman" w:hAnsi="Times New Roman" w:eastAsia="仿宋_GB2312" w:cs="Times New Roman"/>
                <w:spacing w:val="4"/>
                <w:sz w:val="24"/>
                <w:szCs w:val="24"/>
              </w:rPr>
              <w:t>分。</w:t>
            </w:r>
          </w:p>
        </w:tc>
      </w:tr>
    </w:tbl>
    <w:p w14:paraId="7814707E">
      <w:pPr>
        <w:pStyle w:val="4"/>
        <w:spacing w:line="580" w:lineRule="exact"/>
      </w:pPr>
    </w:p>
    <w:p w14:paraId="3A68C107">
      <w:pPr>
        <w:pStyle w:val="4"/>
        <w:spacing w:line="351" w:lineRule="auto"/>
      </w:pPr>
    </w:p>
    <w:p w14:paraId="59964C41">
      <w:pPr>
        <w:spacing w:line="181" w:lineRule="auto"/>
        <w:rPr>
          <w:rFonts w:ascii="仿宋" w:hAnsi="仿宋" w:eastAsia="仿宋" w:cs="仿宋"/>
          <w:sz w:val="28"/>
          <w:szCs w:val="28"/>
        </w:rPr>
        <w:sectPr>
          <w:pgSz w:w="16839" w:h="11906"/>
          <w:pgMar w:top="1012" w:right="479" w:bottom="400" w:left="478" w:header="0" w:footer="0" w:gutter="0"/>
          <w:pgNumType w:fmt="decimal"/>
          <w:cols w:space="720" w:num="1"/>
        </w:sectPr>
      </w:pPr>
    </w:p>
    <w:p w14:paraId="1F2B9510">
      <w:pPr>
        <w:spacing w:before="21"/>
      </w:pPr>
    </w:p>
    <w:tbl>
      <w:tblPr>
        <w:tblStyle w:val="13"/>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83"/>
        <w:gridCol w:w="916"/>
        <w:gridCol w:w="903"/>
        <w:gridCol w:w="1345"/>
        <w:gridCol w:w="789"/>
        <w:gridCol w:w="1161"/>
        <w:gridCol w:w="3171"/>
        <w:gridCol w:w="2669"/>
        <w:gridCol w:w="3954"/>
      </w:tblGrid>
      <w:tr w14:paraId="2CFCD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309" w:type="pct"/>
            <w:shd w:val="clear" w:color="auto" w:fill="D9D9D9"/>
            <w:vAlign w:val="center"/>
          </w:tcPr>
          <w:p w14:paraId="325DC360">
            <w:pPr>
              <w:pStyle w:val="14"/>
              <w:spacing w:before="127" w:line="259" w:lineRule="exact"/>
              <w:ind w:left="2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p>
          <w:p w14:paraId="6B2EBFCF">
            <w:pPr>
              <w:pStyle w:val="14"/>
              <w:spacing w:line="231" w:lineRule="auto"/>
              <w:ind w:left="21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288" w:type="pct"/>
            <w:shd w:val="clear" w:color="auto" w:fill="D9D9D9"/>
            <w:vAlign w:val="center"/>
          </w:tcPr>
          <w:p w14:paraId="352FB0A6">
            <w:pPr>
              <w:pStyle w:val="14"/>
              <w:spacing w:before="127" w:line="259" w:lineRule="exact"/>
              <w:ind w:left="18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p>
          <w:p w14:paraId="798B4D63">
            <w:pPr>
              <w:pStyle w:val="14"/>
              <w:spacing w:line="231" w:lineRule="auto"/>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284" w:type="pct"/>
            <w:shd w:val="clear" w:color="auto" w:fill="D9D9D9"/>
            <w:vAlign w:val="center"/>
          </w:tcPr>
          <w:p w14:paraId="147AD701">
            <w:pPr>
              <w:pStyle w:val="14"/>
              <w:spacing w:before="127" w:line="259" w:lineRule="exact"/>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p>
          <w:p w14:paraId="260CA97D">
            <w:pPr>
              <w:pStyle w:val="14"/>
              <w:spacing w:line="231" w:lineRule="auto"/>
              <w:ind w:left="17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423" w:type="pct"/>
            <w:shd w:val="clear" w:color="auto" w:fill="D9D9D9"/>
            <w:vAlign w:val="center"/>
          </w:tcPr>
          <w:p w14:paraId="611DF9F3">
            <w:pPr>
              <w:pStyle w:val="14"/>
              <w:spacing w:before="257" w:line="231" w:lineRule="auto"/>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四级指标</w:t>
            </w:r>
          </w:p>
        </w:tc>
        <w:tc>
          <w:tcPr>
            <w:tcW w:w="248" w:type="pct"/>
            <w:shd w:val="clear" w:color="auto" w:fill="D9D9D9"/>
            <w:vAlign w:val="center"/>
          </w:tcPr>
          <w:p w14:paraId="799FFDD7">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365" w:type="pct"/>
            <w:shd w:val="clear" w:color="auto" w:fill="D9D9D9"/>
            <w:vAlign w:val="center"/>
          </w:tcPr>
          <w:p w14:paraId="12EF3A58">
            <w:pPr>
              <w:pStyle w:val="14"/>
              <w:spacing w:before="126" w:line="242" w:lineRule="auto"/>
              <w:ind w:left="209" w:right="191" w:hanging="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得分</w:t>
            </w:r>
          </w:p>
        </w:tc>
        <w:tc>
          <w:tcPr>
            <w:tcW w:w="997" w:type="pct"/>
            <w:shd w:val="clear" w:color="auto" w:fill="D9D9D9"/>
            <w:vAlign w:val="center"/>
          </w:tcPr>
          <w:p w14:paraId="6E0D33DC">
            <w:pPr>
              <w:pStyle w:val="14"/>
              <w:spacing w:before="257" w:line="231" w:lineRule="auto"/>
              <w:ind w:left="9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839" w:type="pct"/>
            <w:shd w:val="clear" w:color="auto" w:fill="D9D9D9"/>
            <w:vAlign w:val="center"/>
          </w:tcPr>
          <w:p w14:paraId="72C72C9F">
            <w:pPr>
              <w:pStyle w:val="14"/>
              <w:spacing w:before="257" w:line="231" w:lineRule="auto"/>
              <w:ind w:left="70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1243" w:type="pct"/>
            <w:shd w:val="clear" w:color="auto" w:fill="D9D9D9"/>
            <w:vAlign w:val="center"/>
          </w:tcPr>
          <w:p w14:paraId="09ECE6FF">
            <w:pPr>
              <w:pStyle w:val="14"/>
              <w:spacing w:before="257" w:line="231" w:lineRule="auto"/>
              <w:ind w:left="122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15E3C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4" w:hRule="atLeast"/>
        </w:trPr>
        <w:tc>
          <w:tcPr>
            <w:tcW w:w="309" w:type="pct"/>
            <w:vMerge w:val="restart"/>
            <w:tcBorders>
              <w:bottom w:val="nil"/>
            </w:tcBorders>
            <w:vAlign w:val="center"/>
          </w:tcPr>
          <w:p w14:paraId="76F4E5C5">
            <w:pPr>
              <w:pStyle w:val="14"/>
              <w:spacing w:before="33" w:line="259" w:lineRule="exact"/>
              <w:ind w:left="121"/>
              <w:jc w:val="both"/>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rPr>
              <w:t>A</w:t>
            </w:r>
            <w:r>
              <w:rPr>
                <w:rFonts w:hint="default" w:ascii="Times New Roman" w:hAnsi="Times New Roman" w:eastAsia="仿宋_GB2312" w:cs="Times New Roman"/>
                <w:spacing w:val="3"/>
                <w:position w:val="0"/>
                <w:sz w:val="24"/>
                <w:szCs w:val="24"/>
              </w:rPr>
              <w:t>政策</w:t>
            </w:r>
            <w:r>
              <w:rPr>
                <w:rFonts w:hint="default" w:ascii="Times New Roman" w:hAnsi="Times New Roman" w:eastAsia="仿宋_GB2312" w:cs="Times New Roman"/>
                <w:spacing w:val="3"/>
                <w:sz w:val="24"/>
                <w:szCs w:val="24"/>
              </w:rPr>
              <w:t>制定</w:t>
            </w:r>
            <w:r>
              <w:rPr>
                <w:rFonts w:hint="default"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3"/>
                <w:sz w:val="24"/>
                <w:szCs w:val="24"/>
              </w:rPr>
              <w:t>15</w:t>
            </w:r>
            <w:r>
              <w:rPr>
                <w:rFonts w:hint="default" w:ascii="Times New Roman" w:hAnsi="Times New Roman" w:eastAsia="仿宋_GB2312" w:cs="Times New Roman"/>
                <w:spacing w:val="3"/>
                <w:sz w:val="24"/>
                <w:szCs w:val="24"/>
                <w:lang w:eastAsia="zh-CN"/>
              </w:rPr>
              <w:t>）</w:t>
            </w:r>
          </w:p>
        </w:tc>
        <w:tc>
          <w:tcPr>
            <w:tcW w:w="288" w:type="pct"/>
            <w:vMerge w:val="restart"/>
            <w:tcBorders>
              <w:bottom w:val="nil"/>
            </w:tcBorders>
            <w:vAlign w:val="center"/>
          </w:tcPr>
          <w:p w14:paraId="5C4F7113">
            <w:pPr>
              <w:pStyle w:val="14"/>
              <w:spacing w:before="61" w:line="188" w:lineRule="auto"/>
              <w:ind w:left="103" w:right="0"/>
              <w:jc w:val="both"/>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rPr>
              <w:t>A2政策程序及计划情况</w:t>
            </w:r>
            <w:r>
              <w:rPr>
                <w:rFonts w:hint="default"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3"/>
                <w:sz w:val="24"/>
                <w:szCs w:val="24"/>
              </w:rPr>
              <w:t>4</w:t>
            </w:r>
            <w:r>
              <w:rPr>
                <w:rFonts w:hint="default" w:ascii="Times New Roman" w:hAnsi="Times New Roman" w:eastAsia="仿宋_GB2312" w:cs="Times New Roman"/>
                <w:spacing w:val="3"/>
                <w:sz w:val="24"/>
                <w:szCs w:val="24"/>
                <w:lang w:eastAsia="zh-CN"/>
              </w:rPr>
              <w:t>）</w:t>
            </w:r>
          </w:p>
        </w:tc>
        <w:tc>
          <w:tcPr>
            <w:tcW w:w="284" w:type="pct"/>
            <w:vMerge w:val="restart"/>
            <w:tcBorders>
              <w:bottom w:val="nil"/>
            </w:tcBorders>
            <w:vAlign w:val="center"/>
          </w:tcPr>
          <w:p w14:paraId="350ECE61">
            <w:pPr>
              <w:pStyle w:val="14"/>
              <w:spacing w:before="62" w:line="220" w:lineRule="auto"/>
              <w:ind w:left="10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A21政策调研论证情况</w:t>
            </w:r>
          </w:p>
        </w:tc>
        <w:tc>
          <w:tcPr>
            <w:tcW w:w="423" w:type="pct"/>
            <w:vAlign w:val="center"/>
          </w:tcPr>
          <w:p w14:paraId="714D1C17">
            <w:pPr>
              <w:pStyle w:val="14"/>
              <w:spacing w:before="62" w:line="244" w:lineRule="auto"/>
              <w:ind w:left="116" w:right="144" w:hanging="1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A211前期调研充分性</w:t>
            </w:r>
          </w:p>
        </w:tc>
        <w:tc>
          <w:tcPr>
            <w:tcW w:w="248" w:type="pct"/>
            <w:vAlign w:val="center"/>
          </w:tcPr>
          <w:p w14:paraId="2A11686A">
            <w:pPr>
              <w:pStyle w:val="14"/>
              <w:spacing w:before="62" w:line="186" w:lineRule="auto"/>
              <w:ind w:left="239"/>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365" w:type="pct"/>
            <w:vAlign w:val="center"/>
          </w:tcPr>
          <w:p w14:paraId="52F3E0EF">
            <w:pPr>
              <w:pStyle w:val="14"/>
              <w:spacing w:before="62" w:line="187" w:lineRule="auto"/>
              <w:ind w:left="364"/>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lang w:val="en-US" w:eastAsia="zh-CN"/>
              </w:rPr>
              <w:t>2</w:t>
            </w:r>
          </w:p>
        </w:tc>
        <w:tc>
          <w:tcPr>
            <w:tcW w:w="997" w:type="pct"/>
            <w:vAlign w:val="center"/>
          </w:tcPr>
          <w:p w14:paraId="3ABBB760">
            <w:pPr>
              <w:pStyle w:val="14"/>
              <w:spacing w:before="62" w:line="249" w:lineRule="auto"/>
              <w:ind w:left="118" w:right="130"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考察政策制定前期调研数据是否完整、齐全；是否注重</w:t>
            </w:r>
            <w:r>
              <w:rPr>
                <w:rFonts w:hint="default" w:ascii="Times New Roman" w:hAnsi="Times New Roman" w:eastAsia="仿宋_GB2312" w:cs="Times New Roman"/>
                <w:spacing w:val="5"/>
                <w:sz w:val="24"/>
                <w:szCs w:val="24"/>
              </w:rPr>
              <w:t>与相关部门、同类政策、相</w:t>
            </w:r>
            <w:r>
              <w:rPr>
                <w:rFonts w:hint="default" w:ascii="Times New Roman" w:hAnsi="Times New Roman" w:eastAsia="仿宋_GB2312" w:cs="Times New Roman"/>
                <w:spacing w:val="8"/>
                <w:sz w:val="24"/>
                <w:szCs w:val="24"/>
              </w:rPr>
              <w:t>近区域的横向政策比对，分析是否存在与其他政策内容重复、相冲突，或是否存在部门利益与公共利益相冲突</w:t>
            </w:r>
            <w:r>
              <w:rPr>
                <w:rFonts w:hint="default" w:ascii="Times New Roman" w:hAnsi="Times New Roman" w:eastAsia="仿宋_GB2312" w:cs="Times New Roman"/>
                <w:spacing w:val="4"/>
                <w:sz w:val="24"/>
                <w:szCs w:val="24"/>
              </w:rPr>
              <w:t>的风险。</w:t>
            </w:r>
          </w:p>
        </w:tc>
        <w:tc>
          <w:tcPr>
            <w:tcW w:w="839" w:type="pct"/>
            <w:vAlign w:val="center"/>
          </w:tcPr>
          <w:p w14:paraId="2CFB2760">
            <w:pPr>
              <w:pStyle w:val="14"/>
              <w:spacing w:before="61" w:line="249" w:lineRule="auto"/>
              <w:ind w:left="122" w:right="104" w:hanging="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本政策经过前期调研，</w:t>
            </w:r>
            <w:r>
              <w:rPr>
                <w:rFonts w:hint="default" w:ascii="Times New Roman" w:hAnsi="Times New Roman" w:eastAsia="仿宋_GB2312" w:cs="Times New Roman"/>
                <w:spacing w:val="6"/>
                <w:sz w:val="24"/>
                <w:szCs w:val="24"/>
              </w:rPr>
              <w:t>且调研对象、范围充</w:t>
            </w:r>
            <w:r>
              <w:rPr>
                <w:rFonts w:hint="default" w:ascii="Times New Roman" w:hAnsi="Times New Roman" w:eastAsia="仿宋_GB2312" w:cs="Times New Roman"/>
                <w:spacing w:val="4"/>
                <w:sz w:val="24"/>
                <w:szCs w:val="24"/>
              </w:rPr>
              <w:t>分，调研方式科学合理的，得满分；一条不符</w:t>
            </w:r>
            <w:r>
              <w:rPr>
                <w:rFonts w:hint="default" w:ascii="Times New Roman" w:hAnsi="Times New Roman" w:eastAsia="仿宋_GB2312" w:cs="Times New Roman"/>
                <w:spacing w:val="1"/>
                <w:sz w:val="24"/>
                <w:szCs w:val="24"/>
              </w:rPr>
              <w:t>合，则扣0.5分，扣完</w:t>
            </w:r>
            <w:r>
              <w:rPr>
                <w:rFonts w:hint="default" w:ascii="Times New Roman" w:hAnsi="Times New Roman" w:eastAsia="仿宋_GB2312" w:cs="Times New Roman"/>
                <w:sz w:val="24"/>
                <w:szCs w:val="24"/>
              </w:rPr>
              <w:t>为止。</w:t>
            </w:r>
          </w:p>
        </w:tc>
        <w:tc>
          <w:tcPr>
            <w:tcW w:w="1243" w:type="pct"/>
            <w:vAlign w:val="center"/>
          </w:tcPr>
          <w:p w14:paraId="2AFF3A06">
            <w:pPr>
              <w:pStyle w:val="14"/>
              <w:spacing w:before="61" w:line="245" w:lineRule="auto"/>
              <w:ind w:left="124" w:right="40" w:hanging="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lang w:val="en-US" w:eastAsia="zh-CN"/>
              </w:rPr>
              <w:t>按照四川省退役军人事务厅、四川省财政厅、四川省军区动员局在2022年联合发布《关于进一步做好义务兵家庭优待金发放工作的通知》文件执行，因文件涉密，</w:t>
            </w:r>
            <w:r>
              <w:rPr>
                <w:rFonts w:hint="default" w:ascii="Times New Roman" w:hAnsi="Times New Roman" w:eastAsia="仿宋_GB2312" w:cs="Times New Roman"/>
                <w:spacing w:val="4"/>
                <w:sz w:val="24"/>
                <w:szCs w:val="24"/>
              </w:rPr>
              <w:t>结合实际情况，A211指标得分</w:t>
            </w:r>
            <w:r>
              <w:rPr>
                <w:rFonts w:hint="default" w:ascii="Times New Roman" w:hAnsi="Times New Roman" w:eastAsia="仿宋_GB2312" w:cs="Times New Roman"/>
                <w:spacing w:val="-2"/>
                <w:sz w:val="24"/>
                <w:szCs w:val="24"/>
                <w:lang w:val="en-US" w:eastAsia="zh-CN"/>
              </w:rPr>
              <w:t>2</w:t>
            </w:r>
            <w:r>
              <w:rPr>
                <w:rFonts w:hint="default" w:ascii="Times New Roman" w:hAnsi="Times New Roman" w:eastAsia="仿宋_GB2312" w:cs="Times New Roman"/>
                <w:spacing w:val="-2"/>
                <w:sz w:val="24"/>
                <w:szCs w:val="24"/>
              </w:rPr>
              <w:t>分。</w:t>
            </w:r>
          </w:p>
        </w:tc>
      </w:tr>
      <w:tr w14:paraId="5B3E6C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0" w:hRule="atLeast"/>
        </w:trPr>
        <w:tc>
          <w:tcPr>
            <w:tcW w:w="309" w:type="pct"/>
            <w:vMerge w:val="continue"/>
            <w:tcBorders>
              <w:top w:val="nil"/>
              <w:bottom w:val="nil"/>
            </w:tcBorders>
            <w:vAlign w:val="center"/>
          </w:tcPr>
          <w:p w14:paraId="2C14A454">
            <w:pPr>
              <w:jc w:val="both"/>
              <w:rPr>
                <w:rFonts w:hint="default" w:ascii="Times New Roman" w:hAnsi="Times New Roman" w:eastAsia="仿宋_GB2312" w:cs="Times New Roman"/>
                <w:sz w:val="24"/>
                <w:szCs w:val="24"/>
              </w:rPr>
            </w:pPr>
          </w:p>
        </w:tc>
        <w:tc>
          <w:tcPr>
            <w:tcW w:w="288" w:type="pct"/>
            <w:vMerge w:val="continue"/>
            <w:tcBorders>
              <w:top w:val="nil"/>
              <w:bottom w:val="nil"/>
            </w:tcBorders>
            <w:vAlign w:val="center"/>
          </w:tcPr>
          <w:p w14:paraId="66E952AF">
            <w:pPr>
              <w:jc w:val="both"/>
              <w:rPr>
                <w:rFonts w:hint="default" w:ascii="Times New Roman" w:hAnsi="Times New Roman" w:eastAsia="仿宋_GB2312" w:cs="Times New Roman"/>
                <w:sz w:val="24"/>
                <w:szCs w:val="24"/>
              </w:rPr>
            </w:pPr>
          </w:p>
        </w:tc>
        <w:tc>
          <w:tcPr>
            <w:tcW w:w="284" w:type="pct"/>
            <w:vMerge w:val="continue"/>
            <w:tcBorders>
              <w:top w:val="nil"/>
            </w:tcBorders>
            <w:vAlign w:val="center"/>
          </w:tcPr>
          <w:p w14:paraId="25EB8F28">
            <w:pPr>
              <w:jc w:val="both"/>
              <w:rPr>
                <w:rFonts w:hint="default" w:ascii="Times New Roman" w:hAnsi="Times New Roman" w:eastAsia="仿宋_GB2312" w:cs="Times New Roman"/>
                <w:sz w:val="24"/>
                <w:szCs w:val="24"/>
              </w:rPr>
            </w:pPr>
          </w:p>
        </w:tc>
        <w:tc>
          <w:tcPr>
            <w:tcW w:w="423" w:type="pct"/>
            <w:vAlign w:val="center"/>
          </w:tcPr>
          <w:p w14:paraId="68D9F58B">
            <w:pPr>
              <w:pStyle w:val="14"/>
              <w:spacing w:before="61" w:line="244" w:lineRule="auto"/>
              <w:ind w:left="117" w:right="144" w:hanging="1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A212论证</w:t>
            </w:r>
            <w:r>
              <w:rPr>
                <w:rFonts w:hint="default" w:ascii="Times New Roman" w:hAnsi="Times New Roman" w:eastAsia="仿宋_GB2312" w:cs="Times New Roman"/>
                <w:spacing w:val="6"/>
                <w:sz w:val="24"/>
                <w:szCs w:val="24"/>
              </w:rPr>
              <w:t>程序规范</w:t>
            </w:r>
            <w:r>
              <w:rPr>
                <w:rFonts w:hint="default" w:ascii="Times New Roman" w:hAnsi="Times New Roman" w:eastAsia="仿宋_GB2312" w:cs="Times New Roman"/>
                <w:sz w:val="24"/>
                <w:szCs w:val="24"/>
              </w:rPr>
              <w:t>性</w:t>
            </w:r>
          </w:p>
        </w:tc>
        <w:tc>
          <w:tcPr>
            <w:tcW w:w="248" w:type="pct"/>
            <w:vAlign w:val="center"/>
          </w:tcPr>
          <w:p w14:paraId="1A754797">
            <w:pPr>
              <w:pStyle w:val="14"/>
              <w:spacing w:before="62" w:line="187" w:lineRule="auto"/>
              <w:ind w:left="252"/>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65" w:type="pct"/>
            <w:vAlign w:val="center"/>
          </w:tcPr>
          <w:p w14:paraId="29224FF0">
            <w:pPr>
              <w:pStyle w:val="14"/>
              <w:spacing w:before="62" w:line="186" w:lineRule="auto"/>
              <w:ind w:left="351"/>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1"/>
                <w:sz w:val="24"/>
                <w:szCs w:val="24"/>
                <w:lang w:val="en-US" w:eastAsia="zh-CN"/>
              </w:rPr>
              <w:t>1</w:t>
            </w:r>
          </w:p>
        </w:tc>
        <w:tc>
          <w:tcPr>
            <w:tcW w:w="997" w:type="pct"/>
            <w:vAlign w:val="center"/>
          </w:tcPr>
          <w:p w14:paraId="487E8622">
            <w:pPr>
              <w:pStyle w:val="14"/>
              <w:spacing w:before="61" w:line="247"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考察政策决策是否经过了完整和规范的论证程序，风险是否可控；决策流程是否明</w:t>
            </w:r>
            <w:r>
              <w:rPr>
                <w:rFonts w:hint="default" w:ascii="Times New Roman" w:hAnsi="Times New Roman" w:eastAsia="仿宋_GB2312" w:cs="Times New Roman"/>
                <w:spacing w:val="7"/>
                <w:sz w:val="24"/>
                <w:szCs w:val="24"/>
              </w:rPr>
              <w:t>确、规范，责任可追溯。</w:t>
            </w:r>
          </w:p>
        </w:tc>
        <w:tc>
          <w:tcPr>
            <w:tcW w:w="839" w:type="pct"/>
            <w:vAlign w:val="center"/>
          </w:tcPr>
          <w:p w14:paraId="5E0B151B">
            <w:pPr>
              <w:pStyle w:val="14"/>
              <w:spacing w:before="61" w:line="248" w:lineRule="auto"/>
              <w:ind w:left="119" w:right="104"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本政策决策经过完善</w:t>
            </w:r>
            <w:r>
              <w:rPr>
                <w:rFonts w:hint="default" w:ascii="Times New Roman" w:hAnsi="Times New Roman" w:eastAsia="仿宋_GB2312" w:cs="Times New Roman"/>
                <w:spacing w:val="5"/>
                <w:sz w:val="24"/>
                <w:szCs w:val="24"/>
              </w:rPr>
              <w:t>的论证程序，决策流程规范，得满分；存在缺</w:t>
            </w:r>
            <w:r>
              <w:rPr>
                <w:rFonts w:hint="default" w:ascii="Times New Roman" w:hAnsi="Times New Roman" w:eastAsia="仿宋_GB2312" w:cs="Times New Roman"/>
                <w:spacing w:val="2"/>
                <w:sz w:val="24"/>
                <w:szCs w:val="24"/>
              </w:rPr>
              <w:t>陷的，每处扣0.5分，</w:t>
            </w:r>
            <w:r>
              <w:rPr>
                <w:rFonts w:hint="default" w:ascii="Times New Roman" w:hAnsi="Times New Roman" w:eastAsia="仿宋_GB2312" w:cs="Times New Roman"/>
                <w:spacing w:val="5"/>
                <w:sz w:val="24"/>
                <w:szCs w:val="24"/>
              </w:rPr>
              <w:t>扣完为止。</w:t>
            </w:r>
          </w:p>
        </w:tc>
        <w:tc>
          <w:tcPr>
            <w:tcW w:w="1243" w:type="pct"/>
            <w:vAlign w:val="center"/>
          </w:tcPr>
          <w:p w14:paraId="7D0E125E">
            <w:pPr>
              <w:pStyle w:val="14"/>
              <w:spacing w:before="74" w:line="267" w:lineRule="auto"/>
              <w:ind w:left="126" w:right="415" w:firstLine="29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政策制定方面，政策论证程序</w:t>
            </w:r>
            <w:r>
              <w:rPr>
                <w:rFonts w:hint="default" w:ascii="Times New Roman" w:hAnsi="Times New Roman" w:eastAsia="仿宋_GB2312" w:cs="Times New Roman"/>
                <w:spacing w:val="1"/>
                <w:sz w:val="24"/>
                <w:szCs w:val="24"/>
                <w:lang w:val="en-US" w:eastAsia="zh-CN"/>
              </w:rPr>
              <w:t>按照四川省退役军人事务厅、四川省财政厅、四川省军区动员局在2022年联合发布《关于进一步做好义务兵家庭优待金发放工作的通知》文件执行，该文件涉密，</w:t>
            </w:r>
            <w:r>
              <w:rPr>
                <w:rFonts w:hint="default" w:ascii="Times New Roman" w:hAnsi="Times New Roman" w:eastAsia="仿宋_GB2312" w:cs="Times New Roman"/>
                <w:spacing w:val="3"/>
                <w:sz w:val="24"/>
                <w:szCs w:val="24"/>
              </w:rPr>
              <w:t>A212指标得分</w:t>
            </w:r>
            <w:r>
              <w:rPr>
                <w:rFonts w:hint="default" w:ascii="Times New Roman" w:hAnsi="Times New Roman" w:eastAsia="仿宋_GB2312" w:cs="Times New Roman"/>
                <w:spacing w:val="3"/>
                <w:sz w:val="24"/>
                <w:szCs w:val="24"/>
                <w:lang w:val="en-US" w:eastAsia="zh-CN"/>
              </w:rPr>
              <w:t>1</w:t>
            </w:r>
            <w:r>
              <w:rPr>
                <w:rFonts w:hint="default" w:ascii="Times New Roman" w:hAnsi="Times New Roman" w:eastAsia="仿宋_GB2312" w:cs="Times New Roman"/>
                <w:spacing w:val="3"/>
                <w:sz w:val="24"/>
                <w:szCs w:val="24"/>
              </w:rPr>
              <w:t>分。</w:t>
            </w:r>
          </w:p>
        </w:tc>
      </w:tr>
      <w:tr w14:paraId="27BBA2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2" w:hRule="atLeast"/>
        </w:trPr>
        <w:tc>
          <w:tcPr>
            <w:tcW w:w="309" w:type="pct"/>
            <w:vMerge w:val="continue"/>
            <w:tcBorders>
              <w:top w:val="nil"/>
            </w:tcBorders>
            <w:vAlign w:val="center"/>
          </w:tcPr>
          <w:p w14:paraId="47AD39B5">
            <w:pPr>
              <w:jc w:val="both"/>
              <w:rPr>
                <w:rFonts w:hint="default" w:ascii="Times New Roman" w:hAnsi="Times New Roman" w:eastAsia="仿宋_GB2312" w:cs="Times New Roman"/>
                <w:sz w:val="24"/>
                <w:szCs w:val="24"/>
              </w:rPr>
            </w:pPr>
          </w:p>
        </w:tc>
        <w:tc>
          <w:tcPr>
            <w:tcW w:w="288" w:type="pct"/>
            <w:vMerge w:val="continue"/>
            <w:tcBorders>
              <w:top w:val="nil"/>
            </w:tcBorders>
            <w:vAlign w:val="center"/>
          </w:tcPr>
          <w:p w14:paraId="2B6BF2BE">
            <w:pPr>
              <w:jc w:val="both"/>
              <w:rPr>
                <w:rFonts w:hint="default" w:ascii="Times New Roman" w:hAnsi="Times New Roman" w:eastAsia="仿宋_GB2312" w:cs="Times New Roman"/>
                <w:sz w:val="24"/>
                <w:szCs w:val="24"/>
              </w:rPr>
            </w:pPr>
          </w:p>
        </w:tc>
        <w:tc>
          <w:tcPr>
            <w:tcW w:w="284" w:type="pct"/>
            <w:vAlign w:val="center"/>
          </w:tcPr>
          <w:p w14:paraId="6542F0D0">
            <w:pPr>
              <w:pStyle w:val="14"/>
              <w:spacing w:before="62" w:line="220" w:lineRule="auto"/>
              <w:ind w:left="10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A22</w:t>
            </w:r>
            <w:r>
              <w:rPr>
                <w:rFonts w:hint="default" w:ascii="Times New Roman" w:hAnsi="Times New Roman" w:eastAsia="仿宋_GB2312" w:cs="Times New Roman"/>
                <w:sz w:val="24"/>
                <w:szCs w:val="24"/>
              </w:rPr>
              <w:t>工作</w:t>
            </w:r>
            <w:r>
              <w:rPr>
                <w:rFonts w:hint="default" w:ascii="Times New Roman" w:hAnsi="Times New Roman" w:eastAsia="仿宋_GB2312" w:cs="Times New Roman"/>
                <w:spacing w:val="2"/>
                <w:sz w:val="24"/>
                <w:szCs w:val="24"/>
              </w:rPr>
              <w:t>计划</w:t>
            </w:r>
            <w:r>
              <w:rPr>
                <w:rFonts w:hint="default" w:ascii="Times New Roman" w:hAnsi="Times New Roman" w:eastAsia="仿宋_GB2312" w:cs="Times New Roman"/>
                <w:sz w:val="24"/>
                <w:szCs w:val="24"/>
              </w:rPr>
              <w:t>完整性</w:t>
            </w:r>
          </w:p>
        </w:tc>
        <w:tc>
          <w:tcPr>
            <w:tcW w:w="423" w:type="pct"/>
            <w:vAlign w:val="center"/>
          </w:tcPr>
          <w:p w14:paraId="6255602A">
            <w:pPr>
              <w:pStyle w:val="14"/>
              <w:spacing w:before="61"/>
              <w:ind w:left="117"/>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p>
        </w:tc>
        <w:tc>
          <w:tcPr>
            <w:tcW w:w="248" w:type="pct"/>
            <w:vAlign w:val="center"/>
          </w:tcPr>
          <w:p w14:paraId="50181D09">
            <w:pPr>
              <w:pStyle w:val="14"/>
              <w:spacing w:before="62" w:line="187" w:lineRule="auto"/>
              <w:ind w:left="252"/>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w:t>
            </w:r>
          </w:p>
        </w:tc>
        <w:tc>
          <w:tcPr>
            <w:tcW w:w="365" w:type="pct"/>
            <w:vAlign w:val="center"/>
          </w:tcPr>
          <w:p w14:paraId="7652C1C8">
            <w:pPr>
              <w:pStyle w:val="14"/>
              <w:spacing w:before="62" w:line="186" w:lineRule="auto"/>
              <w:ind w:left="449"/>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1</w:t>
            </w:r>
          </w:p>
        </w:tc>
        <w:tc>
          <w:tcPr>
            <w:tcW w:w="997" w:type="pct"/>
            <w:vAlign w:val="center"/>
          </w:tcPr>
          <w:p w14:paraId="6446CB0B">
            <w:pPr>
              <w:pStyle w:val="14"/>
              <w:spacing w:before="62" w:line="248"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考察是否根据政策目标实现的整体时间要求制定政策分解任务的实施计划安排；各分解任务的实施计划安排是否合理，能否保障各时点政</w:t>
            </w:r>
            <w:r>
              <w:rPr>
                <w:rFonts w:hint="default" w:ascii="Times New Roman" w:hAnsi="Times New Roman" w:eastAsia="仿宋_GB2312" w:cs="Times New Roman"/>
                <w:spacing w:val="6"/>
                <w:sz w:val="24"/>
                <w:szCs w:val="24"/>
              </w:rPr>
              <w:t>策目标的实现。</w:t>
            </w:r>
          </w:p>
        </w:tc>
        <w:tc>
          <w:tcPr>
            <w:tcW w:w="839" w:type="pct"/>
            <w:vAlign w:val="center"/>
          </w:tcPr>
          <w:p w14:paraId="5B67E871">
            <w:pPr>
              <w:pStyle w:val="14"/>
              <w:spacing w:before="62" w:line="248" w:lineRule="auto"/>
              <w:ind w:left="122" w:right="102" w:hanging="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本政策制定分解任务</w:t>
            </w:r>
            <w:r>
              <w:rPr>
                <w:rFonts w:hint="default" w:ascii="Times New Roman" w:hAnsi="Times New Roman" w:eastAsia="仿宋_GB2312" w:cs="Times New Roman"/>
                <w:spacing w:val="4"/>
                <w:sz w:val="24"/>
                <w:szCs w:val="24"/>
              </w:rPr>
              <w:t>实施计划安排，实施计划安排合理得满分，缺</w:t>
            </w:r>
            <w:r>
              <w:rPr>
                <w:rFonts w:hint="default" w:ascii="Times New Roman" w:hAnsi="Times New Roman" w:eastAsia="仿宋_GB2312" w:cs="Times New Roman"/>
                <w:spacing w:val="-2"/>
                <w:sz w:val="24"/>
                <w:szCs w:val="24"/>
              </w:rPr>
              <w:t>失一条，扣权重分30%</w:t>
            </w:r>
            <w:r>
              <w:rPr>
                <w:rFonts w:hint="default" w:ascii="Times New Roman" w:hAnsi="Times New Roman" w:eastAsia="仿宋_GB2312" w:cs="Times New Roman"/>
                <w:spacing w:val="-2"/>
                <w:sz w:val="24"/>
                <w:szCs w:val="24"/>
                <w:lang w:eastAsia="zh-CN"/>
              </w:rPr>
              <w:t>，</w:t>
            </w:r>
            <w:r>
              <w:rPr>
                <w:rFonts w:hint="default" w:ascii="Times New Roman" w:hAnsi="Times New Roman" w:eastAsia="仿宋_GB2312" w:cs="Times New Roman"/>
                <w:spacing w:val="4"/>
                <w:sz w:val="24"/>
                <w:szCs w:val="24"/>
              </w:rPr>
              <w:t>扣完为止。</w:t>
            </w:r>
          </w:p>
        </w:tc>
        <w:tc>
          <w:tcPr>
            <w:tcW w:w="1243" w:type="pct"/>
            <w:vAlign w:val="center"/>
          </w:tcPr>
          <w:p w14:paraId="69FBD105">
            <w:pPr>
              <w:pStyle w:val="14"/>
              <w:spacing w:before="61" w:line="247" w:lineRule="auto"/>
              <w:ind w:left="122" w:right="1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lang w:val="en-US" w:eastAsia="zh-CN"/>
              </w:rPr>
              <w:t>按照四川省退役军人事务厅、四川省财政厅、四川省军区动员局在2022年联合发布《关于进一步做好义务兵家庭优待金发放工作的通知》文件执行</w:t>
            </w:r>
            <w:r>
              <w:rPr>
                <w:rFonts w:hint="default" w:ascii="Times New Roman" w:hAnsi="Times New Roman" w:eastAsia="仿宋_GB2312" w:cs="Times New Roman"/>
                <w:spacing w:val="8"/>
                <w:sz w:val="24"/>
                <w:szCs w:val="24"/>
              </w:rPr>
              <w:t>要求制定政策分解任务</w:t>
            </w:r>
            <w:r>
              <w:rPr>
                <w:rFonts w:hint="default" w:ascii="Times New Roman" w:hAnsi="Times New Roman" w:eastAsia="仿宋_GB2312" w:cs="Times New Roman"/>
                <w:spacing w:val="7"/>
                <w:sz w:val="24"/>
                <w:szCs w:val="24"/>
              </w:rPr>
              <w:t>的实施计划安排。A22指标得</w:t>
            </w:r>
            <w:r>
              <w:rPr>
                <w:rFonts w:hint="default" w:ascii="Times New Roman" w:hAnsi="Times New Roman" w:eastAsia="仿宋_GB2312" w:cs="Times New Roman"/>
                <w:spacing w:val="-5"/>
                <w:sz w:val="24"/>
                <w:szCs w:val="24"/>
              </w:rPr>
              <w:t>分</w:t>
            </w:r>
            <w:r>
              <w:rPr>
                <w:rFonts w:hint="default" w:ascii="Times New Roman" w:hAnsi="Times New Roman" w:eastAsia="仿宋_GB2312" w:cs="Times New Roman"/>
                <w:spacing w:val="-5"/>
                <w:sz w:val="24"/>
                <w:szCs w:val="24"/>
                <w:lang w:val="en-US" w:eastAsia="zh-CN"/>
              </w:rPr>
              <w:t>1</w:t>
            </w:r>
            <w:r>
              <w:rPr>
                <w:rFonts w:hint="default" w:ascii="Times New Roman" w:hAnsi="Times New Roman" w:eastAsia="仿宋_GB2312" w:cs="Times New Roman"/>
                <w:spacing w:val="-5"/>
                <w:sz w:val="24"/>
                <w:szCs w:val="24"/>
              </w:rPr>
              <w:t>分。</w:t>
            </w:r>
          </w:p>
        </w:tc>
      </w:tr>
    </w:tbl>
    <w:p w14:paraId="12D81248">
      <w:pPr>
        <w:pStyle w:val="4"/>
        <w:spacing w:line="311" w:lineRule="auto"/>
      </w:pPr>
    </w:p>
    <w:p w14:paraId="57DE799E">
      <w:pPr>
        <w:pStyle w:val="4"/>
        <w:spacing w:line="311" w:lineRule="auto"/>
      </w:pPr>
    </w:p>
    <w:p w14:paraId="31248B48">
      <w:pPr>
        <w:spacing w:line="181" w:lineRule="auto"/>
        <w:rPr>
          <w:rFonts w:ascii="仿宋" w:hAnsi="仿宋" w:eastAsia="仿宋" w:cs="仿宋"/>
          <w:sz w:val="28"/>
          <w:szCs w:val="28"/>
        </w:rPr>
        <w:sectPr>
          <w:pgSz w:w="16839" w:h="11906"/>
          <w:pgMar w:top="1012" w:right="479" w:bottom="400" w:left="478" w:header="0" w:footer="0" w:gutter="0"/>
          <w:pgNumType w:fmt="decimal"/>
          <w:cols w:space="720" w:num="1"/>
        </w:sectPr>
      </w:pPr>
    </w:p>
    <w:p w14:paraId="5702F83E">
      <w:pPr>
        <w:spacing w:before="21"/>
      </w:pPr>
    </w:p>
    <w:tbl>
      <w:tblPr>
        <w:tblStyle w:val="13"/>
        <w:tblW w:w="158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4"/>
        <w:gridCol w:w="688"/>
        <w:gridCol w:w="687"/>
        <w:gridCol w:w="836"/>
        <w:gridCol w:w="627"/>
        <w:gridCol w:w="887"/>
        <w:gridCol w:w="3982"/>
        <w:gridCol w:w="2287"/>
        <w:gridCol w:w="5115"/>
      </w:tblGrid>
      <w:tr w14:paraId="62A0C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774" w:type="dxa"/>
            <w:shd w:val="clear" w:color="auto" w:fill="D9D9D9"/>
            <w:vAlign w:val="center"/>
          </w:tcPr>
          <w:p w14:paraId="62D34C9B">
            <w:pPr>
              <w:pStyle w:val="14"/>
              <w:spacing w:before="127" w:line="259" w:lineRule="exact"/>
              <w:ind w:left="217"/>
              <w:jc w:val="both"/>
              <w:rPr>
                <w:rFonts w:hint="eastAsia" w:ascii="仿宋_GB2312" w:hAnsi="仿宋_GB2312" w:eastAsia="仿宋_GB2312" w:cs="仿宋_GB2312"/>
                <w:sz w:val="24"/>
                <w:szCs w:val="24"/>
              </w:rPr>
            </w:pPr>
            <w:r>
              <w:rPr>
                <w:rFonts w:hint="eastAsia" w:ascii="仿宋_GB2312" w:hAnsi="仿宋_GB2312" w:eastAsia="仿宋_GB2312" w:cs="仿宋_GB2312"/>
                <w:spacing w:val="5"/>
                <w:position w:val="4"/>
                <w:sz w:val="24"/>
                <w:szCs w:val="24"/>
                <w14:textOutline w14:w="3614" w14:cap="sq" w14:cmpd="sng">
                  <w14:solidFill>
                    <w14:srgbClr w14:val="000000"/>
                  </w14:solidFill>
                  <w14:prstDash w14:val="solid"/>
                  <w14:bevel/>
                </w14:textOutline>
              </w:rPr>
              <w:t>一级</w:t>
            </w:r>
            <w:r>
              <w:rPr>
                <w:rFonts w:hint="eastAsia" w:ascii="仿宋_GB2312" w:hAnsi="仿宋_GB2312" w:eastAsia="仿宋_GB2312" w:cs="仿宋_GB2312"/>
                <w:spacing w:val="3"/>
                <w:sz w:val="24"/>
                <w:szCs w:val="24"/>
                <w14:textOutline w14:w="3614" w14:cap="sq" w14:cmpd="sng">
                  <w14:solidFill>
                    <w14:srgbClr w14:val="000000"/>
                  </w14:solidFill>
                  <w14:prstDash w14:val="solid"/>
                  <w14:bevel/>
                </w14:textOutline>
              </w:rPr>
              <w:t>指标</w:t>
            </w:r>
          </w:p>
        </w:tc>
        <w:tc>
          <w:tcPr>
            <w:tcW w:w="688" w:type="dxa"/>
            <w:shd w:val="clear" w:color="auto" w:fill="D9D9D9"/>
            <w:vAlign w:val="center"/>
          </w:tcPr>
          <w:p w14:paraId="6097EA58">
            <w:pPr>
              <w:pStyle w:val="14"/>
              <w:spacing w:before="127" w:line="259" w:lineRule="exact"/>
              <w:ind w:left="189"/>
              <w:jc w:val="both"/>
              <w:rPr>
                <w:rFonts w:hint="eastAsia" w:ascii="仿宋_GB2312" w:hAnsi="仿宋_GB2312" w:eastAsia="仿宋_GB2312" w:cs="仿宋_GB2312"/>
                <w:sz w:val="24"/>
                <w:szCs w:val="24"/>
              </w:rPr>
            </w:pPr>
            <w:r>
              <w:rPr>
                <w:rFonts w:hint="eastAsia" w:ascii="仿宋_GB2312" w:hAnsi="仿宋_GB2312" w:eastAsia="仿宋_GB2312" w:cs="仿宋_GB2312"/>
                <w:spacing w:val="3"/>
                <w:position w:val="4"/>
                <w:sz w:val="24"/>
                <w:szCs w:val="24"/>
                <w14:textOutline w14:w="3614" w14:cap="sq" w14:cmpd="sng">
                  <w14:solidFill>
                    <w14:srgbClr w14:val="000000"/>
                  </w14:solidFill>
                  <w14:prstDash w14:val="solid"/>
                  <w14:bevel/>
                </w14:textOutline>
              </w:rPr>
              <w:t>二级</w:t>
            </w:r>
            <w:r>
              <w:rPr>
                <w:rFonts w:hint="eastAsia" w:ascii="仿宋_GB2312" w:hAnsi="仿宋_GB2312" w:eastAsia="仿宋_GB2312" w:cs="仿宋_GB2312"/>
                <w:spacing w:val="3"/>
                <w:sz w:val="24"/>
                <w:szCs w:val="24"/>
                <w14:textOutline w14:w="3614" w14:cap="sq" w14:cmpd="sng">
                  <w14:solidFill>
                    <w14:srgbClr w14:val="000000"/>
                  </w14:solidFill>
                  <w14:prstDash w14:val="solid"/>
                  <w14:bevel/>
                </w14:textOutline>
              </w:rPr>
              <w:t>指标</w:t>
            </w:r>
          </w:p>
        </w:tc>
        <w:tc>
          <w:tcPr>
            <w:tcW w:w="687" w:type="dxa"/>
            <w:shd w:val="clear" w:color="auto" w:fill="D9D9D9"/>
            <w:vAlign w:val="center"/>
          </w:tcPr>
          <w:p w14:paraId="2F697FBC">
            <w:pPr>
              <w:pStyle w:val="14"/>
              <w:autoSpaceDE/>
              <w:autoSpaceDN/>
              <w:spacing w:before="127" w:line="259" w:lineRule="exact"/>
              <w:ind w:left="181"/>
              <w:jc w:val="both"/>
              <w:rPr>
                <w:rFonts w:hint="eastAsia" w:ascii="仿宋_GB2312" w:hAnsi="仿宋_GB2312" w:eastAsia="仿宋_GB2312" w:cs="仿宋_GB2312"/>
                <w:sz w:val="24"/>
                <w:szCs w:val="24"/>
              </w:rPr>
            </w:pPr>
            <w:r>
              <w:rPr>
                <w:rFonts w:hint="eastAsia" w:ascii="仿宋_GB2312" w:hAnsi="仿宋_GB2312" w:eastAsia="仿宋_GB2312" w:cs="仿宋_GB2312"/>
                <w:position w:val="4"/>
                <w:sz w:val="24"/>
                <w:szCs w:val="24"/>
                <w14:textOutline w14:w="3614" w14:cap="sq" w14:cmpd="sng">
                  <w14:solidFill>
                    <w14:srgbClr w14:val="000000"/>
                  </w14:solidFill>
                  <w14:prstDash w14:val="solid"/>
                  <w14:bevel/>
                </w14:textOutline>
              </w:rPr>
              <w:t>三级</w:t>
            </w:r>
            <w:r>
              <w:rPr>
                <w:rFonts w:hint="eastAsia" w:ascii="仿宋_GB2312" w:hAnsi="仿宋_GB2312" w:eastAsia="仿宋_GB2312" w:cs="仿宋_GB2312"/>
                <w:spacing w:val="3"/>
                <w:sz w:val="24"/>
                <w:szCs w:val="24"/>
                <w14:textOutline w14:w="3614" w14:cap="sq" w14:cmpd="sng">
                  <w14:solidFill>
                    <w14:srgbClr w14:val="000000"/>
                  </w14:solidFill>
                  <w14:prstDash w14:val="solid"/>
                  <w14:bevel/>
                </w14:textOutline>
              </w:rPr>
              <w:t>指标</w:t>
            </w:r>
          </w:p>
        </w:tc>
        <w:tc>
          <w:tcPr>
            <w:tcW w:w="836" w:type="dxa"/>
            <w:shd w:val="clear" w:color="auto" w:fill="D9D9D9"/>
            <w:vAlign w:val="center"/>
          </w:tcPr>
          <w:p w14:paraId="500E97F5">
            <w:pPr>
              <w:pStyle w:val="14"/>
              <w:spacing w:before="127" w:line="231" w:lineRule="auto"/>
              <w:ind w:left="181"/>
              <w:jc w:val="both"/>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14:textOutline w14:w="3614" w14:cap="sq" w14:cmpd="sng">
                  <w14:solidFill>
                    <w14:srgbClr w14:val="000000"/>
                  </w14:solidFill>
                  <w14:prstDash w14:val="solid"/>
                  <w14:bevel/>
                </w14:textOutline>
              </w:rPr>
              <w:t>四级指标</w:t>
            </w:r>
          </w:p>
        </w:tc>
        <w:tc>
          <w:tcPr>
            <w:tcW w:w="627" w:type="dxa"/>
            <w:shd w:val="clear" w:color="auto" w:fill="D9D9D9"/>
            <w:vAlign w:val="center"/>
          </w:tcPr>
          <w:p w14:paraId="71919129">
            <w:pPr>
              <w:pStyle w:val="14"/>
              <w:spacing w:before="183" w:line="210" w:lineRule="auto"/>
              <w:ind w:left="127"/>
              <w:jc w:val="both"/>
              <w:rPr>
                <w:rFonts w:hint="eastAsia" w:ascii="仿宋_GB2312" w:hAnsi="仿宋_GB2312" w:eastAsia="仿宋_GB2312" w:cs="仿宋_GB2312"/>
                <w:sz w:val="24"/>
                <w:szCs w:val="24"/>
              </w:rPr>
            </w:pPr>
            <w:r>
              <w:rPr>
                <w:rFonts w:hint="eastAsia" w:ascii="仿宋_GB2312" w:hAnsi="仿宋_GB2312" w:eastAsia="仿宋_GB2312" w:cs="仿宋_GB2312"/>
                <w:spacing w:val="13"/>
                <w:sz w:val="24"/>
                <w:szCs w:val="24"/>
                <w14:textOutline w14:w="3614" w14:cap="sq" w14:cmpd="sng">
                  <w14:solidFill>
                    <w14:srgbClr w14:val="000000"/>
                  </w14:solidFill>
                  <w14:prstDash w14:val="solid"/>
                  <w14:bevel/>
                </w14:textOutline>
              </w:rPr>
              <w:t>权重</w:t>
            </w:r>
          </w:p>
        </w:tc>
        <w:tc>
          <w:tcPr>
            <w:tcW w:w="887" w:type="dxa"/>
            <w:shd w:val="clear" w:color="auto" w:fill="D9D9D9"/>
            <w:vAlign w:val="center"/>
          </w:tcPr>
          <w:p w14:paraId="648789F5">
            <w:pPr>
              <w:pStyle w:val="14"/>
              <w:spacing w:before="126" w:line="242" w:lineRule="auto"/>
              <w:ind w:left="209" w:right="191" w:hanging="5"/>
              <w:jc w:val="both"/>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14:textOutline w14:w="3614" w14:cap="sq" w14:cmpd="sng">
                  <w14:solidFill>
                    <w14:srgbClr w14:val="000000"/>
                  </w14:solidFill>
                  <w14:prstDash w14:val="solid"/>
                  <w14:bevel/>
                </w14:textOutline>
              </w:rPr>
              <w:t>得分</w:t>
            </w:r>
          </w:p>
        </w:tc>
        <w:tc>
          <w:tcPr>
            <w:tcW w:w="3982" w:type="dxa"/>
            <w:shd w:val="clear" w:color="auto" w:fill="D9D9D9"/>
            <w:vAlign w:val="center"/>
          </w:tcPr>
          <w:p w14:paraId="28F5BF36">
            <w:pPr>
              <w:pStyle w:val="14"/>
              <w:spacing w:before="257" w:line="231" w:lineRule="auto"/>
              <w:ind w:left="930"/>
              <w:jc w:val="both"/>
              <w:rPr>
                <w:rFonts w:hint="eastAsia" w:ascii="仿宋_GB2312" w:hAnsi="仿宋_GB2312" w:eastAsia="仿宋_GB2312" w:cs="仿宋_GB2312"/>
                <w:sz w:val="24"/>
                <w:szCs w:val="24"/>
              </w:rPr>
            </w:pPr>
            <w:r>
              <w:rPr>
                <w:rFonts w:hint="eastAsia" w:ascii="仿宋_GB2312" w:hAnsi="仿宋_GB2312" w:eastAsia="仿宋_GB2312" w:cs="仿宋_GB2312"/>
                <w:spacing w:val="7"/>
                <w:sz w:val="24"/>
                <w:szCs w:val="24"/>
                <w14:textOutline w14:w="3614" w14:cap="sq" w14:cmpd="sng">
                  <w14:solidFill>
                    <w14:srgbClr w14:val="000000"/>
                  </w14:solidFill>
                  <w14:prstDash w14:val="solid"/>
                  <w14:bevel/>
                </w14:textOutline>
              </w:rPr>
              <w:t>指标内容</w:t>
            </w:r>
          </w:p>
        </w:tc>
        <w:tc>
          <w:tcPr>
            <w:tcW w:w="2287" w:type="dxa"/>
            <w:shd w:val="clear" w:color="auto" w:fill="D9D9D9"/>
            <w:vAlign w:val="center"/>
          </w:tcPr>
          <w:p w14:paraId="7ED58413">
            <w:pPr>
              <w:pStyle w:val="14"/>
              <w:spacing w:before="257" w:line="231" w:lineRule="auto"/>
              <w:ind w:left="702"/>
              <w:jc w:val="both"/>
              <w:rPr>
                <w:rFonts w:hint="eastAsia" w:ascii="仿宋_GB2312" w:hAnsi="仿宋_GB2312" w:eastAsia="仿宋_GB2312" w:cs="仿宋_GB2312"/>
                <w:sz w:val="24"/>
                <w:szCs w:val="24"/>
              </w:rPr>
            </w:pPr>
            <w:r>
              <w:rPr>
                <w:rFonts w:hint="eastAsia" w:ascii="仿宋_GB2312" w:hAnsi="仿宋_GB2312" w:eastAsia="仿宋_GB2312" w:cs="仿宋_GB2312"/>
                <w:spacing w:val="6"/>
                <w:sz w:val="24"/>
                <w:szCs w:val="24"/>
                <w14:textOutline w14:w="3614" w14:cap="sq" w14:cmpd="sng">
                  <w14:solidFill>
                    <w14:srgbClr w14:val="000000"/>
                  </w14:solidFill>
                  <w14:prstDash w14:val="solid"/>
                  <w14:bevel/>
                </w14:textOutline>
              </w:rPr>
              <w:t>评分规则</w:t>
            </w:r>
          </w:p>
        </w:tc>
        <w:tc>
          <w:tcPr>
            <w:tcW w:w="5115" w:type="dxa"/>
            <w:shd w:val="clear" w:color="auto" w:fill="D9D9D9"/>
            <w:vAlign w:val="center"/>
          </w:tcPr>
          <w:p w14:paraId="4758D785">
            <w:pPr>
              <w:pStyle w:val="14"/>
              <w:spacing w:before="257" w:line="231" w:lineRule="auto"/>
              <w:ind w:left="1225"/>
              <w:jc w:val="both"/>
              <w:rPr>
                <w:rFonts w:hint="eastAsia" w:ascii="仿宋_GB2312" w:hAnsi="仿宋_GB2312" w:eastAsia="仿宋_GB2312" w:cs="仿宋_GB2312"/>
                <w:sz w:val="24"/>
                <w:szCs w:val="24"/>
              </w:rPr>
            </w:pPr>
            <w:r>
              <w:rPr>
                <w:rFonts w:hint="eastAsia" w:ascii="仿宋_GB2312" w:hAnsi="仿宋_GB2312" w:eastAsia="仿宋_GB2312" w:cs="仿宋_GB2312"/>
                <w:spacing w:val="6"/>
                <w:sz w:val="24"/>
                <w:szCs w:val="24"/>
                <w14:textOutline w14:w="3614" w14:cap="sq" w14:cmpd="sng">
                  <w14:solidFill>
                    <w14:srgbClr w14:val="000000"/>
                  </w14:solidFill>
                  <w14:prstDash w14:val="solid"/>
                  <w14:bevel/>
                </w14:textOutline>
              </w:rPr>
              <w:t>得分说明</w:t>
            </w:r>
          </w:p>
        </w:tc>
      </w:tr>
      <w:tr w14:paraId="375F4A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0" w:hRule="atLeast"/>
        </w:trPr>
        <w:tc>
          <w:tcPr>
            <w:tcW w:w="774" w:type="dxa"/>
            <w:vMerge w:val="restart"/>
            <w:tcBorders>
              <w:bottom w:val="nil"/>
            </w:tcBorders>
            <w:vAlign w:val="center"/>
          </w:tcPr>
          <w:p w14:paraId="2D7E6887">
            <w:pPr>
              <w:pStyle w:val="14"/>
              <w:spacing w:before="61" w:line="188" w:lineRule="auto"/>
              <w:ind w:left="107"/>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pacing w:val="4"/>
                <w:sz w:val="24"/>
                <w:szCs w:val="24"/>
              </w:rPr>
              <w:t>A</w:t>
            </w:r>
            <w:r>
              <w:rPr>
                <w:rFonts w:hint="eastAsia" w:ascii="仿宋_GB2312" w:hAnsi="仿宋_GB2312" w:eastAsia="仿宋_GB2312" w:cs="仿宋_GB2312"/>
                <w:spacing w:val="4"/>
                <w:position w:val="0"/>
                <w:sz w:val="24"/>
                <w:szCs w:val="24"/>
              </w:rPr>
              <w:t>政策</w:t>
            </w:r>
            <w:r>
              <w:rPr>
                <w:rFonts w:hint="eastAsia" w:ascii="仿宋_GB2312" w:hAnsi="仿宋_GB2312" w:eastAsia="仿宋_GB2312" w:cs="仿宋_GB2312"/>
                <w:spacing w:val="4"/>
                <w:sz w:val="24"/>
                <w:szCs w:val="24"/>
              </w:rPr>
              <w:t>制定</w:t>
            </w:r>
            <w:r>
              <w:rPr>
                <w:rFonts w:hint="eastAsia" w:ascii="仿宋_GB2312" w:hAnsi="仿宋_GB2312" w:eastAsia="仿宋_GB2312" w:cs="仿宋_GB2312"/>
                <w:spacing w:val="4"/>
                <w:sz w:val="24"/>
                <w:szCs w:val="24"/>
                <w:lang w:eastAsia="zh-CN"/>
              </w:rPr>
              <w:t>（</w:t>
            </w:r>
            <w:r>
              <w:rPr>
                <w:rFonts w:hint="eastAsia" w:ascii="仿宋_GB2312" w:hAnsi="仿宋_GB2312" w:eastAsia="仿宋_GB2312" w:cs="仿宋_GB2312"/>
                <w:spacing w:val="4"/>
                <w:sz w:val="24"/>
                <w:szCs w:val="24"/>
              </w:rPr>
              <w:t>15</w:t>
            </w:r>
            <w:r>
              <w:rPr>
                <w:rFonts w:hint="eastAsia" w:ascii="仿宋_GB2312" w:hAnsi="仿宋_GB2312" w:eastAsia="仿宋_GB2312" w:cs="仿宋_GB2312"/>
                <w:spacing w:val="4"/>
                <w:sz w:val="24"/>
                <w:szCs w:val="24"/>
                <w:lang w:eastAsia="zh-CN"/>
              </w:rPr>
              <w:t>）</w:t>
            </w:r>
          </w:p>
        </w:tc>
        <w:tc>
          <w:tcPr>
            <w:tcW w:w="688" w:type="dxa"/>
            <w:vMerge w:val="restart"/>
            <w:tcBorders>
              <w:bottom w:val="nil"/>
            </w:tcBorders>
            <w:vAlign w:val="center"/>
          </w:tcPr>
          <w:p w14:paraId="0D3BD295">
            <w:pPr>
              <w:pStyle w:val="14"/>
              <w:spacing w:before="62" w:line="188" w:lineRule="auto"/>
              <w:ind w:left="103" w:right="0"/>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pacing w:val="4"/>
                <w:sz w:val="24"/>
                <w:szCs w:val="24"/>
              </w:rPr>
              <w:t>A3</w:t>
            </w:r>
            <w:r>
              <w:rPr>
                <w:rFonts w:hint="eastAsia" w:ascii="仿宋_GB2312" w:hAnsi="仿宋_GB2312" w:eastAsia="仿宋_GB2312" w:cs="仿宋_GB2312"/>
                <w:spacing w:val="2"/>
                <w:sz w:val="24"/>
                <w:szCs w:val="24"/>
              </w:rPr>
              <w:t>政策内容及保障情况</w:t>
            </w:r>
            <w:r>
              <w:rPr>
                <w:rFonts w:hint="eastAsia" w:ascii="仿宋_GB2312" w:hAnsi="仿宋_GB2312" w:eastAsia="仿宋_GB2312" w:cs="仿宋_GB2312"/>
                <w:spacing w:val="2"/>
                <w:sz w:val="24"/>
                <w:szCs w:val="24"/>
                <w:lang w:eastAsia="zh-CN"/>
              </w:rPr>
              <w:t>（</w:t>
            </w:r>
            <w:r>
              <w:rPr>
                <w:rFonts w:hint="eastAsia" w:ascii="仿宋_GB2312" w:hAnsi="仿宋_GB2312" w:eastAsia="仿宋_GB2312" w:cs="仿宋_GB2312"/>
                <w:spacing w:val="2"/>
                <w:sz w:val="24"/>
                <w:szCs w:val="24"/>
              </w:rPr>
              <w:t>6</w:t>
            </w:r>
            <w:r>
              <w:rPr>
                <w:rFonts w:hint="eastAsia" w:ascii="仿宋_GB2312" w:hAnsi="仿宋_GB2312" w:eastAsia="仿宋_GB2312" w:cs="仿宋_GB2312"/>
                <w:spacing w:val="2"/>
                <w:sz w:val="24"/>
                <w:szCs w:val="24"/>
                <w:lang w:eastAsia="zh-CN"/>
              </w:rPr>
              <w:t>）</w:t>
            </w:r>
          </w:p>
        </w:tc>
        <w:tc>
          <w:tcPr>
            <w:tcW w:w="687" w:type="dxa"/>
            <w:vMerge w:val="restart"/>
            <w:tcBorders>
              <w:bottom w:val="nil"/>
            </w:tcBorders>
            <w:vAlign w:val="center"/>
          </w:tcPr>
          <w:p w14:paraId="327E00DE">
            <w:pPr>
              <w:pStyle w:val="14"/>
              <w:spacing w:before="62" w:line="220" w:lineRule="auto"/>
              <w:ind w:left="105"/>
              <w:jc w:val="both"/>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A31</w:t>
            </w:r>
            <w:r>
              <w:rPr>
                <w:rFonts w:hint="eastAsia" w:ascii="仿宋_GB2312" w:hAnsi="仿宋_GB2312" w:eastAsia="仿宋_GB2312" w:cs="仿宋_GB2312"/>
                <w:spacing w:val="2"/>
                <w:sz w:val="24"/>
                <w:szCs w:val="24"/>
              </w:rPr>
              <w:t>政策</w:t>
            </w:r>
            <w:r>
              <w:rPr>
                <w:rFonts w:hint="eastAsia" w:ascii="仿宋_GB2312" w:hAnsi="仿宋_GB2312" w:eastAsia="仿宋_GB2312" w:cs="仿宋_GB2312"/>
                <w:sz w:val="24"/>
                <w:szCs w:val="24"/>
              </w:rPr>
              <w:t>方案</w:t>
            </w:r>
            <w:r>
              <w:rPr>
                <w:rFonts w:hint="eastAsia" w:ascii="仿宋_GB2312" w:hAnsi="仿宋_GB2312" w:eastAsia="仿宋_GB2312" w:cs="仿宋_GB2312"/>
                <w:spacing w:val="1"/>
                <w:sz w:val="24"/>
                <w:szCs w:val="24"/>
              </w:rPr>
              <w:t>齐全</w:t>
            </w:r>
            <w:r>
              <w:rPr>
                <w:rFonts w:hint="eastAsia" w:ascii="仿宋_GB2312" w:hAnsi="仿宋_GB2312" w:eastAsia="仿宋_GB2312" w:cs="仿宋_GB2312"/>
                <w:sz w:val="24"/>
                <w:szCs w:val="24"/>
              </w:rPr>
              <w:t>性</w:t>
            </w:r>
          </w:p>
        </w:tc>
        <w:tc>
          <w:tcPr>
            <w:tcW w:w="836" w:type="dxa"/>
            <w:vAlign w:val="center"/>
          </w:tcPr>
          <w:p w14:paraId="6B07FB7B">
            <w:pPr>
              <w:pStyle w:val="14"/>
              <w:spacing w:before="62" w:line="244" w:lineRule="auto"/>
              <w:ind w:left="119" w:right="144" w:hanging="15"/>
              <w:jc w:val="both"/>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A311政策</w:t>
            </w:r>
            <w:r>
              <w:rPr>
                <w:rFonts w:hint="eastAsia" w:ascii="仿宋_GB2312" w:hAnsi="仿宋_GB2312" w:eastAsia="仿宋_GB2312" w:cs="仿宋_GB2312"/>
                <w:spacing w:val="5"/>
                <w:sz w:val="24"/>
                <w:szCs w:val="24"/>
              </w:rPr>
              <w:t>要素完整</w:t>
            </w:r>
            <w:r>
              <w:rPr>
                <w:rFonts w:hint="eastAsia" w:ascii="仿宋_GB2312" w:hAnsi="仿宋_GB2312" w:eastAsia="仿宋_GB2312" w:cs="仿宋_GB2312"/>
                <w:sz w:val="24"/>
                <w:szCs w:val="24"/>
              </w:rPr>
              <w:t>性</w:t>
            </w:r>
          </w:p>
        </w:tc>
        <w:tc>
          <w:tcPr>
            <w:tcW w:w="627" w:type="dxa"/>
            <w:vAlign w:val="center"/>
          </w:tcPr>
          <w:p w14:paraId="6158A6C2">
            <w:pPr>
              <w:pStyle w:val="14"/>
              <w:spacing w:before="62" w:line="187" w:lineRule="auto"/>
              <w:ind w:left="151"/>
              <w:jc w:val="both"/>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1.5</w:t>
            </w:r>
          </w:p>
        </w:tc>
        <w:tc>
          <w:tcPr>
            <w:tcW w:w="887" w:type="dxa"/>
            <w:vAlign w:val="center"/>
          </w:tcPr>
          <w:p w14:paraId="36B5E2AC">
            <w:pPr>
              <w:pStyle w:val="14"/>
              <w:spacing w:before="62" w:line="187" w:lineRule="auto"/>
              <w:ind w:left="364"/>
              <w:jc w:val="both"/>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1.5</w:t>
            </w:r>
          </w:p>
        </w:tc>
        <w:tc>
          <w:tcPr>
            <w:tcW w:w="3982" w:type="dxa"/>
            <w:vAlign w:val="center"/>
          </w:tcPr>
          <w:p w14:paraId="163ADC11">
            <w:pPr>
              <w:pStyle w:val="14"/>
              <w:spacing w:before="254" w:line="247" w:lineRule="auto"/>
              <w:ind w:left="119" w:right="130"/>
              <w:jc w:val="both"/>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rPr>
              <w:t>考察政策方案的适用范围、支持对象、支出标准、补助方式、实施流程、监管机制及实施周期等要素是否完</w:t>
            </w:r>
            <w:r>
              <w:rPr>
                <w:rFonts w:hint="eastAsia" w:ascii="仿宋_GB2312" w:hAnsi="仿宋_GB2312" w:eastAsia="仿宋_GB2312" w:cs="仿宋_GB2312"/>
                <w:spacing w:val="-3"/>
                <w:sz w:val="24"/>
                <w:szCs w:val="24"/>
              </w:rPr>
              <w:t>整。</w:t>
            </w:r>
          </w:p>
        </w:tc>
        <w:tc>
          <w:tcPr>
            <w:tcW w:w="2287" w:type="dxa"/>
            <w:vAlign w:val="center"/>
          </w:tcPr>
          <w:p w14:paraId="70308CAD">
            <w:pPr>
              <w:pStyle w:val="14"/>
              <w:spacing w:before="62" w:line="245" w:lineRule="auto"/>
              <w:ind w:left="121" w:right="102"/>
              <w:jc w:val="both"/>
              <w:rPr>
                <w:rFonts w:hint="eastAsia" w:ascii="仿宋_GB2312" w:hAnsi="仿宋_GB2312" w:eastAsia="仿宋_GB2312" w:cs="仿宋_GB2312"/>
                <w:sz w:val="24"/>
                <w:szCs w:val="24"/>
              </w:rPr>
            </w:pPr>
            <w:r>
              <w:rPr>
                <w:rFonts w:hint="eastAsia" w:ascii="仿宋_GB2312" w:hAnsi="仿宋_GB2312" w:eastAsia="仿宋_GB2312" w:cs="仿宋_GB2312"/>
                <w:spacing w:val="5"/>
                <w:sz w:val="24"/>
                <w:szCs w:val="24"/>
              </w:rPr>
              <w:t>政策要素设置完整，得</w:t>
            </w:r>
            <w:r>
              <w:rPr>
                <w:rFonts w:hint="eastAsia" w:ascii="仿宋_GB2312" w:hAnsi="仿宋_GB2312" w:eastAsia="仿宋_GB2312" w:cs="仿宋_GB2312"/>
                <w:spacing w:val="-9"/>
                <w:sz w:val="24"/>
                <w:szCs w:val="24"/>
              </w:rPr>
              <w:t>满分，缺失一条，扣0.5</w:t>
            </w:r>
            <w:r>
              <w:rPr>
                <w:rFonts w:hint="eastAsia" w:ascii="仿宋_GB2312" w:hAnsi="仿宋_GB2312" w:eastAsia="仿宋_GB2312" w:cs="仿宋_GB2312"/>
                <w:spacing w:val="5"/>
                <w:sz w:val="24"/>
                <w:szCs w:val="24"/>
              </w:rPr>
              <w:t>分</w:t>
            </w:r>
            <w:r>
              <w:rPr>
                <w:rFonts w:hint="eastAsia" w:ascii="仿宋_GB2312" w:hAnsi="仿宋_GB2312" w:eastAsia="仿宋_GB2312" w:cs="仿宋_GB2312"/>
                <w:spacing w:val="5"/>
                <w:sz w:val="24"/>
                <w:szCs w:val="24"/>
                <w:lang w:eastAsia="zh-CN"/>
              </w:rPr>
              <w:t>，</w:t>
            </w:r>
            <w:r>
              <w:rPr>
                <w:rFonts w:hint="eastAsia" w:ascii="仿宋_GB2312" w:hAnsi="仿宋_GB2312" w:eastAsia="仿宋_GB2312" w:cs="仿宋_GB2312"/>
                <w:spacing w:val="5"/>
                <w:sz w:val="24"/>
                <w:szCs w:val="24"/>
              </w:rPr>
              <w:t>扣完为止。</w:t>
            </w:r>
          </w:p>
        </w:tc>
        <w:tc>
          <w:tcPr>
            <w:tcW w:w="5115" w:type="dxa"/>
            <w:vAlign w:val="center"/>
          </w:tcPr>
          <w:p w14:paraId="4E7C49AE">
            <w:pPr>
              <w:pStyle w:val="14"/>
              <w:spacing w:before="61" w:line="267" w:lineRule="auto"/>
              <w:ind w:left="121" w:right="107"/>
              <w:jc w:val="both"/>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lang w:val="en-US" w:eastAsia="zh-CN"/>
              </w:rPr>
              <w:t>按照四川省退役军人事务厅、四川省财政厅、四川省军区动员局在2022年联合发布《关于进一步做好义务兵家庭优待金发放工作的通知》文件执行，</w:t>
            </w:r>
            <w:r>
              <w:rPr>
                <w:rFonts w:hint="eastAsia" w:ascii="仿宋_GB2312" w:hAnsi="仿宋_GB2312" w:eastAsia="仿宋_GB2312" w:cs="仿宋_GB2312"/>
                <w:spacing w:val="4"/>
                <w:sz w:val="24"/>
                <w:szCs w:val="24"/>
              </w:rPr>
              <w:t>政策方案要素完整，A311指标</w:t>
            </w:r>
            <w:r>
              <w:rPr>
                <w:rFonts w:hint="eastAsia" w:ascii="仿宋_GB2312" w:hAnsi="仿宋_GB2312" w:eastAsia="仿宋_GB2312" w:cs="仿宋_GB2312"/>
                <w:sz w:val="24"/>
                <w:szCs w:val="24"/>
              </w:rPr>
              <w:t>得分为1.5分。</w:t>
            </w:r>
          </w:p>
        </w:tc>
      </w:tr>
      <w:tr w14:paraId="56944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0" w:hRule="atLeast"/>
        </w:trPr>
        <w:tc>
          <w:tcPr>
            <w:tcW w:w="774" w:type="dxa"/>
            <w:vMerge w:val="continue"/>
            <w:tcBorders>
              <w:top w:val="nil"/>
              <w:bottom w:val="nil"/>
            </w:tcBorders>
            <w:vAlign w:val="center"/>
          </w:tcPr>
          <w:p w14:paraId="34E0C6D1">
            <w:pPr>
              <w:jc w:val="both"/>
              <w:rPr>
                <w:rFonts w:hint="eastAsia" w:ascii="仿宋_GB2312" w:hAnsi="仿宋_GB2312" w:eastAsia="仿宋_GB2312" w:cs="仿宋_GB2312"/>
                <w:sz w:val="24"/>
                <w:szCs w:val="24"/>
              </w:rPr>
            </w:pPr>
          </w:p>
        </w:tc>
        <w:tc>
          <w:tcPr>
            <w:tcW w:w="688" w:type="dxa"/>
            <w:vMerge w:val="continue"/>
            <w:tcBorders>
              <w:top w:val="nil"/>
              <w:bottom w:val="nil"/>
            </w:tcBorders>
            <w:vAlign w:val="center"/>
          </w:tcPr>
          <w:p w14:paraId="2E55CED4">
            <w:pPr>
              <w:jc w:val="both"/>
              <w:rPr>
                <w:rFonts w:hint="eastAsia" w:ascii="仿宋_GB2312" w:hAnsi="仿宋_GB2312" w:eastAsia="仿宋_GB2312" w:cs="仿宋_GB2312"/>
                <w:sz w:val="24"/>
                <w:szCs w:val="24"/>
              </w:rPr>
            </w:pPr>
          </w:p>
        </w:tc>
        <w:tc>
          <w:tcPr>
            <w:tcW w:w="687" w:type="dxa"/>
            <w:vMerge w:val="continue"/>
            <w:tcBorders>
              <w:top w:val="nil"/>
            </w:tcBorders>
            <w:vAlign w:val="center"/>
          </w:tcPr>
          <w:p w14:paraId="71195F8E">
            <w:pPr>
              <w:jc w:val="both"/>
              <w:rPr>
                <w:rFonts w:hint="eastAsia" w:ascii="仿宋_GB2312" w:hAnsi="仿宋_GB2312" w:eastAsia="仿宋_GB2312" w:cs="仿宋_GB2312"/>
                <w:sz w:val="24"/>
                <w:szCs w:val="24"/>
              </w:rPr>
            </w:pPr>
          </w:p>
        </w:tc>
        <w:tc>
          <w:tcPr>
            <w:tcW w:w="836" w:type="dxa"/>
            <w:vAlign w:val="center"/>
          </w:tcPr>
          <w:p w14:paraId="3134667E">
            <w:pPr>
              <w:pStyle w:val="14"/>
              <w:spacing w:before="62" w:line="244" w:lineRule="auto"/>
              <w:ind w:left="119" w:right="144" w:hanging="15"/>
              <w:jc w:val="both"/>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A312政策</w:t>
            </w:r>
            <w:r>
              <w:rPr>
                <w:rFonts w:hint="eastAsia" w:ascii="仿宋_GB2312" w:hAnsi="仿宋_GB2312" w:eastAsia="仿宋_GB2312" w:cs="仿宋_GB2312"/>
                <w:spacing w:val="5"/>
                <w:sz w:val="24"/>
                <w:szCs w:val="24"/>
              </w:rPr>
              <w:t>要素合理</w:t>
            </w:r>
            <w:r>
              <w:rPr>
                <w:rFonts w:hint="eastAsia" w:ascii="仿宋_GB2312" w:hAnsi="仿宋_GB2312" w:eastAsia="仿宋_GB2312" w:cs="仿宋_GB2312"/>
                <w:sz w:val="24"/>
                <w:szCs w:val="24"/>
              </w:rPr>
              <w:t>性</w:t>
            </w:r>
          </w:p>
        </w:tc>
        <w:tc>
          <w:tcPr>
            <w:tcW w:w="627" w:type="dxa"/>
            <w:vAlign w:val="center"/>
          </w:tcPr>
          <w:p w14:paraId="28A41704">
            <w:pPr>
              <w:pStyle w:val="14"/>
              <w:spacing w:before="61" w:line="187" w:lineRule="auto"/>
              <w:ind w:left="151"/>
              <w:jc w:val="both"/>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1.5</w:t>
            </w:r>
          </w:p>
        </w:tc>
        <w:tc>
          <w:tcPr>
            <w:tcW w:w="887" w:type="dxa"/>
            <w:vAlign w:val="center"/>
          </w:tcPr>
          <w:p w14:paraId="03798BEE">
            <w:pPr>
              <w:pStyle w:val="14"/>
              <w:spacing w:before="61" w:line="187" w:lineRule="auto"/>
              <w:ind w:left="364"/>
              <w:jc w:val="both"/>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1.5</w:t>
            </w:r>
          </w:p>
        </w:tc>
        <w:tc>
          <w:tcPr>
            <w:tcW w:w="3982" w:type="dxa"/>
            <w:vAlign w:val="center"/>
          </w:tcPr>
          <w:p w14:paraId="725870F1">
            <w:pPr>
              <w:pStyle w:val="14"/>
              <w:spacing w:before="30" w:line="247" w:lineRule="auto"/>
              <w:ind w:left="119" w:right="130"/>
              <w:jc w:val="both"/>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rPr>
              <w:t>考察政策支持对象和支持方式是否与其他政策交叉、雷同和重叠；补贴内容、补贴范围、补贴标准、补贴力度是否合理；政策方案实施流程、监管机制及实施周期等</w:t>
            </w:r>
            <w:r>
              <w:rPr>
                <w:rFonts w:hint="eastAsia" w:ascii="仿宋_GB2312" w:hAnsi="仿宋_GB2312" w:eastAsia="仿宋_GB2312" w:cs="仿宋_GB2312"/>
                <w:spacing w:val="7"/>
                <w:sz w:val="24"/>
                <w:szCs w:val="24"/>
              </w:rPr>
              <w:t>各要素的设置是否合理。</w:t>
            </w:r>
          </w:p>
        </w:tc>
        <w:tc>
          <w:tcPr>
            <w:tcW w:w="2287" w:type="dxa"/>
            <w:vAlign w:val="center"/>
          </w:tcPr>
          <w:p w14:paraId="15FC3B8D">
            <w:pPr>
              <w:pStyle w:val="14"/>
              <w:spacing w:before="62" w:line="250" w:lineRule="auto"/>
              <w:ind w:left="119" w:right="104" w:firstLine="1"/>
              <w:jc w:val="both"/>
              <w:rPr>
                <w:rFonts w:hint="eastAsia" w:ascii="仿宋_GB2312" w:hAnsi="仿宋_GB2312" w:eastAsia="仿宋_GB2312" w:cs="仿宋_GB2312"/>
                <w:sz w:val="24"/>
                <w:szCs w:val="24"/>
              </w:rPr>
            </w:pPr>
            <w:r>
              <w:rPr>
                <w:rFonts w:hint="eastAsia" w:ascii="仿宋_GB2312" w:hAnsi="仿宋_GB2312" w:eastAsia="仿宋_GB2312" w:cs="仿宋_GB2312"/>
                <w:spacing w:val="5"/>
                <w:sz w:val="24"/>
                <w:szCs w:val="24"/>
              </w:rPr>
              <w:t>政策各要素设置合理，得满分；存在缺陷的，</w:t>
            </w:r>
            <w:r>
              <w:rPr>
                <w:rFonts w:hint="eastAsia" w:ascii="仿宋_GB2312" w:hAnsi="仿宋_GB2312" w:eastAsia="仿宋_GB2312" w:cs="仿宋_GB2312"/>
                <w:spacing w:val="2"/>
                <w:sz w:val="24"/>
                <w:szCs w:val="24"/>
              </w:rPr>
              <w:t>每处扣0.5分，扣完为</w:t>
            </w:r>
            <w:r>
              <w:rPr>
                <w:rFonts w:hint="eastAsia" w:ascii="仿宋_GB2312" w:hAnsi="仿宋_GB2312" w:eastAsia="仿宋_GB2312" w:cs="仿宋_GB2312"/>
                <w:spacing w:val="-2"/>
                <w:sz w:val="24"/>
                <w:szCs w:val="24"/>
              </w:rPr>
              <w:t>止。</w:t>
            </w:r>
          </w:p>
        </w:tc>
        <w:tc>
          <w:tcPr>
            <w:tcW w:w="5115" w:type="dxa"/>
            <w:vAlign w:val="center"/>
          </w:tcPr>
          <w:p w14:paraId="3F01F979">
            <w:pPr>
              <w:pStyle w:val="14"/>
              <w:spacing w:before="62" w:line="242" w:lineRule="auto"/>
              <w:ind w:left="120" w:right="110"/>
              <w:jc w:val="both"/>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lang w:val="en-US" w:eastAsia="zh-CN"/>
              </w:rPr>
              <w:t>按照四川省退役军人事务厅、四川省财政厅、四川省军区动员局在2022年联合发布《关于进一步做好义务兵家庭优待金发放工作的通知》文件执行，</w:t>
            </w:r>
            <w:r>
              <w:rPr>
                <w:rFonts w:hint="eastAsia" w:ascii="仿宋_GB2312" w:hAnsi="仿宋_GB2312" w:eastAsia="仿宋_GB2312" w:cs="仿宋_GB2312"/>
                <w:spacing w:val="4"/>
                <w:sz w:val="24"/>
                <w:szCs w:val="24"/>
              </w:rPr>
              <w:t>政策要素设置基本合理，A312指标</w:t>
            </w:r>
            <w:r>
              <w:rPr>
                <w:rFonts w:hint="eastAsia" w:ascii="仿宋_GB2312" w:hAnsi="仿宋_GB2312" w:eastAsia="仿宋_GB2312" w:cs="仿宋_GB2312"/>
                <w:spacing w:val="1"/>
                <w:sz w:val="24"/>
                <w:szCs w:val="24"/>
              </w:rPr>
              <w:t>得分1.5分。</w:t>
            </w:r>
          </w:p>
        </w:tc>
      </w:tr>
      <w:tr w14:paraId="25C67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7" w:hRule="atLeast"/>
        </w:trPr>
        <w:tc>
          <w:tcPr>
            <w:tcW w:w="774" w:type="dxa"/>
            <w:vMerge w:val="continue"/>
            <w:tcBorders>
              <w:top w:val="nil"/>
              <w:bottom w:val="nil"/>
            </w:tcBorders>
            <w:vAlign w:val="center"/>
          </w:tcPr>
          <w:p w14:paraId="2EC3E64B">
            <w:pPr>
              <w:jc w:val="both"/>
              <w:rPr>
                <w:rFonts w:hint="eastAsia" w:ascii="仿宋_GB2312" w:hAnsi="仿宋_GB2312" w:eastAsia="仿宋_GB2312" w:cs="仿宋_GB2312"/>
                <w:sz w:val="24"/>
                <w:szCs w:val="24"/>
              </w:rPr>
            </w:pPr>
          </w:p>
        </w:tc>
        <w:tc>
          <w:tcPr>
            <w:tcW w:w="688" w:type="dxa"/>
            <w:vMerge w:val="continue"/>
            <w:tcBorders>
              <w:top w:val="nil"/>
              <w:bottom w:val="nil"/>
            </w:tcBorders>
            <w:vAlign w:val="center"/>
          </w:tcPr>
          <w:p w14:paraId="0512F9A9">
            <w:pPr>
              <w:jc w:val="both"/>
              <w:rPr>
                <w:rFonts w:hint="eastAsia" w:ascii="仿宋_GB2312" w:hAnsi="仿宋_GB2312" w:eastAsia="仿宋_GB2312" w:cs="仿宋_GB2312"/>
                <w:sz w:val="24"/>
                <w:szCs w:val="24"/>
              </w:rPr>
            </w:pPr>
          </w:p>
        </w:tc>
        <w:tc>
          <w:tcPr>
            <w:tcW w:w="687" w:type="dxa"/>
            <w:vAlign w:val="center"/>
          </w:tcPr>
          <w:p w14:paraId="047CB954">
            <w:pPr>
              <w:pStyle w:val="14"/>
              <w:spacing w:before="61" w:line="220" w:lineRule="auto"/>
              <w:ind w:left="105"/>
              <w:jc w:val="both"/>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A32</w:t>
            </w:r>
            <w:r>
              <w:rPr>
                <w:rFonts w:hint="eastAsia" w:ascii="仿宋_GB2312" w:hAnsi="仿宋_GB2312" w:eastAsia="仿宋_GB2312" w:cs="仿宋_GB2312"/>
                <w:sz w:val="24"/>
                <w:szCs w:val="24"/>
              </w:rPr>
              <w:t>配套</w:t>
            </w:r>
            <w:r>
              <w:rPr>
                <w:rFonts w:hint="eastAsia" w:ascii="仿宋_GB2312" w:hAnsi="仿宋_GB2312" w:eastAsia="仿宋_GB2312" w:cs="仿宋_GB2312"/>
                <w:spacing w:val="2"/>
                <w:sz w:val="24"/>
                <w:szCs w:val="24"/>
              </w:rPr>
              <w:t>制度健全</w:t>
            </w:r>
            <w:r>
              <w:rPr>
                <w:rFonts w:hint="eastAsia" w:ascii="仿宋_GB2312" w:hAnsi="仿宋_GB2312" w:eastAsia="仿宋_GB2312" w:cs="仿宋_GB2312"/>
                <w:sz w:val="24"/>
                <w:szCs w:val="24"/>
              </w:rPr>
              <w:t>性</w:t>
            </w:r>
          </w:p>
        </w:tc>
        <w:tc>
          <w:tcPr>
            <w:tcW w:w="836" w:type="dxa"/>
            <w:vAlign w:val="center"/>
          </w:tcPr>
          <w:p w14:paraId="3E0A491D">
            <w:pPr>
              <w:pStyle w:val="14"/>
              <w:spacing w:before="62"/>
              <w:ind w:left="117"/>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627" w:type="dxa"/>
            <w:vAlign w:val="center"/>
          </w:tcPr>
          <w:p w14:paraId="5A2AF328">
            <w:pPr>
              <w:pStyle w:val="14"/>
              <w:spacing w:before="61" w:line="187" w:lineRule="auto"/>
              <w:ind w:left="252"/>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887" w:type="dxa"/>
            <w:vAlign w:val="center"/>
          </w:tcPr>
          <w:p w14:paraId="51F75E3B">
            <w:pPr>
              <w:pStyle w:val="14"/>
              <w:spacing w:before="61" w:line="187" w:lineRule="auto"/>
              <w:ind w:left="462"/>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982" w:type="dxa"/>
            <w:vAlign w:val="center"/>
          </w:tcPr>
          <w:p w14:paraId="20A1D10F">
            <w:pPr>
              <w:pStyle w:val="14"/>
              <w:spacing w:before="62" w:line="241" w:lineRule="auto"/>
              <w:ind w:left="127" w:right="130" w:hanging="8"/>
              <w:jc w:val="both"/>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rPr>
              <w:t>考察各地市是否根据政策实</w:t>
            </w:r>
            <w:r>
              <w:rPr>
                <w:rFonts w:hint="eastAsia" w:ascii="仿宋_GB2312" w:hAnsi="仿宋_GB2312" w:eastAsia="仿宋_GB2312" w:cs="仿宋_GB2312"/>
                <w:spacing w:val="7"/>
                <w:sz w:val="24"/>
                <w:szCs w:val="24"/>
              </w:rPr>
              <w:t>际情况制定相应的实施细</w:t>
            </w:r>
            <w:r>
              <w:rPr>
                <w:rFonts w:hint="eastAsia" w:ascii="仿宋_GB2312" w:hAnsi="仿宋_GB2312" w:eastAsia="仿宋_GB2312" w:cs="仿宋_GB2312"/>
                <w:spacing w:val="8"/>
                <w:sz w:val="24"/>
                <w:szCs w:val="24"/>
              </w:rPr>
              <w:t>则、操作办法、考核办法等配套制度，且相关配套制度</w:t>
            </w:r>
            <w:r>
              <w:rPr>
                <w:rFonts w:hint="eastAsia" w:ascii="仿宋_GB2312" w:hAnsi="仿宋_GB2312" w:eastAsia="仿宋_GB2312" w:cs="仿宋_GB2312"/>
                <w:spacing w:val="6"/>
                <w:sz w:val="24"/>
                <w:szCs w:val="24"/>
              </w:rPr>
              <w:t>是否全面、完整。</w:t>
            </w:r>
          </w:p>
        </w:tc>
        <w:tc>
          <w:tcPr>
            <w:tcW w:w="2287" w:type="dxa"/>
            <w:vAlign w:val="center"/>
          </w:tcPr>
          <w:p w14:paraId="1AB154E9">
            <w:pPr>
              <w:pStyle w:val="14"/>
              <w:spacing w:before="62" w:line="247" w:lineRule="auto"/>
              <w:ind w:left="121" w:right="104" w:firstLine="2"/>
              <w:jc w:val="both"/>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配套制度健全、完整，</w:t>
            </w:r>
            <w:r>
              <w:rPr>
                <w:rFonts w:hint="eastAsia" w:ascii="仿宋_GB2312" w:hAnsi="仿宋_GB2312" w:eastAsia="仿宋_GB2312" w:cs="仿宋_GB2312"/>
                <w:spacing w:val="6"/>
                <w:sz w:val="24"/>
                <w:szCs w:val="24"/>
              </w:rPr>
              <w:t>得满分；制度存在缺</w:t>
            </w:r>
            <w:r>
              <w:rPr>
                <w:rFonts w:hint="eastAsia" w:ascii="仿宋_GB2312" w:hAnsi="仿宋_GB2312" w:eastAsia="仿宋_GB2312" w:cs="仿宋_GB2312"/>
                <w:spacing w:val="2"/>
                <w:sz w:val="24"/>
                <w:szCs w:val="24"/>
              </w:rPr>
              <w:t>陷，每处扣0.5分；未</w:t>
            </w:r>
            <w:r>
              <w:rPr>
                <w:rFonts w:hint="eastAsia" w:ascii="仿宋_GB2312" w:hAnsi="仿宋_GB2312" w:eastAsia="仿宋_GB2312" w:cs="仿宋_GB2312"/>
                <w:spacing w:val="6"/>
                <w:sz w:val="24"/>
                <w:szCs w:val="24"/>
              </w:rPr>
              <w:t>制定则不得分。</w:t>
            </w:r>
          </w:p>
        </w:tc>
        <w:tc>
          <w:tcPr>
            <w:tcW w:w="5115" w:type="dxa"/>
            <w:vAlign w:val="center"/>
          </w:tcPr>
          <w:p w14:paraId="5D8627E2">
            <w:pPr>
              <w:pStyle w:val="14"/>
              <w:spacing w:before="29" w:line="248" w:lineRule="auto"/>
              <w:ind w:left="120" w:right="107"/>
              <w:jc w:val="both"/>
              <w:rPr>
                <w:rFonts w:hint="eastAsia" w:ascii="仿宋_GB2312" w:hAnsi="仿宋_GB2312" w:eastAsia="仿宋_GB2312" w:cs="仿宋_GB2312"/>
                <w:sz w:val="24"/>
                <w:szCs w:val="24"/>
              </w:rPr>
            </w:pPr>
            <w:r>
              <w:rPr>
                <w:rFonts w:hint="eastAsia" w:ascii="仿宋_GB2312" w:hAnsi="仿宋_GB2312" w:eastAsia="仿宋_GB2312" w:cs="仿宋_GB2312"/>
                <w:spacing w:val="9"/>
                <w:sz w:val="24"/>
                <w:szCs w:val="24"/>
              </w:rPr>
              <w:t>经现场</w:t>
            </w:r>
            <w:r>
              <w:rPr>
                <w:rFonts w:hint="eastAsia" w:ascii="仿宋_GB2312" w:hAnsi="仿宋_GB2312" w:eastAsia="仿宋_GB2312" w:cs="仿宋_GB2312"/>
                <w:spacing w:val="9"/>
                <w:sz w:val="24"/>
                <w:szCs w:val="24"/>
                <w:lang w:val="en-US" w:eastAsia="zh-CN"/>
              </w:rPr>
              <w:t>询问</w:t>
            </w:r>
            <w:r>
              <w:rPr>
                <w:rFonts w:hint="eastAsia" w:ascii="仿宋_GB2312" w:hAnsi="仿宋_GB2312" w:eastAsia="仿宋_GB2312" w:cs="仿宋_GB2312"/>
                <w:spacing w:val="9"/>
                <w:sz w:val="24"/>
                <w:szCs w:val="24"/>
              </w:rPr>
              <w:t>，本政策因为文件涉密，绩效评价小组从</w:t>
            </w:r>
            <w:r>
              <w:rPr>
                <w:rFonts w:hint="eastAsia" w:ascii="仿宋_GB2312" w:hAnsi="仿宋_GB2312" w:eastAsia="仿宋_GB2312" w:cs="仿宋_GB2312"/>
                <w:spacing w:val="9"/>
                <w:sz w:val="24"/>
                <w:szCs w:val="24"/>
                <w:lang w:eastAsia="zh-CN"/>
              </w:rPr>
              <w:t>“</w:t>
            </w:r>
            <w:r>
              <w:rPr>
                <w:rFonts w:hint="eastAsia" w:ascii="仿宋_GB2312" w:hAnsi="仿宋_GB2312" w:eastAsia="仿宋_GB2312" w:cs="仿宋_GB2312"/>
                <w:spacing w:val="9"/>
                <w:sz w:val="24"/>
                <w:szCs w:val="24"/>
              </w:rPr>
              <w:t>义务兵优待</w:t>
            </w:r>
            <w:r>
              <w:rPr>
                <w:rFonts w:hint="eastAsia" w:ascii="仿宋_GB2312" w:hAnsi="仿宋_GB2312" w:eastAsia="仿宋_GB2312" w:cs="仿宋_GB2312"/>
                <w:spacing w:val="9"/>
                <w:sz w:val="24"/>
                <w:szCs w:val="24"/>
                <w:lang w:eastAsia="zh-CN"/>
              </w:rPr>
              <w:t>”</w:t>
            </w:r>
            <w:r>
              <w:rPr>
                <w:rFonts w:hint="eastAsia" w:ascii="仿宋_GB2312" w:hAnsi="仿宋_GB2312" w:eastAsia="仿宋_GB2312" w:cs="仿宋_GB2312"/>
                <w:spacing w:val="9"/>
                <w:sz w:val="24"/>
                <w:szCs w:val="24"/>
              </w:rPr>
              <w:t>政策负责人了解到</w:t>
            </w:r>
            <w:r>
              <w:rPr>
                <w:rFonts w:hint="eastAsia" w:ascii="仿宋_GB2312" w:hAnsi="仿宋_GB2312" w:eastAsia="仿宋_GB2312" w:cs="仿宋_GB2312"/>
                <w:spacing w:val="8"/>
                <w:sz w:val="24"/>
                <w:szCs w:val="24"/>
                <w:lang w:val="en-US" w:eastAsia="zh-CN"/>
              </w:rPr>
              <w:t>该</w:t>
            </w:r>
            <w:r>
              <w:rPr>
                <w:rFonts w:hint="eastAsia" w:ascii="仿宋_GB2312" w:hAnsi="仿宋_GB2312" w:eastAsia="仿宋_GB2312" w:cs="仿宋_GB2312"/>
                <w:spacing w:val="8"/>
                <w:sz w:val="24"/>
                <w:szCs w:val="24"/>
              </w:rPr>
              <w:t>政策实</w:t>
            </w:r>
            <w:r>
              <w:rPr>
                <w:rFonts w:hint="eastAsia" w:ascii="仿宋_GB2312" w:hAnsi="仿宋_GB2312" w:eastAsia="仿宋_GB2312" w:cs="仿宋_GB2312"/>
                <w:spacing w:val="7"/>
                <w:sz w:val="24"/>
                <w:szCs w:val="24"/>
              </w:rPr>
              <w:t>际情况</w:t>
            </w:r>
            <w:r>
              <w:rPr>
                <w:rFonts w:hint="eastAsia" w:ascii="仿宋_GB2312" w:hAnsi="仿宋_GB2312" w:eastAsia="仿宋_GB2312" w:cs="仿宋_GB2312"/>
                <w:spacing w:val="7"/>
                <w:sz w:val="24"/>
                <w:szCs w:val="24"/>
                <w:lang w:val="en-US" w:eastAsia="zh-CN"/>
              </w:rPr>
              <w:t>是根据</w:t>
            </w:r>
            <w:r>
              <w:rPr>
                <w:rFonts w:hint="eastAsia" w:ascii="仿宋_GB2312" w:hAnsi="仿宋_GB2312" w:eastAsia="仿宋_GB2312" w:cs="仿宋_GB2312"/>
                <w:spacing w:val="7"/>
                <w:sz w:val="24"/>
                <w:szCs w:val="24"/>
              </w:rPr>
              <w:t>制定相应的实施细</w:t>
            </w:r>
            <w:r>
              <w:rPr>
                <w:rFonts w:hint="eastAsia" w:ascii="仿宋_GB2312" w:hAnsi="仿宋_GB2312" w:eastAsia="仿宋_GB2312" w:cs="仿宋_GB2312"/>
                <w:spacing w:val="8"/>
                <w:sz w:val="24"/>
                <w:szCs w:val="24"/>
              </w:rPr>
              <w:t>则、操作办法、考核办法等配套制度</w:t>
            </w:r>
            <w:r>
              <w:rPr>
                <w:rFonts w:hint="eastAsia" w:ascii="仿宋_GB2312" w:hAnsi="仿宋_GB2312" w:eastAsia="仿宋_GB2312" w:cs="仿宋_GB2312"/>
                <w:spacing w:val="8"/>
                <w:sz w:val="24"/>
                <w:szCs w:val="24"/>
                <w:lang w:val="en-US" w:eastAsia="zh-CN"/>
              </w:rPr>
              <w:t>实施的</w:t>
            </w:r>
            <w:r>
              <w:rPr>
                <w:rFonts w:hint="eastAsia" w:ascii="仿宋_GB2312" w:hAnsi="仿宋_GB2312" w:eastAsia="仿宋_GB2312" w:cs="仿宋_GB2312"/>
                <w:spacing w:val="9"/>
                <w:sz w:val="24"/>
                <w:szCs w:val="24"/>
              </w:rPr>
              <w:t>。配</w:t>
            </w:r>
            <w:r>
              <w:rPr>
                <w:rFonts w:hint="eastAsia" w:ascii="仿宋_GB2312" w:hAnsi="仿宋_GB2312" w:eastAsia="仿宋_GB2312" w:cs="仿宋_GB2312"/>
                <w:spacing w:val="10"/>
                <w:sz w:val="24"/>
                <w:szCs w:val="24"/>
              </w:rPr>
              <w:t>套制度相对完整，A32指标得</w:t>
            </w:r>
            <w:r>
              <w:rPr>
                <w:rFonts w:hint="eastAsia" w:ascii="仿宋_GB2312" w:hAnsi="仿宋_GB2312" w:eastAsia="仿宋_GB2312" w:cs="仿宋_GB2312"/>
                <w:spacing w:val="-7"/>
                <w:sz w:val="24"/>
                <w:szCs w:val="24"/>
              </w:rPr>
              <w:t>分1分。</w:t>
            </w:r>
          </w:p>
        </w:tc>
      </w:tr>
      <w:tr w14:paraId="2DF77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774" w:type="dxa"/>
            <w:vMerge w:val="continue"/>
            <w:tcBorders>
              <w:top w:val="nil"/>
            </w:tcBorders>
            <w:vAlign w:val="center"/>
          </w:tcPr>
          <w:p w14:paraId="39145E0D">
            <w:pPr>
              <w:jc w:val="both"/>
              <w:rPr>
                <w:rFonts w:hint="eastAsia" w:ascii="仿宋_GB2312" w:hAnsi="仿宋_GB2312" w:eastAsia="仿宋_GB2312" w:cs="仿宋_GB2312"/>
                <w:sz w:val="24"/>
                <w:szCs w:val="24"/>
              </w:rPr>
            </w:pPr>
          </w:p>
        </w:tc>
        <w:tc>
          <w:tcPr>
            <w:tcW w:w="688" w:type="dxa"/>
            <w:vMerge w:val="continue"/>
            <w:tcBorders>
              <w:top w:val="nil"/>
            </w:tcBorders>
            <w:vAlign w:val="center"/>
          </w:tcPr>
          <w:p w14:paraId="011F79D6">
            <w:pPr>
              <w:jc w:val="both"/>
              <w:rPr>
                <w:rFonts w:hint="eastAsia" w:ascii="仿宋_GB2312" w:hAnsi="仿宋_GB2312" w:eastAsia="仿宋_GB2312" w:cs="仿宋_GB2312"/>
                <w:sz w:val="24"/>
                <w:szCs w:val="24"/>
              </w:rPr>
            </w:pPr>
          </w:p>
        </w:tc>
        <w:tc>
          <w:tcPr>
            <w:tcW w:w="687" w:type="dxa"/>
            <w:vAlign w:val="center"/>
          </w:tcPr>
          <w:p w14:paraId="49AB8497">
            <w:pPr>
              <w:pStyle w:val="14"/>
              <w:spacing w:before="198" w:line="220" w:lineRule="auto"/>
              <w:ind w:left="105"/>
              <w:jc w:val="both"/>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A33</w:t>
            </w:r>
            <w:r>
              <w:rPr>
                <w:rFonts w:hint="eastAsia" w:ascii="仿宋_GB2312" w:hAnsi="仿宋_GB2312" w:eastAsia="仿宋_GB2312" w:cs="仿宋_GB2312"/>
                <w:spacing w:val="2"/>
                <w:sz w:val="24"/>
                <w:szCs w:val="24"/>
              </w:rPr>
              <w:t>组织</w:t>
            </w:r>
            <w:r>
              <w:rPr>
                <w:rFonts w:hint="eastAsia" w:ascii="仿宋_GB2312" w:hAnsi="仿宋_GB2312" w:eastAsia="仿宋_GB2312" w:cs="仿宋_GB2312"/>
                <w:spacing w:val="-2"/>
                <w:sz w:val="24"/>
                <w:szCs w:val="24"/>
              </w:rPr>
              <w:t>架构</w:t>
            </w:r>
            <w:r>
              <w:rPr>
                <w:rFonts w:hint="eastAsia" w:ascii="仿宋_GB2312" w:hAnsi="仿宋_GB2312" w:eastAsia="仿宋_GB2312" w:cs="仿宋_GB2312"/>
                <w:sz w:val="24"/>
                <w:szCs w:val="24"/>
              </w:rPr>
              <w:t>完备性</w:t>
            </w:r>
          </w:p>
        </w:tc>
        <w:tc>
          <w:tcPr>
            <w:tcW w:w="836" w:type="dxa"/>
            <w:vAlign w:val="center"/>
          </w:tcPr>
          <w:p w14:paraId="45C2A940">
            <w:pPr>
              <w:pStyle w:val="14"/>
              <w:spacing w:before="62" w:line="244" w:lineRule="auto"/>
              <w:ind w:left="115" w:right="144" w:hanging="11"/>
              <w:jc w:val="both"/>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A331组织</w:t>
            </w:r>
            <w:r>
              <w:rPr>
                <w:rFonts w:hint="eastAsia" w:ascii="仿宋_GB2312" w:hAnsi="仿宋_GB2312" w:eastAsia="仿宋_GB2312" w:cs="仿宋_GB2312"/>
                <w:spacing w:val="6"/>
                <w:sz w:val="24"/>
                <w:szCs w:val="24"/>
              </w:rPr>
              <w:t>协调机制</w:t>
            </w:r>
            <w:r>
              <w:rPr>
                <w:rFonts w:hint="eastAsia" w:ascii="仿宋_GB2312" w:hAnsi="仿宋_GB2312" w:eastAsia="仿宋_GB2312" w:cs="仿宋_GB2312"/>
                <w:spacing w:val="5"/>
                <w:sz w:val="24"/>
                <w:szCs w:val="24"/>
              </w:rPr>
              <w:t>健全性</w:t>
            </w:r>
          </w:p>
        </w:tc>
        <w:tc>
          <w:tcPr>
            <w:tcW w:w="627" w:type="dxa"/>
            <w:vAlign w:val="center"/>
          </w:tcPr>
          <w:p w14:paraId="7024C469">
            <w:pPr>
              <w:pStyle w:val="14"/>
              <w:spacing w:before="62" w:line="186" w:lineRule="auto"/>
              <w:ind w:left="239"/>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887" w:type="dxa"/>
            <w:vAlign w:val="center"/>
          </w:tcPr>
          <w:p w14:paraId="2859CA01">
            <w:pPr>
              <w:pStyle w:val="14"/>
              <w:spacing w:before="62" w:line="186" w:lineRule="auto"/>
              <w:ind w:left="450"/>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982" w:type="dxa"/>
            <w:vAlign w:val="center"/>
          </w:tcPr>
          <w:p w14:paraId="711BED97">
            <w:pPr>
              <w:pStyle w:val="14"/>
              <w:spacing w:before="61" w:line="245" w:lineRule="auto"/>
              <w:ind w:left="118" w:right="130" w:firstLine="1"/>
              <w:jc w:val="both"/>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rPr>
              <w:t>考察政策落实执行的组织架构是否建立，协调机制是否</w:t>
            </w:r>
            <w:r>
              <w:rPr>
                <w:rFonts w:hint="eastAsia" w:ascii="仿宋_GB2312" w:hAnsi="仿宋_GB2312" w:eastAsia="仿宋_GB2312" w:cs="仿宋_GB2312"/>
                <w:spacing w:val="1"/>
                <w:sz w:val="24"/>
                <w:szCs w:val="24"/>
              </w:rPr>
              <w:t>健全。</w:t>
            </w:r>
          </w:p>
        </w:tc>
        <w:tc>
          <w:tcPr>
            <w:tcW w:w="2287" w:type="dxa"/>
            <w:vAlign w:val="center"/>
          </w:tcPr>
          <w:p w14:paraId="69C32608">
            <w:pPr>
              <w:pStyle w:val="14"/>
              <w:spacing w:before="294" w:line="247" w:lineRule="auto"/>
              <w:ind w:left="119" w:right="104" w:firstLine="2"/>
              <w:jc w:val="both"/>
              <w:rPr>
                <w:rFonts w:hint="eastAsia" w:ascii="仿宋_GB2312" w:hAnsi="仿宋_GB2312" w:eastAsia="仿宋_GB2312" w:cs="仿宋_GB2312"/>
                <w:sz w:val="24"/>
                <w:szCs w:val="24"/>
              </w:rPr>
            </w:pPr>
            <w:r>
              <w:rPr>
                <w:rFonts w:hint="eastAsia" w:ascii="仿宋_GB2312" w:hAnsi="仿宋_GB2312" w:eastAsia="仿宋_GB2312" w:cs="仿宋_GB2312"/>
                <w:spacing w:val="5"/>
                <w:sz w:val="24"/>
                <w:szCs w:val="24"/>
              </w:rPr>
              <w:t>组织架构完整，协调机制健全，得满分；存在</w:t>
            </w:r>
            <w:r>
              <w:rPr>
                <w:rFonts w:hint="eastAsia" w:ascii="仿宋_GB2312" w:hAnsi="仿宋_GB2312" w:eastAsia="仿宋_GB2312" w:cs="仿宋_GB2312"/>
                <w:spacing w:val="6"/>
                <w:sz w:val="24"/>
                <w:szCs w:val="24"/>
              </w:rPr>
              <w:t>缺陷的，每处扣50%权</w:t>
            </w:r>
            <w:r>
              <w:rPr>
                <w:rFonts w:hint="eastAsia" w:ascii="仿宋_GB2312" w:hAnsi="仿宋_GB2312" w:eastAsia="仿宋_GB2312" w:cs="仿宋_GB2312"/>
                <w:spacing w:val="7"/>
                <w:sz w:val="24"/>
                <w:szCs w:val="24"/>
              </w:rPr>
              <w:t>重分，扣完为止。</w:t>
            </w:r>
          </w:p>
        </w:tc>
        <w:tc>
          <w:tcPr>
            <w:tcW w:w="5115" w:type="dxa"/>
            <w:vAlign w:val="center"/>
          </w:tcPr>
          <w:p w14:paraId="198E7327">
            <w:pPr>
              <w:pStyle w:val="14"/>
              <w:spacing w:before="62" w:line="242" w:lineRule="auto"/>
              <w:ind w:left="108" w:right="55" w:firstLine="13"/>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策组织架构完整，协调机制健全，</w:t>
            </w:r>
            <w:r>
              <w:rPr>
                <w:rFonts w:hint="eastAsia" w:ascii="仿宋_GB2312" w:hAnsi="仿宋_GB2312" w:eastAsia="仿宋_GB2312" w:cs="仿宋_GB2312"/>
                <w:spacing w:val="4"/>
                <w:sz w:val="24"/>
                <w:szCs w:val="24"/>
              </w:rPr>
              <w:t>A331指标得分2分。</w:t>
            </w:r>
          </w:p>
        </w:tc>
      </w:tr>
    </w:tbl>
    <w:p w14:paraId="7FA2163F">
      <w:pPr>
        <w:pStyle w:val="4"/>
        <w:spacing w:line="246" w:lineRule="auto"/>
      </w:pPr>
    </w:p>
    <w:p w14:paraId="79E572E8">
      <w:pPr>
        <w:pStyle w:val="4"/>
        <w:spacing w:line="247" w:lineRule="auto"/>
      </w:pPr>
    </w:p>
    <w:p w14:paraId="14F69B7E">
      <w:pPr>
        <w:spacing w:line="181" w:lineRule="auto"/>
        <w:rPr>
          <w:rFonts w:ascii="仿宋" w:hAnsi="仿宋" w:eastAsia="仿宋" w:cs="仿宋"/>
          <w:sz w:val="28"/>
          <w:szCs w:val="28"/>
        </w:rPr>
        <w:sectPr>
          <w:pgSz w:w="16839" w:h="11906"/>
          <w:pgMar w:top="1012" w:right="479" w:bottom="400" w:left="478" w:header="0" w:footer="0" w:gutter="0"/>
          <w:pgNumType w:fmt="decimal"/>
          <w:cols w:space="720" w:num="1"/>
        </w:sectPr>
      </w:pPr>
    </w:p>
    <w:p w14:paraId="0BF98B01">
      <w:pPr>
        <w:spacing w:before="21"/>
      </w:pPr>
    </w:p>
    <w:tbl>
      <w:tblPr>
        <w:tblStyle w:val="13"/>
        <w:tblW w:w="158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8"/>
        <w:gridCol w:w="726"/>
        <w:gridCol w:w="765"/>
        <w:gridCol w:w="788"/>
        <w:gridCol w:w="750"/>
        <w:gridCol w:w="900"/>
        <w:gridCol w:w="2748"/>
        <w:gridCol w:w="2572"/>
        <w:gridCol w:w="5926"/>
      </w:tblGrid>
      <w:tr w14:paraId="77000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708" w:type="dxa"/>
            <w:shd w:val="clear" w:color="auto" w:fill="D9D9D9"/>
            <w:vAlign w:val="center"/>
          </w:tcPr>
          <w:p w14:paraId="6EC75FFA">
            <w:pPr>
              <w:pStyle w:val="14"/>
              <w:autoSpaceDE/>
              <w:autoSpaceDN/>
              <w:spacing w:before="137" w:line="231" w:lineRule="auto"/>
              <w:ind w:left="18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position w:val="0"/>
                <w:sz w:val="24"/>
                <w:szCs w:val="24"/>
                <w14:textOutline w14:w="3614" w14:cap="sq" w14:cmpd="sng">
                  <w14:solidFill>
                    <w14:srgbClr w14:val="000000"/>
                  </w14:solidFill>
                  <w14:prstDash w14:val="solid"/>
                  <w14:bevel/>
                </w14:textOutline>
              </w:rPr>
              <w:t>一级指标</w:t>
            </w:r>
          </w:p>
        </w:tc>
        <w:tc>
          <w:tcPr>
            <w:tcW w:w="726" w:type="dxa"/>
            <w:shd w:val="clear" w:color="auto" w:fill="D9D9D9"/>
            <w:vAlign w:val="center"/>
          </w:tcPr>
          <w:p w14:paraId="73814F18">
            <w:pPr>
              <w:pStyle w:val="14"/>
              <w:autoSpaceDE/>
              <w:autoSpaceDN/>
              <w:spacing w:before="137" w:line="231" w:lineRule="auto"/>
              <w:ind w:left="18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position w:val="0"/>
                <w:sz w:val="24"/>
                <w:szCs w:val="24"/>
                <w14:textOutline w14:w="3614" w14:cap="sq" w14:cmpd="sng">
                  <w14:solidFill>
                    <w14:srgbClr w14:val="000000"/>
                  </w14:solidFill>
                  <w14:prstDash w14:val="solid"/>
                  <w14:bevel/>
                </w14:textOutline>
              </w:rPr>
              <w:t>二级</w:t>
            </w: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指标</w:t>
            </w:r>
          </w:p>
        </w:tc>
        <w:tc>
          <w:tcPr>
            <w:tcW w:w="765" w:type="dxa"/>
            <w:shd w:val="clear" w:color="auto" w:fill="D9D9D9"/>
            <w:vAlign w:val="center"/>
          </w:tcPr>
          <w:p w14:paraId="7DD79420">
            <w:pPr>
              <w:pStyle w:val="14"/>
              <w:autoSpaceDE/>
              <w:autoSpaceDN/>
              <w:spacing w:before="137" w:line="231" w:lineRule="auto"/>
              <w:ind w:left="181"/>
              <w:jc w:val="both"/>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pPr>
            <w:r>
              <w:rPr>
                <w:rFonts w:hint="default" w:ascii="Times New Roman" w:hAnsi="Times New Roman" w:eastAsia="仿宋_GB2312" w:cs="Times New Roman"/>
                <w:spacing w:val="1"/>
                <w:position w:val="0"/>
                <w:sz w:val="24"/>
                <w:szCs w:val="24"/>
                <w14:textOutline w14:w="3614" w14:cap="sq" w14:cmpd="sng">
                  <w14:solidFill>
                    <w14:srgbClr w14:val="000000"/>
                  </w14:solidFill>
                  <w14:prstDash w14:val="solid"/>
                  <w14:bevel/>
                </w14:textOutline>
              </w:rPr>
              <w:t>三级</w:t>
            </w: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指标</w:t>
            </w:r>
          </w:p>
        </w:tc>
        <w:tc>
          <w:tcPr>
            <w:tcW w:w="788" w:type="dxa"/>
            <w:shd w:val="clear" w:color="auto" w:fill="D9D9D9"/>
            <w:vAlign w:val="center"/>
          </w:tcPr>
          <w:p w14:paraId="729BA8A7">
            <w:pPr>
              <w:pStyle w:val="14"/>
              <w:autoSpaceDE/>
              <w:autoSpaceDN/>
              <w:spacing w:before="137" w:line="231" w:lineRule="auto"/>
              <w:ind w:left="181"/>
              <w:jc w:val="both"/>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四级指标</w:t>
            </w:r>
          </w:p>
        </w:tc>
        <w:tc>
          <w:tcPr>
            <w:tcW w:w="750" w:type="dxa"/>
            <w:shd w:val="clear" w:color="auto" w:fill="D9D9D9"/>
            <w:vAlign w:val="center"/>
          </w:tcPr>
          <w:p w14:paraId="7B4B0E30">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权重</w:t>
            </w:r>
          </w:p>
        </w:tc>
        <w:tc>
          <w:tcPr>
            <w:tcW w:w="900" w:type="dxa"/>
            <w:shd w:val="clear" w:color="auto" w:fill="D9D9D9"/>
            <w:vAlign w:val="center"/>
          </w:tcPr>
          <w:p w14:paraId="2B847053">
            <w:pPr>
              <w:pStyle w:val="14"/>
              <w:spacing w:before="126" w:line="242" w:lineRule="auto"/>
              <w:ind w:left="209" w:right="191" w:hanging="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得分</w:t>
            </w:r>
          </w:p>
        </w:tc>
        <w:tc>
          <w:tcPr>
            <w:tcW w:w="2748" w:type="dxa"/>
            <w:shd w:val="clear" w:color="auto" w:fill="D9D9D9"/>
            <w:vAlign w:val="center"/>
          </w:tcPr>
          <w:p w14:paraId="11E02C71">
            <w:pPr>
              <w:pStyle w:val="14"/>
              <w:spacing w:before="257" w:line="231" w:lineRule="auto"/>
              <w:ind w:left="9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2572" w:type="dxa"/>
            <w:shd w:val="clear" w:color="auto" w:fill="D9D9D9"/>
            <w:vAlign w:val="center"/>
          </w:tcPr>
          <w:p w14:paraId="5C79D6E9">
            <w:pPr>
              <w:pStyle w:val="14"/>
              <w:spacing w:before="257" w:line="231" w:lineRule="auto"/>
              <w:ind w:left="70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5926" w:type="dxa"/>
            <w:shd w:val="clear" w:color="auto" w:fill="D9D9D9"/>
            <w:vAlign w:val="center"/>
          </w:tcPr>
          <w:p w14:paraId="3156610C">
            <w:pPr>
              <w:pStyle w:val="14"/>
              <w:spacing w:before="257" w:line="231" w:lineRule="auto"/>
              <w:ind w:left="122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00868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5" w:hRule="atLeast"/>
        </w:trPr>
        <w:tc>
          <w:tcPr>
            <w:tcW w:w="708" w:type="dxa"/>
            <w:vMerge w:val="restart"/>
            <w:tcBorders>
              <w:bottom w:val="nil"/>
            </w:tcBorders>
            <w:vAlign w:val="center"/>
          </w:tcPr>
          <w:p w14:paraId="49ACB0B3">
            <w:pPr>
              <w:pStyle w:val="14"/>
              <w:spacing w:before="61" w:line="220" w:lineRule="auto"/>
              <w:ind w:left="105"/>
              <w:jc w:val="both"/>
              <w:rPr>
                <w:rFonts w:hint="default" w:ascii="Times New Roman" w:hAnsi="Times New Roman" w:eastAsia="仿宋_GB2312" w:cs="Times New Roman"/>
                <w:spacing w:val="4"/>
                <w:sz w:val="24"/>
                <w:szCs w:val="24"/>
                <w:lang w:eastAsia="zh-CN"/>
              </w:rPr>
            </w:pPr>
            <w:r>
              <w:rPr>
                <w:rFonts w:hint="default" w:ascii="Times New Roman" w:hAnsi="Times New Roman" w:eastAsia="仿宋_GB2312" w:cs="Times New Roman"/>
                <w:spacing w:val="4"/>
                <w:sz w:val="24"/>
                <w:szCs w:val="24"/>
              </w:rPr>
              <w:t>B</w:t>
            </w:r>
            <w:r>
              <w:rPr>
                <w:rFonts w:hint="default" w:ascii="Times New Roman" w:hAnsi="Times New Roman" w:eastAsia="仿宋_GB2312" w:cs="Times New Roman"/>
                <w:spacing w:val="4"/>
                <w:position w:val="0"/>
                <w:sz w:val="24"/>
                <w:szCs w:val="24"/>
              </w:rPr>
              <w:t>政策</w:t>
            </w:r>
            <w:r>
              <w:rPr>
                <w:rFonts w:hint="default" w:ascii="Times New Roman" w:hAnsi="Times New Roman" w:eastAsia="仿宋_GB2312" w:cs="Times New Roman"/>
                <w:spacing w:val="4"/>
                <w:sz w:val="24"/>
                <w:szCs w:val="24"/>
              </w:rPr>
              <w:t>实施</w:t>
            </w:r>
            <w:r>
              <w:rPr>
                <w:rFonts w:hint="default"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25</w:t>
            </w:r>
            <w:r>
              <w:rPr>
                <w:rFonts w:hint="default" w:ascii="Times New Roman" w:hAnsi="Times New Roman" w:eastAsia="仿宋_GB2312" w:cs="Times New Roman"/>
                <w:spacing w:val="4"/>
                <w:sz w:val="24"/>
                <w:szCs w:val="24"/>
                <w:lang w:eastAsia="zh-CN"/>
              </w:rPr>
              <w:t>）</w:t>
            </w:r>
          </w:p>
        </w:tc>
        <w:tc>
          <w:tcPr>
            <w:tcW w:w="726" w:type="dxa"/>
            <w:vMerge w:val="restart"/>
            <w:tcBorders>
              <w:bottom w:val="nil"/>
            </w:tcBorders>
            <w:vAlign w:val="center"/>
          </w:tcPr>
          <w:p w14:paraId="770627DA">
            <w:pPr>
              <w:pStyle w:val="14"/>
              <w:spacing w:before="61" w:line="220" w:lineRule="auto"/>
              <w:ind w:left="105"/>
              <w:jc w:val="both"/>
              <w:rPr>
                <w:rFonts w:hint="default" w:ascii="Times New Roman" w:hAnsi="Times New Roman" w:eastAsia="仿宋_GB2312" w:cs="Times New Roman"/>
                <w:spacing w:val="4"/>
                <w:sz w:val="24"/>
                <w:szCs w:val="24"/>
                <w:lang w:eastAsia="zh-CN"/>
              </w:rPr>
            </w:pPr>
            <w:r>
              <w:rPr>
                <w:rFonts w:hint="default" w:ascii="Times New Roman" w:hAnsi="Times New Roman" w:eastAsia="仿宋_GB2312" w:cs="Times New Roman"/>
                <w:spacing w:val="4"/>
                <w:sz w:val="24"/>
                <w:szCs w:val="24"/>
              </w:rPr>
              <w:t>B1</w:t>
            </w:r>
            <w:r>
              <w:rPr>
                <w:rFonts w:hint="default" w:ascii="Times New Roman" w:hAnsi="Times New Roman" w:eastAsia="仿宋_GB2312" w:cs="Times New Roman"/>
                <w:spacing w:val="4"/>
                <w:position w:val="0"/>
                <w:sz w:val="24"/>
                <w:szCs w:val="24"/>
              </w:rPr>
              <w:t>政策</w:t>
            </w:r>
            <w:r>
              <w:rPr>
                <w:rFonts w:hint="default" w:ascii="Times New Roman" w:hAnsi="Times New Roman" w:eastAsia="仿宋_GB2312" w:cs="Times New Roman"/>
                <w:spacing w:val="4"/>
                <w:sz w:val="24"/>
                <w:szCs w:val="24"/>
              </w:rPr>
              <w:t>执行管理情况</w:t>
            </w:r>
            <w:r>
              <w:rPr>
                <w:rFonts w:hint="default"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15</w:t>
            </w:r>
            <w:r>
              <w:rPr>
                <w:rFonts w:hint="default" w:ascii="Times New Roman" w:hAnsi="Times New Roman" w:eastAsia="仿宋_GB2312" w:cs="Times New Roman"/>
                <w:spacing w:val="4"/>
                <w:sz w:val="24"/>
                <w:szCs w:val="24"/>
                <w:lang w:eastAsia="zh-CN"/>
              </w:rPr>
              <w:t>）</w:t>
            </w:r>
          </w:p>
        </w:tc>
        <w:tc>
          <w:tcPr>
            <w:tcW w:w="765" w:type="dxa"/>
            <w:vAlign w:val="center"/>
          </w:tcPr>
          <w:p w14:paraId="59154494">
            <w:pPr>
              <w:pStyle w:val="14"/>
              <w:spacing w:before="61" w:line="220" w:lineRule="auto"/>
              <w:ind w:left="105"/>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4"/>
                <w:sz w:val="24"/>
                <w:szCs w:val="24"/>
              </w:rPr>
              <w:t>B11政策传达</w:t>
            </w:r>
          </w:p>
        </w:tc>
        <w:tc>
          <w:tcPr>
            <w:tcW w:w="788" w:type="dxa"/>
            <w:vAlign w:val="center"/>
          </w:tcPr>
          <w:p w14:paraId="37BEE6AF">
            <w:pPr>
              <w:pStyle w:val="14"/>
              <w:spacing w:before="61" w:line="220" w:lineRule="auto"/>
              <w:ind w:left="105" w:right="0" w:firstLine="0"/>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4"/>
                <w:sz w:val="24"/>
                <w:szCs w:val="24"/>
              </w:rPr>
              <w:t>B111政策宣传工作落实情况</w:t>
            </w:r>
          </w:p>
        </w:tc>
        <w:tc>
          <w:tcPr>
            <w:tcW w:w="750" w:type="dxa"/>
            <w:vAlign w:val="center"/>
          </w:tcPr>
          <w:p w14:paraId="53CB536E">
            <w:pPr>
              <w:pStyle w:val="14"/>
              <w:spacing w:before="61" w:line="186" w:lineRule="auto"/>
              <w:ind w:left="239"/>
              <w:jc w:val="both"/>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4</w:t>
            </w:r>
          </w:p>
        </w:tc>
        <w:tc>
          <w:tcPr>
            <w:tcW w:w="900" w:type="dxa"/>
            <w:vAlign w:val="center"/>
          </w:tcPr>
          <w:p w14:paraId="425D8F38">
            <w:pPr>
              <w:pStyle w:val="14"/>
              <w:spacing w:before="61" w:line="187" w:lineRule="auto"/>
              <w:ind w:left="364"/>
              <w:jc w:val="both"/>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pacing w:val="-3"/>
                <w:sz w:val="24"/>
                <w:szCs w:val="24"/>
                <w:lang w:val="en-US" w:eastAsia="zh-CN"/>
              </w:rPr>
              <w:t>4</w:t>
            </w:r>
          </w:p>
        </w:tc>
        <w:tc>
          <w:tcPr>
            <w:tcW w:w="2748" w:type="dxa"/>
            <w:vAlign w:val="center"/>
          </w:tcPr>
          <w:p w14:paraId="2DFE0C38">
            <w:pPr>
              <w:pStyle w:val="14"/>
              <w:spacing w:before="62" w:line="244"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考察政策实施部门是否制定宣传工作计划或方案、是否</w:t>
            </w:r>
            <w:r>
              <w:rPr>
                <w:rFonts w:hint="default" w:ascii="Times New Roman" w:hAnsi="Times New Roman" w:eastAsia="仿宋_GB2312" w:cs="Times New Roman"/>
                <w:spacing w:val="7"/>
                <w:sz w:val="24"/>
                <w:szCs w:val="24"/>
              </w:rPr>
              <w:t>按计划开展宣传工作。</w:t>
            </w:r>
          </w:p>
        </w:tc>
        <w:tc>
          <w:tcPr>
            <w:tcW w:w="2572" w:type="dxa"/>
            <w:vAlign w:val="center"/>
          </w:tcPr>
          <w:p w14:paraId="75E08D7C">
            <w:pPr>
              <w:pStyle w:val="14"/>
              <w:spacing w:before="62" w:line="248" w:lineRule="auto"/>
              <w:ind w:left="121" w:right="104"/>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制定了宣传计划或方</w:t>
            </w:r>
            <w:r>
              <w:rPr>
                <w:rFonts w:hint="default" w:ascii="Times New Roman" w:hAnsi="Times New Roman" w:eastAsia="仿宋_GB2312" w:cs="Times New Roman"/>
                <w:sz w:val="24"/>
                <w:szCs w:val="24"/>
              </w:rPr>
              <w:t>案，得</w:t>
            </w:r>
            <w:r>
              <w:rPr>
                <w:rFonts w:hint="eastAsia"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分；按计划开</w:t>
            </w:r>
            <w:r>
              <w:rPr>
                <w:rFonts w:hint="default" w:ascii="Times New Roman" w:hAnsi="Times New Roman" w:eastAsia="仿宋_GB2312" w:cs="Times New Roman"/>
                <w:spacing w:val="5"/>
                <w:sz w:val="24"/>
                <w:szCs w:val="24"/>
              </w:rPr>
              <w:t>展宣传工作，得剩余</w:t>
            </w:r>
            <w:r>
              <w:rPr>
                <w:rFonts w:hint="eastAsia" w:ascii="Times New Roman" w:hAnsi="Times New Roman" w:eastAsia="仿宋_GB2312" w:cs="Times New Roman"/>
                <w:spacing w:val="5"/>
                <w:sz w:val="24"/>
                <w:szCs w:val="24"/>
                <w:lang w:val="en-US" w:eastAsia="zh-CN"/>
              </w:rPr>
              <w:t>2</w:t>
            </w:r>
            <w:r>
              <w:rPr>
                <w:rFonts w:hint="default" w:ascii="Times New Roman" w:hAnsi="Times New Roman" w:eastAsia="仿宋_GB2312" w:cs="Times New Roman"/>
                <w:spacing w:val="5"/>
                <w:sz w:val="24"/>
                <w:szCs w:val="24"/>
              </w:rPr>
              <w:t>分。宣传工作未规范落</w:t>
            </w:r>
            <w:r>
              <w:rPr>
                <w:rFonts w:hint="default" w:ascii="Times New Roman" w:hAnsi="Times New Roman" w:eastAsia="仿宋_GB2312" w:cs="Times New Roman"/>
                <w:sz w:val="24"/>
                <w:szCs w:val="24"/>
              </w:rPr>
              <w:t>实的，扣</w:t>
            </w:r>
            <w:r>
              <w:rPr>
                <w:rFonts w:hint="eastAsia" w:ascii="Times New Roman" w:hAnsi="Times New Roman" w:eastAsia="仿宋_GB2312" w:cs="Times New Roman"/>
                <w:sz w:val="24"/>
                <w:szCs w:val="24"/>
                <w:lang w:val="en-US" w:eastAsia="zh-CN"/>
              </w:rPr>
              <w:t>2</w:t>
            </w:r>
            <w:r>
              <w:rPr>
                <w:rFonts w:hint="default" w:ascii="Times New Roman" w:hAnsi="Times New Roman" w:eastAsia="仿宋_GB2312" w:cs="Times New Roman"/>
                <w:sz w:val="24"/>
                <w:szCs w:val="24"/>
              </w:rPr>
              <w:t>分。</w:t>
            </w:r>
          </w:p>
        </w:tc>
        <w:tc>
          <w:tcPr>
            <w:tcW w:w="5926" w:type="dxa"/>
            <w:vAlign w:val="center"/>
          </w:tcPr>
          <w:p w14:paraId="0FFA2256">
            <w:pPr>
              <w:pStyle w:val="14"/>
              <w:spacing w:before="62" w:line="285" w:lineRule="auto"/>
              <w:ind w:left="115" w:right="107" w:firstLine="406"/>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lang w:val="en-US" w:eastAsia="zh-CN"/>
              </w:rPr>
              <w:t>该政策</w:t>
            </w:r>
            <w:r>
              <w:rPr>
                <w:rFonts w:hint="default" w:ascii="Times New Roman" w:hAnsi="Times New Roman" w:eastAsia="仿宋_GB2312" w:cs="Times New Roman"/>
                <w:spacing w:val="6"/>
                <w:sz w:val="24"/>
                <w:szCs w:val="24"/>
              </w:rPr>
              <w:t>制定了宣传计划或方</w:t>
            </w:r>
            <w:r>
              <w:rPr>
                <w:rFonts w:hint="default" w:ascii="Times New Roman" w:hAnsi="Times New Roman" w:eastAsia="仿宋_GB2312" w:cs="Times New Roman"/>
                <w:sz w:val="24"/>
                <w:szCs w:val="24"/>
              </w:rPr>
              <w:t>案，</w:t>
            </w:r>
            <w:r>
              <w:rPr>
                <w:rFonts w:hint="default" w:ascii="Times New Roman" w:hAnsi="Times New Roman" w:eastAsia="仿宋_GB2312" w:cs="Times New Roman"/>
                <w:spacing w:val="8"/>
                <w:sz w:val="24"/>
                <w:szCs w:val="24"/>
              </w:rPr>
              <w:t>经问卷调查，本政策知晓率为9</w:t>
            </w:r>
            <w:r>
              <w:rPr>
                <w:rFonts w:hint="default" w:ascii="Times New Roman" w:hAnsi="Times New Roman" w:eastAsia="仿宋_GB2312" w:cs="Times New Roman"/>
                <w:spacing w:val="8"/>
                <w:sz w:val="24"/>
                <w:szCs w:val="24"/>
                <w:lang w:val="en-US" w:eastAsia="zh-CN"/>
              </w:rPr>
              <w:t>7.7</w:t>
            </w:r>
            <w:r>
              <w:rPr>
                <w:rFonts w:hint="default" w:ascii="Times New Roman" w:hAnsi="Times New Roman" w:eastAsia="仿宋_GB2312" w:cs="Times New Roman"/>
                <w:spacing w:val="8"/>
                <w:sz w:val="24"/>
                <w:szCs w:val="24"/>
              </w:rPr>
              <w:t>%，达到目标值</w:t>
            </w:r>
            <w:r>
              <w:rPr>
                <w:rFonts w:hint="default" w:ascii="Times New Roman" w:hAnsi="Times New Roman" w:eastAsia="仿宋_GB2312" w:cs="Times New Roman"/>
                <w:spacing w:val="8"/>
                <w:sz w:val="24"/>
                <w:szCs w:val="24"/>
                <w:lang w:val="en-US" w:eastAsia="zh-CN"/>
              </w:rPr>
              <w:t>90</w:t>
            </w:r>
            <w:r>
              <w:rPr>
                <w:rFonts w:hint="default" w:ascii="Times New Roman" w:hAnsi="Times New Roman" w:eastAsia="仿宋_GB2312" w:cs="Times New Roman"/>
                <w:spacing w:val="8"/>
                <w:sz w:val="24"/>
                <w:szCs w:val="24"/>
              </w:rPr>
              <w:t>%，政策</w:t>
            </w:r>
            <w:r>
              <w:rPr>
                <w:rFonts w:hint="default" w:ascii="Times New Roman" w:hAnsi="Times New Roman" w:eastAsia="仿宋_GB2312" w:cs="Times New Roman"/>
                <w:spacing w:val="5"/>
                <w:sz w:val="24"/>
                <w:szCs w:val="24"/>
              </w:rPr>
              <w:t>宣传工作落实到位。B111指标</w:t>
            </w:r>
            <w:r>
              <w:rPr>
                <w:rFonts w:hint="default" w:ascii="Times New Roman" w:hAnsi="Times New Roman" w:eastAsia="仿宋_GB2312" w:cs="Times New Roman"/>
                <w:spacing w:val="1"/>
                <w:sz w:val="24"/>
                <w:szCs w:val="24"/>
              </w:rPr>
              <w:t>得分</w:t>
            </w:r>
            <w:r>
              <w:rPr>
                <w:rFonts w:hint="eastAsia" w:ascii="Times New Roman" w:hAnsi="Times New Roman" w:eastAsia="仿宋_GB2312" w:cs="Times New Roman"/>
                <w:spacing w:val="1"/>
                <w:sz w:val="24"/>
                <w:szCs w:val="24"/>
                <w:lang w:val="en-US" w:eastAsia="zh-CN"/>
              </w:rPr>
              <w:t>4</w:t>
            </w:r>
            <w:r>
              <w:rPr>
                <w:rFonts w:hint="default" w:ascii="Times New Roman" w:hAnsi="Times New Roman" w:eastAsia="仿宋_GB2312" w:cs="Times New Roman"/>
                <w:spacing w:val="1"/>
                <w:sz w:val="24"/>
                <w:szCs w:val="24"/>
              </w:rPr>
              <w:t>分。</w:t>
            </w:r>
          </w:p>
        </w:tc>
      </w:tr>
      <w:tr w14:paraId="0C4E8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3" w:hRule="atLeast"/>
        </w:trPr>
        <w:tc>
          <w:tcPr>
            <w:tcW w:w="708" w:type="dxa"/>
            <w:vMerge w:val="continue"/>
            <w:tcBorders>
              <w:top w:val="nil"/>
              <w:bottom w:val="nil"/>
            </w:tcBorders>
            <w:vAlign w:val="center"/>
          </w:tcPr>
          <w:p w14:paraId="3F2BDE79">
            <w:pPr>
              <w:jc w:val="both"/>
              <w:rPr>
                <w:rFonts w:hint="default" w:ascii="Times New Roman" w:hAnsi="Times New Roman" w:eastAsia="仿宋_GB2312" w:cs="Times New Roman"/>
                <w:sz w:val="24"/>
                <w:szCs w:val="24"/>
              </w:rPr>
            </w:pPr>
          </w:p>
        </w:tc>
        <w:tc>
          <w:tcPr>
            <w:tcW w:w="726" w:type="dxa"/>
            <w:vMerge w:val="continue"/>
            <w:tcBorders>
              <w:top w:val="nil"/>
              <w:bottom w:val="nil"/>
            </w:tcBorders>
            <w:vAlign w:val="center"/>
          </w:tcPr>
          <w:p w14:paraId="74FB85C5">
            <w:pPr>
              <w:jc w:val="both"/>
              <w:rPr>
                <w:rFonts w:hint="default" w:ascii="Times New Roman" w:hAnsi="Times New Roman" w:eastAsia="仿宋_GB2312" w:cs="Times New Roman"/>
                <w:sz w:val="24"/>
                <w:szCs w:val="24"/>
              </w:rPr>
            </w:pPr>
          </w:p>
        </w:tc>
        <w:tc>
          <w:tcPr>
            <w:tcW w:w="765" w:type="dxa"/>
            <w:vMerge w:val="restart"/>
            <w:tcBorders>
              <w:bottom w:val="nil"/>
            </w:tcBorders>
            <w:vAlign w:val="center"/>
          </w:tcPr>
          <w:p w14:paraId="0DE1AA09">
            <w:pPr>
              <w:pStyle w:val="14"/>
              <w:spacing w:before="61" w:line="220" w:lineRule="auto"/>
              <w:ind w:left="105"/>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4"/>
                <w:sz w:val="24"/>
                <w:szCs w:val="24"/>
              </w:rPr>
              <w:t>B12政策执行</w:t>
            </w:r>
          </w:p>
        </w:tc>
        <w:tc>
          <w:tcPr>
            <w:tcW w:w="788" w:type="dxa"/>
            <w:vAlign w:val="center"/>
          </w:tcPr>
          <w:p w14:paraId="165163F2">
            <w:pPr>
              <w:pStyle w:val="14"/>
              <w:spacing w:before="61" w:line="220" w:lineRule="auto"/>
              <w:ind w:left="105" w:right="0" w:firstLine="0"/>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4"/>
                <w:sz w:val="24"/>
                <w:szCs w:val="24"/>
              </w:rPr>
              <w:t>B121配套制度执行有效性</w:t>
            </w:r>
          </w:p>
        </w:tc>
        <w:tc>
          <w:tcPr>
            <w:tcW w:w="750" w:type="dxa"/>
            <w:vAlign w:val="center"/>
          </w:tcPr>
          <w:p w14:paraId="629FDCEF">
            <w:pPr>
              <w:pStyle w:val="14"/>
              <w:spacing w:before="62" w:line="186" w:lineRule="auto"/>
              <w:ind w:left="241"/>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900" w:type="dxa"/>
            <w:vAlign w:val="center"/>
          </w:tcPr>
          <w:p w14:paraId="217AC366">
            <w:pPr>
              <w:pStyle w:val="14"/>
              <w:spacing w:before="62" w:line="186" w:lineRule="auto"/>
              <w:ind w:left="450"/>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3</w:t>
            </w:r>
          </w:p>
        </w:tc>
        <w:tc>
          <w:tcPr>
            <w:tcW w:w="2748" w:type="dxa"/>
            <w:vAlign w:val="center"/>
          </w:tcPr>
          <w:p w14:paraId="35D5A3B8">
            <w:pPr>
              <w:pStyle w:val="14"/>
              <w:spacing w:before="62" w:line="245" w:lineRule="auto"/>
              <w:ind w:left="116" w:right="130" w:firstLine="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考察各地市根据政策实际情</w:t>
            </w:r>
            <w:r>
              <w:rPr>
                <w:rFonts w:hint="default" w:ascii="Times New Roman" w:hAnsi="Times New Roman" w:eastAsia="仿宋_GB2312" w:cs="Times New Roman"/>
                <w:spacing w:val="9"/>
                <w:sz w:val="24"/>
                <w:szCs w:val="24"/>
              </w:rPr>
              <w:t>况制定的相关配套制度是否</w:t>
            </w:r>
            <w:r>
              <w:rPr>
                <w:rFonts w:hint="default" w:ascii="Times New Roman" w:hAnsi="Times New Roman" w:eastAsia="仿宋_GB2312" w:cs="Times New Roman"/>
                <w:spacing w:val="5"/>
                <w:sz w:val="24"/>
                <w:szCs w:val="24"/>
              </w:rPr>
              <w:t>有效执行。</w:t>
            </w:r>
          </w:p>
        </w:tc>
        <w:tc>
          <w:tcPr>
            <w:tcW w:w="2572" w:type="dxa"/>
            <w:vAlign w:val="center"/>
          </w:tcPr>
          <w:p w14:paraId="7B75B347">
            <w:pPr>
              <w:pStyle w:val="14"/>
              <w:spacing w:before="62" w:line="247" w:lineRule="auto"/>
              <w:ind w:left="121" w:right="104"/>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制度有效执行的，得满分；存在未有效执行事</w:t>
            </w:r>
            <w:r>
              <w:rPr>
                <w:rFonts w:hint="default" w:ascii="Times New Roman" w:hAnsi="Times New Roman" w:eastAsia="仿宋_GB2312" w:cs="Times New Roman"/>
                <w:sz w:val="24"/>
                <w:szCs w:val="24"/>
              </w:rPr>
              <w:t>项的，每项扣1分，扣</w:t>
            </w:r>
            <w:r>
              <w:rPr>
                <w:rFonts w:hint="default" w:ascii="Times New Roman" w:hAnsi="Times New Roman" w:eastAsia="仿宋_GB2312" w:cs="Times New Roman"/>
                <w:spacing w:val="3"/>
                <w:sz w:val="24"/>
                <w:szCs w:val="24"/>
              </w:rPr>
              <w:t>完为止。</w:t>
            </w:r>
          </w:p>
        </w:tc>
        <w:tc>
          <w:tcPr>
            <w:tcW w:w="5926" w:type="dxa"/>
            <w:vAlign w:val="center"/>
          </w:tcPr>
          <w:p w14:paraId="4215D79E">
            <w:pPr>
              <w:pStyle w:val="14"/>
              <w:spacing w:before="62" w:line="249" w:lineRule="auto"/>
              <w:ind w:left="117" w:right="100" w:firstLine="4"/>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经现场</w:t>
            </w:r>
            <w:r>
              <w:rPr>
                <w:rFonts w:hint="default" w:ascii="Times New Roman" w:hAnsi="Times New Roman" w:eastAsia="仿宋_GB2312" w:cs="Times New Roman"/>
                <w:spacing w:val="9"/>
                <w:sz w:val="24"/>
                <w:szCs w:val="24"/>
                <w:lang w:val="en-US" w:eastAsia="zh-CN"/>
              </w:rPr>
              <w:t>询问</w:t>
            </w:r>
            <w:r>
              <w:rPr>
                <w:rFonts w:hint="default" w:ascii="Times New Roman" w:hAnsi="Times New Roman" w:eastAsia="仿宋_GB2312" w:cs="Times New Roman"/>
                <w:spacing w:val="9"/>
                <w:sz w:val="24"/>
                <w:szCs w:val="24"/>
              </w:rPr>
              <w:t>，本政策因为文件涉密</w:t>
            </w:r>
            <w:r>
              <w:rPr>
                <w:rFonts w:hint="default" w:ascii="Times New Roman" w:hAnsi="Times New Roman" w:eastAsia="仿宋_GB2312" w:cs="Times New Roman"/>
                <w:spacing w:val="9"/>
                <w:sz w:val="24"/>
                <w:szCs w:val="24"/>
                <w:lang w:val="en-US" w:eastAsia="zh-CN"/>
              </w:rPr>
              <w:t>性</w:t>
            </w:r>
            <w:r>
              <w:rPr>
                <w:rFonts w:hint="default" w:ascii="Times New Roman" w:hAnsi="Times New Roman" w:eastAsia="仿宋_GB2312" w:cs="Times New Roman"/>
                <w:spacing w:val="9"/>
                <w:sz w:val="24"/>
                <w:szCs w:val="24"/>
              </w:rPr>
              <w:t>，绩效评价小组从</w:t>
            </w:r>
            <w:r>
              <w:rPr>
                <w:rFonts w:hint="eastAsia" w:ascii="Times New Roman" w:hAnsi="Times New Roman" w:eastAsia="仿宋_GB2312" w:cs="Times New Roman"/>
                <w:spacing w:val="9"/>
                <w:sz w:val="24"/>
                <w:szCs w:val="24"/>
                <w:lang w:eastAsia="zh-CN"/>
              </w:rPr>
              <w:t>“</w:t>
            </w:r>
            <w:r>
              <w:rPr>
                <w:rFonts w:hint="default" w:ascii="Times New Roman" w:hAnsi="Times New Roman" w:eastAsia="仿宋_GB2312" w:cs="Times New Roman"/>
                <w:spacing w:val="9"/>
                <w:sz w:val="24"/>
                <w:szCs w:val="24"/>
              </w:rPr>
              <w:t>义务兵优待</w:t>
            </w:r>
            <w:r>
              <w:rPr>
                <w:rFonts w:hint="eastAsia" w:ascii="Times New Roman" w:hAnsi="Times New Roman" w:eastAsia="仿宋_GB2312" w:cs="Times New Roman"/>
                <w:spacing w:val="9"/>
                <w:sz w:val="24"/>
                <w:szCs w:val="24"/>
                <w:lang w:eastAsia="zh-CN"/>
              </w:rPr>
              <w:t>”</w:t>
            </w:r>
            <w:r>
              <w:rPr>
                <w:rFonts w:hint="default" w:ascii="Times New Roman" w:hAnsi="Times New Roman" w:eastAsia="仿宋_GB2312" w:cs="Times New Roman"/>
                <w:spacing w:val="9"/>
                <w:sz w:val="24"/>
                <w:szCs w:val="24"/>
              </w:rPr>
              <w:t>政策负责人了解到</w:t>
            </w:r>
            <w:r>
              <w:rPr>
                <w:rFonts w:hint="default" w:ascii="Times New Roman" w:hAnsi="Times New Roman" w:eastAsia="仿宋_GB2312" w:cs="Times New Roman"/>
                <w:spacing w:val="8"/>
                <w:sz w:val="24"/>
                <w:szCs w:val="24"/>
                <w:lang w:val="en-US" w:eastAsia="zh-CN"/>
              </w:rPr>
              <w:t>该</w:t>
            </w:r>
            <w:r>
              <w:rPr>
                <w:rFonts w:hint="default" w:ascii="Times New Roman" w:hAnsi="Times New Roman" w:eastAsia="仿宋_GB2312" w:cs="Times New Roman"/>
                <w:spacing w:val="8"/>
                <w:sz w:val="24"/>
                <w:szCs w:val="24"/>
              </w:rPr>
              <w:t>政策实</w:t>
            </w:r>
            <w:r>
              <w:rPr>
                <w:rFonts w:hint="default" w:ascii="Times New Roman" w:hAnsi="Times New Roman" w:eastAsia="仿宋_GB2312" w:cs="Times New Roman"/>
                <w:spacing w:val="7"/>
                <w:sz w:val="24"/>
                <w:szCs w:val="24"/>
              </w:rPr>
              <w:t>际情况</w:t>
            </w:r>
            <w:r>
              <w:rPr>
                <w:rFonts w:hint="default" w:ascii="Times New Roman" w:hAnsi="Times New Roman" w:eastAsia="仿宋_GB2312" w:cs="Times New Roman"/>
                <w:spacing w:val="7"/>
                <w:sz w:val="24"/>
                <w:szCs w:val="24"/>
                <w:lang w:val="en-US" w:eastAsia="zh-CN"/>
              </w:rPr>
              <w:t>是根据</w:t>
            </w:r>
            <w:r>
              <w:rPr>
                <w:rFonts w:hint="default" w:ascii="Times New Roman" w:hAnsi="Times New Roman" w:eastAsia="仿宋_GB2312" w:cs="Times New Roman"/>
                <w:spacing w:val="7"/>
                <w:sz w:val="24"/>
                <w:szCs w:val="24"/>
              </w:rPr>
              <w:t>制定相应的实施细</w:t>
            </w:r>
            <w:r>
              <w:rPr>
                <w:rFonts w:hint="default" w:ascii="Times New Roman" w:hAnsi="Times New Roman" w:eastAsia="仿宋_GB2312" w:cs="Times New Roman"/>
                <w:spacing w:val="8"/>
                <w:sz w:val="24"/>
                <w:szCs w:val="24"/>
              </w:rPr>
              <w:t>则、操作办法、考核办法等配套制度</w:t>
            </w:r>
            <w:r>
              <w:rPr>
                <w:rFonts w:hint="default" w:ascii="Times New Roman" w:hAnsi="Times New Roman" w:eastAsia="仿宋_GB2312" w:cs="Times New Roman"/>
                <w:spacing w:val="8"/>
                <w:sz w:val="24"/>
                <w:szCs w:val="24"/>
                <w:lang w:val="en-US" w:eastAsia="zh-CN"/>
              </w:rPr>
              <w:t>实施的</w:t>
            </w:r>
            <w:r>
              <w:rPr>
                <w:rFonts w:hint="default" w:ascii="Times New Roman" w:hAnsi="Times New Roman" w:eastAsia="仿宋_GB2312" w:cs="Times New Roman"/>
                <w:spacing w:val="9"/>
                <w:sz w:val="24"/>
                <w:szCs w:val="24"/>
              </w:rPr>
              <w:t>。</w:t>
            </w:r>
            <w:r>
              <w:rPr>
                <w:rFonts w:hint="default" w:ascii="Times New Roman" w:hAnsi="Times New Roman" w:eastAsia="仿宋_GB2312" w:cs="Times New Roman"/>
                <w:spacing w:val="4"/>
                <w:sz w:val="24"/>
                <w:szCs w:val="24"/>
              </w:rPr>
              <w:t>B121指标</w:t>
            </w:r>
            <w:r>
              <w:rPr>
                <w:rFonts w:hint="default" w:ascii="Times New Roman" w:hAnsi="Times New Roman" w:eastAsia="仿宋_GB2312" w:cs="Times New Roman"/>
                <w:spacing w:val="1"/>
                <w:sz w:val="24"/>
                <w:szCs w:val="24"/>
              </w:rPr>
              <w:t>得分</w:t>
            </w:r>
            <w:r>
              <w:rPr>
                <w:rFonts w:hint="default" w:ascii="Times New Roman" w:hAnsi="Times New Roman" w:eastAsia="仿宋_GB2312" w:cs="Times New Roman"/>
                <w:spacing w:val="1"/>
                <w:sz w:val="24"/>
                <w:szCs w:val="24"/>
                <w:lang w:val="en-US" w:eastAsia="zh-CN"/>
              </w:rPr>
              <w:t>3</w:t>
            </w:r>
            <w:r>
              <w:rPr>
                <w:rFonts w:hint="default" w:ascii="Times New Roman" w:hAnsi="Times New Roman" w:eastAsia="仿宋_GB2312" w:cs="Times New Roman"/>
                <w:spacing w:val="1"/>
                <w:sz w:val="24"/>
                <w:szCs w:val="24"/>
              </w:rPr>
              <w:t>分。</w:t>
            </w:r>
          </w:p>
        </w:tc>
      </w:tr>
      <w:tr w14:paraId="62A4F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708" w:type="dxa"/>
            <w:vMerge w:val="continue"/>
            <w:tcBorders>
              <w:top w:val="nil"/>
            </w:tcBorders>
            <w:vAlign w:val="center"/>
          </w:tcPr>
          <w:p w14:paraId="54F01912">
            <w:pPr>
              <w:jc w:val="both"/>
              <w:rPr>
                <w:rFonts w:hint="default" w:ascii="Times New Roman" w:hAnsi="Times New Roman" w:eastAsia="仿宋_GB2312" w:cs="Times New Roman"/>
                <w:sz w:val="24"/>
                <w:szCs w:val="24"/>
              </w:rPr>
            </w:pPr>
          </w:p>
        </w:tc>
        <w:tc>
          <w:tcPr>
            <w:tcW w:w="726" w:type="dxa"/>
            <w:vMerge w:val="continue"/>
            <w:tcBorders>
              <w:top w:val="nil"/>
            </w:tcBorders>
            <w:vAlign w:val="center"/>
          </w:tcPr>
          <w:p w14:paraId="2AB72858">
            <w:pPr>
              <w:jc w:val="both"/>
              <w:rPr>
                <w:rFonts w:hint="default" w:ascii="Times New Roman" w:hAnsi="Times New Roman" w:eastAsia="仿宋_GB2312" w:cs="Times New Roman"/>
                <w:sz w:val="24"/>
                <w:szCs w:val="24"/>
              </w:rPr>
            </w:pPr>
          </w:p>
        </w:tc>
        <w:tc>
          <w:tcPr>
            <w:tcW w:w="765" w:type="dxa"/>
            <w:vMerge w:val="continue"/>
            <w:tcBorders>
              <w:top w:val="nil"/>
            </w:tcBorders>
            <w:vAlign w:val="center"/>
          </w:tcPr>
          <w:p w14:paraId="63C85107">
            <w:pPr>
              <w:jc w:val="both"/>
              <w:rPr>
                <w:rFonts w:hint="default" w:ascii="Times New Roman" w:hAnsi="Times New Roman" w:eastAsia="仿宋_GB2312" w:cs="Times New Roman"/>
                <w:sz w:val="24"/>
                <w:szCs w:val="24"/>
              </w:rPr>
            </w:pPr>
          </w:p>
        </w:tc>
        <w:tc>
          <w:tcPr>
            <w:tcW w:w="788" w:type="dxa"/>
            <w:vAlign w:val="center"/>
          </w:tcPr>
          <w:p w14:paraId="45295655">
            <w:pPr>
              <w:pStyle w:val="14"/>
              <w:spacing w:before="61" w:line="243" w:lineRule="auto"/>
              <w:ind w:left="115" w:right="144" w:hanging="1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B122实施</w:t>
            </w:r>
            <w:r>
              <w:rPr>
                <w:rFonts w:hint="default" w:ascii="Times New Roman" w:hAnsi="Times New Roman" w:eastAsia="仿宋_GB2312" w:cs="Times New Roman"/>
                <w:spacing w:val="6"/>
                <w:sz w:val="24"/>
                <w:szCs w:val="24"/>
              </w:rPr>
              <w:t>流程规范</w:t>
            </w:r>
            <w:r>
              <w:rPr>
                <w:rFonts w:hint="default" w:ascii="Times New Roman" w:hAnsi="Times New Roman" w:eastAsia="仿宋_GB2312" w:cs="Times New Roman"/>
                <w:sz w:val="24"/>
                <w:szCs w:val="24"/>
              </w:rPr>
              <w:t>性</w:t>
            </w:r>
          </w:p>
        </w:tc>
        <w:tc>
          <w:tcPr>
            <w:tcW w:w="750" w:type="dxa"/>
            <w:vAlign w:val="center"/>
          </w:tcPr>
          <w:p w14:paraId="2C2887D1">
            <w:pPr>
              <w:pStyle w:val="14"/>
              <w:spacing w:before="62" w:line="185" w:lineRule="auto"/>
              <w:ind w:left="241"/>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5</w:t>
            </w:r>
          </w:p>
        </w:tc>
        <w:tc>
          <w:tcPr>
            <w:tcW w:w="900" w:type="dxa"/>
            <w:vAlign w:val="center"/>
          </w:tcPr>
          <w:p w14:paraId="58BF73F2">
            <w:pPr>
              <w:pStyle w:val="14"/>
              <w:spacing w:before="62" w:line="186" w:lineRule="auto"/>
              <w:ind w:left="450"/>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5</w:t>
            </w:r>
          </w:p>
        </w:tc>
        <w:tc>
          <w:tcPr>
            <w:tcW w:w="2748" w:type="dxa"/>
            <w:vAlign w:val="center"/>
          </w:tcPr>
          <w:p w14:paraId="20AF59C3">
            <w:pPr>
              <w:pStyle w:val="14"/>
              <w:spacing w:before="62" w:line="249" w:lineRule="auto"/>
              <w:ind w:left="118" w:right="41"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考察政策补贴对象及实施部</w:t>
            </w:r>
            <w:r>
              <w:rPr>
                <w:rFonts w:hint="default" w:ascii="Times New Roman" w:hAnsi="Times New Roman" w:eastAsia="仿宋_GB2312" w:cs="Times New Roman"/>
                <w:spacing w:val="-14"/>
                <w:sz w:val="24"/>
                <w:szCs w:val="24"/>
              </w:rPr>
              <w:t>门在政策申报、评审（评估）、</w:t>
            </w:r>
            <w:r>
              <w:rPr>
                <w:rFonts w:hint="default" w:ascii="Times New Roman" w:hAnsi="Times New Roman" w:eastAsia="仿宋_GB2312" w:cs="Times New Roman"/>
                <w:spacing w:val="8"/>
                <w:sz w:val="24"/>
                <w:szCs w:val="24"/>
              </w:rPr>
              <w:t>公示、验收、考核等整个实施过程中是否按政策方案要求执行，执行是否客观、公</w:t>
            </w:r>
            <w:r>
              <w:rPr>
                <w:rFonts w:hint="default" w:ascii="Times New Roman" w:hAnsi="Times New Roman" w:eastAsia="仿宋_GB2312" w:cs="Times New Roman"/>
                <w:spacing w:val="5"/>
                <w:sz w:val="24"/>
                <w:szCs w:val="24"/>
              </w:rPr>
              <w:t>正、规范。</w:t>
            </w:r>
          </w:p>
        </w:tc>
        <w:tc>
          <w:tcPr>
            <w:tcW w:w="2572" w:type="dxa"/>
            <w:vAlign w:val="center"/>
          </w:tcPr>
          <w:p w14:paraId="5CDB561B">
            <w:pPr>
              <w:pStyle w:val="14"/>
              <w:spacing w:before="61" w:line="247" w:lineRule="auto"/>
              <w:ind w:left="122" w:right="104"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实施流程规范的，得满</w:t>
            </w:r>
            <w:r>
              <w:rPr>
                <w:rFonts w:hint="default" w:ascii="Times New Roman" w:hAnsi="Times New Roman" w:eastAsia="仿宋_GB2312" w:cs="Times New Roman"/>
                <w:spacing w:val="6"/>
                <w:sz w:val="24"/>
                <w:szCs w:val="24"/>
              </w:rPr>
              <w:t>分；存在不规范事项</w:t>
            </w:r>
            <w:r>
              <w:rPr>
                <w:rFonts w:hint="default" w:ascii="Times New Roman" w:hAnsi="Times New Roman" w:eastAsia="仿宋_GB2312" w:cs="Times New Roman"/>
                <w:sz w:val="24"/>
                <w:szCs w:val="24"/>
              </w:rPr>
              <w:t>的，每处扣1分，扣完为止。</w:t>
            </w:r>
          </w:p>
        </w:tc>
        <w:tc>
          <w:tcPr>
            <w:tcW w:w="5926" w:type="dxa"/>
            <w:vAlign w:val="center"/>
          </w:tcPr>
          <w:p w14:paraId="3B741C8C">
            <w:pPr>
              <w:pStyle w:val="14"/>
              <w:spacing w:before="62" w:line="248" w:lineRule="auto"/>
              <w:ind w:left="117" w:right="64" w:firstLine="1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9"/>
                <w:sz w:val="24"/>
                <w:szCs w:val="24"/>
              </w:rPr>
              <w:t>经现场</w:t>
            </w:r>
            <w:r>
              <w:rPr>
                <w:rFonts w:hint="default" w:ascii="Times New Roman" w:hAnsi="Times New Roman" w:eastAsia="仿宋_GB2312" w:cs="Times New Roman"/>
                <w:spacing w:val="9"/>
                <w:sz w:val="24"/>
                <w:szCs w:val="24"/>
                <w:lang w:val="en-US" w:eastAsia="zh-CN"/>
              </w:rPr>
              <w:t>询问</w:t>
            </w:r>
            <w:r>
              <w:rPr>
                <w:rFonts w:hint="default" w:ascii="Times New Roman" w:hAnsi="Times New Roman" w:eastAsia="仿宋_GB2312" w:cs="Times New Roman"/>
                <w:spacing w:val="9"/>
                <w:sz w:val="24"/>
                <w:szCs w:val="24"/>
              </w:rPr>
              <w:t>，本政策因为文件涉密</w:t>
            </w:r>
            <w:r>
              <w:rPr>
                <w:rFonts w:hint="default" w:ascii="Times New Roman" w:hAnsi="Times New Roman" w:eastAsia="仿宋_GB2312" w:cs="Times New Roman"/>
                <w:spacing w:val="9"/>
                <w:sz w:val="24"/>
                <w:szCs w:val="24"/>
                <w:lang w:val="en-US" w:eastAsia="zh-CN"/>
              </w:rPr>
              <w:t>性</w:t>
            </w:r>
            <w:r>
              <w:rPr>
                <w:rFonts w:hint="default" w:ascii="Times New Roman" w:hAnsi="Times New Roman" w:eastAsia="仿宋_GB2312" w:cs="Times New Roman"/>
                <w:spacing w:val="9"/>
                <w:sz w:val="24"/>
                <w:szCs w:val="24"/>
              </w:rPr>
              <w:t>，绩效评价小组从</w:t>
            </w:r>
            <w:r>
              <w:rPr>
                <w:rFonts w:hint="eastAsia" w:ascii="Times New Roman" w:hAnsi="Times New Roman" w:eastAsia="仿宋_GB2312" w:cs="Times New Roman"/>
                <w:spacing w:val="9"/>
                <w:sz w:val="24"/>
                <w:szCs w:val="24"/>
                <w:lang w:eastAsia="zh-CN"/>
              </w:rPr>
              <w:t>“</w:t>
            </w:r>
            <w:r>
              <w:rPr>
                <w:rFonts w:hint="default" w:ascii="Times New Roman" w:hAnsi="Times New Roman" w:eastAsia="仿宋_GB2312" w:cs="Times New Roman"/>
                <w:spacing w:val="9"/>
                <w:sz w:val="24"/>
                <w:szCs w:val="24"/>
              </w:rPr>
              <w:t>义务兵优待</w:t>
            </w:r>
            <w:r>
              <w:rPr>
                <w:rFonts w:hint="eastAsia" w:ascii="Times New Roman" w:hAnsi="Times New Roman" w:eastAsia="仿宋_GB2312" w:cs="Times New Roman"/>
                <w:spacing w:val="9"/>
                <w:sz w:val="24"/>
                <w:szCs w:val="24"/>
                <w:lang w:eastAsia="zh-CN"/>
              </w:rPr>
              <w:t>”</w:t>
            </w:r>
            <w:r>
              <w:rPr>
                <w:rFonts w:hint="default" w:ascii="Times New Roman" w:hAnsi="Times New Roman" w:eastAsia="仿宋_GB2312" w:cs="Times New Roman"/>
                <w:spacing w:val="9"/>
                <w:sz w:val="24"/>
                <w:szCs w:val="24"/>
              </w:rPr>
              <w:t>政策负责人了解到</w:t>
            </w:r>
            <w:r>
              <w:rPr>
                <w:rFonts w:hint="default" w:ascii="Times New Roman" w:hAnsi="Times New Roman" w:eastAsia="仿宋_GB2312" w:cs="Times New Roman"/>
                <w:spacing w:val="8"/>
                <w:sz w:val="24"/>
                <w:szCs w:val="24"/>
                <w:lang w:val="en-US" w:eastAsia="zh-CN"/>
              </w:rPr>
              <w:t>该</w:t>
            </w:r>
            <w:r>
              <w:rPr>
                <w:rFonts w:hint="default" w:ascii="Times New Roman" w:hAnsi="Times New Roman" w:eastAsia="仿宋_GB2312" w:cs="Times New Roman"/>
                <w:spacing w:val="8"/>
                <w:sz w:val="24"/>
                <w:szCs w:val="24"/>
              </w:rPr>
              <w:t>政策</w:t>
            </w:r>
            <w:r>
              <w:rPr>
                <w:rFonts w:hint="default" w:ascii="Times New Roman" w:hAnsi="Times New Roman" w:eastAsia="仿宋_GB2312" w:cs="Times New Roman"/>
                <w:spacing w:val="8"/>
                <w:sz w:val="24"/>
                <w:szCs w:val="24"/>
                <w:lang w:val="en-US" w:eastAsia="zh-CN"/>
              </w:rPr>
              <w:t>的</w:t>
            </w:r>
            <w:r>
              <w:rPr>
                <w:rFonts w:hint="default" w:ascii="Times New Roman" w:hAnsi="Times New Roman" w:eastAsia="仿宋_GB2312" w:cs="Times New Roman"/>
                <w:spacing w:val="8"/>
                <w:sz w:val="24"/>
                <w:szCs w:val="24"/>
              </w:rPr>
              <w:t>补贴对象及实施部</w:t>
            </w:r>
            <w:r>
              <w:rPr>
                <w:rFonts w:hint="default" w:ascii="Times New Roman" w:hAnsi="Times New Roman" w:eastAsia="仿宋_GB2312" w:cs="Times New Roman"/>
                <w:spacing w:val="-14"/>
                <w:sz w:val="24"/>
                <w:szCs w:val="24"/>
              </w:rPr>
              <w:t>门在政策申报、评审（评估）、</w:t>
            </w:r>
            <w:r>
              <w:rPr>
                <w:rFonts w:hint="default" w:ascii="Times New Roman" w:hAnsi="Times New Roman" w:eastAsia="仿宋_GB2312" w:cs="Times New Roman"/>
                <w:spacing w:val="8"/>
                <w:sz w:val="24"/>
                <w:szCs w:val="24"/>
              </w:rPr>
              <w:t>公示、验收、考核等整个实施过程中</w:t>
            </w:r>
            <w:r>
              <w:rPr>
                <w:rFonts w:hint="default" w:ascii="Times New Roman" w:hAnsi="Times New Roman" w:eastAsia="仿宋_GB2312" w:cs="Times New Roman"/>
                <w:spacing w:val="8"/>
                <w:sz w:val="24"/>
                <w:szCs w:val="24"/>
                <w:lang w:val="en-US" w:eastAsia="zh-CN"/>
              </w:rPr>
              <w:t>是</w:t>
            </w:r>
            <w:r>
              <w:rPr>
                <w:rFonts w:hint="default" w:ascii="Times New Roman" w:hAnsi="Times New Roman" w:eastAsia="仿宋_GB2312" w:cs="Times New Roman"/>
                <w:spacing w:val="8"/>
                <w:sz w:val="24"/>
                <w:szCs w:val="24"/>
              </w:rPr>
              <w:t>按</w:t>
            </w:r>
            <w:r>
              <w:rPr>
                <w:rFonts w:hint="default" w:ascii="Times New Roman" w:hAnsi="Times New Roman" w:eastAsia="仿宋_GB2312" w:cs="Times New Roman"/>
                <w:spacing w:val="8"/>
                <w:sz w:val="24"/>
                <w:szCs w:val="24"/>
                <w:lang w:val="en-US" w:eastAsia="zh-CN"/>
              </w:rPr>
              <w:t>照</w:t>
            </w:r>
            <w:r>
              <w:rPr>
                <w:rFonts w:hint="default" w:ascii="Times New Roman" w:hAnsi="Times New Roman" w:eastAsia="仿宋_GB2312" w:cs="Times New Roman"/>
                <w:spacing w:val="8"/>
                <w:sz w:val="24"/>
                <w:szCs w:val="24"/>
              </w:rPr>
              <w:t>政策方案</w:t>
            </w:r>
            <w:r>
              <w:rPr>
                <w:rFonts w:hint="default" w:ascii="Times New Roman" w:hAnsi="Times New Roman" w:eastAsia="仿宋_GB2312" w:cs="Times New Roman"/>
                <w:spacing w:val="8"/>
                <w:sz w:val="24"/>
                <w:szCs w:val="24"/>
                <w:lang w:val="en-US" w:eastAsia="zh-CN"/>
              </w:rPr>
              <w:t>的</w:t>
            </w:r>
            <w:r>
              <w:rPr>
                <w:rFonts w:hint="default" w:ascii="Times New Roman" w:hAnsi="Times New Roman" w:eastAsia="仿宋_GB2312" w:cs="Times New Roman"/>
                <w:spacing w:val="8"/>
                <w:sz w:val="24"/>
                <w:szCs w:val="24"/>
              </w:rPr>
              <w:t>要求执行，执行客观、公</w:t>
            </w:r>
            <w:r>
              <w:rPr>
                <w:rFonts w:hint="default" w:ascii="Times New Roman" w:hAnsi="Times New Roman" w:eastAsia="仿宋_GB2312" w:cs="Times New Roman"/>
                <w:spacing w:val="5"/>
                <w:sz w:val="24"/>
                <w:szCs w:val="24"/>
              </w:rPr>
              <w:t>正、规范。B122指</w:t>
            </w:r>
            <w:r>
              <w:rPr>
                <w:rFonts w:hint="default" w:ascii="Times New Roman" w:hAnsi="Times New Roman" w:eastAsia="仿宋_GB2312" w:cs="Times New Roman"/>
                <w:spacing w:val="3"/>
                <w:sz w:val="24"/>
                <w:szCs w:val="24"/>
              </w:rPr>
              <w:t>标得分</w:t>
            </w:r>
            <w:r>
              <w:rPr>
                <w:rFonts w:hint="default" w:ascii="Times New Roman" w:hAnsi="Times New Roman" w:eastAsia="仿宋_GB2312" w:cs="Times New Roman"/>
                <w:spacing w:val="3"/>
                <w:sz w:val="24"/>
                <w:szCs w:val="24"/>
                <w:lang w:val="en-US" w:eastAsia="zh-CN"/>
              </w:rPr>
              <w:t>5</w:t>
            </w:r>
            <w:r>
              <w:rPr>
                <w:rFonts w:hint="default" w:ascii="Times New Roman" w:hAnsi="Times New Roman" w:eastAsia="仿宋_GB2312" w:cs="Times New Roman"/>
                <w:spacing w:val="3"/>
                <w:sz w:val="24"/>
                <w:szCs w:val="24"/>
              </w:rPr>
              <w:t>分。</w:t>
            </w:r>
          </w:p>
        </w:tc>
      </w:tr>
    </w:tbl>
    <w:p w14:paraId="07127BC1">
      <w:pPr>
        <w:pStyle w:val="4"/>
        <w:spacing w:line="318" w:lineRule="auto"/>
      </w:pPr>
    </w:p>
    <w:p w14:paraId="3A6A1960">
      <w:pPr>
        <w:pStyle w:val="4"/>
        <w:spacing w:line="318" w:lineRule="auto"/>
      </w:pPr>
    </w:p>
    <w:p w14:paraId="4E577BE1">
      <w:pPr>
        <w:pStyle w:val="4"/>
        <w:spacing w:line="319" w:lineRule="auto"/>
      </w:pPr>
    </w:p>
    <w:p w14:paraId="3BD1AB96">
      <w:pPr>
        <w:spacing w:line="181" w:lineRule="auto"/>
        <w:rPr>
          <w:rFonts w:ascii="仿宋" w:hAnsi="仿宋" w:eastAsia="仿宋" w:cs="仿宋"/>
          <w:sz w:val="28"/>
          <w:szCs w:val="28"/>
        </w:rPr>
        <w:sectPr>
          <w:pgSz w:w="16839" w:h="11906"/>
          <w:pgMar w:top="1012" w:right="479" w:bottom="400" w:left="478" w:header="0" w:footer="0" w:gutter="0"/>
          <w:pgNumType w:fmt="decimal"/>
          <w:cols w:space="720" w:num="1"/>
        </w:sectPr>
      </w:pPr>
    </w:p>
    <w:p w14:paraId="66BC22F9">
      <w:pPr>
        <w:spacing w:before="21"/>
      </w:pPr>
    </w:p>
    <w:tbl>
      <w:tblPr>
        <w:tblStyle w:val="13"/>
        <w:tblW w:w="158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4"/>
        <w:gridCol w:w="825"/>
        <w:gridCol w:w="700"/>
        <w:gridCol w:w="1413"/>
        <w:gridCol w:w="712"/>
        <w:gridCol w:w="700"/>
        <w:gridCol w:w="2075"/>
        <w:gridCol w:w="2713"/>
        <w:gridCol w:w="5871"/>
      </w:tblGrid>
      <w:tr w14:paraId="57241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874" w:type="dxa"/>
            <w:shd w:val="clear" w:color="auto" w:fill="D9D9D9"/>
            <w:vAlign w:val="center"/>
          </w:tcPr>
          <w:p w14:paraId="6FFE665A">
            <w:pPr>
              <w:pStyle w:val="14"/>
              <w:spacing w:before="127" w:line="259" w:lineRule="exact"/>
              <w:ind w:left="2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825" w:type="dxa"/>
            <w:shd w:val="clear" w:color="auto" w:fill="D9D9D9"/>
            <w:vAlign w:val="center"/>
          </w:tcPr>
          <w:p w14:paraId="4584D3C5">
            <w:pPr>
              <w:pStyle w:val="14"/>
              <w:spacing w:before="127" w:line="259" w:lineRule="exact"/>
              <w:ind w:left="18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700" w:type="dxa"/>
            <w:shd w:val="clear" w:color="auto" w:fill="D9D9D9"/>
            <w:vAlign w:val="center"/>
          </w:tcPr>
          <w:p w14:paraId="58E2FB69">
            <w:pPr>
              <w:pStyle w:val="14"/>
              <w:spacing w:before="127" w:line="259" w:lineRule="exact"/>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1413" w:type="dxa"/>
            <w:shd w:val="clear" w:color="auto" w:fill="D9D9D9"/>
            <w:vAlign w:val="center"/>
          </w:tcPr>
          <w:p w14:paraId="7DB16BC5">
            <w:pPr>
              <w:pStyle w:val="14"/>
              <w:spacing w:before="257" w:line="231" w:lineRule="auto"/>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四级指标</w:t>
            </w:r>
          </w:p>
        </w:tc>
        <w:tc>
          <w:tcPr>
            <w:tcW w:w="712" w:type="dxa"/>
            <w:shd w:val="clear" w:color="auto" w:fill="D9D9D9"/>
            <w:vAlign w:val="center"/>
          </w:tcPr>
          <w:p w14:paraId="18D81AA5">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700" w:type="dxa"/>
            <w:shd w:val="clear" w:color="auto" w:fill="D9D9D9"/>
            <w:vAlign w:val="center"/>
          </w:tcPr>
          <w:p w14:paraId="75A1073A">
            <w:pPr>
              <w:pStyle w:val="14"/>
              <w:spacing w:before="126" w:line="242" w:lineRule="auto"/>
              <w:ind w:left="0" w:right="191" w:firstLine="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得分</w:t>
            </w:r>
          </w:p>
        </w:tc>
        <w:tc>
          <w:tcPr>
            <w:tcW w:w="2075" w:type="dxa"/>
            <w:shd w:val="clear" w:color="auto" w:fill="D9D9D9"/>
            <w:vAlign w:val="center"/>
          </w:tcPr>
          <w:p w14:paraId="0DFAD628">
            <w:pPr>
              <w:pStyle w:val="14"/>
              <w:spacing w:before="257" w:line="231" w:lineRule="auto"/>
              <w:ind w:left="0" w:firstLine="254" w:firstLineChars="10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2713" w:type="dxa"/>
            <w:shd w:val="clear" w:color="auto" w:fill="D9D9D9"/>
            <w:vAlign w:val="center"/>
          </w:tcPr>
          <w:p w14:paraId="5BB9D651">
            <w:pPr>
              <w:pStyle w:val="14"/>
              <w:spacing w:before="257" w:line="231" w:lineRule="auto"/>
              <w:ind w:left="70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5871" w:type="dxa"/>
            <w:shd w:val="clear" w:color="auto" w:fill="D9D9D9"/>
            <w:vAlign w:val="center"/>
          </w:tcPr>
          <w:p w14:paraId="18D53A6E">
            <w:pPr>
              <w:pStyle w:val="14"/>
              <w:spacing w:before="257" w:line="231" w:lineRule="auto"/>
              <w:ind w:left="122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2BDCE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0" w:hRule="atLeast"/>
        </w:trPr>
        <w:tc>
          <w:tcPr>
            <w:tcW w:w="874" w:type="dxa"/>
            <w:tcBorders>
              <w:bottom w:val="nil"/>
            </w:tcBorders>
            <w:vAlign w:val="center"/>
          </w:tcPr>
          <w:p w14:paraId="35B2BA0F">
            <w:pPr>
              <w:pStyle w:val="14"/>
              <w:spacing w:before="61" w:line="220" w:lineRule="auto"/>
              <w:ind w:left="105"/>
              <w:jc w:val="both"/>
              <w:rPr>
                <w:rFonts w:hint="eastAsia" w:ascii="Times New Roman" w:hAnsi="Times New Roman" w:eastAsia="仿宋_GB2312" w:cs="Times New Roman"/>
                <w:spacing w:val="4"/>
                <w:sz w:val="24"/>
                <w:szCs w:val="24"/>
                <w:lang w:eastAsia="zh-CN"/>
              </w:rPr>
            </w:pPr>
            <w:r>
              <w:rPr>
                <w:rFonts w:hint="default" w:ascii="Times New Roman" w:hAnsi="Times New Roman" w:eastAsia="仿宋_GB2312" w:cs="Times New Roman"/>
                <w:spacing w:val="4"/>
                <w:sz w:val="24"/>
                <w:szCs w:val="24"/>
              </w:rPr>
              <w:t>B</w:t>
            </w:r>
            <w:r>
              <w:rPr>
                <w:rFonts w:hint="default" w:ascii="Times New Roman" w:hAnsi="Times New Roman" w:eastAsia="仿宋_GB2312" w:cs="Times New Roman"/>
                <w:spacing w:val="4"/>
                <w:position w:val="0"/>
                <w:sz w:val="24"/>
                <w:szCs w:val="24"/>
              </w:rPr>
              <w:t>政策</w:t>
            </w:r>
            <w:r>
              <w:rPr>
                <w:rFonts w:hint="default" w:ascii="Times New Roman" w:hAnsi="Times New Roman" w:eastAsia="仿宋_GB2312" w:cs="Times New Roman"/>
                <w:spacing w:val="4"/>
                <w:sz w:val="24"/>
                <w:szCs w:val="24"/>
              </w:rPr>
              <w:t>实施</w:t>
            </w:r>
            <w:r>
              <w:rPr>
                <w:rFonts w:hint="eastAsia"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25</w:t>
            </w:r>
            <w:r>
              <w:rPr>
                <w:rFonts w:hint="eastAsia" w:ascii="Times New Roman" w:hAnsi="Times New Roman" w:eastAsia="仿宋_GB2312" w:cs="Times New Roman"/>
                <w:spacing w:val="4"/>
                <w:sz w:val="24"/>
                <w:szCs w:val="24"/>
                <w:lang w:eastAsia="zh-CN"/>
              </w:rPr>
              <w:t>）</w:t>
            </w:r>
          </w:p>
        </w:tc>
        <w:tc>
          <w:tcPr>
            <w:tcW w:w="825" w:type="dxa"/>
            <w:tcBorders>
              <w:bottom w:val="nil"/>
            </w:tcBorders>
            <w:vAlign w:val="center"/>
          </w:tcPr>
          <w:p w14:paraId="620D5C19">
            <w:pPr>
              <w:pStyle w:val="14"/>
              <w:spacing w:before="61" w:line="220" w:lineRule="auto"/>
              <w:ind w:left="105"/>
              <w:jc w:val="both"/>
              <w:rPr>
                <w:rFonts w:hint="eastAsia" w:ascii="Times New Roman" w:hAnsi="Times New Roman" w:eastAsia="仿宋_GB2312" w:cs="Times New Roman"/>
                <w:spacing w:val="4"/>
                <w:sz w:val="24"/>
                <w:szCs w:val="24"/>
                <w:lang w:eastAsia="zh-CN"/>
              </w:rPr>
            </w:pPr>
            <w:r>
              <w:rPr>
                <w:rFonts w:hint="default" w:ascii="Times New Roman" w:hAnsi="Times New Roman" w:eastAsia="仿宋_GB2312" w:cs="Times New Roman"/>
                <w:spacing w:val="4"/>
                <w:sz w:val="24"/>
                <w:szCs w:val="24"/>
              </w:rPr>
              <w:t>B1</w:t>
            </w:r>
            <w:r>
              <w:rPr>
                <w:rFonts w:hint="default" w:ascii="Times New Roman" w:hAnsi="Times New Roman" w:eastAsia="仿宋_GB2312" w:cs="Times New Roman"/>
                <w:spacing w:val="4"/>
                <w:position w:val="0"/>
                <w:sz w:val="24"/>
                <w:szCs w:val="24"/>
              </w:rPr>
              <w:t>政策</w:t>
            </w:r>
            <w:r>
              <w:rPr>
                <w:rFonts w:hint="default" w:ascii="Times New Roman" w:hAnsi="Times New Roman" w:eastAsia="仿宋_GB2312" w:cs="Times New Roman"/>
                <w:spacing w:val="4"/>
                <w:sz w:val="24"/>
                <w:szCs w:val="24"/>
              </w:rPr>
              <w:t>执行管理情况</w:t>
            </w:r>
            <w:r>
              <w:rPr>
                <w:rFonts w:hint="eastAsia"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15</w:t>
            </w:r>
            <w:r>
              <w:rPr>
                <w:rFonts w:hint="eastAsia" w:ascii="Times New Roman" w:hAnsi="Times New Roman" w:eastAsia="仿宋_GB2312" w:cs="Times New Roman"/>
                <w:spacing w:val="4"/>
                <w:sz w:val="24"/>
                <w:szCs w:val="24"/>
                <w:lang w:eastAsia="zh-CN"/>
              </w:rPr>
              <w:t>）</w:t>
            </w:r>
          </w:p>
        </w:tc>
        <w:tc>
          <w:tcPr>
            <w:tcW w:w="700" w:type="dxa"/>
            <w:vAlign w:val="center"/>
          </w:tcPr>
          <w:p w14:paraId="63A7087A">
            <w:pPr>
              <w:pStyle w:val="14"/>
              <w:spacing w:before="62" w:line="219" w:lineRule="auto"/>
              <w:ind w:left="106" w:leftChars="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B13</w:t>
            </w:r>
            <w:r>
              <w:rPr>
                <w:rFonts w:hint="default" w:ascii="Times New Roman" w:hAnsi="Times New Roman" w:eastAsia="仿宋_GB2312" w:cs="Times New Roman"/>
                <w:spacing w:val="2"/>
                <w:sz w:val="24"/>
                <w:szCs w:val="24"/>
              </w:rPr>
              <w:t>政策</w:t>
            </w:r>
            <w:r>
              <w:rPr>
                <w:rFonts w:hint="default" w:ascii="Times New Roman" w:hAnsi="Times New Roman" w:eastAsia="仿宋_GB2312" w:cs="Times New Roman"/>
                <w:spacing w:val="-1"/>
                <w:sz w:val="24"/>
                <w:szCs w:val="24"/>
              </w:rPr>
              <w:t>监管</w:t>
            </w:r>
          </w:p>
        </w:tc>
        <w:tc>
          <w:tcPr>
            <w:tcW w:w="1413" w:type="dxa"/>
            <w:vAlign w:val="center"/>
          </w:tcPr>
          <w:p w14:paraId="3619BB2B">
            <w:pPr>
              <w:pStyle w:val="14"/>
              <w:spacing w:before="62" w:line="244" w:lineRule="auto"/>
              <w:ind w:left="118" w:leftChars="0" w:right="144" w:rightChars="0" w:hanging="13" w:firstLineChars="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B131过程</w:t>
            </w:r>
            <w:r>
              <w:rPr>
                <w:rFonts w:hint="default" w:ascii="Times New Roman" w:hAnsi="Times New Roman" w:eastAsia="仿宋_GB2312" w:cs="Times New Roman"/>
                <w:spacing w:val="5"/>
                <w:sz w:val="24"/>
                <w:szCs w:val="24"/>
              </w:rPr>
              <w:t>监管有效</w:t>
            </w:r>
            <w:r>
              <w:rPr>
                <w:rFonts w:hint="default" w:ascii="Times New Roman" w:hAnsi="Times New Roman" w:eastAsia="仿宋_GB2312" w:cs="Times New Roman"/>
                <w:sz w:val="24"/>
                <w:szCs w:val="24"/>
              </w:rPr>
              <w:t>性</w:t>
            </w:r>
          </w:p>
        </w:tc>
        <w:tc>
          <w:tcPr>
            <w:tcW w:w="712" w:type="dxa"/>
            <w:vAlign w:val="center"/>
          </w:tcPr>
          <w:p w14:paraId="4BB61AE8">
            <w:pPr>
              <w:pStyle w:val="14"/>
              <w:spacing w:before="61" w:line="186" w:lineRule="auto"/>
              <w:ind w:left="241" w:leftChars="0"/>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w:t>
            </w:r>
          </w:p>
        </w:tc>
        <w:tc>
          <w:tcPr>
            <w:tcW w:w="700" w:type="dxa"/>
            <w:vAlign w:val="center"/>
          </w:tcPr>
          <w:p w14:paraId="497823E5">
            <w:pPr>
              <w:pStyle w:val="14"/>
              <w:spacing w:before="61" w:line="187" w:lineRule="auto"/>
              <w:ind w:left="462" w:leftChars="0"/>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3</w:t>
            </w:r>
          </w:p>
        </w:tc>
        <w:tc>
          <w:tcPr>
            <w:tcW w:w="2075" w:type="dxa"/>
            <w:vAlign w:val="center"/>
          </w:tcPr>
          <w:p w14:paraId="405F62C9">
            <w:pPr>
              <w:pStyle w:val="14"/>
              <w:spacing w:before="62" w:line="245" w:lineRule="auto"/>
              <w:ind w:left="119" w:leftChars="0" w:right="130" w:rightChars="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考察监督机制在政策实施各层级部门、机构是否得以有</w:t>
            </w:r>
            <w:r>
              <w:rPr>
                <w:rFonts w:hint="default" w:ascii="Times New Roman" w:hAnsi="Times New Roman" w:eastAsia="仿宋_GB2312" w:cs="Times New Roman"/>
                <w:spacing w:val="3"/>
                <w:sz w:val="24"/>
                <w:szCs w:val="24"/>
              </w:rPr>
              <w:t>效执行。</w:t>
            </w:r>
          </w:p>
        </w:tc>
        <w:tc>
          <w:tcPr>
            <w:tcW w:w="2713" w:type="dxa"/>
            <w:vAlign w:val="center"/>
          </w:tcPr>
          <w:p w14:paraId="5C32CE69">
            <w:pPr>
              <w:pStyle w:val="14"/>
              <w:spacing w:before="62" w:line="249" w:lineRule="auto"/>
              <w:ind w:left="121" w:leftChars="0" w:right="104" w:rightChars="0" w:firstLine="1" w:firstLineChars="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分析监督机制是否存</w:t>
            </w:r>
            <w:r>
              <w:rPr>
                <w:rFonts w:hint="default" w:ascii="Times New Roman" w:hAnsi="Times New Roman" w:eastAsia="仿宋_GB2312" w:cs="Times New Roman"/>
                <w:spacing w:val="5"/>
                <w:sz w:val="24"/>
                <w:szCs w:val="24"/>
              </w:rPr>
              <w:t>在风险隐患，监督措施是有落实到位，监督机</w:t>
            </w:r>
            <w:r>
              <w:rPr>
                <w:rFonts w:hint="default" w:ascii="Times New Roman" w:hAnsi="Times New Roman" w:eastAsia="仿宋_GB2312" w:cs="Times New Roman"/>
                <w:spacing w:val="6"/>
                <w:sz w:val="24"/>
                <w:szCs w:val="24"/>
              </w:rPr>
              <w:t>制有效执行的，得满</w:t>
            </w:r>
            <w:r>
              <w:rPr>
                <w:rFonts w:hint="default" w:ascii="Times New Roman" w:hAnsi="Times New Roman" w:eastAsia="仿宋_GB2312" w:cs="Times New Roman"/>
                <w:spacing w:val="5"/>
                <w:sz w:val="24"/>
                <w:szCs w:val="24"/>
              </w:rPr>
              <w:t>分；存在缺陷的，每处</w:t>
            </w:r>
            <w:r>
              <w:rPr>
                <w:rFonts w:hint="default" w:ascii="Times New Roman" w:hAnsi="Times New Roman" w:eastAsia="仿宋_GB2312" w:cs="Times New Roman"/>
                <w:spacing w:val="2"/>
                <w:sz w:val="24"/>
                <w:szCs w:val="24"/>
              </w:rPr>
              <w:t>扣1分，扣完为止。</w:t>
            </w:r>
          </w:p>
        </w:tc>
        <w:tc>
          <w:tcPr>
            <w:tcW w:w="5871" w:type="dxa"/>
            <w:vAlign w:val="center"/>
          </w:tcPr>
          <w:p w14:paraId="3E4625D1">
            <w:pPr>
              <w:pStyle w:val="14"/>
              <w:spacing w:before="61" w:line="250" w:lineRule="auto"/>
              <w:ind w:left="120" w:leftChars="0" w:right="40" w:rightChars="0" w:firstLine="9" w:firstLineChars="0"/>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4"/>
                <w:sz w:val="24"/>
                <w:szCs w:val="24"/>
              </w:rPr>
              <w:t>因为该政策的涉密性，参照四川省退役军人事务厅、四川省财政厅、四川省军区动员局在2022年联合发布《关于进一步做好义务兵家庭优待金发放工作的通知》文件执行</w:t>
            </w:r>
            <w:r>
              <w:rPr>
                <w:rFonts w:hint="default"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德阳市罗江区退役军人事务局只负责按照流程准确发放到义务兵家属和立功受奖的义务兵账户上，政策发放优待金的名单是由</w:t>
            </w:r>
            <w:r>
              <w:rPr>
                <w:rFonts w:hint="eastAsia" w:ascii="Times New Roman" w:hAnsi="Times New Roman" w:eastAsia="仿宋_GB2312" w:cs="Times New Roman"/>
                <w:spacing w:val="-4"/>
                <w:sz w:val="24"/>
                <w:szCs w:val="24"/>
                <w:lang w:eastAsia="zh-CN"/>
              </w:rPr>
              <w:t>区人武部</w:t>
            </w:r>
            <w:r>
              <w:rPr>
                <w:rFonts w:hint="default" w:ascii="Times New Roman" w:hAnsi="Times New Roman" w:eastAsia="仿宋_GB2312" w:cs="Times New Roman"/>
                <w:spacing w:val="-4"/>
                <w:sz w:val="24"/>
                <w:szCs w:val="24"/>
              </w:rPr>
              <w:t>提供，发放金额标准是根据德阳市罗江区统计局提供2022年全省、全市及区（市县）居民人均可支配收入及消费支出数据为依据发放的</w:t>
            </w:r>
            <w:r>
              <w:rPr>
                <w:rFonts w:hint="default"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lang w:val="en-US" w:eastAsia="zh-CN"/>
              </w:rPr>
              <w:t>政策监管实行有效。</w:t>
            </w:r>
            <w:r>
              <w:rPr>
                <w:rFonts w:hint="default" w:ascii="Times New Roman" w:hAnsi="Times New Roman" w:eastAsia="仿宋_GB2312" w:cs="Times New Roman"/>
                <w:spacing w:val="3"/>
                <w:sz w:val="24"/>
                <w:szCs w:val="24"/>
              </w:rPr>
              <w:t>B131</w:t>
            </w:r>
            <w:r>
              <w:rPr>
                <w:rFonts w:hint="default" w:ascii="Times New Roman" w:hAnsi="Times New Roman" w:eastAsia="仿宋_GB2312" w:cs="Times New Roman"/>
                <w:spacing w:val="3"/>
                <w:sz w:val="24"/>
                <w:szCs w:val="24"/>
                <w:lang w:val="en-US" w:eastAsia="zh-CN"/>
              </w:rPr>
              <w:t>指标得3分。</w:t>
            </w:r>
          </w:p>
        </w:tc>
      </w:tr>
    </w:tbl>
    <w:p w14:paraId="7AE53FD5">
      <w:pPr>
        <w:pStyle w:val="4"/>
        <w:spacing w:line="300" w:lineRule="auto"/>
        <w:rPr>
          <w:rFonts w:hint="eastAsia" w:eastAsia="宋体"/>
          <w:lang w:eastAsia="zh-CN"/>
        </w:rPr>
      </w:pPr>
    </w:p>
    <w:p w14:paraId="7EF05FA2">
      <w:pPr>
        <w:pStyle w:val="4"/>
        <w:spacing w:line="301" w:lineRule="auto"/>
      </w:pPr>
    </w:p>
    <w:p w14:paraId="19FEED71">
      <w:pPr>
        <w:spacing w:line="181" w:lineRule="auto"/>
        <w:rPr>
          <w:rFonts w:ascii="仿宋" w:hAnsi="仿宋" w:eastAsia="仿宋" w:cs="仿宋"/>
          <w:sz w:val="28"/>
          <w:szCs w:val="28"/>
        </w:rPr>
        <w:sectPr>
          <w:pgSz w:w="16839" w:h="11906"/>
          <w:pgMar w:top="1012" w:right="479" w:bottom="400" w:left="478" w:header="0" w:footer="0" w:gutter="0"/>
          <w:pgNumType w:fmt="decimal"/>
          <w:cols w:space="720" w:num="1"/>
        </w:sectPr>
      </w:pPr>
    </w:p>
    <w:p w14:paraId="7D5BB33D">
      <w:pPr>
        <w:spacing w:before="21"/>
      </w:pPr>
    </w:p>
    <w:tbl>
      <w:tblPr>
        <w:tblStyle w:val="13"/>
        <w:tblW w:w="158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1"/>
        <w:gridCol w:w="845"/>
        <w:gridCol w:w="736"/>
        <w:gridCol w:w="1325"/>
        <w:gridCol w:w="775"/>
        <w:gridCol w:w="925"/>
        <w:gridCol w:w="1887"/>
        <w:gridCol w:w="3976"/>
        <w:gridCol w:w="4583"/>
      </w:tblGrid>
      <w:tr w14:paraId="06C44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831" w:type="dxa"/>
            <w:shd w:val="clear" w:color="auto" w:fill="D9D9D9"/>
            <w:vAlign w:val="center"/>
          </w:tcPr>
          <w:p w14:paraId="1CACF47D">
            <w:pPr>
              <w:pStyle w:val="14"/>
              <w:spacing w:before="127" w:line="259" w:lineRule="exact"/>
              <w:ind w:left="2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845" w:type="dxa"/>
            <w:shd w:val="clear" w:color="auto" w:fill="D9D9D9"/>
            <w:vAlign w:val="center"/>
          </w:tcPr>
          <w:p w14:paraId="3C6CF272">
            <w:pPr>
              <w:pStyle w:val="14"/>
              <w:spacing w:before="127" w:line="259" w:lineRule="exact"/>
              <w:ind w:left="18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736" w:type="dxa"/>
            <w:shd w:val="clear" w:color="auto" w:fill="D9D9D9"/>
            <w:vAlign w:val="center"/>
          </w:tcPr>
          <w:p w14:paraId="33C6A546">
            <w:pPr>
              <w:pStyle w:val="14"/>
              <w:spacing w:before="127" w:line="259" w:lineRule="exact"/>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1325" w:type="dxa"/>
            <w:shd w:val="clear" w:color="auto" w:fill="D9D9D9"/>
            <w:vAlign w:val="center"/>
          </w:tcPr>
          <w:p w14:paraId="137125F1">
            <w:pPr>
              <w:pStyle w:val="14"/>
              <w:spacing w:before="137" w:line="231" w:lineRule="auto"/>
              <w:ind w:left="18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0"/>
                <w:position w:val="4"/>
                <w:sz w:val="24"/>
                <w:szCs w:val="24"/>
                <w14:textOutline w14:w="3614" w14:cap="sq" w14:cmpd="sng">
                  <w14:solidFill>
                    <w14:srgbClr w14:val="000000"/>
                  </w14:solidFill>
                  <w14:prstDash w14:val="solid"/>
                  <w14:bevel/>
                </w14:textOutline>
              </w:rPr>
              <w:t>四级指标</w:t>
            </w:r>
          </w:p>
        </w:tc>
        <w:tc>
          <w:tcPr>
            <w:tcW w:w="775" w:type="dxa"/>
            <w:shd w:val="clear" w:color="auto" w:fill="D9D9D9"/>
            <w:vAlign w:val="center"/>
          </w:tcPr>
          <w:p w14:paraId="70919054">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925" w:type="dxa"/>
            <w:shd w:val="clear" w:color="auto" w:fill="D9D9D9"/>
            <w:vAlign w:val="center"/>
          </w:tcPr>
          <w:p w14:paraId="13616559">
            <w:pPr>
              <w:pStyle w:val="14"/>
              <w:spacing w:before="126" w:line="242" w:lineRule="auto"/>
              <w:ind w:left="209" w:right="191" w:hanging="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得分</w:t>
            </w:r>
          </w:p>
        </w:tc>
        <w:tc>
          <w:tcPr>
            <w:tcW w:w="1887" w:type="dxa"/>
            <w:shd w:val="clear" w:color="auto" w:fill="D9D9D9"/>
            <w:vAlign w:val="center"/>
          </w:tcPr>
          <w:p w14:paraId="573E0A1E">
            <w:pPr>
              <w:pStyle w:val="14"/>
              <w:spacing w:before="257" w:line="231" w:lineRule="auto"/>
              <w:ind w:left="0" w:firstLine="254" w:firstLineChars="10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3976" w:type="dxa"/>
            <w:shd w:val="clear" w:color="auto" w:fill="D9D9D9"/>
            <w:vAlign w:val="center"/>
          </w:tcPr>
          <w:p w14:paraId="0CA3FD37">
            <w:pPr>
              <w:pStyle w:val="14"/>
              <w:spacing w:before="257" w:line="231" w:lineRule="auto"/>
              <w:ind w:left="70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4583" w:type="dxa"/>
            <w:shd w:val="clear" w:color="auto" w:fill="D9D9D9"/>
            <w:vAlign w:val="center"/>
          </w:tcPr>
          <w:p w14:paraId="57A5892E">
            <w:pPr>
              <w:pStyle w:val="14"/>
              <w:spacing w:before="257" w:line="231" w:lineRule="auto"/>
              <w:ind w:left="122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2DF55B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9" w:hRule="atLeast"/>
        </w:trPr>
        <w:tc>
          <w:tcPr>
            <w:tcW w:w="831" w:type="dxa"/>
            <w:vMerge w:val="restart"/>
            <w:tcBorders>
              <w:bottom w:val="nil"/>
            </w:tcBorders>
            <w:vAlign w:val="center"/>
          </w:tcPr>
          <w:p w14:paraId="20B68077">
            <w:pPr>
              <w:pStyle w:val="14"/>
              <w:spacing w:before="61" w:line="220" w:lineRule="auto"/>
              <w:ind w:left="105"/>
              <w:jc w:val="both"/>
              <w:rPr>
                <w:rFonts w:hint="eastAsia" w:ascii="Times New Roman" w:hAnsi="Times New Roman" w:eastAsia="仿宋_GB2312" w:cs="Times New Roman"/>
                <w:spacing w:val="4"/>
                <w:sz w:val="24"/>
                <w:szCs w:val="24"/>
                <w:lang w:eastAsia="zh-CN"/>
              </w:rPr>
            </w:pPr>
            <w:r>
              <w:rPr>
                <w:rFonts w:hint="default" w:ascii="Times New Roman" w:hAnsi="Times New Roman" w:eastAsia="仿宋_GB2312" w:cs="Times New Roman"/>
                <w:spacing w:val="4"/>
                <w:sz w:val="24"/>
                <w:szCs w:val="24"/>
              </w:rPr>
              <w:t>B</w:t>
            </w:r>
            <w:r>
              <w:rPr>
                <w:rFonts w:hint="default" w:ascii="Times New Roman" w:hAnsi="Times New Roman" w:eastAsia="仿宋_GB2312" w:cs="Times New Roman"/>
                <w:spacing w:val="4"/>
                <w:position w:val="0"/>
                <w:sz w:val="24"/>
                <w:szCs w:val="24"/>
              </w:rPr>
              <w:t>政策</w:t>
            </w:r>
            <w:r>
              <w:rPr>
                <w:rFonts w:hint="default" w:ascii="Times New Roman" w:hAnsi="Times New Roman" w:eastAsia="仿宋_GB2312" w:cs="Times New Roman"/>
                <w:spacing w:val="4"/>
                <w:sz w:val="24"/>
                <w:szCs w:val="24"/>
              </w:rPr>
              <w:t>实施</w:t>
            </w:r>
            <w:r>
              <w:rPr>
                <w:rFonts w:hint="eastAsia"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25</w:t>
            </w:r>
            <w:r>
              <w:rPr>
                <w:rFonts w:hint="eastAsia" w:ascii="Times New Roman" w:hAnsi="Times New Roman" w:eastAsia="仿宋_GB2312" w:cs="Times New Roman"/>
                <w:spacing w:val="4"/>
                <w:sz w:val="24"/>
                <w:szCs w:val="24"/>
                <w:lang w:eastAsia="zh-CN"/>
              </w:rPr>
              <w:t>）</w:t>
            </w:r>
          </w:p>
        </w:tc>
        <w:tc>
          <w:tcPr>
            <w:tcW w:w="845" w:type="dxa"/>
            <w:vMerge w:val="restart"/>
            <w:tcBorders>
              <w:bottom w:val="nil"/>
            </w:tcBorders>
            <w:vAlign w:val="center"/>
          </w:tcPr>
          <w:p w14:paraId="745F4645">
            <w:pPr>
              <w:pStyle w:val="14"/>
              <w:spacing w:before="61" w:line="220" w:lineRule="auto"/>
              <w:ind w:left="105"/>
              <w:jc w:val="both"/>
              <w:rPr>
                <w:rFonts w:hint="eastAsia" w:ascii="Times New Roman" w:hAnsi="Times New Roman" w:eastAsia="仿宋_GB2312" w:cs="Times New Roman"/>
                <w:spacing w:val="4"/>
                <w:sz w:val="24"/>
                <w:szCs w:val="24"/>
                <w:lang w:eastAsia="zh-CN"/>
              </w:rPr>
            </w:pPr>
            <w:r>
              <w:rPr>
                <w:rFonts w:hint="default" w:ascii="Times New Roman" w:hAnsi="Times New Roman" w:eastAsia="仿宋_GB2312" w:cs="Times New Roman"/>
                <w:spacing w:val="4"/>
                <w:sz w:val="24"/>
                <w:szCs w:val="24"/>
              </w:rPr>
              <w:t>B2</w:t>
            </w:r>
            <w:r>
              <w:rPr>
                <w:rFonts w:hint="default" w:ascii="Times New Roman" w:hAnsi="Times New Roman" w:eastAsia="仿宋_GB2312" w:cs="Times New Roman"/>
                <w:spacing w:val="4"/>
                <w:position w:val="0"/>
                <w:sz w:val="24"/>
                <w:szCs w:val="24"/>
              </w:rPr>
              <w:t>政策</w:t>
            </w:r>
            <w:r>
              <w:rPr>
                <w:rFonts w:hint="default" w:ascii="Times New Roman" w:hAnsi="Times New Roman" w:eastAsia="仿宋_GB2312" w:cs="Times New Roman"/>
                <w:spacing w:val="4"/>
                <w:sz w:val="24"/>
                <w:szCs w:val="24"/>
              </w:rPr>
              <w:t>投入管理情况</w:t>
            </w:r>
            <w:r>
              <w:rPr>
                <w:rFonts w:hint="eastAsia"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10</w:t>
            </w:r>
            <w:r>
              <w:rPr>
                <w:rFonts w:hint="eastAsia" w:ascii="Times New Roman" w:hAnsi="Times New Roman" w:eastAsia="仿宋_GB2312" w:cs="Times New Roman"/>
                <w:spacing w:val="4"/>
                <w:sz w:val="24"/>
                <w:szCs w:val="24"/>
                <w:lang w:eastAsia="zh-CN"/>
              </w:rPr>
              <w:t>）</w:t>
            </w:r>
          </w:p>
        </w:tc>
        <w:tc>
          <w:tcPr>
            <w:tcW w:w="736" w:type="dxa"/>
            <w:vMerge w:val="restart"/>
            <w:tcBorders>
              <w:bottom w:val="nil"/>
            </w:tcBorders>
            <w:vAlign w:val="center"/>
          </w:tcPr>
          <w:p w14:paraId="5E1D00B6">
            <w:pPr>
              <w:pStyle w:val="14"/>
              <w:spacing w:before="61" w:line="220" w:lineRule="auto"/>
              <w:ind w:left="105"/>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4"/>
                <w:sz w:val="24"/>
                <w:szCs w:val="24"/>
              </w:rPr>
              <w:t>B21资金管理</w:t>
            </w:r>
          </w:p>
        </w:tc>
        <w:tc>
          <w:tcPr>
            <w:tcW w:w="1325" w:type="dxa"/>
            <w:vAlign w:val="center"/>
          </w:tcPr>
          <w:p w14:paraId="6CDC0C6F">
            <w:pPr>
              <w:pStyle w:val="14"/>
              <w:spacing w:before="61" w:line="241" w:lineRule="auto"/>
              <w:ind w:left="122" w:right="144" w:hanging="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B211资金</w:t>
            </w:r>
            <w:r>
              <w:rPr>
                <w:rFonts w:hint="default" w:ascii="Times New Roman" w:hAnsi="Times New Roman" w:eastAsia="仿宋_GB2312" w:cs="Times New Roman"/>
                <w:spacing w:val="3"/>
                <w:sz w:val="24"/>
                <w:szCs w:val="24"/>
              </w:rPr>
              <w:t>到位率</w:t>
            </w:r>
          </w:p>
        </w:tc>
        <w:tc>
          <w:tcPr>
            <w:tcW w:w="775" w:type="dxa"/>
            <w:vAlign w:val="center"/>
          </w:tcPr>
          <w:p w14:paraId="4B04506D">
            <w:pPr>
              <w:pStyle w:val="14"/>
              <w:spacing w:before="62" w:line="186" w:lineRule="auto"/>
              <w:ind w:left="239"/>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925" w:type="dxa"/>
            <w:vAlign w:val="center"/>
          </w:tcPr>
          <w:p w14:paraId="1002556E">
            <w:pPr>
              <w:pStyle w:val="14"/>
              <w:spacing w:before="62" w:line="186" w:lineRule="auto"/>
              <w:ind w:left="450"/>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w:t>
            </w:r>
          </w:p>
        </w:tc>
        <w:tc>
          <w:tcPr>
            <w:tcW w:w="1887" w:type="dxa"/>
            <w:vAlign w:val="center"/>
          </w:tcPr>
          <w:p w14:paraId="2FD3FF11">
            <w:pPr>
              <w:pStyle w:val="14"/>
              <w:spacing w:before="62" w:line="247" w:lineRule="auto"/>
              <w:ind w:left="118" w:right="130"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考察实际到位资金与预算资金的比率，用以反映和考核资金落实情况对预算支出实</w:t>
            </w:r>
            <w:r>
              <w:rPr>
                <w:rFonts w:hint="default" w:ascii="Times New Roman" w:hAnsi="Times New Roman" w:eastAsia="仿宋_GB2312" w:cs="Times New Roman"/>
                <w:spacing w:val="7"/>
                <w:sz w:val="24"/>
                <w:szCs w:val="24"/>
              </w:rPr>
              <w:t>施的总体保障程度。</w:t>
            </w:r>
          </w:p>
        </w:tc>
        <w:tc>
          <w:tcPr>
            <w:tcW w:w="3976" w:type="dxa"/>
            <w:vAlign w:val="center"/>
          </w:tcPr>
          <w:p w14:paraId="3C113FE9">
            <w:pPr>
              <w:pStyle w:val="14"/>
              <w:spacing w:before="268" w:line="245" w:lineRule="auto"/>
              <w:ind w:left="112" w:right="104" w:firstLine="8"/>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评分规则：资金到位率=（实际到位资金/预算</w:t>
            </w:r>
            <w:r>
              <w:rPr>
                <w:rFonts w:hint="default" w:ascii="Times New Roman" w:hAnsi="Times New Roman" w:eastAsia="仿宋_GB2312" w:cs="Times New Roman"/>
                <w:sz w:val="24"/>
                <w:szCs w:val="24"/>
              </w:rPr>
              <w:t>资金）×100%。</w:t>
            </w:r>
            <w:r>
              <w:rPr>
                <w:rFonts w:hint="default" w:ascii="Times New Roman" w:hAnsi="Times New Roman" w:eastAsia="仿宋_GB2312" w:cs="Times New Roman"/>
                <w:spacing w:val="4"/>
                <w:sz w:val="24"/>
                <w:szCs w:val="24"/>
              </w:rPr>
              <w:t>实际到位资金：一定时</w:t>
            </w:r>
            <w:r>
              <w:rPr>
                <w:rFonts w:hint="default" w:ascii="Times New Roman" w:hAnsi="Times New Roman" w:eastAsia="仿宋_GB2312" w:cs="Times New Roman"/>
                <w:spacing w:val="5"/>
                <w:sz w:val="24"/>
                <w:szCs w:val="24"/>
              </w:rPr>
              <w:t>期（本年度或预算支出期）内落实到具体预算支出的资金。资金到位</w:t>
            </w:r>
            <w:r>
              <w:rPr>
                <w:rFonts w:hint="default" w:ascii="Times New Roman" w:hAnsi="Times New Roman" w:eastAsia="仿宋_GB2312" w:cs="Times New Roman"/>
                <w:spacing w:val="-2"/>
                <w:sz w:val="24"/>
                <w:szCs w:val="24"/>
              </w:rPr>
              <w:t>率为100%，本指标得满</w:t>
            </w:r>
            <w:r>
              <w:rPr>
                <w:rFonts w:hint="default" w:ascii="Times New Roman" w:hAnsi="Times New Roman" w:eastAsia="仿宋_GB2312" w:cs="Times New Roman"/>
                <w:spacing w:val="8"/>
                <w:sz w:val="24"/>
                <w:szCs w:val="24"/>
              </w:rPr>
              <w:t>分；资金到位率为</w:t>
            </w:r>
            <w:r>
              <w:rPr>
                <w:rFonts w:hint="default" w:ascii="Times New Roman" w:hAnsi="Times New Roman" w:eastAsia="仿宋_GB2312" w:cs="Times New Roman"/>
                <w:spacing w:val="-2"/>
                <w:sz w:val="24"/>
                <w:szCs w:val="24"/>
              </w:rPr>
              <w:t>80%</w:t>
            </w:r>
            <w:r>
              <w:rPr>
                <w:rFonts w:hint="eastAsia" w:ascii="Times New Roman" w:hAnsi="Times New Roman" w:eastAsia="仿宋_GB2312" w:cs="Times New Roman"/>
                <w:spacing w:val="-2"/>
                <w:sz w:val="24"/>
                <w:szCs w:val="24"/>
                <w:lang w:eastAsia="zh-CN"/>
              </w:rPr>
              <w:t>—</w:t>
            </w:r>
            <w:r>
              <w:rPr>
                <w:rFonts w:hint="default" w:ascii="Times New Roman" w:hAnsi="Times New Roman" w:eastAsia="仿宋_GB2312" w:cs="Times New Roman"/>
                <w:spacing w:val="-2"/>
                <w:sz w:val="24"/>
                <w:szCs w:val="24"/>
              </w:rPr>
              <w:t>100%（不含100%</w:t>
            </w:r>
            <w:r>
              <w:rPr>
                <w:rFonts w:hint="default" w:ascii="Times New Roman" w:hAnsi="Times New Roman" w:eastAsia="仿宋_GB2312" w:cs="Times New Roman"/>
                <w:spacing w:val="-36"/>
                <w:sz w:val="24"/>
                <w:szCs w:val="24"/>
              </w:rPr>
              <w:t>），</w:t>
            </w:r>
            <w:r>
              <w:rPr>
                <w:rFonts w:hint="default" w:ascii="Times New Roman" w:hAnsi="Times New Roman" w:eastAsia="仿宋_GB2312" w:cs="Times New Roman"/>
                <w:spacing w:val="4"/>
                <w:sz w:val="24"/>
                <w:szCs w:val="24"/>
              </w:rPr>
              <w:t>得80%权重分；资金到</w:t>
            </w:r>
            <w:r>
              <w:rPr>
                <w:rFonts w:hint="default" w:ascii="Times New Roman" w:hAnsi="Times New Roman" w:eastAsia="仿宋_GB2312" w:cs="Times New Roman"/>
                <w:spacing w:val="3"/>
                <w:sz w:val="24"/>
                <w:szCs w:val="24"/>
              </w:rPr>
              <w:t>位率为60%</w:t>
            </w:r>
            <w:r>
              <w:rPr>
                <w:rFonts w:hint="eastAsia"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3"/>
                <w:sz w:val="24"/>
                <w:szCs w:val="24"/>
              </w:rPr>
              <w:t>80%（不含</w:t>
            </w:r>
            <w:r>
              <w:rPr>
                <w:rFonts w:hint="default" w:ascii="Times New Roman" w:hAnsi="Times New Roman" w:eastAsia="仿宋_GB2312" w:cs="Times New Roman"/>
                <w:spacing w:val="1"/>
                <w:sz w:val="24"/>
                <w:szCs w:val="24"/>
              </w:rPr>
              <w:t>80%</w:t>
            </w:r>
            <w:r>
              <w:rPr>
                <w:rFonts w:hint="default" w:ascii="Times New Roman" w:hAnsi="Times New Roman" w:eastAsia="仿宋_GB2312" w:cs="Times New Roman"/>
                <w:spacing w:val="16"/>
                <w:sz w:val="24"/>
                <w:szCs w:val="24"/>
              </w:rPr>
              <w:t>），</w:t>
            </w:r>
            <w:r>
              <w:rPr>
                <w:rFonts w:hint="default" w:ascii="Times New Roman" w:hAnsi="Times New Roman" w:eastAsia="仿宋_GB2312" w:cs="Times New Roman"/>
                <w:spacing w:val="1"/>
                <w:sz w:val="24"/>
                <w:szCs w:val="24"/>
              </w:rPr>
              <w:t>得60%权重分；</w:t>
            </w:r>
            <w:r>
              <w:rPr>
                <w:rFonts w:hint="default" w:ascii="Times New Roman" w:hAnsi="Times New Roman" w:eastAsia="仿宋_GB2312" w:cs="Times New Roman"/>
                <w:spacing w:val="4"/>
                <w:sz w:val="24"/>
                <w:szCs w:val="24"/>
              </w:rPr>
              <w:t>资金到位率低于60%</w:t>
            </w:r>
            <w:r>
              <w:rPr>
                <w:rFonts w:hint="default" w:ascii="Times New Roman" w:hAnsi="Times New Roman" w:eastAsia="仿宋_GB2312" w:cs="Times New Roman"/>
                <w:spacing w:val="3"/>
                <w:sz w:val="24"/>
                <w:szCs w:val="24"/>
              </w:rPr>
              <w:t>的，不得分。</w:t>
            </w:r>
          </w:p>
        </w:tc>
        <w:tc>
          <w:tcPr>
            <w:tcW w:w="4583" w:type="dxa"/>
            <w:vAlign w:val="center"/>
          </w:tcPr>
          <w:p w14:paraId="7C468CE8">
            <w:pPr>
              <w:pStyle w:val="14"/>
              <w:spacing w:before="62" w:line="231" w:lineRule="auto"/>
              <w:ind w:left="13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资金到位率100%根据德阳市罗江区退役军人事务局提供的四川省退役军人事务厅四川省财政厅四川省军区动员局</w:t>
            </w:r>
            <w:r>
              <w:rPr>
                <w:rFonts w:hint="default" w:ascii="Times New Roman" w:hAnsi="Times New Roman" w:eastAsia="仿宋_GB2312" w:cs="Times New Roman"/>
                <w:spacing w:val="4"/>
                <w:sz w:val="24"/>
                <w:szCs w:val="24"/>
                <w:lang w:eastAsia="zh-CN"/>
              </w:rPr>
              <w:t>《</w:t>
            </w:r>
            <w:r>
              <w:rPr>
                <w:rFonts w:hint="default" w:ascii="Times New Roman" w:hAnsi="Times New Roman" w:eastAsia="仿宋_GB2312" w:cs="Times New Roman"/>
                <w:spacing w:val="4"/>
                <w:sz w:val="24"/>
                <w:szCs w:val="24"/>
              </w:rPr>
              <w:t>关于进一步做好义务兵家庭优待金发放工作的通知》（川退役军人发〔2022〕25号），2022年预算资金已全部发放，2022年资金到位率</w:t>
            </w:r>
            <w:r>
              <w:rPr>
                <w:rFonts w:hint="eastAsia" w:ascii="Times New Roman" w:hAnsi="Times New Roman" w:eastAsia="仿宋_GB2312" w:cs="Times New Roman"/>
                <w:spacing w:val="4"/>
                <w:sz w:val="24"/>
                <w:szCs w:val="24"/>
                <w:lang w:eastAsia="zh-CN"/>
              </w:rPr>
              <w:t>为</w:t>
            </w:r>
            <w:r>
              <w:rPr>
                <w:rFonts w:hint="default" w:ascii="Times New Roman" w:hAnsi="Times New Roman" w:eastAsia="仿宋_GB2312" w:cs="Times New Roman"/>
                <w:spacing w:val="4"/>
                <w:sz w:val="24"/>
                <w:szCs w:val="24"/>
              </w:rPr>
              <w:t>100%，</w:t>
            </w:r>
            <w:r>
              <w:rPr>
                <w:rFonts w:hint="default" w:ascii="Times New Roman" w:hAnsi="Times New Roman" w:eastAsia="仿宋_GB2312" w:cs="Times New Roman"/>
                <w:spacing w:val="2"/>
                <w:sz w:val="24"/>
                <w:szCs w:val="24"/>
              </w:rPr>
              <w:t>B211</w:t>
            </w:r>
            <w:r>
              <w:rPr>
                <w:rFonts w:hint="default" w:ascii="Times New Roman" w:hAnsi="Times New Roman" w:eastAsia="仿宋_GB2312" w:cs="Times New Roman"/>
                <w:spacing w:val="2"/>
                <w:sz w:val="24"/>
                <w:szCs w:val="24"/>
                <w:lang w:val="en-US" w:eastAsia="zh-CN"/>
              </w:rPr>
              <w:t>得</w:t>
            </w:r>
            <w:r>
              <w:rPr>
                <w:rFonts w:hint="eastAsia" w:ascii="Times New Roman" w:hAnsi="Times New Roman" w:eastAsia="仿宋_GB2312" w:cs="Times New Roman"/>
                <w:spacing w:val="2"/>
                <w:sz w:val="24"/>
                <w:szCs w:val="24"/>
                <w:lang w:val="en-US" w:eastAsia="zh-CN"/>
              </w:rPr>
              <w:t>分</w:t>
            </w:r>
            <w:r>
              <w:rPr>
                <w:rFonts w:hint="default" w:ascii="Times New Roman" w:hAnsi="Times New Roman" w:eastAsia="仿宋_GB2312" w:cs="Times New Roman"/>
                <w:spacing w:val="2"/>
                <w:sz w:val="24"/>
                <w:szCs w:val="24"/>
                <w:lang w:val="en-US" w:eastAsia="zh-CN"/>
              </w:rPr>
              <w:t>2分</w:t>
            </w:r>
            <w:r>
              <w:rPr>
                <w:rFonts w:hint="default" w:ascii="Times New Roman" w:hAnsi="Times New Roman" w:eastAsia="仿宋_GB2312" w:cs="Times New Roman"/>
                <w:spacing w:val="4"/>
                <w:sz w:val="24"/>
                <w:szCs w:val="24"/>
              </w:rPr>
              <w:t>。</w:t>
            </w:r>
          </w:p>
        </w:tc>
      </w:tr>
      <w:tr w14:paraId="062D8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3" w:hRule="atLeast"/>
        </w:trPr>
        <w:tc>
          <w:tcPr>
            <w:tcW w:w="831" w:type="dxa"/>
            <w:vMerge w:val="continue"/>
            <w:tcBorders>
              <w:top w:val="nil"/>
            </w:tcBorders>
            <w:vAlign w:val="center"/>
          </w:tcPr>
          <w:p w14:paraId="5FEB0890">
            <w:pPr>
              <w:jc w:val="both"/>
              <w:rPr>
                <w:rFonts w:hint="default" w:ascii="Times New Roman" w:hAnsi="Times New Roman" w:eastAsia="仿宋_GB2312" w:cs="Times New Roman"/>
                <w:sz w:val="24"/>
                <w:szCs w:val="24"/>
              </w:rPr>
            </w:pPr>
          </w:p>
        </w:tc>
        <w:tc>
          <w:tcPr>
            <w:tcW w:w="845" w:type="dxa"/>
            <w:vMerge w:val="continue"/>
            <w:tcBorders>
              <w:top w:val="nil"/>
            </w:tcBorders>
            <w:vAlign w:val="center"/>
          </w:tcPr>
          <w:p w14:paraId="0FBB7DB9">
            <w:pPr>
              <w:jc w:val="both"/>
              <w:rPr>
                <w:rFonts w:hint="default" w:ascii="Times New Roman" w:hAnsi="Times New Roman" w:eastAsia="仿宋_GB2312" w:cs="Times New Roman"/>
                <w:sz w:val="24"/>
                <w:szCs w:val="24"/>
              </w:rPr>
            </w:pPr>
          </w:p>
        </w:tc>
        <w:tc>
          <w:tcPr>
            <w:tcW w:w="736" w:type="dxa"/>
            <w:vMerge w:val="continue"/>
            <w:tcBorders>
              <w:top w:val="nil"/>
            </w:tcBorders>
            <w:vAlign w:val="center"/>
          </w:tcPr>
          <w:p w14:paraId="5FDF4109">
            <w:pPr>
              <w:jc w:val="both"/>
              <w:rPr>
                <w:rFonts w:hint="default" w:ascii="Times New Roman" w:hAnsi="Times New Roman" w:eastAsia="仿宋_GB2312" w:cs="Times New Roman"/>
                <w:sz w:val="24"/>
                <w:szCs w:val="24"/>
              </w:rPr>
            </w:pPr>
          </w:p>
        </w:tc>
        <w:tc>
          <w:tcPr>
            <w:tcW w:w="1325" w:type="dxa"/>
            <w:vAlign w:val="center"/>
          </w:tcPr>
          <w:p w14:paraId="5FD64309">
            <w:pPr>
              <w:pStyle w:val="14"/>
              <w:spacing w:before="61" w:line="241" w:lineRule="auto"/>
              <w:ind w:left="115" w:right="144" w:hanging="1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B212预算</w:t>
            </w:r>
            <w:r>
              <w:rPr>
                <w:rFonts w:hint="default" w:ascii="Times New Roman" w:hAnsi="Times New Roman" w:eastAsia="仿宋_GB2312" w:cs="Times New Roman"/>
                <w:spacing w:val="5"/>
                <w:sz w:val="24"/>
                <w:szCs w:val="24"/>
              </w:rPr>
              <w:t>执行率</w:t>
            </w:r>
          </w:p>
        </w:tc>
        <w:tc>
          <w:tcPr>
            <w:tcW w:w="775" w:type="dxa"/>
            <w:vAlign w:val="center"/>
          </w:tcPr>
          <w:p w14:paraId="0CFE6890">
            <w:pPr>
              <w:pStyle w:val="14"/>
              <w:spacing w:before="62" w:line="186" w:lineRule="auto"/>
              <w:ind w:left="138"/>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2.5</w:t>
            </w:r>
          </w:p>
        </w:tc>
        <w:tc>
          <w:tcPr>
            <w:tcW w:w="925" w:type="dxa"/>
            <w:vAlign w:val="center"/>
          </w:tcPr>
          <w:p w14:paraId="5EC8BAAB">
            <w:pPr>
              <w:pStyle w:val="14"/>
              <w:spacing w:before="62" w:line="186" w:lineRule="auto"/>
              <w:ind w:left="35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2.5</w:t>
            </w:r>
          </w:p>
        </w:tc>
        <w:tc>
          <w:tcPr>
            <w:tcW w:w="1887" w:type="dxa"/>
            <w:vAlign w:val="center"/>
          </w:tcPr>
          <w:p w14:paraId="5CF188DE">
            <w:pPr>
              <w:pStyle w:val="14"/>
              <w:spacing w:before="62" w:line="244" w:lineRule="auto"/>
              <w:ind w:left="118" w:right="130"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考察预算资金是否按照计划执行，用以反映或考核项目</w:t>
            </w:r>
            <w:r>
              <w:rPr>
                <w:rFonts w:hint="default" w:ascii="Times New Roman" w:hAnsi="Times New Roman" w:eastAsia="仿宋_GB2312" w:cs="Times New Roman"/>
                <w:spacing w:val="6"/>
                <w:sz w:val="24"/>
                <w:szCs w:val="24"/>
              </w:rPr>
              <w:t>预算执行情况。</w:t>
            </w:r>
            <w:r>
              <w:rPr>
                <w:rFonts w:hint="default" w:ascii="Times New Roman" w:hAnsi="Times New Roman" w:eastAsia="仿宋_GB2312" w:cs="Times New Roman"/>
                <w:spacing w:val="2"/>
                <w:sz w:val="24"/>
                <w:szCs w:val="24"/>
              </w:rPr>
              <w:t>预算执行率=（预算实际支出</w:t>
            </w:r>
            <w:r>
              <w:rPr>
                <w:rFonts w:hint="default" w:ascii="Times New Roman" w:hAnsi="Times New Roman" w:eastAsia="仿宋_GB2312" w:cs="Times New Roman"/>
                <w:spacing w:val="5"/>
                <w:sz w:val="24"/>
                <w:szCs w:val="24"/>
              </w:rPr>
              <w:t>资金/实际到位资金）×</w:t>
            </w:r>
            <w:r>
              <w:rPr>
                <w:rFonts w:hint="default" w:ascii="Times New Roman" w:hAnsi="Times New Roman" w:eastAsia="仿宋_GB2312" w:cs="Times New Roman"/>
                <w:spacing w:val="-1"/>
                <w:position w:val="1"/>
                <w:sz w:val="24"/>
                <w:szCs w:val="24"/>
              </w:rPr>
              <w:t>100%。</w:t>
            </w:r>
          </w:p>
        </w:tc>
        <w:tc>
          <w:tcPr>
            <w:tcW w:w="3976" w:type="dxa"/>
            <w:vAlign w:val="center"/>
          </w:tcPr>
          <w:p w14:paraId="2DB1556F">
            <w:pPr>
              <w:pStyle w:val="14"/>
              <w:spacing w:before="303" w:line="250" w:lineRule="auto"/>
              <w:ind w:left="115" w:right="17" w:firstLine="6"/>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评分规则：预算执行率</w:t>
            </w:r>
            <w:r>
              <w:rPr>
                <w:rFonts w:hint="default" w:ascii="Times New Roman" w:hAnsi="Times New Roman" w:eastAsia="仿宋_GB2312" w:cs="Times New Roman"/>
                <w:sz w:val="24"/>
                <w:szCs w:val="24"/>
              </w:rPr>
              <w:t>为95%</w:t>
            </w:r>
            <w:r>
              <w:rPr>
                <w:rFonts w:hint="eastAsia" w:ascii="Times New Roman" w:hAnsi="Times New Roman" w:eastAsia="仿宋_GB2312" w:cs="Times New Roman"/>
                <w:sz w:val="24"/>
                <w:szCs w:val="24"/>
                <w:lang w:val="en-US" w:eastAsia="zh-CN"/>
              </w:rPr>
              <w:t>-</w:t>
            </w:r>
            <w:r>
              <w:rPr>
                <w:rFonts w:hint="default" w:ascii="Times New Roman" w:hAnsi="Times New Roman" w:eastAsia="仿宋_GB2312" w:cs="Times New Roman"/>
                <w:sz w:val="24"/>
                <w:szCs w:val="24"/>
              </w:rPr>
              <w:t>00%（含95%</w:t>
            </w:r>
            <w:r>
              <w:rPr>
                <w:rFonts w:hint="default" w:ascii="Times New Roman" w:hAnsi="Times New Roman" w:eastAsia="仿宋_GB2312" w:cs="Times New Roman"/>
                <w:spacing w:val="-35"/>
                <w:sz w:val="24"/>
                <w:szCs w:val="24"/>
              </w:rPr>
              <w:t>），</w:t>
            </w:r>
            <w:r>
              <w:rPr>
                <w:rFonts w:hint="default" w:ascii="Times New Roman" w:hAnsi="Times New Roman" w:eastAsia="仿宋_GB2312" w:cs="Times New Roman"/>
                <w:spacing w:val="5"/>
                <w:sz w:val="24"/>
                <w:szCs w:val="24"/>
              </w:rPr>
              <w:t>本指标得满分；预算执行率为80%</w:t>
            </w:r>
            <w:r>
              <w:rPr>
                <w:rFonts w:hint="eastAsia"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5"/>
                <w:sz w:val="24"/>
                <w:szCs w:val="24"/>
              </w:rPr>
              <w:t>95%（不含</w:t>
            </w:r>
            <w:r>
              <w:rPr>
                <w:rFonts w:hint="default" w:ascii="Times New Roman" w:hAnsi="Times New Roman" w:eastAsia="仿宋_GB2312" w:cs="Times New Roman"/>
                <w:spacing w:val="3"/>
                <w:sz w:val="24"/>
                <w:szCs w:val="24"/>
              </w:rPr>
              <w:t>95%</w:t>
            </w:r>
            <w:r>
              <w:rPr>
                <w:rFonts w:hint="default" w:ascii="Times New Roman" w:hAnsi="Times New Roman" w:eastAsia="仿宋_GB2312" w:cs="Times New Roman"/>
                <w:spacing w:val="20"/>
                <w:sz w:val="24"/>
                <w:szCs w:val="24"/>
              </w:rPr>
              <w:t>），</w:t>
            </w:r>
            <w:r>
              <w:rPr>
                <w:rFonts w:hint="default" w:ascii="Times New Roman" w:hAnsi="Times New Roman" w:eastAsia="仿宋_GB2312" w:cs="Times New Roman"/>
                <w:spacing w:val="3"/>
                <w:sz w:val="24"/>
                <w:szCs w:val="24"/>
              </w:rPr>
              <w:t>得80%权重分；</w:t>
            </w:r>
            <w:r>
              <w:rPr>
                <w:rFonts w:hint="default" w:ascii="Times New Roman" w:hAnsi="Times New Roman" w:eastAsia="仿宋_GB2312" w:cs="Times New Roman"/>
                <w:spacing w:val="5"/>
                <w:sz w:val="24"/>
                <w:szCs w:val="24"/>
              </w:rPr>
              <w:t>预算执行率为70%</w:t>
            </w:r>
            <w:r>
              <w:rPr>
                <w:rFonts w:hint="eastAsia"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5"/>
                <w:sz w:val="24"/>
                <w:szCs w:val="24"/>
              </w:rPr>
              <w:t>80%</w:t>
            </w:r>
            <w:r>
              <w:rPr>
                <w:rFonts w:hint="default" w:ascii="Times New Roman" w:hAnsi="Times New Roman" w:eastAsia="仿宋_GB2312" w:cs="Times New Roman"/>
                <w:spacing w:val="2"/>
                <w:sz w:val="24"/>
                <w:szCs w:val="24"/>
              </w:rPr>
              <w:t>（不含80%</w:t>
            </w:r>
            <w:r>
              <w:rPr>
                <w:rFonts w:hint="default" w:ascii="Times New Roman" w:hAnsi="Times New Roman" w:eastAsia="仿宋_GB2312" w:cs="Times New Roman"/>
                <w:spacing w:val="21"/>
                <w:sz w:val="24"/>
                <w:szCs w:val="24"/>
              </w:rPr>
              <w:t>），</w:t>
            </w:r>
            <w:r>
              <w:rPr>
                <w:rFonts w:hint="default" w:ascii="Times New Roman" w:hAnsi="Times New Roman" w:eastAsia="仿宋_GB2312" w:cs="Times New Roman"/>
                <w:spacing w:val="2"/>
                <w:sz w:val="24"/>
                <w:szCs w:val="24"/>
              </w:rPr>
              <w:t>得70%</w:t>
            </w:r>
            <w:r>
              <w:rPr>
                <w:rFonts w:hint="default" w:ascii="Times New Roman" w:hAnsi="Times New Roman" w:eastAsia="仿宋_GB2312" w:cs="Times New Roman"/>
                <w:spacing w:val="5"/>
                <w:sz w:val="24"/>
                <w:szCs w:val="24"/>
              </w:rPr>
              <w:t>权重分；预算执行率低于70%的，不得分。</w:t>
            </w:r>
          </w:p>
        </w:tc>
        <w:tc>
          <w:tcPr>
            <w:tcW w:w="4583" w:type="dxa"/>
            <w:vAlign w:val="center"/>
          </w:tcPr>
          <w:p w14:paraId="74BC3C65">
            <w:pPr>
              <w:pStyle w:val="14"/>
              <w:spacing w:before="21" w:line="242" w:lineRule="auto"/>
              <w:ind w:left="124" w:right="107" w:firstLine="4"/>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根据</w:t>
            </w:r>
            <w:r>
              <w:rPr>
                <w:rFonts w:hint="eastAsia" w:ascii="Times New Roman" w:hAnsi="Times New Roman" w:eastAsia="仿宋_GB2312" w:cs="Times New Roman"/>
                <w:spacing w:val="-1"/>
                <w:sz w:val="24"/>
                <w:szCs w:val="24"/>
                <w:lang w:eastAsia="zh-CN"/>
              </w:rPr>
              <w:t>罗江区退役军人事务局</w:t>
            </w:r>
            <w:r>
              <w:rPr>
                <w:rFonts w:hint="default" w:ascii="Times New Roman" w:hAnsi="Times New Roman" w:eastAsia="仿宋_GB2312" w:cs="Times New Roman"/>
                <w:spacing w:val="-1"/>
                <w:sz w:val="24"/>
                <w:szCs w:val="24"/>
              </w:rPr>
              <w:t>提供的《2022年度部门项目支出绩效自评表》，2022年预算资金420万元，调整预算金额429.59万元，义务兵家属优待金及立功受奖奖励金已全部按时、足量发放，总共累计支出430.27万元，</w:t>
            </w:r>
            <w:r>
              <w:rPr>
                <w:rFonts w:hint="eastAsia" w:ascii="Times New Roman" w:hAnsi="Times New Roman" w:eastAsia="仿宋_GB2312" w:cs="Times New Roman"/>
                <w:spacing w:val="-1"/>
                <w:sz w:val="24"/>
                <w:szCs w:val="24"/>
                <w:lang w:val="en-US" w:eastAsia="zh-CN"/>
              </w:rPr>
              <w:t>区级</w:t>
            </w:r>
            <w:r>
              <w:rPr>
                <w:rFonts w:hint="default" w:ascii="Times New Roman" w:hAnsi="Times New Roman" w:eastAsia="仿宋_GB2312" w:cs="Times New Roman"/>
                <w:spacing w:val="-1"/>
                <w:sz w:val="24"/>
                <w:szCs w:val="24"/>
              </w:rPr>
              <w:t>预算执行率100%</w:t>
            </w:r>
            <w:r>
              <w:rPr>
                <w:rFonts w:hint="eastAsia" w:ascii="Times New Roman" w:hAnsi="Times New Roman" w:eastAsia="仿宋_GB2312" w:cs="Times New Roman"/>
                <w:spacing w:val="-1"/>
                <w:sz w:val="24"/>
                <w:szCs w:val="24"/>
                <w:lang w:eastAsia="zh-CN"/>
              </w:rPr>
              <w:t>。</w:t>
            </w:r>
            <w:r>
              <w:rPr>
                <w:rFonts w:hint="default" w:ascii="Times New Roman" w:hAnsi="Times New Roman" w:eastAsia="仿宋_GB2312" w:cs="Times New Roman"/>
                <w:spacing w:val="3"/>
                <w:sz w:val="24"/>
                <w:szCs w:val="24"/>
              </w:rPr>
              <w:t>B212</w:t>
            </w:r>
            <w:r>
              <w:rPr>
                <w:rFonts w:hint="default" w:ascii="Times New Roman" w:hAnsi="Times New Roman" w:eastAsia="仿宋_GB2312" w:cs="Times New Roman"/>
                <w:spacing w:val="-1"/>
                <w:sz w:val="24"/>
                <w:szCs w:val="24"/>
              </w:rPr>
              <w:t>得分</w:t>
            </w:r>
            <w:r>
              <w:rPr>
                <w:rFonts w:hint="default" w:ascii="Times New Roman" w:hAnsi="Times New Roman" w:eastAsia="仿宋_GB2312" w:cs="Times New Roman"/>
                <w:sz w:val="24"/>
                <w:szCs w:val="24"/>
              </w:rPr>
              <w:t>2.5分。</w:t>
            </w:r>
          </w:p>
        </w:tc>
      </w:tr>
    </w:tbl>
    <w:p w14:paraId="3807B75D">
      <w:pPr>
        <w:pStyle w:val="4"/>
        <w:spacing w:line="242" w:lineRule="auto"/>
        <w:rPr>
          <w:rFonts w:hint="eastAsia" w:eastAsia="宋体"/>
          <w:lang w:eastAsia="zh-CN"/>
        </w:rPr>
      </w:pPr>
    </w:p>
    <w:p w14:paraId="17DCC9F0">
      <w:pPr>
        <w:pStyle w:val="4"/>
        <w:spacing w:line="242" w:lineRule="auto"/>
      </w:pPr>
    </w:p>
    <w:p w14:paraId="2C155B9A">
      <w:pPr>
        <w:spacing w:line="181" w:lineRule="auto"/>
        <w:rPr>
          <w:rFonts w:ascii="仿宋" w:hAnsi="仿宋" w:eastAsia="仿宋" w:cs="仿宋"/>
          <w:sz w:val="28"/>
          <w:szCs w:val="28"/>
        </w:rPr>
        <w:sectPr>
          <w:pgSz w:w="16839" w:h="11906" w:orient="landscape"/>
          <w:pgMar w:top="1012" w:right="479" w:bottom="400" w:left="478" w:header="0" w:footer="0" w:gutter="0"/>
          <w:pgNumType w:fmt="decimal"/>
          <w:cols w:space="720" w:num="1"/>
        </w:sectPr>
      </w:pPr>
    </w:p>
    <w:tbl>
      <w:tblPr>
        <w:tblStyle w:val="13"/>
        <w:tblW w:w="158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4"/>
        <w:gridCol w:w="764"/>
        <w:gridCol w:w="702"/>
        <w:gridCol w:w="1232"/>
        <w:gridCol w:w="700"/>
        <w:gridCol w:w="825"/>
        <w:gridCol w:w="2737"/>
        <w:gridCol w:w="3850"/>
        <w:gridCol w:w="4309"/>
      </w:tblGrid>
      <w:tr w14:paraId="731DC2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764" w:type="dxa"/>
            <w:shd w:val="clear" w:color="auto" w:fill="D9D9D9"/>
            <w:vAlign w:val="center"/>
          </w:tcPr>
          <w:p w14:paraId="7AD2E350">
            <w:pPr>
              <w:pStyle w:val="14"/>
              <w:spacing w:before="127" w:line="259" w:lineRule="exact"/>
              <w:ind w:left="2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764" w:type="dxa"/>
            <w:shd w:val="clear" w:color="auto" w:fill="D9D9D9"/>
            <w:vAlign w:val="center"/>
          </w:tcPr>
          <w:p w14:paraId="06452729">
            <w:pPr>
              <w:pStyle w:val="14"/>
              <w:spacing w:before="127" w:line="259" w:lineRule="exact"/>
              <w:ind w:left="18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702" w:type="dxa"/>
            <w:shd w:val="clear" w:color="auto" w:fill="D9D9D9"/>
            <w:vAlign w:val="center"/>
          </w:tcPr>
          <w:p w14:paraId="29E25433">
            <w:pPr>
              <w:pStyle w:val="14"/>
              <w:spacing w:before="127" w:line="259" w:lineRule="exact"/>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1232" w:type="dxa"/>
            <w:shd w:val="clear" w:color="auto" w:fill="D9D9D9"/>
            <w:vAlign w:val="center"/>
          </w:tcPr>
          <w:p w14:paraId="2EE6705A">
            <w:pPr>
              <w:pStyle w:val="14"/>
              <w:spacing w:before="257" w:line="231" w:lineRule="auto"/>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四级指标</w:t>
            </w:r>
          </w:p>
        </w:tc>
        <w:tc>
          <w:tcPr>
            <w:tcW w:w="700" w:type="dxa"/>
            <w:shd w:val="clear" w:color="auto" w:fill="D9D9D9"/>
            <w:vAlign w:val="center"/>
          </w:tcPr>
          <w:p w14:paraId="69B3FE9B">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825" w:type="dxa"/>
            <w:shd w:val="clear" w:color="auto" w:fill="D9D9D9"/>
            <w:vAlign w:val="center"/>
          </w:tcPr>
          <w:p w14:paraId="7B6BF269">
            <w:pPr>
              <w:pStyle w:val="14"/>
              <w:autoSpaceDE/>
              <w:autoSpaceDN/>
              <w:spacing w:before="126" w:line="216" w:lineRule="auto"/>
              <w:ind w:left="0" w:right="193" w:firstLine="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得分</w:t>
            </w:r>
          </w:p>
        </w:tc>
        <w:tc>
          <w:tcPr>
            <w:tcW w:w="2737" w:type="dxa"/>
            <w:shd w:val="clear" w:color="auto" w:fill="D9D9D9"/>
            <w:vAlign w:val="center"/>
          </w:tcPr>
          <w:p w14:paraId="6A493205">
            <w:pPr>
              <w:pStyle w:val="14"/>
              <w:spacing w:before="257" w:line="231" w:lineRule="auto"/>
              <w:ind w:left="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3850" w:type="dxa"/>
            <w:shd w:val="clear" w:color="auto" w:fill="D9D9D9"/>
            <w:vAlign w:val="center"/>
          </w:tcPr>
          <w:p w14:paraId="48CABBC4">
            <w:pPr>
              <w:pStyle w:val="14"/>
              <w:spacing w:before="257" w:line="231" w:lineRule="auto"/>
              <w:ind w:left="70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4309" w:type="dxa"/>
            <w:shd w:val="clear" w:color="auto" w:fill="D9D9D9"/>
            <w:vAlign w:val="center"/>
          </w:tcPr>
          <w:p w14:paraId="1BDCDEFE">
            <w:pPr>
              <w:pStyle w:val="14"/>
              <w:spacing w:before="257" w:line="231" w:lineRule="auto"/>
              <w:ind w:left="122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2EC16E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4" w:hRule="atLeast"/>
        </w:trPr>
        <w:tc>
          <w:tcPr>
            <w:tcW w:w="764" w:type="dxa"/>
            <w:vMerge w:val="restart"/>
            <w:vAlign w:val="center"/>
          </w:tcPr>
          <w:p w14:paraId="294B2772">
            <w:pPr>
              <w:pStyle w:val="14"/>
              <w:spacing w:before="62" w:line="185" w:lineRule="auto"/>
              <w:ind w:left="109"/>
              <w:jc w:val="both"/>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2"/>
                <w:sz w:val="24"/>
                <w:szCs w:val="24"/>
              </w:rPr>
              <w:t>B</w:t>
            </w:r>
            <w:r>
              <w:rPr>
                <w:rFonts w:hint="default" w:ascii="Times New Roman" w:hAnsi="Times New Roman" w:eastAsia="仿宋_GB2312" w:cs="Times New Roman"/>
                <w:spacing w:val="2"/>
                <w:position w:val="4"/>
                <w:sz w:val="24"/>
                <w:szCs w:val="24"/>
              </w:rPr>
              <w:t>政策</w:t>
            </w:r>
            <w:r>
              <w:rPr>
                <w:rFonts w:hint="default" w:ascii="Times New Roman" w:hAnsi="Times New Roman" w:eastAsia="仿宋_GB2312" w:cs="Times New Roman"/>
                <w:sz w:val="24"/>
                <w:szCs w:val="24"/>
              </w:rPr>
              <w:t>实施</w:t>
            </w:r>
            <w:r>
              <w:rPr>
                <w:rFonts w:hint="eastAsia" w:ascii="Times New Roman" w:hAnsi="Times New Roman" w:eastAsia="仿宋_GB2312" w:cs="Times New Roman"/>
                <w:spacing w:val="-6"/>
                <w:sz w:val="24"/>
                <w:szCs w:val="24"/>
                <w:lang w:eastAsia="zh-CN"/>
              </w:rPr>
              <w:t>（</w:t>
            </w:r>
            <w:r>
              <w:rPr>
                <w:rFonts w:hint="default" w:ascii="Times New Roman" w:hAnsi="Times New Roman" w:eastAsia="仿宋_GB2312" w:cs="Times New Roman"/>
                <w:spacing w:val="-6"/>
                <w:sz w:val="24"/>
                <w:szCs w:val="24"/>
              </w:rPr>
              <w:t>25</w:t>
            </w:r>
            <w:r>
              <w:rPr>
                <w:rFonts w:hint="eastAsia" w:ascii="Times New Roman" w:hAnsi="Times New Roman" w:eastAsia="仿宋_GB2312" w:cs="Times New Roman"/>
                <w:spacing w:val="-6"/>
                <w:sz w:val="24"/>
                <w:szCs w:val="24"/>
                <w:lang w:eastAsia="zh-CN"/>
              </w:rPr>
              <w:t>）</w:t>
            </w:r>
          </w:p>
        </w:tc>
        <w:tc>
          <w:tcPr>
            <w:tcW w:w="764" w:type="dxa"/>
            <w:vMerge w:val="restart"/>
            <w:vAlign w:val="center"/>
          </w:tcPr>
          <w:p w14:paraId="501CAF79">
            <w:pPr>
              <w:pStyle w:val="14"/>
              <w:spacing w:before="62" w:line="186" w:lineRule="auto"/>
              <w:ind w:left="105"/>
              <w:jc w:val="both"/>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rPr>
              <w:t>B2</w:t>
            </w:r>
            <w:r>
              <w:rPr>
                <w:rFonts w:hint="default" w:ascii="Times New Roman" w:hAnsi="Times New Roman" w:eastAsia="仿宋_GB2312" w:cs="Times New Roman"/>
                <w:spacing w:val="2"/>
                <w:position w:val="4"/>
                <w:sz w:val="24"/>
                <w:szCs w:val="24"/>
              </w:rPr>
              <w:t>政策</w:t>
            </w:r>
            <w:r>
              <w:rPr>
                <w:rFonts w:hint="default" w:ascii="Times New Roman" w:hAnsi="Times New Roman" w:eastAsia="仿宋_GB2312" w:cs="Times New Roman"/>
                <w:spacing w:val="2"/>
                <w:sz w:val="24"/>
                <w:szCs w:val="24"/>
              </w:rPr>
              <w:t>投入</w:t>
            </w:r>
            <w:r>
              <w:rPr>
                <w:rFonts w:hint="default" w:ascii="Times New Roman" w:hAnsi="Times New Roman" w:eastAsia="仿宋_GB2312" w:cs="Times New Roman"/>
                <w:spacing w:val="-3"/>
                <w:sz w:val="24"/>
                <w:szCs w:val="24"/>
              </w:rPr>
              <w:t>管理</w:t>
            </w:r>
            <w:r>
              <w:rPr>
                <w:rFonts w:hint="default" w:ascii="Times New Roman" w:hAnsi="Times New Roman" w:eastAsia="仿宋_GB2312" w:cs="Times New Roman"/>
                <w:sz w:val="24"/>
                <w:szCs w:val="24"/>
              </w:rPr>
              <w:t>情况</w:t>
            </w:r>
            <w:r>
              <w:rPr>
                <w:rFonts w:hint="eastAsia" w:ascii="Times New Roman" w:hAnsi="Times New Roman" w:eastAsia="仿宋_GB2312" w:cs="Times New Roman"/>
                <w:spacing w:val="-6"/>
                <w:sz w:val="24"/>
                <w:szCs w:val="24"/>
                <w:lang w:eastAsia="zh-CN"/>
              </w:rPr>
              <w:t>（</w:t>
            </w:r>
            <w:r>
              <w:rPr>
                <w:rFonts w:hint="default" w:ascii="Times New Roman" w:hAnsi="Times New Roman" w:eastAsia="仿宋_GB2312" w:cs="Times New Roman"/>
                <w:spacing w:val="-6"/>
                <w:sz w:val="24"/>
                <w:szCs w:val="24"/>
              </w:rPr>
              <w:t>10</w:t>
            </w:r>
            <w:r>
              <w:rPr>
                <w:rFonts w:hint="eastAsia" w:ascii="Times New Roman" w:hAnsi="Times New Roman" w:eastAsia="仿宋_GB2312" w:cs="Times New Roman"/>
                <w:spacing w:val="-6"/>
                <w:sz w:val="24"/>
                <w:szCs w:val="24"/>
                <w:lang w:eastAsia="zh-CN"/>
              </w:rPr>
              <w:t>）</w:t>
            </w:r>
          </w:p>
        </w:tc>
        <w:tc>
          <w:tcPr>
            <w:tcW w:w="702" w:type="dxa"/>
            <w:vMerge w:val="restart"/>
            <w:vAlign w:val="center"/>
          </w:tcPr>
          <w:p w14:paraId="62EDF33E">
            <w:pPr>
              <w:pStyle w:val="14"/>
              <w:spacing w:before="62" w:line="219" w:lineRule="auto"/>
              <w:ind w:left="106"/>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B21</w:t>
            </w:r>
            <w:r>
              <w:rPr>
                <w:rFonts w:hint="default" w:ascii="Times New Roman" w:hAnsi="Times New Roman" w:eastAsia="仿宋_GB2312" w:cs="Times New Roman"/>
                <w:spacing w:val="-3"/>
                <w:sz w:val="24"/>
                <w:szCs w:val="24"/>
              </w:rPr>
              <w:t>资金管理</w:t>
            </w:r>
          </w:p>
        </w:tc>
        <w:tc>
          <w:tcPr>
            <w:tcW w:w="1232" w:type="dxa"/>
            <w:vAlign w:val="center"/>
          </w:tcPr>
          <w:p w14:paraId="18F055A8">
            <w:pPr>
              <w:pStyle w:val="14"/>
              <w:spacing w:before="61" w:line="243" w:lineRule="auto"/>
              <w:ind w:left="116" w:right="144" w:hanging="1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B213资金</w:t>
            </w:r>
            <w:r>
              <w:rPr>
                <w:rFonts w:hint="default" w:ascii="Times New Roman" w:hAnsi="Times New Roman" w:eastAsia="仿宋_GB2312" w:cs="Times New Roman"/>
                <w:spacing w:val="6"/>
                <w:sz w:val="24"/>
                <w:szCs w:val="24"/>
              </w:rPr>
              <w:t>使用合规</w:t>
            </w:r>
            <w:r>
              <w:rPr>
                <w:rFonts w:hint="default" w:ascii="Times New Roman" w:hAnsi="Times New Roman" w:eastAsia="仿宋_GB2312" w:cs="Times New Roman"/>
                <w:sz w:val="24"/>
                <w:szCs w:val="24"/>
              </w:rPr>
              <w:t>性</w:t>
            </w:r>
          </w:p>
        </w:tc>
        <w:tc>
          <w:tcPr>
            <w:tcW w:w="700" w:type="dxa"/>
            <w:vAlign w:val="center"/>
          </w:tcPr>
          <w:p w14:paraId="259C3F30">
            <w:pPr>
              <w:pStyle w:val="14"/>
              <w:spacing w:before="62" w:line="186" w:lineRule="auto"/>
              <w:ind w:left="138"/>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2.5</w:t>
            </w:r>
          </w:p>
        </w:tc>
        <w:tc>
          <w:tcPr>
            <w:tcW w:w="825" w:type="dxa"/>
            <w:vAlign w:val="center"/>
          </w:tcPr>
          <w:p w14:paraId="048886FF">
            <w:pPr>
              <w:pStyle w:val="14"/>
              <w:spacing w:before="62" w:line="187" w:lineRule="auto"/>
              <w:ind w:left="364"/>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lang w:val="en-US" w:eastAsia="zh-CN"/>
              </w:rPr>
              <w:t>2</w:t>
            </w:r>
            <w:r>
              <w:rPr>
                <w:rFonts w:hint="default" w:ascii="Times New Roman" w:hAnsi="Times New Roman" w:eastAsia="仿宋_GB2312" w:cs="Times New Roman"/>
                <w:spacing w:val="-3"/>
                <w:sz w:val="24"/>
                <w:szCs w:val="24"/>
              </w:rPr>
              <w:t>.5</w:t>
            </w:r>
          </w:p>
        </w:tc>
        <w:tc>
          <w:tcPr>
            <w:tcW w:w="2737" w:type="dxa"/>
            <w:vAlign w:val="center"/>
          </w:tcPr>
          <w:p w14:paraId="1A4018C7">
            <w:pPr>
              <w:pStyle w:val="14"/>
              <w:spacing w:before="61" w:line="247" w:lineRule="auto"/>
              <w:ind w:left="118" w:right="130"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考察预算资金使用是否符合相关的财务管理制度规定，用以反映和考核项目资金的</w:t>
            </w:r>
            <w:r>
              <w:rPr>
                <w:rFonts w:hint="default" w:ascii="Times New Roman" w:hAnsi="Times New Roman" w:eastAsia="仿宋_GB2312" w:cs="Times New Roman"/>
                <w:spacing w:val="6"/>
                <w:sz w:val="24"/>
                <w:szCs w:val="24"/>
              </w:rPr>
              <w:t>规范运行情况。</w:t>
            </w:r>
          </w:p>
        </w:tc>
        <w:tc>
          <w:tcPr>
            <w:tcW w:w="3850" w:type="dxa"/>
            <w:vAlign w:val="center"/>
          </w:tcPr>
          <w:p w14:paraId="6EC3DCE0">
            <w:pPr>
              <w:pStyle w:val="14"/>
              <w:spacing w:before="62" w:line="251" w:lineRule="auto"/>
              <w:ind w:left="119" w:right="39"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评分规则：资金使用符</w:t>
            </w:r>
            <w:r>
              <w:rPr>
                <w:rFonts w:hint="default" w:ascii="Times New Roman" w:hAnsi="Times New Roman" w:eastAsia="仿宋_GB2312" w:cs="Times New Roman"/>
                <w:spacing w:val="8"/>
                <w:sz w:val="24"/>
                <w:szCs w:val="24"/>
              </w:rPr>
              <w:t>合国家财经法规和财务管理制度以及有关专项资金管理办法的</w:t>
            </w:r>
            <w:r>
              <w:rPr>
                <w:rFonts w:hint="default" w:ascii="Times New Roman" w:hAnsi="Times New Roman" w:eastAsia="仿宋_GB2312" w:cs="Times New Roman"/>
                <w:spacing w:val="3"/>
                <w:sz w:val="24"/>
                <w:szCs w:val="24"/>
              </w:rPr>
              <w:t>规定，资金的拨付有完</w:t>
            </w:r>
            <w:r>
              <w:rPr>
                <w:rFonts w:hint="default" w:ascii="Times New Roman" w:hAnsi="Times New Roman" w:eastAsia="仿宋_GB2312" w:cs="Times New Roman"/>
                <w:spacing w:val="10"/>
                <w:sz w:val="24"/>
                <w:szCs w:val="24"/>
              </w:rPr>
              <w:t>整的审批程序和手续、</w:t>
            </w:r>
            <w:r>
              <w:rPr>
                <w:rFonts w:hint="default" w:ascii="Times New Roman" w:hAnsi="Times New Roman" w:eastAsia="仿宋_GB2312" w:cs="Times New Roman"/>
                <w:spacing w:val="8"/>
                <w:sz w:val="24"/>
                <w:szCs w:val="24"/>
              </w:rPr>
              <w:t>符合预算批复或政策</w:t>
            </w:r>
            <w:r>
              <w:rPr>
                <w:rFonts w:hint="default" w:ascii="Times New Roman" w:hAnsi="Times New Roman" w:eastAsia="仿宋_GB2312" w:cs="Times New Roman"/>
                <w:spacing w:val="3"/>
                <w:sz w:val="24"/>
                <w:szCs w:val="24"/>
              </w:rPr>
              <w:t>规定的用途、不存在截留、挤占、挪用、虚列支出等情况，本指标得</w:t>
            </w:r>
            <w:r>
              <w:rPr>
                <w:rFonts w:hint="default" w:ascii="Times New Roman" w:hAnsi="Times New Roman" w:eastAsia="仿宋_GB2312" w:cs="Times New Roman"/>
                <w:spacing w:val="8"/>
                <w:sz w:val="24"/>
                <w:szCs w:val="24"/>
              </w:rPr>
              <w:t>满分；若发现一处缺</w:t>
            </w:r>
            <w:r>
              <w:rPr>
                <w:rFonts w:hint="default" w:ascii="Times New Roman" w:hAnsi="Times New Roman" w:eastAsia="仿宋_GB2312" w:cs="Times New Roman"/>
                <w:spacing w:val="-1"/>
                <w:sz w:val="24"/>
                <w:szCs w:val="24"/>
              </w:rPr>
              <w:t>失，则扣1分，扣完为</w:t>
            </w:r>
            <w:r>
              <w:rPr>
                <w:rFonts w:hint="default" w:ascii="Times New Roman" w:hAnsi="Times New Roman" w:eastAsia="仿宋_GB2312" w:cs="Times New Roman"/>
                <w:spacing w:val="-7"/>
                <w:sz w:val="24"/>
                <w:szCs w:val="24"/>
              </w:rPr>
              <w:t>止。若存在截留、挤占、</w:t>
            </w:r>
            <w:r>
              <w:rPr>
                <w:rFonts w:hint="default" w:ascii="Times New Roman" w:hAnsi="Times New Roman" w:eastAsia="仿宋_GB2312" w:cs="Times New Roman"/>
                <w:spacing w:val="3"/>
                <w:sz w:val="24"/>
                <w:szCs w:val="24"/>
              </w:rPr>
              <w:t>挪用、虚列支出等情况</w:t>
            </w:r>
            <w:r>
              <w:rPr>
                <w:rFonts w:hint="default" w:ascii="Times New Roman" w:hAnsi="Times New Roman" w:eastAsia="仿宋_GB2312" w:cs="Times New Roman"/>
                <w:spacing w:val="5"/>
                <w:sz w:val="24"/>
                <w:szCs w:val="24"/>
              </w:rPr>
              <w:t>则为零分。</w:t>
            </w:r>
          </w:p>
        </w:tc>
        <w:tc>
          <w:tcPr>
            <w:tcW w:w="4309" w:type="dxa"/>
            <w:vAlign w:val="center"/>
          </w:tcPr>
          <w:p w14:paraId="29048DC3">
            <w:pPr>
              <w:pStyle w:val="14"/>
              <w:spacing w:before="62" w:line="250" w:lineRule="auto"/>
              <w:ind w:left="120" w:right="108" w:firstLine="8"/>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经评价，不存在资金使用不合规的情况。预算资金都按照规定支付</w:t>
            </w:r>
            <w:r>
              <w:rPr>
                <w:rFonts w:hint="default" w:ascii="Times New Roman" w:hAnsi="Times New Roman" w:eastAsia="仿宋_GB2312" w:cs="Times New Roman"/>
                <w:spacing w:val="-2"/>
                <w:sz w:val="24"/>
                <w:szCs w:val="24"/>
                <w:lang w:eastAsia="zh-CN"/>
              </w:rPr>
              <w:t>。</w:t>
            </w:r>
            <w:r>
              <w:rPr>
                <w:rFonts w:hint="default" w:ascii="Times New Roman" w:hAnsi="Times New Roman" w:eastAsia="仿宋_GB2312" w:cs="Times New Roman"/>
                <w:spacing w:val="-2"/>
                <w:sz w:val="24"/>
                <w:szCs w:val="24"/>
              </w:rPr>
              <w:t>B213指标</w:t>
            </w:r>
            <w:r>
              <w:rPr>
                <w:rFonts w:hint="default" w:ascii="Times New Roman" w:hAnsi="Times New Roman" w:eastAsia="仿宋_GB2312" w:cs="Times New Roman"/>
                <w:spacing w:val="3"/>
                <w:sz w:val="24"/>
                <w:szCs w:val="24"/>
              </w:rPr>
              <w:t>得分</w:t>
            </w:r>
            <w:r>
              <w:rPr>
                <w:rFonts w:hint="default" w:ascii="Times New Roman" w:hAnsi="Times New Roman" w:eastAsia="仿宋_GB2312" w:cs="Times New Roman"/>
                <w:spacing w:val="3"/>
                <w:sz w:val="24"/>
                <w:szCs w:val="24"/>
                <w:lang w:val="en-US" w:eastAsia="zh-CN"/>
              </w:rPr>
              <w:t>2</w:t>
            </w:r>
            <w:r>
              <w:rPr>
                <w:rFonts w:hint="default" w:ascii="Times New Roman" w:hAnsi="Times New Roman" w:eastAsia="仿宋_GB2312" w:cs="Times New Roman"/>
                <w:spacing w:val="3"/>
                <w:sz w:val="24"/>
                <w:szCs w:val="24"/>
              </w:rPr>
              <w:t>.5</w:t>
            </w:r>
            <w:r>
              <w:rPr>
                <w:rFonts w:hint="default" w:ascii="Times New Roman" w:hAnsi="Times New Roman" w:eastAsia="仿宋_GB2312" w:cs="Times New Roman"/>
                <w:spacing w:val="-3"/>
                <w:sz w:val="24"/>
                <w:szCs w:val="24"/>
              </w:rPr>
              <w:t>分。</w:t>
            </w:r>
          </w:p>
        </w:tc>
      </w:tr>
      <w:tr w14:paraId="11F58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3" w:hRule="atLeast"/>
        </w:trPr>
        <w:tc>
          <w:tcPr>
            <w:tcW w:w="764" w:type="dxa"/>
            <w:vMerge w:val="continue"/>
            <w:vAlign w:val="center"/>
          </w:tcPr>
          <w:p w14:paraId="76D155C3">
            <w:pPr>
              <w:jc w:val="both"/>
              <w:rPr>
                <w:rFonts w:hint="default" w:ascii="Times New Roman" w:hAnsi="Times New Roman" w:eastAsia="仿宋_GB2312" w:cs="Times New Roman"/>
                <w:sz w:val="24"/>
                <w:szCs w:val="24"/>
              </w:rPr>
            </w:pPr>
          </w:p>
        </w:tc>
        <w:tc>
          <w:tcPr>
            <w:tcW w:w="764" w:type="dxa"/>
            <w:vMerge w:val="continue"/>
            <w:vAlign w:val="center"/>
          </w:tcPr>
          <w:p w14:paraId="6361960D">
            <w:pPr>
              <w:jc w:val="both"/>
              <w:rPr>
                <w:rFonts w:hint="default" w:ascii="Times New Roman" w:hAnsi="Times New Roman" w:eastAsia="仿宋_GB2312" w:cs="Times New Roman"/>
                <w:sz w:val="24"/>
                <w:szCs w:val="24"/>
              </w:rPr>
            </w:pPr>
          </w:p>
        </w:tc>
        <w:tc>
          <w:tcPr>
            <w:tcW w:w="702" w:type="dxa"/>
            <w:vMerge w:val="continue"/>
            <w:vAlign w:val="center"/>
          </w:tcPr>
          <w:p w14:paraId="3F381AE4">
            <w:pPr>
              <w:jc w:val="both"/>
              <w:rPr>
                <w:rFonts w:hint="default" w:ascii="Times New Roman" w:hAnsi="Times New Roman" w:eastAsia="仿宋_GB2312" w:cs="Times New Roman"/>
                <w:sz w:val="24"/>
                <w:szCs w:val="24"/>
              </w:rPr>
            </w:pPr>
          </w:p>
        </w:tc>
        <w:tc>
          <w:tcPr>
            <w:tcW w:w="1232" w:type="dxa"/>
            <w:vAlign w:val="center"/>
          </w:tcPr>
          <w:p w14:paraId="7BC5338D">
            <w:pPr>
              <w:pStyle w:val="14"/>
              <w:spacing w:before="62" w:line="243" w:lineRule="auto"/>
              <w:ind w:left="115" w:right="144" w:hanging="1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B214财务</w:t>
            </w:r>
            <w:r>
              <w:rPr>
                <w:rFonts w:hint="default" w:ascii="Times New Roman" w:hAnsi="Times New Roman" w:eastAsia="仿宋_GB2312" w:cs="Times New Roman"/>
                <w:spacing w:val="6"/>
                <w:sz w:val="24"/>
                <w:szCs w:val="24"/>
              </w:rPr>
              <w:t>管理制度</w:t>
            </w:r>
            <w:r>
              <w:rPr>
                <w:rFonts w:hint="default" w:ascii="Times New Roman" w:hAnsi="Times New Roman" w:eastAsia="仿宋_GB2312" w:cs="Times New Roman"/>
                <w:spacing w:val="5"/>
                <w:sz w:val="24"/>
                <w:szCs w:val="24"/>
              </w:rPr>
              <w:t>健全性</w:t>
            </w:r>
          </w:p>
        </w:tc>
        <w:tc>
          <w:tcPr>
            <w:tcW w:w="700" w:type="dxa"/>
            <w:vAlign w:val="center"/>
          </w:tcPr>
          <w:p w14:paraId="3C95C60F">
            <w:pPr>
              <w:pStyle w:val="14"/>
              <w:spacing w:before="62" w:line="187" w:lineRule="auto"/>
              <w:ind w:left="15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1.5</w:t>
            </w:r>
          </w:p>
        </w:tc>
        <w:tc>
          <w:tcPr>
            <w:tcW w:w="825" w:type="dxa"/>
            <w:vAlign w:val="center"/>
          </w:tcPr>
          <w:p w14:paraId="54E02D29">
            <w:pPr>
              <w:pStyle w:val="14"/>
              <w:spacing w:before="62" w:line="187" w:lineRule="auto"/>
              <w:ind w:left="364"/>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1.5</w:t>
            </w:r>
          </w:p>
        </w:tc>
        <w:tc>
          <w:tcPr>
            <w:tcW w:w="2737" w:type="dxa"/>
            <w:vAlign w:val="center"/>
          </w:tcPr>
          <w:p w14:paraId="3F06D1EC">
            <w:pPr>
              <w:pStyle w:val="14"/>
              <w:spacing w:before="62" w:line="246" w:lineRule="auto"/>
              <w:ind w:left="120" w:right="130" w:hanging="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考察财务制度是否健全、完善、有效，用以反映和考核财务管理制度对资金规范、</w:t>
            </w:r>
            <w:r>
              <w:rPr>
                <w:rFonts w:hint="default" w:ascii="Times New Roman" w:hAnsi="Times New Roman" w:eastAsia="仿宋_GB2312" w:cs="Times New Roman"/>
                <w:spacing w:val="7"/>
                <w:sz w:val="24"/>
                <w:szCs w:val="24"/>
              </w:rPr>
              <w:t>安全运行的保障情况。</w:t>
            </w:r>
          </w:p>
        </w:tc>
        <w:tc>
          <w:tcPr>
            <w:tcW w:w="3850" w:type="dxa"/>
            <w:vAlign w:val="center"/>
          </w:tcPr>
          <w:p w14:paraId="0E527A5F">
            <w:pPr>
              <w:pStyle w:val="14"/>
              <w:spacing w:before="62" w:line="250" w:lineRule="auto"/>
              <w:ind w:left="119" w:right="49"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0"/>
                <w:sz w:val="24"/>
                <w:szCs w:val="24"/>
              </w:rPr>
              <w:t>政策相关制度文件中，</w:t>
            </w:r>
            <w:r>
              <w:rPr>
                <w:rFonts w:hint="default" w:ascii="Times New Roman" w:hAnsi="Times New Roman" w:eastAsia="仿宋_GB2312" w:cs="Times New Roman"/>
                <w:spacing w:val="8"/>
                <w:sz w:val="24"/>
                <w:szCs w:val="24"/>
              </w:rPr>
              <w:t>财务管理规定健全完</w:t>
            </w:r>
            <w:r>
              <w:rPr>
                <w:rFonts w:hint="default" w:ascii="Times New Roman" w:hAnsi="Times New Roman" w:eastAsia="仿宋_GB2312" w:cs="Times New Roman"/>
                <w:spacing w:val="-8"/>
                <w:sz w:val="24"/>
                <w:szCs w:val="24"/>
              </w:rPr>
              <w:t>整，得满分；规定缺陷，</w:t>
            </w:r>
            <w:r>
              <w:rPr>
                <w:rFonts w:hint="default" w:ascii="Times New Roman" w:hAnsi="Times New Roman" w:eastAsia="仿宋_GB2312" w:cs="Times New Roman"/>
                <w:spacing w:val="2"/>
                <w:sz w:val="24"/>
                <w:szCs w:val="24"/>
              </w:rPr>
              <w:t>每处扣0.5分，扣完为</w:t>
            </w:r>
            <w:r>
              <w:rPr>
                <w:rFonts w:hint="default" w:ascii="Times New Roman" w:hAnsi="Times New Roman" w:eastAsia="仿宋_GB2312" w:cs="Times New Roman"/>
                <w:spacing w:val="-2"/>
                <w:sz w:val="24"/>
                <w:szCs w:val="24"/>
              </w:rPr>
              <w:t>止。</w:t>
            </w:r>
          </w:p>
        </w:tc>
        <w:tc>
          <w:tcPr>
            <w:tcW w:w="4309" w:type="dxa"/>
            <w:vAlign w:val="center"/>
          </w:tcPr>
          <w:p w14:paraId="4C093871">
            <w:pPr>
              <w:pStyle w:val="14"/>
              <w:spacing w:before="241" w:line="248" w:lineRule="auto"/>
              <w:ind w:left="120" w:right="110"/>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德阳市罗江区退役军人事务局对资金分配与使用、兑付资金（国库集中支付方式）等作出了细致的管理规定</w:t>
            </w:r>
            <w:r>
              <w:rPr>
                <w:rFonts w:hint="default"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B214指标</w:t>
            </w:r>
            <w:r>
              <w:rPr>
                <w:rFonts w:hint="default" w:ascii="Times New Roman" w:hAnsi="Times New Roman" w:eastAsia="仿宋_GB2312" w:cs="Times New Roman"/>
                <w:spacing w:val="1"/>
                <w:sz w:val="24"/>
                <w:szCs w:val="24"/>
              </w:rPr>
              <w:t>得分1.5分。</w:t>
            </w:r>
          </w:p>
        </w:tc>
      </w:tr>
      <w:tr w14:paraId="6F779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7" w:hRule="atLeast"/>
        </w:trPr>
        <w:tc>
          <w:tcPr>
            <w:tcW w:w="764" w:type="dxa"/>
            <w:vMerge w:val="continue"/>
            <w:vAlign w:val="center"/>
          </w:tcPr>
          <w:p w14:paraId="1FA38421">
            <w:pPr>
              <w:jc w:val="both"/>
              <w:rPr>
                <w:rFonts w:hint="default" w:ascii="Times New Roman" w:hAnsi="Times New Roman" w:eastAsia="仿宋_GB2312" w:cs="Times New Roman"/>
                <w:sz w:val="24"/>
                <w:szCs w:val="24"/>
              </w:rPr>
            </w:pPr>
          </w:p>
        </w:tc>
        <w:tc>
          <w:tcPr>
            <w:tcW w:w="764" w:type="dxa"/>
            <w:vMerge w:val="continue"/>
            <w:vAlign w:val="center"/>
          </w:tcPr>
          <w:p w14:paraId="29FB896A">
            <w:pPr>
              <w:jc w:val="both"/>
              <w:rPr>
                <w:rFonts w:hint="default" w:ascii="Times New Roman" w:hAnsi="Times New Roman" w:eastAsia="仿宋_GB2312" w:cs="Times New Roman"/>
                <w:sz w:val="24"/>
                <w:szCs w:val="24"/>
              </w:rPr>
            </w:pPr>
          </w:p>
        </w:tc>
        <w:tc>
          <w:tcPr>
            <w:tcW w:w="702" w:type="dxa"/>
            <w:vMerge w:val="continue"/>
            <w:vAlign w:val="center"/>
          </w:tcPr>
          <w:p w14:paraId="5CFB42C1">
            <w:pPr>
              <w:jc w:val="both"/>
              <w:rPr>
                <w:rFonts w:hint="default" w:ascii="Times New Roman" w:hAnsi="Times New Roman" w:eastAsia="仿宋_GB2312" w:cs="Times New Roman"/>
                <w:sz w:val="24"/>
                <w:szCs w:val="24"/>
              </w:rPr>
            </w:pPr>
          </w:p>
        </w:tc>
        <w:tc>
          <w:tcPr>
            <w:tcW w:w="1232" w:type="dxa"/>
            <w:vAlign w:val="center"/>
          </w:tcPr>
          <w:p w14:paraId="3EE753B9">
            <w:pPr>
              <w:pStyle w:val="14"/>
              <w:spacing w:before="62" w:line="244" w:lineRule="auto"/>
              <w:ind w:left="118" w:right="144" w:hanging="1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B215财务</w:t>
            </w:r>
            <w:r>
              <w:rPr>
                <w:rFonts w:hint="default" w:ascii="Times New Roman" w:hAnsi="Times New Roman" w:eastAsia="仿宋_GB2312" w:cs="Times New Roman"/>
                <w:spacing w:val="5"/>
                <w:sz w:val="24"/>
                <w:szCs w:val="24"/>
              </w:rPr>
              <w:t>监控有效</w:t>
            </w:r>
            <w:r>
              <w:rPr>
                <w:rFonts w:hint="default" w:ascii="Times New Roman" w:hAnsi="Times New Roman" w:eastAsia="仿宋_GB2312" w:cs="Times New Roman"/>
                <w:sz w:val="24"/>
                <w:szCs w:val="24"/>
              </w:rPr>
              <w:t>性</w:t>
            </w:r>
          </w:p>
        </w:tc>
        <w:tc>
          <w:tcPr>
            <w:tcW w:w="700" w:type="dxa"/>
            <w:vAlign w:val="center"/>
          </w:tcPr>
          <w:p w14:paraId="5A84BA83">
            <w:pPr>
              <w:pStyle w:val="14"/>
              <w:spacing w:before="61" w:line="187" w:lineRule="auto"/>
              <w:ind w:left="15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1.5</w:t>
            </w:r>
          </w:p>
        </w:tc>
        <w:tc>
          <w:tcPr>
            <w:tcW w:w="825" w:type="dxa"/>
            <w:vAlign w:val="center"/>
          </w:tcPr>
          <w:p w14:paraId="3564AD77">
            <w:pPr>
              <w:pStyle w:val="14"/>
              <w:spacing w:before="61" w:line="187" w:lineRule="auto"/>
              <w:ind w:left="462"/>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1</w:t>
            </w:r>
            <w:r>
              <w:rPr>
                <w:rFonts w:hint="default" w:ascii="Times New Roman" w:hAnsi="Times New Roman" w:eastAsia="仿宋_GB2312" w:cs="Times New Roman"/>
                <w:sz w:val="24"/>
                <w:szCs w:val="24"/>
                <w:lang w:val="en-US" w:eastAsia="zh-CN"/>
              </w:rPr>
              <w:t>.5</w:t>
            </w:r>
          </w:p>
        </w:tc>
        <w:tc>
          <w:tcPr>
            <w:tcW w:w="2737" w:type="dxa"/>
            <w:vAlign w:val="center"/>
          </w:tcPr>
          <w:p w14:paraId="2770A543">
            <w:pPr>
              <w:pStyle w:val="14"/>
              <w:spacing w:before="271" w:line="248"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考察政策实施单位是否为保障资金的安全、规范运行、控制成本等而采取了必要的监控、管理措施，用以反映和考核实施单位对资金运行</w:t>
            </w:r>
            <w:r>
              <w:rPr>
                <w:rFonts w:hint="default" w:ascii="Times New Roman" w:hAnsi="Times New Roman" w:eastAsia="仿宋_GB2312" w:cs="Times New Roman"/>
                <w:spacing w:val="5"/>
                <w:sz w:val="24"/>
                <w:szCs w:val="24"/>
              </w:rPr>
              <w:t>的控制情况。</w:t>
            </w:r>
          </w:p>
        </w:tc>
        <w:tc>
          <w:tcPr>
            <w:tcW w:w="3850" w:type="dxa"/>
            <w:vAlign w:val="center"/>
          </w:tcPr>
          <w:p w14:paraId="4ADDD100">
            <w:pPr>
              <w:pStyle w:val="14"/>
              <w:spacing w:before="140" w:line="249" w:lineRule="auto"/>
              <w:ind w:left="121" w:right="104" w:firstLine="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rPr>
              <w:t>分析财务监控机制是</w:t>
            </w:r>
            <w:r>
              <w:rPr>
                <w:rFonts w:hint="default" w:ascii="Times New Roman" w:hAnsi="Times New Roman" w:eastAsia="仿宋_GB2312" w:cs="Times New Roman"/>
                <w:spacing w:val="5"/>
                <w:sz w:val="24"/>
                <w:szCs w:val="24"/>
              </w:rPr>
              <w:t>否存在风险隐患，财务</w:t>
            </w:r>
            <w:r>
              <w:rPr>
                <w:rFonts w:hint="default" w:ascii="Times New Roman" w:hAnsi="Times New Roman" w:eastAsia="仿宋_GB2312" w:cs="Times New Roman"/>
                <w:spacing w:val="6"/>
                <w:sz w:val="24"/>
                <w:szCs w:val="24"/>
              </w:rPr>
              <w:t>监控措施是有落实到</w:t>
            </w:r>
            <w:r>
              <w:rPr>
                <w:rFonts w:hint="default" w:ascii="Times New Roman" w:hAnsi="Times New Roman" w:eastAsia="仿宋_GB2312" w:cs="Times New Roman"/>
                <w:spacing w:val="5"/>
                <w:sz w:val="24"/>
                <w:szCs w:val="24"/>
              </w:rPr>
              <w:t>位，监督机制有效执行的，得满分；存在缺陷</w:t>
            </w:r>
            <w:r>
              <w:rPr>
                <w:rFonts w:hint="default" w:ascii="Times New Roman" w:hAnsi="Times New Roman" w:eastAsia="仿宋_GB2312" w:cs="Times New Roman"/>
                <w:spacing w:val="2"/>
                <w:sz w:val="24"/>
                <w:szCs w:val="24"/>
              </w:rPr>
              <w:t>的，每处扣0.5分，扣</w:t>
            </w:r>
            <w:r>
              <w:rPr>
                <w:rFonts w:hint="default" w:ascii="Times New Roman" w:hAnsi="Times New Roman" w:eastAsia="仿宋_GB2312" w:cs="Times New Roman"/>
                <w:spacing w:val="3"/>
                <w:sz w:val="24"/>
                <w:szCs w:val="24"/>
              </w:rPr>
              <w:t>完为止。</w:t>
            </w:r>
          </w:p>
        </w:tc>
        <w:tc>
          <w:tcPr>
            <w:tcW w:w="4309" w:type="dxa"/>
            <w:vAlign w:val="center"/>
          </w:tcPr>
          <w:p w14:paraId="7392A58D">
            <w:pPr>
              <w:pStyle w:val="14"/>
              <w:spacing w:before="61" w:line="248" w:lineRule="auto"/>
              <w:ind w:left="110" w:right="117" w:firstLine="1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财务监控</w:t>
            </w:r>
            <w:r>
              <w:rPr>
                <w:rFonts w:hint="default" w:ascii="Times New Roman" w:hAnsi="Times New Roman" w:eastAsia="仿宋_GB2312" w:cs="Times New Roman"/>
                <w:spacing w:val="8"/>
                <w:sz w:val="24"/>
                <w:szCs w:val="24"/>
                <w:lang w:val="en-US" w:eastAsia="zh-CN"/>
              </w:rPr>
              <w:t>按照《内控管理制度》</w:t>
            </w:r>
            <w:r>
              <w:rPr>
                <w:rFonts w:hint="default" w:ascii="Times New Roman" w:hAnsi="Times New Roman" w:eastAsia="仿宋_GB2312" w:cs="Times New Roman"/>
                <w:spacing w:val="8"/>
                <w:sz w:val="24"/>
                <w:szCs w:val="24"/>
              </w:rPr>
              <w:t>措施有效落实，</w:t>
            </w:r>
            <w:r>
              <w:rPr>
                <w:rFonts w:hint="default" w:ascii="Times New Roman" w:hAnsi="Times New Roman" w:eastAsia="仿宋_GB2312" w:cs="Times New Roman"/>
                <w:spacing w:val="8"/>
                <w:sz w:val="24"/>
                <w:szCs w:val="24"/>
                <w:lang w:val="en-US" w:eastAsia="zh-CN"/>
              </w:rPr>
              <w:t>不</w:t>
            </w:r>
            <w:r>
              <w:rPr>
                <w:rFonts w:hint="default" w:ascii="Times New Roman" w:hAnsi="Times New Roman" w:eastAsia="仿宋_GB2312" w:cs="Times New Roman"/>
                <w:spacing w:val="8"/>
                <w:sz w:val="24"/>
                <w:szCs w:val="24"/>
              </w:rPr>
              <w:t>存在资</w:t>
            </w:r>
            <w:r>
              <w:rPr>
                <w:rFonts w:hint="default" w:ascii="Times New Roman" w:hAnsi="Times New Roman" w:eastAsia="仿宋_GB2312" w:cs="Times New Roman"/>
                <w:spacing w:val="9"/>
                <w:sz w:val="24"/>
                <w:szCs w:val="24"/>
              </w:rPr>
              <w:t>金使用不合规的情况，有效监控，并及时纠偏。结合实际情况，</w:t>
            </w:r>
            <w:r>
              <w:rPr>
                <w:rFonts w:hint="default" w:ascii="Times New Roman" w:hAnsi="Times New Roman" w:eastAsia="仿宋_GB2312" w:cs="Times New Roman"/>
                <w:spacing w:val="1"/>
                <w:sz w:val="24"/>
                <w:szCs w:val="24"/>
              </w:rPr>
              <w:t>B215指标</w:t>
            </w:r>
            <w:r>
              <w:rPr>
                <w:rFonts w:hint="default" w:ascii="Times New Roman" w:hAnsi="Times New Roman" w:eastAsia="仿宋_GB2312" w:cs="Times New Roman"/>
                <w:spacing w:val="3"/>
                <w:sz w:val="24"/>
                <w:szCs w:val="24"/>
              </w:rPr>
              <w:t>得分1</w:t>
            </w:r>
            <w:r>
              <w:rPr>
                <w:rFonts w:hint="default" w:ascii="Times New Roman" w:hAnsi="Times New Roman" w:eastAsia="仿宋_GB2312" w:cs="Times New Roman"/>
                <w:spacing w:val="3"/>
                <w:sz w:val="24"/>
                <w:szCs w:val="24"/>
                <w:lang w:eastAsia="zh-CN"/>
              </w:rPr>
              <w:t>。</w:t>
            </w:r>
            <w:r>
              <w:rPr>
                <w:rFonts w:hint="default" w:ascii="Times New Roman" w:hAnsi="Times New Roman" w:eastAsia="仿宋_GB2312" w:cs="Times New Roman"/>
                <w:spacing w:val="3"/>
                <w:sz w:val="24"/>
                <w:szCs w:val="24"/>
                <w:lang w:val="en-US" w:eastAsia="zh-CN"/>
              </w:rPr>
              <w:t>5</w:t>
            </w:r>
            <w:r>
              <w:rPr>
                <w:rFonts w:hint="default" w:ascii="Times New Roman" w:hAnsi="Times New Roman" w:eastAsia="仿宋_GB2312" w:cs="Times New Roman"/>
                <w:spacing w:val="3"/>
                <w:sz w:val="24"/>
                <w:szCs w:val="24"/>
              </w:rPr>
              <w:t>分。</w:t>
            </w:r>
          </w:p>
        </w:tc>
      </w:tr>
    </w:tbl>
    <w:p w14:paraId="48D32D0A">
      <w:r>
        <w:br w:type="page"/>
      </w:r>
    </w:p>
    <w:tbl>
      <w:tblPr>
        <w:tblStyle w:val="13"/>
        <w:tblW w:w="1588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6"/>
        <w:gridCol w:w="764"/>
        <w:gridCol w:w="702"/>
        <w:gridCol w:w="1232"/>
        <w:gridCol w:w="700"/>
        <w:gridCol w:w="825"/>
        <w:gridCol w:w="2737"/>
        <w:gridCol w:w="3555"/>
        <w:gridCol w:w="4604"/>
      </w:tblGrid>
      <w:tr w14:paraId="2CE8D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trPr>
        <w:tc>
          <w:tcPr>
            <w:tcW w:w="766" w:type="dxa"/>
            <w:tcBorders>
              <w:bottom w:val="nil"/>
            </w:tcBorders>
            <w:vAlign w:val="center"/>
          </w:tcPr>
          <w:p w14:paraId="42EBDEAB">
            <w:pPr>
              <w:pStyle w:val="14"/>
              <w:spacing w:before="127" w:line="259" w:lineRule="exact"/>
              <w:ind w:left="217" w:leftChars="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764" w:type="dxa"/>
            <w:tcBorders>
              <w:bottom w:val="nil"/>
            </w:tcBorders>
            <w:vAlign w:val="center"/>
          </w:tcPr>
          <w:p w14:paraId="15922A26">
            <w:pPr>
              <w:pStyle w:val="14"/>
              <w:spacing w:before="127" w:line="259" w:lineRule="exact"/>
              <w:ind w:left="189" w:leftChars="0"/>
              <w:jc w:val="both"/>
              <w:rPr>
                <w:rFonts w:hint="default" w:ascii="Times New Roman" w:hAnsi="Times New Roman" w:eastAsia="仿宋_GB2312" w:cs="Times New Roman"/>
                <w:spacing w:val="2"/>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702" w:type="dxa"/>
            <w:tcBorders>
              <w:bottom w:val="nil"/>
            </w:tcBorders>
            <w:vAlign w:val="center"/>
          </w:tcPr>
          <w:p w14:paraId="183706AF">
            <w:pPr>
              <w:pStyle w:val="14"/>
              <w:spacing w:before="127" w:line="259" w:lineRule="exact"/>
              <w:ind w:left="183" w:leftChars="0"/>
              <w:jc w:val="both"/>
              <w:rPr>
                <w:rFonts w:hint="default" w:ascii="Times New Roman" w:hAnsi="Times New Roman" w:eastAsia="仿宋_GB2312" w:cs="Times New Roman"/>
                <w:spacing w:val="2"/>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1232" w:type="dxa"/>
            <w:vAlign w:val="center"/>
          </w:tcPr>
          <w:p w14:paraId="03C7A687">
            <w:pPr>
              <w:pStyle w:val="14"/>
              <w:spacing w:before="257" w:line="231" w:lineRule="auto"/>
              <w:ind w:left="183" w:leftChars="0"/>
              <w:jc w:val="both"/>
              <w:rPr>
                <w:rFonts w:hint="default" w:ascii="Times New Roman" w:hAnsi="Times New Roman" w:eastAsia="仿宋_GB2312" w:cs="Times New Roman"/>
                <w:spacing w:val="3"/>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四级指标</w:t>
            </w:r>
          </w:p>
        </w:tc>
        <w:tc>
          <w:tcPr>
            <w:tcW w:w="700" w:type="dxa"/>
            <w:vAlign w:val="center"/>
          </w:tcPr>
          <w:p w14:paraId="557CB8F7">
            <w:pPr>
              <w:pStyle w:val="14"/>
              <w:spacing w:before="183" w:line="210" w:lineRule="auto"/>
              <w:ind w:left="127" w:leftChars="0"/>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825" w:type="dxa"/>
            <w:vAlign w:val="center"/>
          </w:tcPr>
          <w:p w14:paraId="10C9FFE5">
            <w:pPr>
              <w:pStyle w:val="14"/>
              <w:autoSpaceDE/>
              <w:autoSpaceDN/>
              <w:spacing w:before="126" w:line="216" w:lineRule="auto"/>
              <w:ind w:left="0" w:leftChars="0" w:right="193" w:rightChars="0" w:firstLine="0" w:firstLineChars="0"/>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得分</w:t>
            </w:r>
          </w:p>
        </w:tc>
        <w:tc>
          <w:tcPr>
            <w:tcW w:w="2737" w:type="dxa"/>
            <w:vAlign w:val="center"/>
          </w:tcPr>
          <w:p w14:paraId="01430B95">
            <w:pPr>
              <w:pStyle w:val="14"/>
              <w:spacing w:before="257" w:line="231" w:lineRule="auto"/>
              <w:ind w:left="0" w:leftChars="0"/>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3555" w:type="dxa"/>
            <w:vAlign w:val="center"/>
          </w:tcPr>
          <w:p w14:paraId="19FE5995">
            <w:pPr>
              <w:pStyle w:val="14"/>
              <w:spacing w:before="257" w:line="231" w:lineRule="auto"/>
              <w:ind w:left="702" w:leftChars="0"/>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4604" w:type="dxa"/>
            <w:vAlign w:val="center"/>
          </w:tcPr>
          <w:p w14:paraId="493AB423">
            <w:pPr>
              <w:pStyle w:val="14"/>
              <w:spacing w:before="257" w:line="231" w:lineRule="auto"/>
              <w:ind w:left="1225" w:leftChars="0"/>
              <w:jc w:val="both"/>
              <w:rPr>
                <w:rFonts w:hint="default" w:ascii="Times New Roman" w:hAnsi="Times New Roman" w:eastAsia="仿宋_GB2312" w:cs="Times New Roman"/>
                <w:spacing w:val="5"/>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7F5169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7" w:hRule="atLeast"/>
        </w:trPr>
        <w:tc>
          <w:tcPr>
            <w:tcW w:w="766" w:type="dxa"/>
            <w:vMerge w:val="restart"/>
            <w:vAlign w:val="center"/>
          </w:tcPr>
          <w:p w14:paraId="08A01546">
            <w:pPr>
              <w:pStyle w:val="14"/>
              <w:spacing w:before="62" w:line="219" w:lineRule="auto"/>
              <w:ind w:left="109"/>
              <w:jc w:val="both"/>
              <w:rPr>
                <w:rFonts w:hint="eastAsia" w:ascii="Times New Roman" w:hAnsi="Times New Roman" w:eastAsia="仿宋_GB2312" w:cs="Times New Roman"/>
                <w:spacing w:val="2"/>
                <w:sz w:val="24"/>
                <w:szCs w:val="24"/>
                <w:lang w:eastAsia="zh-CN"/>
              </w:rPr>
            </w:pPr>
            <w:r>
              <w:rPr>
                <w:rFonts w:hint="default" w:ascii="Times New Roman" w:hAnsi="Times New Roman" w:eastAsia="仿宋_GB2312" w:cs="Times New Roman"/>
                <w:spacing w:val="2"/>
                <w:sz w:val="24"/>
                <w:szCs w:val="24"/>
              </w:rPr>
              <w:t>C</w:t>
            </w:r>
            <w:r>
              <w:rPr>
                <w:rFonts w:hint="default" w:ascii="Times New Roman" w:hAnsi="Times New Roman" w:eastAsia="仿宋_GB2312" w:cs="Times New Roman"/>
                <w:spacing w:val="2"/>
                <w:position w:val="0"/>
                <w:sz w:val="24"/>
                <w:szCs w:val="24"/>
              </w:rPr>
              <w:t>政策</w:t>
            </w:r>
            <w:r>
              <w:rPr>
                <w:rFonts w:hint="default" w:ascii="Times New Roman" w:hAnsi="Times New Roman" w:eastAsia="仿宋_GB2312" w:cs="Times New Roman"/>
                <w:spacing w:val="2"/>
                <w:sz w:val="24"/>
                <w:szCs w:val="24"/>
              </w:rPr>
              <w:t>绩效</w:t>
            </w:r>
            <w:r>
              <w:rPr>
                <w:rFonts w:hint="eastAsia" w:ascii="Times New Roman" w:hAnsi="Times New Roman" w:eastAsia="仿宋_GB2312" w:cs="Times New Roman"/>
                <w:spacing w:val="2"/>
                <w:sz w:val="24"/>
                <w:szCs w:val="24"/>
                <w:lang w:eastAsia="zh-CN"/>
              </w:rPr>
              <w:t>（</w:t>
            </w:r>
            <w:r>
              <w:rPr>
                <w:rFonts w:hint="default" w:ascii="Times New Roman" w:hAnsi="Times New Roman" w:eastAsia="仿宋_GB2312" w:cs="Times New Roman"/>
                <w:spacing w:val="2"/>
                <w:sz w:val="24"/>
                <w:szCs w:val="24"/>
              </w:rPr>
              <w:t>60</w:t>
            </w:r>
            <w:r>
              <w:rPr>
                <w:rFonts w:hint="eastAsia" w:ascii="Times New Roman" w:hAnsi="Times New Roman" w:eastAsia="仿宋_GB2312" w:cs="Times New Roman"/>
                <w:spacing w:val="2"/>
                <w:sz w:val="24"/>
                <w:szCs w:val="24"/>
                <w:lang w:eastAsia="zh-CN"/>
              </w:rPr>
              <w:t>）</w:t>
            </w:r>
          </w:p>
        </w:tc>
        <w:tc>
          <w:tcPr>
            <w:tcW w:w="764" w:type="dxa"/>
            <w:vMerge w:val="restart"/>
            <w:vAlign w:val="center"/>
          </w:tcPr>
          <w:p w14:paraId="59DC6409">
            <w:pPr>
              <w:pStyle w:val="14"/>
              <w:spacing w:before="62" w:line="219" w:lineRule="auto"/>
              <w:ind w:left="109"/>
              <w:jc w:val="both"/>
              <w:rPr>
                <w:rFonts w:hint="eastAsia" w:ascii="Times New Roman" w:hAnsi="Times New Roman" w:eastAsia="仿宋_GB2312" w:cs="Times New Roman"/>
                <w:spacing w:val="2"/>
                <w:sz w:val="24"/>
                <w:szCs w:val="24"/>
                <w:lang w:eastAsia="zh-CN"/>
              </w:rPr>
            </w:pPr>
            <w:r>
              <w:rPr>
                <w:rFonts w:hint="default" w:ascii="Times New Roman" w:hAnsi="Times New Roman" w:eastAsia="仿宋_GB2312" w:cs="Times New Roman"/>
                <w:spacing w:val="2"/>
                <w:sz w:val="24"/>
                <w:szCs w:val="24"/>
              </w:rPr>
              <w:t>C1</w:t>
            </w:r>
            <w:r>
              <w:rPr>
                <w:rFonts w:hint="default" w:ascii="Times New Roman" w:hAnsi="Times New Roman" w:eastAsia="仿宋_GB2312" w:cs="Times New Roman"/>
                <w:spacing w:val="2"/>
                <w:position w:val="0"/>
                <w:sz w:val="24"/>
                <w:szCs w:val="24"/>
              </w:rPr>
              <w:t>产出</w:t>
            </w:r>
            <w:r>
              <w:rPr>
                <w:rFonts w:hint="default" w:ascii="Times New Roman" w:hAnsi="Times New Roman" w:eastAsia="仿宋_GB2312" w:cs="Times New Roman"/>
                <w:spacing w:val="2"/>
                <w:sz w:val="24"/>
                <w:szCs w:val="24"/>
              </w:rPr>
              <w:t>指标</w:t>
            </w:r>
            <w:r>
              <w:rPr>
                <w:rFonts w:hint="eastAsia" w:ascii="Times New Roman" w:hAnsi="Times New Roman" w:eastAsia="仿宋_GB2312" w:cs="Times New Roman"/>
                <w:spacing w:val="2"/>
                <w:sz w:val="24"/>
                <w:szCs w:val="24"/>
                <w:lang w:eastAsia="zh-CN"/>
              </w:rPr>
              <w:t>（</w:t>
            </w:r>
            <w:r>
              <w:rPr>
                <w:rFonts w:hint="default" w:ascii="Times New Roman" w:hAnsi="Times New Roman" w:eastAsia="仿宋_GB2312" w:cs="Times New Roman"/>
                <w:spacing w:val="2"/>
                <w:sz w:val="24"/>
                <w:szCs w:val="24"/>
              </w:rPr>
              <w:t>26</w:t>
            </w:r>
            <w:r>
              <w:rPr>
                <w:rFonts w:hint="eastAsia" w:ascii="Times New Roman" w:hAnsi="Times New Roman" w:eastAsia="仿宋_GB2312" w:cs="Times New Roman"/>
                <w:spacing w:val="2"/>
                <w:sz w:val="24"/>
                <w:szCs w:val="24"/>
                <w:lang w:eastAsia="zh-CN"/>
              </w:rPr>
              <w:t>）</w:t>
            </w:r>
          </w:p>
        </w:tc>
        <w:tc>
          <w:tcPr>
            <w:tcW w:w="702" w:type="dxa"/>
            <w:vMerge w:val="restart"/>
            <w:tcBorders>
              <w:bottom w:val="nil"/>
            </w:tcBorders>
            <w:vAlign w:val="center"/>
          </w:tcPr>
          <w:p w14:paraId="6EC18824">
            <w:pPr>
              <w:pStyle w:val="14"/>
              <w:spacing w:before="62" w:line="219" w:lineRule="auto"/>
              <w:ind w:left="109"/>
              <w:jc w:val="both"/>
              <w:rPr>
                <w:rFonts w:hint="default" w:ascii="Times New Roman" w:hAnsi="Times New Roman" w:eastAsia="仿宋_GB2312" w:cs="Times New Roman"/>
                <w:spacing w:val="2"/>
                <w:sz w:val="24"/>
                <w:szCs w:val="24"/>
              </w:rPr>
            </w:pPr>
            <w:r>
              <w:rPr>
                <w:rFonts w:hint="default" w:ascii="Times New Roman" w:hAnsi="Times New Roman" w:eastAsia="仿宋_GB2312" w:cs="Times New Roman"/>
                <w:spacing w:val="2"/>
                <w:sz w:val="24"/>
                <w:szCs w:val="24"/>
              </w:rPr>
              <w:t>C11数量指标</w:t>
            </w:r>
          </w:p>
        </w:tc>
        <w:tc>
          <w:tcPr>
            <w:tcW w:w="1232" w:type="dxa"/>
            <w:vAlign w:val="center"/>
          </w:tcPr>
          <w:p w14:paraId="7130F0D1">
            <w:pPr>
              <w:pStyle w:val="14"/>
              <w:spacing w:before="62" w:line="219" w:lineRule="auto"/>
              <w:ind w:left="109" w:right="0" w:firstLine="0"/>
              <w:jc w:val="both"/>
              <w:rPr>
                <w:rFonts w:hint="default" w:ascii="Times New Roman" w:hAnsi="Times New Roman" w:eastAsia="仿宋_GB2312" w:cs="Times New Roman"/>
                <w:spacing w:val="2"/>
                <w:sz w:val="24"/>
                <w:szCs w:val="24"/>
                <w:lang w:val="en-US"/>
              </w:rPr>
            </w:pPr>
            <w:r>
              <w:rPr>
                <w:rFonts w:hint="default" w:ascii="Times New Roman" w:hAnsi="Times New Roman" w:eastAsia="仿宋_GB2312" w:cs="Times New Roman"/>
                <w:spacing w:val="2"/>
                <w:sz w:val="24"/>
                <w:szCs w:val="24"/>
              </w:rPr>
              <w:t>C111</w:t>
            </w:r>
            <w:r>
              <w:rPr>
                <w:rFonts w:hint="default" w:ascii="Times New Roman" w:hAnsi="Times New Roman" w:eastAsia="仿宋_GB2312" w:cs="Times New Roman"/>
                <w:spacing w:val="2"/>
                <w:sz w:val="24"/>
                <w:szCs w:val="24"/>
                <w:lang w:val="en-US" w:eastAsia="zh-CN"/>
              </w:rPr>
              <w:t>区内义务兵现役人数</w:t>
            </w:r>
          </w:p>
        </w:tc>
        <w:tc>
          <w:tcPr>
            <w:tcW w:w="700" w:type="dxa"/>
            <w:vAlign w:val="center"/>
          </w:tcPr>
          <w:p w14:paraId="7CA62AA5">
            <w:pPr>
              <w:pStyle w:val="14"/>
              <w:spacing w:before="62" w:line="186" w:lineRule="auto"/>
              <w:ind w:left="236"/>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5</w:t>
            </w:r>
          </w:p>
        </w:tc>
        <w:tc>
          <w:tcPr>
            <w:tcW w:w="825" w:type="dxa"/>
            <w:vAlign w:val="center"/>
          </w:tcPr>
          <w:p w14:paraId="4A07CAF6">
            <w:pPr>
              <w:pStyle w:val="14"/>
              <w:spacing w:before="62" w:line="186" w:lineRule="auto"/>
              <w:ind w:left="353"/>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5</w:t>
            </w:r>
          </w:p>
        </w:tc>
        <w:tc>
          <w:tcPr>
            <w:tcW w:w="2737" w:type="dxa"/>
            <w:vAlign w:val="center"/>
          </w:tcPr>
          <w:p w14:paraId="799E3FF6">
            <w:pPr>
              <w:pStyle w:val="14"/>
              <w:spacing w:before="62" w:line="245" w:lineRule="auto"/>
              <w:ind w:left="119" w:right="13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考察202</w:t>
            </w:r>
            <w:r>
              <w:rPr>
                <w:rFonts w:hint="default" w:ascii="Times New Roman" w:hAnsi="Times New Roman" w:eastAsia="仿宋_GB2312" w:cs="Times New Roman"/>
                <w:spacing w:val="4"/>
                <w:sz w:val="24"/>
                <w:szCs w:val="24"/>
                <w:lang w:val="en-US" w:eastAsia="zh-CN"/>
              </w:rPr>
              <w:t>2</w:t>
            </w:r>
            <w:r>
              <w:rPr>
                <w:rFonts w:hint="default" w:ascii="Times New Roman" w:hAnsi="Times New Roman" w:eastAsia="仿宋_GB2312" w:cs="Times New Roman"/>
                <w:spacing w:val="4"/>
                <w:sz w:val="24"/>
                <w:szCs w:val="24"/>
              </w:rPr>
              <w:t>年度</w:t>
            </w:r>
            <w:r>
              <w:rPr>
                <w:rFonts w:hint="default" w:ascii="Times New Roman" w:hAnsi="Times New Roman" w:eastAsia="仿宋_GB2312" w:cs="Times New Roman"/>
                <w:spacing w:val="3"/>
                <w:sz w:val="24"/>
                <w:szCs w:val="24"/>
                <w:lang w:val="en-US" w:eastAsia="zh-CN"/>
              </w:rPr>
              <w:t>区内义务兵现役人数</w:t>
            </w:r>
            <w:r>
              <w:rPr>
                <w:rFonts w:hint="default" w:ascii="Times New Roman" w:hAnsi="Times New Roman" w:eastAsia="仿宋_GB2312" w:cs="Times New Roman"/>
                <w:spacing w:val="8"/>
                <w:sz w:val="24"/>
                <w:szCs w:val="24"/>
              </w:rPr>
              <w:t>完成情况，</w:t>
            </w:r>
            <w:r>
              <w:rPr>
                <w:rFonts w:hint="default" w:ascii="Times New Roman" w:hAnsi="Times New Roman" w:eastAsia="仿宋_GB2312" w:cs="Times New Roman"/>
                <w:spacing w:val="6"/>
                <w:sz w:val="24"/>
                <w:szCs w:val="24"/>
              </w:rPr>
              <w:t>是否达到目标。</w:t>
            </w:r>
          </w:p>
        </w:tc>
        <w:tc>
          <w:tcPr>
            <w:tcW w:w="3555" w:type="dxa"/>
            <w:vAlign w:val="center"/>
          </w:tcPr>
          <w:p w14:paraId="7D7F95A8">
            <w:pPr>
              <w:pStyle w:val="14"/>
              <w:spacing w:before="62" w:line="248" w:lineRule="auto"/>
              <w:ind w:left="120" w:right="10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评分规则：完成率=（实</w:t>
            </w:r>
            <w:r>
              <w:rPr>
                <w:rFonts w:hint="default" w:ascii="Times New Roman" w:hAnsi="Times New Roman" w:eastAsia="仿宋_GB2312" w:cs="Times New Roman"/>
                <w:spacing w:val="6"/>
                <w:sz w:val="24"/>
                <w:szCs w:val="24"/>
              </w:rPr>
              <w:t>际补贴数量/申</w:t>
            </w:r>
            <w:r>
              <w:rPr>
                <w:rFonts w:hint="default" w:ascii="Times New Roman" w:hAnsi="Times New Roman" w:eastAsia="仿宋_GB2312" w:cs="Times New Roman"/>
                <w:spacing w:val="5"/>
                <w:sz w:val="24"/>
                <w:szCs w:val="24"/>
              </w:rPr>
              <w:t>请补贴数量）×100%。本指标得分=完成率×本指标权重分。</w:t>
            </w:r>
          </w:p>
        </w:tc>
        <w:tc>
          <w:tcPr>
            <w:tcW w:w="4604" w:type="dxa"/>
            <w:vAlign w:val="center"/>
          </w:tcPr>
          <w:p w14:paraId="5658AB37">
            <w:pPr>
              <w:pStyle w:val="14"/>
              <w:spacing w:before="62" w:line="247" w:lineRule="auto"/>
              <w:ind w:left="119" w:right="118" w:hanging="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根据德阳市罗江区退役军人事务局提供的《四川省退役军人事务厅四川省财政厅四川省军区动员局关于进一步做好义务兵家庭优待金发放工作的通知》（川退役军人发〔2022〕25号）文号，因文件涉密，绩效评价小组询问该政策负责人，2022年区内义务兵现役人数为341人。完成率分别为100%</w:t>
            </w:r>
            <w:r>
              <w:rPr>
                <w:rFonts w:hint="default"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5"/>
                <w:sz w:val="24"/>
                <w:szCs w:val="24"/>
                <w:lang w:val="en-US" w:eastAsia="zh-CN"/>
              </w:rPr>
              <w:t>C111</w:t>
            </w:r>
            <w:r>
              <w:rPr>
                <w:rFonts w:hint="default" w:ascii="Times New Roman" w:hAnsi="Times New Roman" w:eastAsia="仿宋_GB2312" w:cs="Times New Roman"/>
                <w:spacing w:val="5"/>
                <w:sz w:val="24"/>
                <w:szCs w:val="24"/>
              </w:rPr>
              <w:t>指标得</w:t>
            </w:r>
            <w:r>
              <w:rPr>
                <w:rFonts w:hint="default" w:ascii="Times New Roman" w:hAnsi="Times New Roman" w:eastAsia="仿宋_GB2312" w:cs="Times New Roman"/>
                <w:spacing w:val="5"/>
                <w:sz w:val="24"/>
                <w:szCs w:val="24"/>
                <w:lang w:val="en-US" w:eastAsia="zh-CN"/>
              </w:rPr>
              <w:t>5</w:t>
            </w:r>
            <w:r>
              <w:rPr>
                <w:rFonts w:hint="default" w:ascii="Times New Roman" w:hAnsi="Times New Roman" w:eastAsia="仿宋_GB2312" w:cs="Times New Roman"/>
                <w:spacing w:val="-2"/>
                <w:sz w:val="24"/>
                <w:szCs w:val="24"/>
              </w:rPr>
              <w:t>分。</w:t>
            </w:r>
          </w:p>
        </w:tc>
      </w:tr>
      <w:tr w14:paraId="2B7A7E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2" w:hRule="atLeast"/>
        </w:trPr>
        <w:tc>
          <w:tcPr>
            <w:tcW w:w="766" w:type="dxa"/>
            <w:vMerge w:val="continue"/>
            <w:vAlign w:val="center"/>
          </w:tcPr>
          <w:p w14:paraId="03C4C683">
            <w:pPr>
              <w:jc w:val="both"/>
              <w:rPr>
                <w:rFonts w:hint="default" w:ascii="Times New Roman" w:hAnsi="Times New Roman" w:eastAsia="仿宋_GB2312" w:cs="Times New Roman"/>
                <w:spacing w:val="2"/>
                <w:sz w:val="24"/>
                <w:szCs w:val="24"/>
              </w:rPr>
            </w:pPr>
          </w:p>
        </w:tc>
        <w:tc>
          <w:tcPr>
            <w:tcW w:w="764" w:type="dxa"/>
            <w:vMerge w:val="continue"/>
            <w:vAlign w:val="center"/>
          </w:tcPr>
          <w:p w14:paraId="387CAC83">
            <w:pPr>
              <w:jc w:val="both"/>
              <w:rPr>
                <w:rFonts w:hint="default" w:ascii="Times New Roman" w:hAnsi="Times New Roman" w:eastAsia="仿宋_GB2312" w:cs="Times New Roman"/>
                <w:spacing w:val="2"/>
                <w:sz w:val="24"/>
                <w:szCs w:val="24"/>
              </w:rPr>
            </w:pPr>
          </w:p>
        </w:tc>
        <w:tc>
          <w:tcPr>
            <w:tcW w:w="702" w:type="dxa"/>
            <w:vMerge w:val="continue"/>
            <w:tcBorders>
              <w:top w:val="nil"/>
              <w:bottom w:val="single" w:color="auto" w:sz="4" w:space="0"/>
            </w:tcBorders>
            <w:vAlign w:val="center"/>
          </w:tcPr>
          <w:p w14:paraId="6E12AA3F">
            <w:pPr>
              <w:jc w:val="both"/>
              <w:rPr>
                <w:rFonts w:hint="default" w:ascii="Times New Roman" w:hAnsi="Times New Roman" w:eastAsia="仿宋_GB2312" w:cs="Times New Roman"/>
                <w:spacing w:val="2"/>
                <w:sz w:val="24"/>
                <w:szCs w:val="24"/>
              </w:rPr>
            </w:pPr>
          </w:p>
        </w:tc>
        <w:tc>
          <w:tcPr>
            <w:tcW w:w="1232" w:type="dxa"/>
            <w:vAlign w:val="center"/>
          </w:tcPr>
          <w:p w14:paraId="1277A9DF">
            <w:pPr>
              <w:pStyle w:val="14"/>
              <w:spacing w:before="62" w:line="219" w:lineRule="auto"/>
              <w:ind w:left="109" w:right="0" w:firstLine="0"/>
              <w:jc w:val="both"/>
              <w:rPr>
                <w:rFonts w:hint="default" w:ascii="Times New Roman" w:hAnsi="Times New Roman" w:eastAsia="仿宋_GB2312" w:cs="Times New Roman"/>
                <w:spacing w:val="2"/>
                <w:sz w:val="24"/>
                <w:szCs w:val="24"/>
              </w:rPr>
            </w:pPr>
            <w:r>
              <w:rPr>
                <w:rFonts w:hint="default" w:ascii="Times New Roman" w:hAnsi="Times New Roman" w:eastAsia="仿宋_GB2312" w:cs="Times New Roman"/>
                <w:spacing w:val="2"/>
                <w:sz w:val="24"/>
                <w:szCs w:val="24"/>
              </w:rPr>
              <w:t>C112</w:t>
            </w:r>
            <w:r>
              <w:rPr>
                <w:rFonts w:hint="default" w:ascii="Times New Roman" w:hAnsi="Times New Roman" w:eastAsia="仿宋_GB2312" w:cs="Times New Roman"/>
                <w:spacing w:val="2"/>
                <w:sz w:val="24"/>
                <w:szCs w:val="24"/>
                <w:lang w:val="en-US" w:eastAsia="en-US"/>
              </w:rPr>
              <w:t>政策资金兑付</w:t>
            </w:r>
            <w:r>
              <w:rPr>
                <w:rFonts w:hint="default" w:ascii="Times New Roman" w:hAnsi="Times New Roman" w:eastAsia="仿宋_GB2312" w:cs="Times New Roman"/>
                <w:spacing w:val="2"/>
                <w:sz w:val="24"/>
                <w:szCs w:val="24"/>
              </w:rPr>
              <w:t>率</w:t>
            </w:r>
          </w:p>
        </w:tc>
        <w:tc>
          <w:tcPr>
            <w:tcW w:w="700" w:type="dxa"/>
            <w:vAlign w:val="center"/>
          </w:tcPr>
          <w:p w14:paraId="09646C5D">
            <w:pPr>
              <w:pStyle w:val="14"/>
              <w:spacing w:before="62" w:line="186" w:lineRule="auto"/>
              <w:ind w:left="236"/>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5</w:t>
            </w:r>
          </w:p>
        </w:tc>
        <w:tc>
          <w:tcPr>
            <w:tcW w:w="825" w:type="dxa"/>
            <w:vAlign w:val="center"/>
          </w:tcPr>
          <w:p w14:paraId="3F591A06">
            <w:pPr>
              <w:pStyle w:val="14"/>
              <w:spacing w:before="62" w:line="186" w:lineRule="auto"/>
              <w:ind w:left="353"/>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5</w:t>
            </w:r>
          </w:p>
        </w:tc>
        <w:tc>
          <w:tcPr>
            <w:tcW w:w="2737" w:type="dxa"/>
            <w:vAlign w:val="center"/>
          </w:tcPr>
          <w:p w14:paraId="1A1602EF">
            <w:pPr>
              <w:pStyle w:val="14"/>
              <w:spacing w:before="62" w:line="247" w:lineRule="auto"/>
              <w:ind w:left="122" w:right="107" w:hanging="1"/>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4"/>
                <w:sz w:val="24"/>
                <w:szCs w:val="24"/>
              </w:rPr>
              <w:t>考察截至评价日，政策实施的资金兑付情况，是否应兑尽兑。</w:t>
            </w:r>
          </w:p>
        </w:tc>
        <w:tc>
          <w:tcPr>
            <w:tcW w:w="3555" w:type="dxa"/>
            <w:vAlign w:val="center"/>
          </w:tcPr>
          <w:p w14:paraId="4F8F376B">
            <w:pPr>
              <w:pStyle w:val="14"/>
              <w:spacing w:before="62" w:line="245" w:lineRule="auto"/>
              <w:ind w:left="124" w:right="104" w:hanging="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评分规则：资金下达时</w:t>
            </w:r>
            <w:r>
              <w:rPr>
                <w:rFonts w:hint="default" w:ascii="Times New Roman" w:hAnsi="Times New Roman" w:eastAsia="仿宋_GB2312" w:cs="Times New Roman"/>
                <w:spacing w:val="4"/>
                <w:sz w:val="24"/>
                <w:szCs w:val="24"/>
              </w:rPr>
              <w:t>间较晚，无法在当年度完成兑付。</w:t>
            </w:r>
            <w:r>
              <w:rPr>
                <w:rFonts w:hint="default" w:ascii="Times New Roman" w:hAnsi="Times New Roman" w:eastAsia="仿宋_GB2312" w:cs="Times New Roman"/>
                <w:spacing w:val="6"/>
                <w:sz w:val="24"/>
                <w:szCs w:val="24"/>
              </w:rPr>
              <w:t>资金兑付率=资金实际</w:t>
            </w:r>
            <w:r>
              <w:rPr>
                <w:rFonts w:hint="default" w:ascii="Times New Roman" w:hAnsi="Times New Roman" w:eastAsia="仿宋_GB2312" w:cs="Times New Roman"/>
                <w:spacing w:val="8"/>
                <w:sz w:val="24"/>
                <w:szCs w:val="24"/>
              </w:rPr>
              <w:t>兑付额/补贴资金应兑</w:t>
            </w:r>
            <w:r>
              <w:rPr>
                <w:rFonts w:hint="default" w:ascii="Times New Roman" w:hAnsi="Times New Roman" w:eastAsia="仿宋_GB2312" w:cs="Times New Roman"/>
                <w:spacing w:val="1"/>
                <w:sz w:val="24"/>
                <w:szCs w:val="24"/>
              </w:rPr>
              <w:t>付额。</w:t>
            </w:r>
            <w:r>
              <w:rPr>
                <w:rFonts w:hint="default" w:ascii="Times New Roman" w:hAnsi="Times New Roman" w:eastAsia="仿宋_GB2312" w:cs="Times New Roman"/>
                <w:spacing w:val="7"/>
                <w:sz w:val="24"/>
                <w:szCs w:val="24"/>
              </w:rPr>
              <w:t>本指标得分=资金兑付</w:t>
            </w:r>
            <w:r>
              <w:rPr>
                <w:rFonts w:hint="default" w:ascii="Times New Roman" w:hAnsi="Times New Roman" w:eastAsia="仿宋_GB2312" w:cs="Times New Roman"/>
                <w:spacing w:val="6"/>
                <w:sz w:val="24"/>
                <w:szCs w:val="24"/>
              </w:rPr>
              <w:t>率×本指标权重分。</w:t>
            </w:r>
          </w:p>
        </w:tc>
        <w:tc>
          <w:tcPr>
            <w:tcW w:w="4604" w:type="dxa"/>
            <w:vAlign w:val="center"/>
          </w:tcPr>
          <w:p w14:paraId="11B8FE5D">
            <w:pPr>
              <w:pStyle w:val="14"/>
              <w:spacing w:before="61" w:line="245" w:lineRule="auto"/>
              <w:ind w:left="121" w:right="107" w:hanging="4"/>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根据德阳市罗江区退役军人事务局提供的《2022部门预算项目支出绩效自评表》，2022年共完成资金兑付429.59万元，2022年的省补资金兑付率100%。</w:t>
            </w:r>
            <w:r>
              <w:rPr>
                <w:rFonts w:hint="default" w:ascii="Times New Roman" w:hAnsi="Times New Roman" w:eastAsia="仿宋_GB2312" w:cs="Times New Roman"/>
                <w:spacing w:val="4"/>
                <w:sz w:val="24"/>
                <w:szCs w:val="24"/>
                <w:lang w:val="en-US" w:eastAsia="zh-CN"/>
              </w:rPr>
              <w:t>C112</w:t>
            </w:r>
            <w:r>
              <w:rPr>
                <w:rFonts w:hint="default" w:ascii="Times New Roman" w:hAnsi="Times New Roman" w:eastAsia="仿宋_GB2312" w:cs="Times New Roman"/>
                <w:spacing w:val="3"/>
                <w:sz w:val="24"/>
                <w:szCs w:val="24"/>
              </w:rPr>
              <w:t>指标分得分</w:t>
            </w:r>
            <w:r>
              <w:rPr>
                <w:rFonts w:hint="default" w:ascii="Times New Roman" w:hAnsi="Times New Roman" w:eastAsia="仿宋_GB2312" w:cs="Times New Roman"/>
                <w:spacing w:val="3"/>
                <w:sz w:val="24"/>
                <w:szCs w:val="24"/>
                <w:lang w:val="en-US" w:eastAsia="zh-CN"/>
              </w:rPr>
              <w:t>5</w:t>
            </w:r>
            <w:r>
              <w:rPr>
                <w:rFonts w:hint="default" w:ascii="Times New Roman" w:hAnsi="Times New Roman" w:eastAsia="仿宋_GB2312" w:cs="Times New Roman"/>
                <w:spacing w:val="3"/>
                <w:sz w:val="24"/>
                <w:szCs w:val="24"/>
              </w:rPr>
              <w:t>分。</w:t>
            </w:r>
          </w:p>
        </w:tc>
      </w:tr>
      <w:tr w14:paraId="25AF0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2" w:hRule="atLeast"/>
        </w:trPr>
        <w:tc>
          <w:tcPr>
            <w:tcW w:w="766" w:type="dxa"/>
            <w:vMerge w:val="continue"/>
            <w:vAlign w:val="center"/>
          </w:tcPr>
          <w:p w14:paraId="5550559F">
            <w:pPr>
              <w:jc w:val="both"/>
              <w:rPr>
                <w:rFonts w:hint="default" w:ascii="Times New Roman" w:hAnsi="Times New Roman" w:eastAsia="仿宋_GB2312" w:cs="Times New Roman"/>
                <w:spacing w:val="2"/>
                <w:sz w:val="24"/>
                <w:szCs w:val="24"/>
              </w:rPr>
            </w:pPr>
          </w:p>
        </w:tc>
        <w:tc>
          <w:tcPr>
            <w:tcW w:w="764" w:type="dxa"/>
            <w:vMerge w:val="continue"/>
            <w:vAlign w:val="center"/>
          </w:tcPr>
          <w:p w14:paraId="49D0F646">
            <w:pPr>
              <w:jc w:val="both"/>
              <w:rPr>
                <w:rFonts w:hint="default" w:ascii="Times New Roman" w:hAnsi="Times New Roman" w:eastAsia="仿宋_GB2312" w:cs="Times New Roman"/>
                <w:spacing w:val="2"/>
                <w:sz w:val="24"/>
                <w:szCs w:val="24"/>
              </w:rPr>
            </w:pPr>
          </w:p>
        </w:tc>
        <w:tc>
          <w:tcPr>
            <w:tcW w:w="702" w:type="dxa"/>
            <w:vMerge w:val="restart"/>
            <w:tcBorders>
              <w:top w:val="single" w:color="auto" w:sz="4" w:space="0"/>
              <w:left w:val="single" w:color="auto" w:sz="4" w:space="0"/>
              <w:bottom w:val="nil"/>
              <w:right w:val="single" w:color="auto" w:sz="4" w:space="0"/>
            </w:tcBorders>
            <w:vAlign w:val="center"/>
          </w:tcPr>
          <w:p w14:paraId="34129FC2">
            <w:pPr>
              <w:pStyle w:val="14"/>
              <w:spacing w:before="62" w:line="219" w:lineRule="auto"/>
              <w:ind w:left="109" w:leftChars="0"/>
              <w:jc w:val="both"/>
              <w:rPr>
                <w:rFonts w:hint="default" w:ascii="Times New Roman" w:hAnsi="Times New Roman" w:eastAsia="仿宋_GB2312" w:cs="Times New Roman"/>
                <w:spacing w:val="2"/>
                <w:sz w:val="24"/>
                <w:szCs w:val="24"/>
              </w:rPr>
            </w:pPr>
            <w:r>
              <w:rPr>
                <w:rFonts w:hint="default" w:ascii="Times New Roman" w:hAnsi="Times New Roman" w:eastAsia="仿宋_GB2312" w:cs="Times New Roman"/>
                <w:spacing w:val="2"/>
                <w:sz w:val="24"/>
                <w:szCs w:val="24"/>
              </w:rPr>
              <w:t>C12质量指标</w:t>
            </w:r>
          </w:p>
        </w:tc>
        <w:tc>
          <w:tcPr>
            <w:tcW w:w="1232" w:type="dxa"/>
            <w:tcBorders>
              <w:left w:val="single" w:color="auto" w:sz="4" w:space="0"/>
            </w:tcBorders>
            <w:vAlign w:val="center"/>
          </w:tcPr>
          <w:p w14:paraId="45B11165">
            <w:pPr>
              <w:pStyle w:val="14"/>
              <w:spacing w:before="62" w:line="219" w:lineRule="auto"/>
              <w:ind w:left="109" w:leftChars="0" w:right="0" w:rightChars="0" w:firstLine="0" w:firstLineChars="0"/>
              <w:jc w:val="both"/>
              <w:rPr>
                <w:rFonts w:hint="default" w:ascii="Times New Roman" w:hAnsi="Times New Roman" w:eastAsia="仿宋_GB2312" w:cs="Times New Roman"/>
                <w:spacing w:val="2"/>
                <w:sz w:val="24"/>
                <w:szCs w:val="24"/>
              </w:rPr>
            </w:pPr>
            <w:r>
              <w:rPr>
                <w:rFonts w:hint="default" w:ascii="Times New Roman" w:hAnsi="Times New Roman" w:eastAsia="仿宋_GB2312" w:cs="Times New Roman"/>
                <w:spacing w:val="2"/>
                <w:sz w:val="24"/>
                <w:szCs w:val="24"/>
              </w:rPr>
              <w:t>C121</w:t>
            </w:r>
            <w:r>
              <w:rPr>
                <w:rFonts w:hint="default" w:ascii="Times New Roman" w:hAnsi="Times New Roman" w:eastAsia="仿宋_GB2312" w:cs="Times New Roman"/>
                <w:spacing w:val="2"/>
                <w:sz w:val="24"/>
                <w:szCs w:val="24"/>
                <w:lang w:val="en-US" w:eastAsia="en-US"/>
              </w:rPr>
              <w:t>资金标准应用准确率</w:t>
            </w:r>
          </w:p>
        </w:tc>
        <w:tc>
          <w:tcPr>
            <w:tcW w:w="700" w:type="dxa"/>
            <w:vAlign w:val="center"/>
          </w:tcPr>
          <w:p w14:paraId="1169E9E1">
            <w:pPr>
              <w:pStyle w:val="14"/>
              <w:spacing w:before="62" w:line="186" w:lineRule="auto"/>
              <w:ind w:left="236" w:leftChars="0"/>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4</w:t>
            </w:r>
          </w:p>
        </w:tc>
        <w:tc>
          <w:tcPr>
            <w:tcW w:w="825" w:type="dxa"/>
            <w:vAlign w:val="center"/>
          </w:tcPr>
          <w:p w14:paraId="0F3DCC3D">
            <w:pPr>
              <w:pStyle w:val="14"/>
              <w:spacing w:before="62" w:line="186" w:lineRule="auto"/>
              <w:ind w:left="353" w:leftChars="0"/>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4</w:t>
            </w:r>
          </w:p>
        </w:tc>
        <w:tc>
          <w:tcPr>
            <w:tcW w:w="2737" w:type="dxa"/>
            <w:vAlign w:val="center"/>
          </w:tcPr>
          <w:p w14:paraId="3E81339D">
            <w:pPr>
              <w:pStyle w:val="14"/>
              <w:spacing w:before="62" w:line="247" w:lineRule="auto"/>
              <w:ind w:left="122" w:leftChars="0" w:right="107" w:rightChars="0" w:hanging="1" w:firstLineChars="0"/>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4"/>
                <w:sz w:val="24"/>
                <w:szCs w:val="24"/>
              </w:rPr>
              <w:t>考察政策发放额是否准确、达标。</w:t>
            </w:r>
          </w:p>
        </w:tc>
        <w:tc>
          <w:tcPr>
            <w:tcW w:w="3555" w:type="dxa"/>
            <w:vAlign w:val="center"/>
          </w:tcPr>
          <w:p w14:paraId="7F244A1A">
            <w:pPr>
              <w:pStyle w:val="14"/>
              <w:spacing w:before="37" w:line="246" w:lineRule="auto"/>
              <w:ind w:left="120" w:leftChars="0" w:right="104" w:rightChars="0"/>
              <w:jc w:val="both"/>
              <w:rPr>
                <w:rFonts w:hint="default" w:ascii="Times New Roman" w:hAnsi="Times New Roman" w:eastAsia="仿宋_GB2312" w:cs="Times New Roman"/>
                <w:spacing w:val="5"/>
                <w:sz w:val="24"/>
                <w:szCs w:val="24"/>
              </w:rPr>
            </w:pPr>
            <w:r>
              <w:rPr>
                <w:rFonts w:hint="default" w:ascii="Times New Roman" w:hAnsi="Times New Roman" w:eastAsia="仿宋_GB2312" w:cs="Times New Roman"/>
                <w:spacing w:val="5"/>
                <w:sz w:val="24"/>
                <w:szCs w:val="24"/>
              </w:rPr>
              <w:t>评分规则：</w:t>
            </w:r>
            <w:r>
              <w:rPr>
                <w:rFonts w:hint="default" w:ascii="Times New Roman" w:hAnsi="Times New Roman" w:eastAsia="仿宋_GB2312" w:cs="Times New Roman"/>
                <w:spacing w:val="5"/>
                <w:sz w:val="24"/>
                <w:szCs w:val="24"/>
                <w:lang w:val="en-US" w:eastAsia="zh-CN"/>
              </w:rPr>
              <w:t>资金应用准确率</w:t>
            </w:r>
            <w:r>
              <w:rPr>
                <w:rFonts w:hint="default" w:ascii="Times New Roman" w:hAnsi="Times New Roman" w:eastAsia="仿宋_GB2312" w:cs="Times New Roman"/>
                <w:spacing w:val="6"/>
                <w:sz w:val="24"/>
                <w:szCs w:val="24"/>
              </w:rPr>
              <w:t>得分=完</w:t>
            </w:r>
            <w:r>
              <w:rPr>
                <w:rFonts w:hint="default" w:ascii="Times New Roman" w:hAnsi="Times New Roman" w:eastAsia="仿宋_GB2312" w:cs="Times New Roman"/>
                <w:spacing w:val="5"/>
                <w:sz w:val="24"/>
                <w:szCs w:val="24"/>
              </w:rPr>
              <w:t>成率×本指标权重分；</w:t>
            </w:r>
            <w:r>
              <w:rPr>
                <w:rFonts w:hint="default" w:ascii="Times New Roman" w:hAnsi="Times New Roman" w:eastAsia="仿宋_GB2312" w:cs="Times New Roman"/>
                <w:spacing w:val="4"/>
                <w:sz w:val="24"/>
                <w:szCs w:val="24"/>
              </w:rPr>
              <w:t>低于60%不得分。</w:t>
            </w:r>
          </w:p>
        </w:tc>
        <w:tc>
          <w:tcPr>
            <w:tcW w:w="4604" w:type="dxa"/>
            <w:vAlign w:val="center"/>
          </w:tcPr>
          <w:p w14:paraId="0703EEDA">
            <w:pPr>
              <w:pStyle w:val="14"/>
              <w:spacing w:before="62" w:line="247" w:lineRule="auto"/>
              <w:ind w:left="122" w:leftChars="0" w:right="107" w:rightChars="0" w:hanging="1" w:firstLineChars="0"/>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pacing w:val="-4"/>
                <w:sz w:val="24"/>
                <w:szCs w:val="24"/>
              </w:rPr>
              <w:t>经评价发现，因文件涉密，绩效评价小组从该政策负责人了解到发放金额标准是根据德阳市罗江区统计局提供2022年全省、全市及区（市县）居民人均可支配收入及消费支出数据为依据发放的。</w:t>
            </w:r>
          </w:p>
        </w:tc>
      </w:tr>
      <w:tr w14:paraId="7B020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2" w:hRule="atLeast"/>
        </w:trPr>
        <w:tc>
          <w:tcPr>
            <w:tcW w:w="766" w:type="dxa"/>
            <w:vMerge w:val="continue"/>
            <w:vAlign w:val="center"/>
          </w:tcPr>
          <w:p w14:paraId="131E84EE">
            <w:pPr>
              <w:jc w:val="both"/>
              <w:rPr>
                <w:rFonts w:hint="default" w:ascii="Times New Roman" w:hAnsi="Times New Roman" w:eastAsia="仿宋_GB2312" w:cs="Times New Roman"/>
                <w:sz w:val="24"/>
                <w:szCs w:val="24"/>
              </w:rPr>
            </w:pPr>
          </w:p>
        </w:tc>
        <w:tc>
          <w:tcPr>
            <w:tcW w:w="764" w:type="dxa"/>
            <w:vMerge w:val="continue"/>
            <w:vAlign w:val="center"/>
          </w:tcPr>
          <w:p w14:paraId="5E11BDE8">
            <w:pPr>
              <w:jc w:val="both"/>
              <w:rPr>
                <w:rFonts w:hint="default" w:ascii="Times New Roman" w:hAnsi="Times New Roman" w:eastAsia="仿宋_GB2312" w:cs="Times New Roman"/>
                <w:sz w:val="24"/>
                <w:szCs w:val="24"/>
              </w:rPr>
            </w:pPr>
          </w:p>
        </w:tc>
        <w:tc>
          <w:tcPr>
            <w:tcW w:w="702" w:type="dxa"/>
            <w:vMerge w:val="continue"/>
            <w:tcBorders>
              <w:top w:val="nil"/>
              <w:left w:val="single" w:color="auto" w:sz="4" w:space="0"/>
              <w:bottom w:val="single" w:color="auto" w:sz="4" w:space="0"/>
              <w:right w:val="single" w:color="auto" w:sz="4" w:space="0"/>
            </w:tcBorders>
            <w:vAlign w:val="center"/>
          </w:tcPr>
          <w:p w14:paraId="5A908C43">
            <w:pPr>
              <w:jc w:val="both"/>
              <w:rPr>
                <w:rFonts w:hint="default" w:ascii="Times New Roman" w:hAnsi="Times New Roman" w:eastAsia="仿宋_GB2312" w:cs="Times New Roman"/>
                <w:sz w:val="24"/>
                <w:szCs w:val="24"/>
              </w:rPr>
            </w:pPr>
          </w:p>
        </w:tc>
        <w:tc>
          <w:tcPr>
            <w:tcW w:w="1232" w:type="dxa"/>
            <w:tcBorders>
              <w:left w:val="single" w:color="auto" w:sz="4" w:space="0"/>
            </w:tcBorders>
            <w:vAlign w:val="center"/>
          </w:tcPr>
          <w:p w14:paraId="33912D59">
            <w:pPr>
              <w:pStyle w:val="14"/>
              <w:spacing w:before="62" w:line="219" w:lineRule="auto"/>
              <w:ind w:left="109" w:leftChars="0" w:right="0" w:rightChars="0" w:firstLine="0" w:firstLineChars="0"/>
              <w:jc w:val="both"/>
              <w:rPr>
                <w:rFonts w:hint="default" w:ascii="Times New Roman" w:hAnsi="Times New Roman" w:eastAsia="仿宋_GB2312" w:cs="Times New Roman"/>
                <w:spacing w:val="2"/>
                <w:sz w:val="24"/>
                <w:szCs w:val="24"/>
              </w:rPr>
            </w:pPr>
            <w:r>
              <w:rPr>
                <w:rFonts w:hint="default" w:ascii="Times New Roman" w:hAnsi="Times New Roman" w:eastAsia="仿宋_GB2312" w:cs="Times New Roman"/>
                <w:spacing w:val="2"/>
                <w:sz w:val="24"/>
                <w:szCs w:val="24"/>
              </w:rPr>
              <w:t>C122</w:t>
            </w:r>
            <w:r>
              <w:rPr>
                <w:rFonts w:hint="default" w:ascii="Times New Roman" w:hAnsi="Times New Roman" w:eastAsia="仿宋_GB2312" w:cs="Times New Roman"/>
                <w:spacing w:val="2"/>
                <w:sz w:val="24"/>
                <w:szCs w:val="24"/>
                <w:lang w:val="en-US" w:eastAsia="zh-CN"/>
              </w:rPr>
              <w:t>资金发放准确率</w:t>
            </w:r>
          </w:p>
        </w:tc>
        <w:tc>
          <w:tcPr>
            <w:tcW w:w="700" w:type="dxa"/>
            <w:vAlign w:val="center"/>
          </w:tcPr>
          <w:p w14:paraId="70DF9256">
            <w:pPr>
              <w:pStyle w:val="14"/>
              <w:spacing w:before="62" w:line="186" w:lineRule="auto"/>
              <w:ind w:left="236" w:leftChars="0"/>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rPr>
              <w:t>4</w:t>
            </w:r>
          </w:p>
        </w:tc>
        <w:tc>
          <w:tcPr>
            <w:tcW w:w="825" w:type="dxa"/>
            <w:vAlign w:val="center"/>
          </w:tcPr>
          <w:p w14:paraId="4662456E">
            <w:pPr>
              <w:pStyle w:val="14"/>
              <w:spacing w:before="62" w:line="186" w:lineRule="auto"/>
              <w:ind w:left="353" w:leftChars="0"/>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4</w:t>
            </w:r>
          </w:p>
        </w:tc>
        <w:tc>
          <w:tcPr>
            <w:tcW w:w="2737" w:type="dxa"/>
            <w:vAlign w:val="center"/>
          </w:tcPr>
          <w:p w14:paraId="3573DA8E">
            <w:pPr>
              <w:pStyle w:val="14"/>
              <w:spacing w:before="62" w:line="247" w:lineRule="auto"/>
              <w:ind w:left="119" w:leftChars="0" w:right="130" w:rightChars="0"/>
              <w:jc w:val="both"/>
              <w:rPr>
                <w:rFonts w:hint="default" w:ascii="Times New Roman" w:hAnsi="Times New Roman" w:eastAsia="仿宋_GB2312" w:cs="Times New Roman"/>
                <w:spacing w:val="8"/>
                <w:sz w:val="24"/>
                <w:szCs w:val="24"/>
              </w:rPr>
            </w:pPr>
            <w:r>
              <w:rPr>
                <w:rFonts w:hint="default" w:ascii="Times New Roman" w:hAnsi="Times New Roman" w:eastAsia="仿宋_GB2312" w:cs="Times New Roman"/>
                <w:spacing w:val="4"/>
                <w:sz w:val="24"/>
                <w:szCs w:val="24"/>
              </w:rPr>
              <w:t>考察</w:t>
            </w:r>
            <w:r>
              <w:rPr>
                <w:rFonts w:hint="default" w:ascii="Times New Roman" w:hAnsi="Times New Roman" w:eastAsia="仿宋_GB2312" w:cs="Times New Roman"/>
                <w:spacing w:val="4"/>
                <w:sz w:val="24"/>
                <w:szCs w:val="24"/>
                <w:lang w:val="en-US" w:eastAsia="zh-CN"/>
              </w:rPr>
              <w:t>资金方法是否按照名单、标准准确发放到</w:t>
            </w:r>
            <w:r>
              <w:rPr>
                <w:rFonts w:hint="default" w:ascii="Times New Roman" w:hAnsi="Times New Roman" w:eastAsia="仿宋_GB2312" w:cs="Times New Roman"/>
                <w:spacing w:val="6"/>
                <w:sz w:val="24"/>
                <w:szCs w:val="24"/>
              </w:rPr>
              <w:t>。</w:t>
            </w:r>
          </w:p>
        </w:tc>
        <w:tc>
          <w:tcPr>
            <w:tcW w:w="3555" w:type="dxa"/>
            <w:vAlign w:val="center"/>
          </w:tcPr>
          <w:p w14:paraId="05C62D85">
            <w:pPr>
              <w:pStyle w:val="14"/>
              <w:spacing w:before="62" w:line="248" w:lineRule="auto"/>
              <w:ind w:left="112" w:leftChars="0" w:right="104" w:rightChars="0" w:firstLine="8" w:firstLineChars="0"/>
              <w:jc w:val="both"/>
              <w:rPr>
                <w:rFonts w:hint="default" w:ascii="Times New Roman" w:hAnsi="Times New Roman" w:eastAsia="仿宋_GB2312" w:cs="Times New Roman"/>
                <w:spacing w:val="5"/>
                <w:sz w:val="24"/>
                <w:szCs w:val="24"/>
              </w:rPr>
            </w:pPr>
            <w:r>
              <w:rPr>
                <w:rFonts w:hint="default" w:ascii="Times New Roman" w:hAnsi="Times New Roman" w:eastAsia="仿宋_GB2312" w:cs="Times New Roman"/>
                <w:spacing w:val="5"/>
                <w:sz w:val="24"/>
                <w:szCs w:val="24"/>
              </w:rPr>
              <w:t>评分规则：</w:t>
            </w:r>
            <w:r>
              <w:rPr>
                <w:rFonts w:hint="default" w:ascii="Times New Roman" w:hAnsi="Times New Roman" w:eastAsia="仿宋_GB2312" w:cs="Times New Roman"/>
                <w:spacing w:val="5"/>
                <w:sz w:val="24"/>
                <w:szCs w:val="24"/>
                <w:lang w:val="en-US" w:eastAsia="zh-CN"/>
              </w:rPr>
              <w:t>资金发放准确率</w:t>
            </w:r>
            <w:r>
              <w:rPr>
                <w:rFonts w:hint="default" w:ascii="Times New Roman" w:hAnsi="Times New Roman" w:eastAsia="仿宋_GB2312" w:cs="Times New Roman"/>
                <w:spacing w:val="5"/>
                <w:sz w:val="24"/>
                <w:szCs w:val="24"/>
              </w:rPr>
              <w:t>得分</w:t>
            </w:r>
            <w:r>
              <w:rPr>
                <w:rFonts w:hint="default" w:ascii="Times New Roman" w:hAnsi="Times New Roman" w:eastAsia="仿宋_GB2312" w:cs="Times New Roman"/>
                <w:spacing w:val="7"/>
                <w:sz w:val="24"/>
                <w:szCs w:val="24"/>
              </w:rPr>
              <w:t>=</w:t>
            </w:r>
            <w:r>
              <w:rPr>
                <w:rFonts w:hint="default" w:ascii="Times New Roman" w:hAnsi="Times New Roman" w:eastAsia="仿宋_GB2312" w:cs="Times New Roman"/>
                <w:spacing w:val="7"/>
                <w:sz w:val="24"/>
                <w:szCs w:val="24"/>
                <w:lang w:val="en-US" w:eastAsia="zh-CN"/>
              </w:rPr>
              <w:t>准确</w:t>
            </w:r>
            <w:r>
              <w:rPr>
                <w:rFonts w:hint="default" w:ascii="Times New Roman" w:hAnsi="Times New Roman" w:eastAsia="仿宋_GB2312" w:cs="Times New Roman"/>
                <w:spacing w:val="7"/>
                <w:sz w:val="24"/>
                <w:szCs w:val="24"/>
              </w:rPr>
              <w:t>率×本指标</w:t>
            </w:r>
            <w:r>
              <w:rPr>
                <w:rFonts w:hint="default" w:ascii="Times New Roman" w:hAnsi="Times New Roman" w:eastAsia="仿宋_GB2312" w:cs="Times New Roman"/>
                <w:spacing w:val="6"/>
                <w:sz w:val="24"/>
                <w:szCs w:val="24"/>
              </w:rPr>
              <w:t>权重分。</w:t>
            </w:r>
          </w:p>
        </w:tc>
        <w:tc>
          <w:tcPr>
            <w:tcW w:w="4604" w:type="dxa"/>
            <w:vAlign w:val="center"/>
          </w:tcPr>
          <w:p w14:paraId="331D2238">
            <w:pPr>
              <w:pStyle w:val="14"/>
              <w:spacing w:before="22" w:line="246" w:lineRule="auto"/>
              <w:ind w:left="121" w:leftChars="0" w:right="108" w:rightChars="0" w:firstLine="19" w:firstLineChars="0"/>
              <w:jc w:val="both"/>
              <w:rPr>
                <w:rFonts w:hint="default" w:ascii="Times New Roman" w:hAnsi="Times New Roman" w:eastAsia="仿宋_GB2312" w:cs="Times New Roman"/>
                <w:spacing w:val="4"/>
                <w:sz w:val="24"/>
                <w:szCs w:val="24"/>
              </w:rPr>
            </w:pPr>
            <w:r>
              <w:rPr>
                <w:rFonts w:hint="default" w:ascii="Times New Roman" w:hAnsi="Times New Roman" w:eastAsia="仿宋_GB2312" w:cs="Times New Roman"/>
                <w:sz w:val="24"/>
                <w:szCs w:val="24"/>
              </w:rPr>
              <w:t>因为该政策的涉密，德阳市罗江区退役军人事务局只负责按照流程准确发放到义务兵家属和立功受奖的义务兵账户上，政策发放优待金的名单是由</w:t>
            </w:r>
            <w:r>
              <w:rPr>
                <w:rFonts w:hint="eastAsia" w:ascii="Times New Roman" w:hAnsi="Times New Roman" w:eastAsia="仿宋_GB2312" w:cs="Times New Roman"/>
                <w:sz w:val="24"/>
                <w:szCs w:val="24"/>
                <w:lang w:eastAsia="zh-CN"/>
              </w:rPr>
              <w:t>区人武部</w:t>
            </w:r>
            <w:r>
              <w:rPr>
                <w:rFonts w:hint="default" w:ascii="Times New Roman" w:hAnsi="Times New Roman" w:eastAsia="仿宋_GB2312" w:cs="Times New Roman"/>
                <w:sz w:val="24"/>
                <w:szCs w:val="24"/>
              </w:rPr>
              <w:t>提供，发放金额标准是根据德阳市罗江区统计局提供2022年全省、全市及区（市县）居民人均可支配收入及消费支出数据为依据发放的。C122指标</w:t>
            </w:r>
            <w:r>
              <w:rPr>
                <w:rFonts w:hint="default" w:ascii="Times New Roman" w:hAnsi="Times New Roman" w:eastAsia="仿宋_GB2312" w:cs="Times New Roman"/>
                <w:spacing w:val="1"/>
                <w:sz w:val="24"/>
                <w:szCs w:val="24"/>
              </w:rPr>
              <w:t>整体</w:t>
            </w:r>
            <w:r>
              <w:rPr>
                <w:rFonts w:hint="default" w:ascii="Times New Roman" w:hAnsi="Times New Roman" w:eastAsia="仿宋_GB2312" w:cs="Times New Roman"/>
                <w:sz w:val="24"/>
                <w:szCs w:val="24"/>
              </w:rPr>
              <w:t>得分</w:t>
            </w:r>
            <w:r>
              <w:rPr>
                <w:rFonts w:hint="default" w:ascii="Times New Roman" w:hAnsi="Times New Roman" w:eastAsia="仿宋_GB2312" w:cs="Times New Roman"/>
                <w:sz w:val="24"/>
                <w:szCs w:val="24"/>
                <w:lang w:val="en-US" w:eastAsia="zh-CN"/>
              </w:rPr>
              <w:t>4</w:t>
            </w:r>
            <w:r>
              <w:rPr>
                <w:rFonts w:hint="default" w:ascii="Times New Roman" w:hAnsi="Times New Roman" w:eastAsia="仿宋_GB2312" w:cs="Times New Roman"/>
                <w:sz w:val="24"/>
                <w:szCs w:val="24"/>
              </w:rPr>
              <w:t>分。</w:t>
            </w:r>
          </w:p>
        </w:tc>
      </w:tr>
    </w:tbl>
    <w:p w14:paraId="5C8BDA69">
      <w:r>
        <w:br w:type="page"/>
      </w:r>
    </w:p>
    <w:tbl>
      <w:tblPr>
        <w:tblStyle w:val="13"/>
        <w:tblW w:w="1588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02"/>
        <w:gridCol w:w="1017"/>
        <w:gridCol w:w="691"/>
        <w:gridCol w:w="1101"/>
        <w:gridCol w:w="399"/>
        <w:gridCol w:w="694"/>
        <w:gridCol w:w="2317"/>
        <w:gridCol w:w="4193"/>
        <w:gridCol w:w="4871"/>
      </w:tblGrid>
      <w:tr w14:paraId="20C85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0" w:type="auto"/>
            <w:shd w:val="clear" w:color="auto" w:fill="D9D9D9"/>
            <w:vAlign w:val="center"/>
          </w:tcPr>
          <w:p w14:paraId="6F097DD1">
            <w:pPr>
              <w:pStyle w:val="14"/>
              <w:spacing w:before="127" w:line="259" w:lineRule="exact"/>
              <w:ind w:left="2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0" w:type="auto"/>
            <w:shd w:val="clear" w:color="auto" w:fill="D9D9D9"/>
            <w:vAlign w:val="center"/>
          </w:tcPr>
          <w:p w14:paraId="1E4E8B1F">
            <w:pPr>
              <w:pStyle w:val="14"/>
              <w:spacing w:before="127" w:line="259" w:lineRule="exact"/>
              <w:ind w:left="18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0" w:type="auto"/>
            <w:shd w:val="clear" w:color="auto" w:fill="D9D9D9"/>
            <w:vAlign w:val="center"/>
          </w:tcPr>
          <w:p w14:paraId="17E1F464">
            <w:pPr>
              <w:pStyle w:val="14"/>
              <w:spacing w:before="127" w:line="259" w:lineRule="exact"/>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1101" w:type="dxa"/>
            <w:shd w:val="clear" w:color="auto" w:fill="D9D9D9"/>
            <w:vAlign w:val="center"/>
          </w:tcPr>
          <w:p w14:paraId="535F2E28">
            <w:pPr>
              <w:pStyle w:val="14"/>
              <w:spacing w:before="257" w:line="231" w:lineRule="auto"/>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四级指标</w:t>
            </w:r>
          </w:p>
        </w:tc>
        <w:tc>
          <w:tcPr>
            <w:tcW w:w="367" w:type="dxa"/>
            <w:shd w:val="clear" w:color="auto" w:fill="D9D9D9"/>
            <w:vAlign w:val="center"/>
          </w:tcPr>
          <w:p w14:paraId="45D977F9">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0" w:type="auto"/>
            <w:shd w:val="clear" w:color="auto" w:fill="D9D9D9"/>
            <w:vAlign w:val="center"/>
          </w:tcPr>
          <w:p w14:paraId="259096FE">
            <w:pPr>
              <w:pStyle w:val="14"/>
              <w:spacing w:before="126" w:line="242" w:lineRule="auto"/>
              <w:ind w:left="209" w:right="191" w:hanging="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得分</w:t>
            </w:r>
          </w:p>
        </w:tc>
        <w:tc>
          <w:tcPr>
            <w:tcW w:w="0" w:type="auto"/>
            <w:shd w:val="clear" w:color="auto" w:fill="D9D9D9"/>
            <w:vAlign w:val="center"/>
          </w:tcPr>
          <w:p w14:paraId="749E5A90">
            <w:pPr>
              <w:pStyle w:val="14"/>
              <w:spacing w:before="257" w:line="231" w:lineRule="auto"/>
              <w:ind w:left="9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0" w:type="auto"/>
            <w:shd w:val="clear" w:color="auto" w:fill="D9D9D9"/>
            <w:vAlign w:val="center"/>
          </w:tcPr>
          <w:p w14:paraId="66A02FA2">
            <w:pPr>
              <w:pStyle w:val="14"/>
              <w:spacing w:before="257" w:line="231" w:lineRule="auto"/>
              <w:ind w:left="70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0" w:type="auto"/>
            <w:shd w:val="clear" w:color="auto" w:fill="D9D9D9"/>
            <w:vAlign w:val="center"/>
          </w:tcPr>
          <w:p w14:paraId="781EB2AB">
            <w:pPr>
              <w:pStyle w:val="14"/>
              <w:spacing w:before="257" w:line="231" w:lineRule="auto"/>
              <w:ind w:left="122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2B2B7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8" w:hRule="atLeast"/>
        </w:trPr>
        <w:tc>
          <w:tcPr>
            <w:tcW w:w="0" w:type="auto"/>
            <w:vMerge w:val="continue"/>
            <w:vAlign w:val="center"/>
          </w:tcPr>
          <w:p w14:paraId="4BA774B7">
            <w:pPr>
              <w:jc w:val="both"/>
              <w:rPr>
                <w:rFonts w:hint="default" w:ascii="Times New Roman" w:hAnsi="Times New Roman" w:eastAsia="仿宋_GB2312" w:cs="Times New Roman"/>
                <w:sz w:val="24"/>
                <w:szCs w:val="24"/>
              </w:rPr>
            </w:pPr>
          </w:p>
        </w:tc>
        <w:tc>
          <w:tcPr>
            <w:tcW w:w="0" w:type="auto"/>
            <w:vMerge w:val="continue"/>
            <w:vAlign w:val="center"/>
          </w:tcPr>
          <w:p w14:paraId="6ACDE95C">
            <w:pPr>
              <w:jc w:val="both"/>
              <w:rPr>
                <w:rFonts w:hint="default" w:ascii="Times New Roman" w:hAnsi="Times New Roman" w:eastAsia="仿宋_GB2312" w:cs="Times New Roman"/>
                <w:sz w:val="24"/>
                <w:szCs w:val="24"/>
              </w:rPr>
            </w:pPr>
          </w:p>
        </w:tc>
        <w:tc>
          <w:tcPr>
            <w:tcW w:w="0" w:type="auto"/>
            <w:vMerge w:val="restart"/>
            <w:vAlign w:val="center"/>
          </w:tcPr>
          <w:p w14:paraId="10580B63">
            <w:pPr>
              <w:pStyle w:val="14"/>
              <w:spacing w:before="62" w:line="219" w:lineRule="auto"/>
              <w:ind w:left="10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C13</w:t>
            </w:r>
            <w:r>
              <w:rPr>
                <w:rFonts w:hint="default" w:ascii="Times New Roman" w:hAnsi="Times New Roman" w:eastAsia="仿宋_GB2312" w:cs="Times New Roman"/>
                <w:spacing w:val="-5"/>
                <w:sz w:val="24"/>
                <w:szCs w:val="24"/>
              </w:rPr>
              <w:t>时效</w:t>
            </w:r>
            <w:r>
              <w:rPr>
                <w:rFonts w:hint="default" w:ascii="Times New Roman" w:hAnsi="Times New Roman" w:eastAsia="仿宋_GB2312" w:cs="Times New Roman"/>
                <w:spacing w:val="2"/>
                <w:sz w:val="24"/>
                <w:szCs w:val="24"/>
              </w:rPr>
              <w:t>指标</w:t>
            </w:r>
          </w:p>
        </w:tc>
        <w:tc>
          <w:tcPr>
            <w:tcW w:w="1101" w:type="dxa"/>
            <w:vAlign w:val="center"/>
          </w:tcPr>
          <w:p w14:paraId="798F0187">
            <w:pPr>
              <w:pStyle w:val="14"/>
              <w:spacing w:before="62" w:line="245" w:lineRule="auto"/>
              <w:ind w:left="121" w:right="144" w:hanging="1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rPr>
              <w:t>C131资金</w:t>
            </w:r>
            <w:r>
              <w:rPr>
                <w:rFonts w:hint="default" w:ascii="Times New Roman" w:hAnsi="Times New Roman" w:eastAsia="仿宋_GB2312" w:cs="Times New Roman"/>
                <w:spacing w:val="5"/>
                <w:sz w:val="24"/>
                <w:szCs w:val="24"/>
              </w:rPr>
              <w:t>兑付及时</w:t>
            </w:r>
            <w:r>
              <w:rPr>
                <w:rFonts w:hint="default" w:ascii="Times New Roman" w:hAnsi="Times New Roman" w:eastAsia="仿宋_GB2312" w:cs="Times New Roman"/>
                <w:sz w:val="24"/>
                <w:szCs w:val="24"/>
              </w:rPr>
              <w:t>率</w:t>
            </w:r>
          </w:p>
        </w:tc>
        <w:tc>
          <w:tcPr>
            <w:tcW w:w="367" w:type="dxa"/>
            <w:vAlign w:val="center"/>
          </w:tcPr>
          <w:p w14:paraId="3BD2E164">
            <w:pPr>
              <w:pStyle w:val="14"/>
              <w:spacing w:before="61" w:line="185" w:lineRule="auto"/>
              <w:ind w:left="241"/>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4</w:t>
            </w:r>
          </w:p>
        </w:tc>
        <w:tc>
          <w:tcPr>
            <w:tcW w:w="0" w:type="auto"/>
            <w:vAlign w:val="center"/>
          </w:tcPr>
          <w:p w14:paraId="23380682">
            <w:pPr>
              <w:pStyle w:val="14"/>
              <w:spacing w:before="61" w:line="186" w:lineRule="auto"/>
              <w:ind w:left="352"/>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1"/>
                <w:sz w:val="24"/>
                <w:szCs w:val="24"/>
                <w:lang w:val="en-US" w:eastAsia="zh-CN"/>
              </w:rPr>
              <w:t>4</w:t>
            </w:r>
          </w:p>
        </w:tc>
        <w:tc>
          <w:tcPr>
            <w:tcW w:w="0" w:type="auto"/>
            <w:vAlign w:val="center"/>
          </w:tcPr>
          <w:p w14:paraId="4F0C85C4">
            <w:pPr>
              <w:pStyle w:val="14"/>
              <w:spacing w:before="62" w:line="245" w:lineRule="auto"/>
              <w:ind w:left="120" w:right="130" w:hanging="1"/>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考察截至日，政策实施的资金兑付时效情况，是否</w:t>
            </w:r>
            <w:r>
              <w:rPr>
                <w:rFonts w:hint="default" w:ascii="Times New Roman" w:hAnsi="Times New Roman" w:eastAsia="仿宋_GB2312" w:cs="Times New Roman"/>
                <w:spacing w:val="6"/>
                <w:sz w:val="24"/>
                <w:szCs w:val="24"/>
              </w:rPr>
              <w:t>及时应兑尽兑。</w:t>
            </w:r>
          </w:p>
        </w:tc>
        <w:tc>
          <w:tcPr>
            <w:tcW w:w="0" w:type="auto"/>
            <w:vAlign w:val="center"/>
          </w:tcPr>
          <w:p w14:paraId="459A677E">
            <w:pPr>
              <w:pStyle w:val="14"/>
              <w:spacing w:before="162" w:line="245" w:lineRule="auto"/>
              <w:ind w:left="124" w:right="104" w:hanging="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评分规则：资金下达时</w:t>
            </w:r>
            <w:r>
              <w:rPr>
                <w:rFonts w:hint="default" w:ascii="Times New Roman" w:hAnsi="Times New Roman" w:eastAsia="仿宋_GB2312" w:cs="Times New Roman"/>
                <w:spacing w:val="4"/>
                <w:sz w:val="24"/>
                <w:szCs w:val="24"/>
              </w:rPr>
              <w:t>间较晚，无法在当年度完成兑付。</w:t>
            </w:r>
            <w:r>
              <w:rPr>
                <w:rFonts w:hint="default" w:ascii="Times New Roman" w:hAnsi="Times New Roman" w:eastAsia="仿宋_GB2312" w:cs="Times New Roman"/>
                <w:spacing w:val="6"/>
                <w:sz w:val="24"/>
                <w:szCs w:val="24"/>
              </w:rPr>
              <w:t>资金兑付及时率=资金</w:t>
            </w:r>
            <w:r>
              <w:rPr>
                <w:rFonts w:hint="default" w:ascii="Times New Roman" w:hAnsi="Times New Roman" w:eastAsia="仿宋_GB2312" w:cs="Times New Roman"/>
                <w:spacing w:val="7"/>
                <w:sz w:val="24"/>
                <w:szCs w:val="24"/>
              </w:rPr>
              <w:t>实际及时兑付额/</w:t>
            </w:r>
            <w:r>
              <w:rPr>
                <w:rFonts w:hint="default" w:ascii="Times New Roman" w:hAnsi="Times New Roman" w:eastAsia="仿宋_GB2312" w:cs="Times New Roman"/>
                <w:spacing w:val="6"/>
                <w:sz w:val="24"/>
                <w:szCs w:val="24"/>
              </w:rPr>
              <w:t>资金应兑付额。</w:t>
            </w:r>
            <w:r>
              <w:rPr>
                <w:rFonts w:hint="default" w:ascii="Times New Roman" w:hAnsi="Times New Roman" w:eastAsia="仿宋_GB2312" w:cs="Times New Roman"/>
                <w:spacing w:val="7"/>
                <w:sz w:val="24"/>
                <w:szCs w:val="24"/>
              </w:rPr>
              <w:t>本指标得分=资金及时兑付率×本指标权重</w:t>
            </w:r>
            <w:r>
              <w:rPr>
                <w:rFonts w:hint="default" w:ascii="Times New Roman" w:hAnsi="Times New Roman" w:eastAsia="仿宋_GB2312" w:cs="Times New Roman"/>
                <w:spacing w:val="3"/>
                <w:sz w:val="24"/>
                <w:szCs w:val="24"/>
              </w:rPr>
              <w:t>分；低于60%不得分。</w:t>
            </w:r>
          </w:p>
        </w:tc>
        <w:tc>
          <w:tcPr>
            <w:tcW w:w="0" w:type="auto"/>
            <w:vAlign w:val="center"/>
          </w:tcPr>
          <w:p w14:paraId="31243BBB">
            <w:pPr>
              <w:pStyle w:val="14"/>
              <w:spacing w:before="62" w:line="248" w:lineRule="auto"/>
              <w:ind w:left="121" w:right="10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该政策资金支付及时，结合及问卷调查中</w:t>
            </w:r>
            <w:r>
              <w:rPr>
                <w:rFonts w:hint="eastAsia"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5"/>
                <w:sz w:val="24"/>
                <w:szCs w:val="24"/>
              </w:rPr>
              <w:t>您认为享受定期抚恤补助的优抚对象的抚恤补助标准是否执行到位</w:t>
            </w:r>
            <w:r>
              <w:rPr>
                <w:rFonts w:hint="eastAsia"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5"/>
                <w:sz w:val="24"/>
                <w:szCs w:val="24"/>
              </w:rPr>
              <w:t>的结果统计，满意度为100%。本政策的资金兑付及时性好。</w:t>
            </w:r>
            <w:r>
              <w:rPr>
                <w:rFonts w:hint="default" w:ascii="Times New Roman" w:hAnsi="Times New Roman" w:eastAsia="仿宋_GB2312" w:cs="Times New Roman"/>
                <w:spacing w:val="2"/>
                <w:sz w:val="24"/>
                <w:szCs w:val="24"/>
              </w:rPr>
              <w:t>C</w:t>
            </w:r>
            <w:r>
              <w:rPr>
                <w:rFonts w:hint="default" w:ascii="Times New Roman" w:hAnsi="Times New Roman" w:eastAsia="仿宋_GB2312" w:cs="Times New Roman"/>
                <w:spacing w:val="2"/>
                <w:sz w:val="24"/>
                <w:szCs w:val="24"/>
                <w:lang w:val="en-US" w:eastAsia="zh-CN"/>
              </w:rPr>
              <w:t>131</w:t>
            </w:r>
            <w:r>
              <w:rPr>
                <w:rFonts w:hint="default" w:ascii="Times New Roman" w:hAnsi="Times New Roman" w:eastAsia="仿宋_GB2312" w:cs="Times New Roman"/>
                <w:spacing w:val="4"/>
                <w:sz w:val="24"/>
                <w:szCs w:val="24"/>
              </w:rPr>
              <w:t>指</w:t>
            </w:r>
            <w:r>
              <w:rPr>
                <w:rFonts w:hint="default" w:ascii="Times New Roman" w:hAnsi="Times New Roman" w:eastAsia="仿宋_GB2312" w:cs="Times New Roman"/>
                <w:spacing w:val="9"/>
                <w:sz w:val="24"/>
                <w:szCs w:val="24"/>
              </w:rPr>
              <w:t>标</w:t>
            </w:r>
            <w:r>
              <w:rPr>
                <w:rFonts w:hint="default" w:ascii="Times New Roman" w:hAnsi="Times New Roman" w:eastAsia="仿宋_GB2312" w:cs="Times New Roman"/>
                <w:spacing w:val="-5"/>
                <w:sz w:val="24"/>
                <w:szCs w:val="24"/>
              </w:rPr>
              <w:t>得</w:t>
            </w:r>
            <w:r>
              <w:rPr>
                <w:rFonts w:hint="default" w:ascii="Times New Roman" w:hAnsi="Times New Roman" w:eastAsia="仿宋_GB2312" w:cs="Times New Roman"/>
                <w:spacing w:val="-5"/>
                <w:sz w:val="24"/>
                <w:szCs w:val="24"/>
                <w:lang w:val="en-US" w:eastAsia="zh-CN"/>
              </w:rPr>
              <w:t>4</w:t>
            </w:r>
            <w:r>
              <w:rPr>
                <w:rFonts w:hint="default" w:ascii="Times New Roman" w:hAnsi="Times New Roman" w:eastAsia="仿宋_GB2312" w:cs="Times New Roman"/>
                <w:spacing w:val="-5"/>
                <w:sz w:val="24"/>
                <w:szCs w:val="24"/>
              </w:rPr>
              <w:t>分。</w:t>
            </w:r>
          </w:p>
        </w:tc>
      </w:tr>
      <w:tr w14:paraId="550A3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7" w:hRule="atLeast"/>
        </w:trPr>
        <w:tc>
          <w:tcPr>
            <w:tcW w:w="0" w:type="auto"/>
            <w:vMerge w:val="continue"/>
            <w:vAlign w:val="center"/>
          </w:tcPr>
          <w:p w14:paraId="2C36B51D">
            <w:pPr>
              <w:jc w:val="both"/>
              <w:rPr>
                <w:rFonts w:hint="default" w:ascii="Times New Roman" w:hAnsi="Times New Roman" w:eastAsia="仿宋_GB2312" w:cs="Times New Roman"/>
                <w:sz w:val="24"/>
                <w:szCs w:val="24"/>
              </w:rPr>
            </w:pPr>
          </w:p>
        </w:tc>
        <w:tc>
          <w:tcPr>
            <w:tcW w:w="0" w:type="auto"/>
            <w:vMerge w:val="continue"/>
            <w:vAlign w:val="center"/>
          </w:tcPr>
          <w:p w14:paraId="6D2BE9D8">
            <w:pPr>
              <w:jc w:val="both"/>
              <w:rPr>
                <w:rFonts w:hint="default" w:ascii="Times New Roman" w:hAnsi="Times New Roman" w:eastAsia="仿宋_GB2312" w:cs="Times New Roman"/>
                <w:sz w:val="24"/>
                <w:szCs w:val="24"/>
              </w:rPr>
            </w:pPr>
          </w:p>
        </w:tc>
        <w:tc>
          <w:tcPr>
            <w:tcW w:w="0" w:type="auto"/>
            <w:vMerge w:val="continue"/>
            <w:vAlign w:val="center"/>
          </w:tcPr>
          <w:p w14:paraId="7A4F18EA">
            <w:pPr>
              <w:pStyle w:val="14"/>
              <w:spacing w:before="20" w:line="231" w:lineRule="auto"/>
              <w:ind w:left="117"/>
              <w:jc w:val="both"/>
              <w:rPr>
                <w:rFonts w:hint="default" w:ascii="Times New Roman" w:hAnsi="Times New Roman" w:eastAsia="仿宋_GB2312" w:cs="Times New Roman"/>
                <w:spacing w:val="2"/>
                <w:sz w:val="24"/>
                <w:szCs w:val="24"/>
              </w:rPr>
            </w:pPr>
          </w:p>
        </w:tc>
        <w:tc>
          <w:tcPr>
            <w:tcW w:w="1101" w:type="dxa"/>
            <w:vAlign w:val="center"/>
          </w:tcPr>
          <w:p w14:paraId="45332375">
            <w:pPr>
              <w:pStyle w:val="14"/>
              <w:spacing w:before="62" w:line="245" w:lineRule="auto"/>
              <w:ind w:left="121" w:right="144" w:hanging="13"/>
              <w:jc w:val="both"/>
              <w:rPr>
                <w:rFonts w:hint="default" w:ascii="Times New Roman" w:hAnsi="Times New Roman" w:eastAsia="仿宋_GB2312" w:cs="Times New Roman"/>
                <w:spacing w:val="1"/>
                <w:sz w:val="24"/>
                <w:szCs w:val="24"/>
                <w:lang w:val="en-US" w:eastAsia="zh-CN"/>
              </w:rPr>
            </w:pPr>
            <w:r>
              <w:rPr>
                <w:rFonts w:hint="default" w:ascii="Times New Roman" w:hAnsi="Times New Roman" w:eastAsia="仿宋_GB2312" w:cs="Times New Roman"/>
                <w:spacing w:val="1"/>
                <w:sz w:val="24"/>
                <w:szCs w:val="24"/>
              </w:rPr>
              <w:t>C13</w:t>
            </w:r>
            <w:r>
              <w:rPr>
                <w:rFonts w:hint="default" w:ascii="Times New Roman" w:hAnsi="Times New Roman" w:eastAsia="仿宋_GB2312" w:cs="Times New Roman"/>
                <w:spacing w:val="1"/>
                <w:sz w:val="24"/>
                <w:szCs w:val="24"/>
                <w:lang w:val="en-US" w:eastAsia="zh-CN"/>
              </w:rPr>
              <w:t>2资金支付时间</w:t>
            </w:r>
          </w:p>
        </w:tc>
        <w:tc>
          <w:tcPr>
            <w:tcW w:w="367" w:type="dxa"/>
            <w:vAlign w:val="center"/>
          </w:tcPr>
          <w:p w14:paraId="1F6C2467">
            <w:pPr>
              <w:pStyle w:val="14"/>
              <w:spacing w:before="61" w:line="185" w:lineRule="auto"/>
              <w:ind w:left="241"/>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4</w:t>
            </w:r>
          </w:p>
        </w:tc>
        <w:tc>
          <w:tcPr>
            <w:tcW w:w="0" w:type="auto"/>
            <w:vAlign w:val="center"/>
          </w:tcPr>
          <w:p w14:paraId="4179C42B">
            <w:pPr>
              <w:pStyle w:val="14"/>
              <w:spacing w:before="61" w:line="186" w:lineRule="auto"/>
              <w:ind w:left="352"/>
              <w:jc w:val="both"/>
              <w:rPr>
                <w:rFonts w:hint="default" w:ascii="Times New Roman" w:hAnsi="Times New Roman" w:eastAsia="仿宋_GB2312" w:cs="Times New Roman"/>
                <w:spacing w:val="1"/>
                <w:sz w:val="24"/>
                <w:szCs w:val="24"/>
                <w:lang w:val="en-US" w:eastAsia="zh-CN"/>
              </w:rPr>
            </w:pPr>
            <w:r>
              <w:rPr>
                <w:rFonts w:hint="default" w:ascii="Times New Roman" w:hAnsi="Times New Roman" w:eastAsia="仿宋_GB2312" w:cs="Times New Roman"/>
                <w:spacing w:val="1"/>
                <w:sz w:val="24"/>
                <w:szCs w:val="24"/>
                <w:lang w:val="en-US" w:eastAsia="zh-CN"/>
              </w:rPr>
              <w:t>4</w:t>
            </w:r>
          </w:p>
        </w:tc>
        <w:tc>
          <w:tcPr>
            <w:tcW w:w="0" w:type="auto"/>
            <w:vAlign w:val="center"/>
          </w:tcPr>
          <w:p w14:paraId="2B1ED9FA">
            <w:pPr>
              <w:pStyle w:val="14"/>
              <w:spacing w:before="62" w:line="245" w:lineRule="auto"/>
              <w:ind w:left="120" w:right="130" w:hanging="1"/>
              <w:jc w:val="both"/>
              <w:rPr>
                <w:rFonts w:hint="default" w:ascii="Times New Roman" w:hAnsi="Times New Roman" w:eastAsia="仿宋_GB2312" w:cs="Times New Roman"/>
                <w:spacing w:val="8"/>
                <w:sz w:val="24"/>
                <w:szCs w:val="24"/>
                <w:lang w:val="en-US" w:eastAsia="zh-CN"/>
              </w:rPr>
            </w:pPr>
            <w:r>
              <w:rPr>
                <w:rFonts w:hint="default" w:ascii="Times New Roman" w:hAnsi="Times New Roman" w:eastAsia="仿宋_GB2312" w:cs="Times New Roman"/>
                <w:spacing w:val="8"/>
                <w:sz w:val="24"/>
                <w:szCs w:val="24"/>
                <w:lang w:val="en-US" w:eastAsia="zh-CN"/>
              </w:rPr>
              <w:t>考察资金支付时间期限。</w:t>
            </w:r>
          </w:p>
        </w:tc>
        <w:tc>
          <w:tcPr>
            <w:tcW w:w="0" w:type="auto"/>
            <w:vAlign w:val="center"/>
          </w:tcPr>
          <w:p w14:paraId="189A94E2">
            <w:pPr>
              <w:pStyle w:val="14"/>
              <w:spacing w:before="162" w:line="245" w:lineRule="auto"/>
              <w:ind w:left="124" w:right="104" w:hanging="3"/>
              <w:jc w:val="both"/>
              <w:rPr>
                <w:rFonts w:hint="default" w:ascii="Times New Roman" w:hAnsi="Times New Roman" w:eastAsia="仿宋_GB2312" w:cs="Times New Roman"/>
                <w:spacing w:val="5"/>
                <w:sz w:val="24"/>
                <w:szCs w:val="24"/>
                <w:lang w:val="en-US" w:eastAsia="zh-CN"/>
              </w:rPr>
            </w:pPr>
            <w:r>
              <w:rPr>
                <w:rFonts w:hint="default" w:ascii="Times New Roman" w:hAnsi="Times New Roman" w:eastAsia="仿宋_GB2312" w:cs="Times New Roman"/>
                <w:spacing w:val="5"/>
                <w:sz w:val="24"/>
                <w:szCs w:val="24"/>
                <w:lang w:val="en-US" w:eastAsia="zh-CN"/>
              </w:rPr>
              <w:t>评分标准：按照政策规定时间支付，在时间内支付的得满分，超过时间支付的不得分</w:t>
            </w:r>
          </w:p>
        </w:tc>
        <w:tc>
          <w:tcPr>
            <w:tcW w:w="0" w:type="auto"/>
            <w:vAlign w:val="center"/>
          </w:tcPr>
          <w:p w14:paraId="08A6B1F3">
            <w:pPr>
              <w:pStyle w:val="14"/>
              <w:spacing w:before="62" w:line="248" w:lineRule="auto"/>
              <w:ind w:left="121" w:right="107"/>
              <w:jc w:val="both"/>
              <w:rPr>
                <w:rFonts w:hint="default" w:ascii="Times New Roman" w:hAnsi="Times New Roman" w:eastAsia="仿宋_GB2312" w:cs="Times New Roman"/>
                <w:spacing w:val="5"/>
                <w:sz w:val="24"/>
                <w:szCs w:val="24"/>
              </w:rPr>
            </w:pPr>
            <w:r>
              <w:rPr>
                <w:rFonts w:hint="default" w:ascii="Times New Roman" w:hAnsi="Times New Roman" w:eastAsia="仿宋_GB2312" w:cs="Times New Roman"/>
                <w:spacing w:val="5"/>
                <w:sz w:val="24"/>
                <w:szCs w:val="24"/>
              </w:rPr>
              <w:t>因文件涉密性，绩效评价小组向该政策负责人了解到资金支付</w:t>
            </w:r>
            <w:r>
              <w:rPr>
                <w:rFonts w:hint="eastAsia" w:ascii="Times New Roman" w:hAnsi="Times New Roman" w:eastAsia="仿宋_GB2312" w:cs="Times New Roman"/>
                <w:spacing w:val="5"/>
                <w:sz w:val="24"/>
                <w:szCs w:val="24"/>
                <w:lang w:eastAsia="zh-CN"/>
              </w:rPr>
              <w:t>时间</w:t>
            </w:r>
            <w:r>
              <w:rPr>
                <w:rFonts w:hint="default" w:ascii="Times New Roman" w:hAnsi="Times New Roman" w:eastAsia="仿宋_GB2312" w:cs="Times New Roman"/>
                <w:spacing w:val="5"/>
                <w:sz w:val="24"/>
                <w:szCs w:val="24"/>
              </w:rPr>
              <w:t>为12个月内。</w:t>
            </w:r>
            <w:r>
              <w:rPr>
                <w:rFonts w:hint="default" w:ascii="Times New Roman" w:hAnsi="Times New Roman" w:eastAsia="仿宋_GB2312" w:cs="Times New Roman"/>
                <w:spacing w:val="2"/>
                <w:sz w:val="24"/>
                <w:szCs w:val="24"/>
              </w:rPr>
              <w:t>C</w:t>
            </w:r>
            <w:r>
              <w:rPr>
                <w:rFonts w:hint="default" w:ascii="Times New Roman" w:hAnsi="Times New Roman" w:eastAsia="仿宋_GB2312" w:cs="Times New Roman"/>
                <w:spacing w:val="2"/>
                <w:sz w:val="24"/>
                <w:szCs w:val="24"/>
                <w:lang w:val="en-US" w:eastAsia="zh-CN"/>
              </w:rPr>
              <w:t>132</w:t>
            </w:r>
            <w:r>
              <w:rPr>
                <w:rFonts w:hint="default" w:ascii="Times New Roman" w:hAnsi="Times New Roman" w:eastAsia="仿宋_GB2312" w:cs="Times New Roman"/>
                <w:spacing w:val="4"/>
                <w:sz w:val="24"/>
                <w:szCs w:val="24"/>
              </w:rPr>
              <w:t>指</w:t>
            </w:r>
            <w:r>
              <w:rPr>
                <w:rFonts w:hint="default" w:ascii="Times New Roman" w:hAnsi="Times New Roman" w:eastAsia="仿宋_GB2312" w:cs="Times New Roman"/>
                <w:spacing w:val="9"/>
                <w:sz w:val="24"/>
                <w:szCs w:val="24"/>
              </w:rPr>
              <w:t>标</w:t>
            </w:r>
            <w:r>
              <w:rPr>
                <w:rFonts w:hint="default" w:ascii="Times New Roman" w:hAnsi="Times New Roman" w:eastAsia="仿宋_GB2312" w:cs="Times New Roman"/>
                <w:spacing w:val="-5"/>
                <w:sz w:val="24"/>
                <w:szCs w:val="24"/>
              </w:rPr>
              <w:t>得</w:t>
            </w:r>
            <w:r>
              <w:rPr>
                <w:rFonts w:hint="default" w:ascii="Times New Roman" w:hAnsi="Times New Roman" w:eastAsia="仿宋_GB2312" w:cs="Times New Roman"/>
                <w:spacing w:val="-5"/>
                <w:sz w:val="24"/>
                <w:szCs w:val="24"/>
                <w:lang w:val="en-US" w:eastAsia="zh-CN"/>
              </w:rPr>
              <w:t>4</w:t>
            </w:r>
            <w:r>
              <w:rPr>
                <w:rFonts w:hint="default" w:ascii="Times New Roman" w:hAnsi="Times New Roman" w:eastAsia="仿宋_GB2312" w:cs="Times New Roman"/>
                <w:spacing w:val="-5"/>
                <w:sz w:val="24"/>
                <w:szCs w:val="24"/>
              </w:rPr>
              <w:t>分。</w:t>
            </w:r>
          </w:p>
        </w:tc>
      </w:tr>
      <w:tr w14:paraId="05D191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trPr>
        <w:tc>
          <w:tcPr>
            <w:tcW w:w="0" w:type="auto"/>
            <w:vMerge w:val="continue"/>
            <w:vAlign w:val="center"/>
          </w:tcPr>
          <w:p w14:paraId="3E0752BB">
            <w:pPr>
              <w:pStyle w:val="14"/>
              <w:spacing w:before="62" w:line="185" w:lineRule="auto"/>
              <w:ind w:left="112"/>
              <w:jc w:val="both"/>
              <w:rPr>
                <w:rFonts w:hint="default" w:ascii="Times New Roman" w:hAnsi="Times New Roman" w:eastAsia="仿宋_GB2312" w:cs="Times New Roman"/>
                <w:sz w:val="24"/>
                <w:szCs w:val="24"/>
              </w:rPr>
            </w:pPr>
          </w:p>
        </w:tc>
        <w:tc>
          <w:tcPr>
            <w:tcW w:w="0" w:type="auto"/>
            <w:vMerge w:val="restart"/>
            <w:tcBorders>
              <w:bottom w:val="nil"/>
            </w:tcBorders>
            <w:vAlign w:val="center"/>
          </w:tcPr>
          <w:p w14:paraId="17758C56">
            <w:pPr>
              <w:pStyle w:val="14"/>
              <w:spacing w:before="62" w:line="186" w:lineRule="auto"/>
              <w:ind w:left="108"/>
              <w:jc w:val="both"/>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pacing w:val="2"/>
                <w:sz w:val="24"/>
                <w:szCs w:val="24"/>
              </w:rPr>
              <w:t>C2</w:t>
            </w:r>
            <w:r>
              <w:rPr>
                <w:rFonts w:hint="default" w:ascii="Times New Roman" w:hAnsi="Times New Roman" w:eastAsia="仿宋_GB2312" w:cs="Times New Roman"/>
                <w:position w:val="4"/>
                <w:sz w:val="24"/>
                <w:szCs w:val="24"/>
              </w:rPr>
              <w:t>效益</w:t>
            </w:r>
            <w:r>
              <w:rPr>
                <w:rFonts w:hint="default" w:ascii="Times New Roman" w:hAnsi="Times New Roman" w:eastAsia="仿宋_GB2312" w:cs="Times New Roman"/>
                <w:spacing w:val="2"/>
                <w:sz w:val="24"/>
                <w:szCs w:val="24"/>
              </w:rPr>
              <w:t>指标</w:t>
            </w:r>
            <w:r>
              <w:rPr>
                <w:rFonts w:hint="eastAsia" w:ascii="Times New Roman" w:hAnsi="Times New Roman" w:eastAsia="仿宋_GB2312" w:cs="Times New Roman"/>
                <w:spacing w:val="-6"/>
                <w:sz w:val="24"/>
                <w:szCs w:val="24"/>
                <w:lang w:eastAsia="zh-CN"/>
              </w:rPr>
              <w:t>（</w:t>
            </w:r>
            <w:r>
              <w:rPr>
                <w:rFonts w:hint="default" w:ascii="Times New Roman" w:hAnsi="Times New Roman" w:eastAsia="仿宋_GB2312" w:cs="Times New Roman"/>
                <w:spacing w:val="-6"/>
                <w:sz w:val="24"/>
                <w:szCs w:val="24"/>
              </w:rPr>
              <w:t>34</w:t>
            </w:r>
            <w:r>
              <w:rPr>
                <w:rFonts w:hint="eastAsia" w:ascii="Times New Roman" w:hAnsi="Times New Roman" w:eastAsia="仿宋_GB2312" w:cs="Times New Roman"/>
                <w:spacing w:val="-6"/>
                <w:sz w:val="24"/>
                <w:szCs w:val="24"/>
                <w:lang w:eastAsia="zh-CN"/>
              </w:rPr>
              <w:t>）</w:t>
            </w:r>
          </w:p>
        </w:tc>
        <w:tc>
          <w:tcPr>
            <w:tcW w:w="0" w:type="auto"/>
            <w:vMerge w:val="restart"/>
            <w:tcBorders>
              <w:bottom w:val="nil"/>
            </w:tcBorders>
            <w:vAlign w:val="center"/>
          </w:tcPr>
          <w:p w14:paraId="18A6DE2A">
            <w:pPr>
              <w:pStyle w:val="14"/>
              <w:spacing w:before="62" w:line="219" w:lineRule="auto"/>
              <w:ind w:left="10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C21社会</w:t>
            </w:r>
            <w:r>
              <w:rPr>
                <w:rFonts w:hint="default" w:ascii="Times New Roman" w:hAnsi="Times New Roman" w:eastAsia="仿宋_GB2312" w:cs="Times New Roman"/>
                <w:sz w:val="24"/>
                <w:szCs w:val="24"/>
              </w:rPr>
              <w:t>效益</w:t>
            </w:r>
          </w:p>
        </w:tc>
        <w:tc>
          <w:tcPr>
            <w:tcW w:w="1101" w:type="dxa"/>
            <w:vAlign w:val="center"/>
          </w:tcPr>
          <w:p w14:paraId="72B27381">
            <w:pPr>
              <w:pStyle w:val="14"/>
              <w:spacing w:before="62" w:line="246" w:lineRule="auto"/>
              <w:ind w:left="115" w:right="144" w:hanging="7"/>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2"/>
                <w:sz w:val="24"/>
                <w:szCs w:val="24"/>
              </w:rPr>
              <w:t>C211</w:t>
            </w:r>
            <w:r>
              <w:rPr>
                <w:rFonts w:hint="default" w:ascii="Times New Roman" w:hAnsi="Times New Roman" w:eastAsia="仿宋_GB2312" w:cs="Times New Roman"/>
                <w:spacing w:val="2"/>
                <w:sz w:val="24"/>
                <w:szCs w:val="24"/>
                <w:lang w:val="en-US" w:eastAsia="zh-CN"/>
              </w:rPr>
              <w:t>群众参军积极性</w:t>
            </w:r>
          </w:p>
        </w:tc>
        <w:tc>
          <w:tcPr>
            <w:tcW w:w="367" w:type="dxa"/>
            <w:vAlign w:val="center"/>
          </w:tcPr>
          <w:p w14:paraId="6167DC7F">
            <w:pPr>
              <w:pStyle w:val="14"/>
              <w:spacing w:before="62" w:line="185" w:lineRule="auto"/>
              <w:ind w:left="241"/>
              <w:jc w:val="center"/>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7</w:t>
            </w:r>
          </w:p>
        </w:tc>
        <w:tc>
          <w:tcPr>
            <w:tcW w:w="0" w:type="auto"/>
            <w:vAlign w:val="center"/>
          </w:tcPr>
          <w:p w14:paraId="0651BB83">
            <w:pPr>
              <w:pStyle w:val="14"/>
              <w:spacing w:before="62" w:line="185" w:lineRule="auto"/>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7</w:t>
            </w:r>
          </w:p>
        </w:tc>
        <w:tc>
          <w:tcPr>
            <w:tcW w:w="0" w:type="auto"/>
            <w:vAlign w:val="center"/>
          </w:tcPr>
          <w:p w14:paraId="3E19EF31">
            <w:pPr>
              <w:pStyle w:val="14"/>
              <w:spacing w:before="61" w:line="245" w:lineRule="auto"/>
              <w:ind w:left="124" w:right="130" w:hanging="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考察202</w:t>
            </w:r>
            <w:r>
              <w:rPr>
                <w:rFonts w:hint="default" w:ascii="Times New Roman" w:hAnsi="Times New Roman" w:eastAsia="仿宋_GB2312" w:cs="Times New Roman"/>
                <w:spacing w:val="2"/>
                <w:sz w:val="24"/>
                <w:szCs w:val="24"/>
                <w:lang w:val="en-US" w:eastAsia="zh-CN"/>
              </w:rPr>
              <w:t>2年群众参军积极性是否提高。</w:t>
            </w:r>
          </w:p>
        </w:tc>
        <w:tc>
          <w:tcPr>
            <w:tcW w:w="0" w:type="auto"/>
            <w:vAlign w:val="center"/>
          </w:tcPr>
          <w:p w14:paraId="31C355C7">
            <w:pPr>
              <w:pStyle w:val="14"/>
              <w:spacing w:before="62" w:line="248" w:lineRule="auto"/>
              <w:ind w:left="116" w:right="104" w:firstLine="4"/>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2"/>
                <w:sz w:val="24"/>
                <w:szCs w:val="24"/>
              </w:rPr>
              <w:t>评分规则：</w:t>
            </w:r>
            <w:r>
              <w:rPr>
                <w:rFonts w:hint="default" w:ascii="Times New Roman" w:hAnsi="Times New Roman" w:eastAsia="仿宋_GB2312" w:cs="Times New Roman"/>
                <w:spacing w:val="-2"/>
                <w:sz w:val="24"/>
                <w:szCs w:val="24"/>
                <w:lang w:val="en-US" w:eastAsia="zh-CN"/>
              </w:rPr>
              <w:t>通过政策实施，有没有提高群众参军积极性，有得满分，没有不得分。</w:t>
            </w:r>
          </w:p>
        </w:tc>
        <w:tc>
          <w:tcPr>
            <w:tcW w:w="0" w:type="auto"/>
            <w:vAlign w:val="center"/>
          </w:tcPr>
          <w:p w14:paraId="6044AC12">
            <w:pPr>
              <w:pStyle w:val="14"/>
              <w:spacing w:before="62" w:line="247" w:lineRule="auto"/>
              <w:ind w:left="117" w:right="45" w:firstLine="8"/>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根据问卷调查</w:t>
            </w:r>
            <w:r>
              <w:rPr>
                <w:rFonts w:hint="eastAsia"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5"/>
                <w:sz w:val="24"/>
                <w:szCs w:val="24"/>
              </w:rPr>
              <w:t>您认为义务军优待政策能否提升适龄青年参军意愿</w:t>
            </w:r>
            <w:r>
              <w:rPr>
                <w:rFonts w:hint="eastAsia"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5"/>
                <w:sz w:val="24"/>
                <w:szCs w:val="24"/>
              </w:rPr>
              <w:t>提供的统计数据95.3%，表明更多的人还是愿意参军的</w:t>
            </w:r>
            <w:r>
              <w:rPr>
                <w:rFonts w:hint="default" w:ascii="Times New Roman" w:hAnsi="Times New Roman" w:eastAsia="仿宋_GB2312" w:cs="Times New Roman"/>
                <w:spacing w:val="5"/>
                <w:sz w:val="24"/>
                <w:szCs w:val="24"/>
                <w:lang w:eastAsia="zh-CN"/>
              </w:rPr>
              <w:t>，</w:t>
            </w:r>
            <w:r>
              <w:rPr>
                <w:rFonts w:hint="default" w:ascii="Times New Roman" w:hAnsi="Times New Roman" w:eastAsia="仿宋_GB2312" w:cs="Times New Roman"/>
                <w:spacing w:val="5"/>
                <w:sz w:val="24"/>
                <w:szCs w:val="24"/>
                <w:lang w:val="en-US" w:eastAsia="zh-CN"/>
              </w:rPr>
              <w:t>有调动参军积极性</w:t>
            </w:r>
            <w:r>
              <w:rPr>
                <w:rFonts w:hint="default" w:ascii="Times New Roman" w:hAnsi="Times New Roman" w:eastAsia="仿宋_GB2312" w:cs="Times New Roman"/>
                <w:spacing w:val="5"/>
                <w:sz w:val="24"/>
                <w:szCs w:val="24"/>
              </w:rPr>
              <w:t>。</w:t>
            </w:r>
            <w:r>
              <w:rPr>
                <w:rFonts w:hint="default" w:ascii="Times New Roman" w:hAnsi="Times New Roman" w:eastAsia="仿宋_GB2312" w:cs="Times New Roman"/>
                <w:spacing w:val="2"/>
                <w:sz w:val="24"/>
                <w:szCs w:val="24"/>
              </w:rPr>
              <w:t>C21</w:t>
            </w:r>
            <w:r>
              <w:rPr>
                <w:rFonts w:hint="default" w:ascii="Times New Roman" w:hAnsi="Times New Roman" w:eastAsia="仿宋_GB2312" w:cs="Times New Roman"/>
                <w:spacing w:val="2"/>
                <w:sz w:val="24"/>
                <w:szCs w:val="24"/>
                <w:lang w:val="en-US" w:eastAsia="zh-CN"/>
              </w:rPr>
              <w:t>1</w:t>
            </w:r>
            <w:r>
              <w:rPr>
                <w:rFonts w:hint="default" w:ascii="Times New Roman" w:hAnsi="Times New Roman" w:eastAsia="仿宋_GB2312" w:cs="Times New Roman"/>
                <w:spacing w:val="4"/>
                <w:sz w:val="24"/>
                <w:szCs w:val="24"/>
              </w:rPr>
              <w:t>指</w:t>
            </w:r>
            <w:r>
              <w:rPr>
                <w:rFonts w:hint="default" w:ascii="Times New Roman" w:hAnsi="Times New Roman" w:eastAsia="仿宋_GB2312" w:cs="Times New Roman"/>
                <w:spacing w:val="9"/>
                <w:sz w:val="24"/>
                <w:szCs w:val="24"/>
              </w:rPr>
              <w:t>标</w:t>
            </w:r>
            <w:r>
              <w:rPr>
                <w:rFonts w:hint="default" w:ascii="Times New Roman" w:hAnsi="Times New Roman" w:eastAsia="仿宋_GB2312" w:cs="Times New Roman"/>
                <w:spacing w:val="-5"/>
                <w:sz w:val="24"/>
                <w:szCs w:val="24"/>
              </w:rPr>
              <w:t>得</w:t>
            </w:r>
            <w:r>
              <w:rPr>
                <w:rFonts w:hint="default" w:ascii="Times New Roman" w:hAnsi="Times New Roman" w:eastAsia="仿宋_GB2312" w:cs="Times New Roman"/>
                <w:spacing w:val="-5"/>
                <w:sz w:val="24"/>
                <w:szCs w:val="24"/>
                <w:lang w:val="en-US" w:eastAsia="zh-CN"/>
              </w:rPr>
              <w:t>7</w:t>
            </w:r>
            <w:r>
              <w:rPr>
                <w:rFonts w:hint="default" w:ascii="Times New Roman" w:hAnsi="Times New Roman" w:eastAsia="仿宋_GB2312" w:cs="Times New Roman"/>
                <w:spacing w:val="-5"/>
                <w:sz w:val="24"/>
                <w:szCs w:val="24"/>
              </w:rPr>
              <w:t>分。</w:t>
            </w:r>
          </w:p>
        </w:tc>
      </w:tr>
      <w:tr w14:paraId="4F7C0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1" w:hRule="atLeast"/>
        </w:trPr>
        <w:tc>
          <w:tcPr>
            <w:tcW w:w="0" w:type="auto"/>
            <w:vMerge w:val="continue"/>
            <w:vAlign w:val="center"/>
          </w:tcPr>
          <w:p w14:paraId="6A54AA00">
            <w:pPr>
              <w:jc w:val="both"/>
              <w:rPr>
                <w:rFonts w:hint="default" w:ascii="Times New Roman" w:hAnsi="Times New Roman" w:eastAsia="仿宋_GB2312" w:cs="Times New Roman"/>
                <w:sz w:val="24"/>
                <w:szCs w:val="24"/>
              </w:rPr>
            </w:pPr>
          </w:p>
        </w:tc>
        <w:tc>
          <w:tcPr>
            <w:tcW w:w="0" w:type="auto"/>
            <w:vMerge w:val="continue"/>
            <w:tcBorders>
              <w:top w:val="nil"/>
            </w:tcBorders>
            <w:vAlign w:val="center"/>
          </w:tcPr>
          <w:p w14:paraId="7FAE849B">
            <w:pPr>
              <w:jc w:val="both"/>
              <w:rPr>
                <w:rFonts w:hint="default" w:ascii="Times New Roman" w:hAnsi="Times New Roman" w:eastAsia="仿宋_GB2312" w:cs="Times New Roman"/>
                <w:sz w:val="24"/>
                <w:szCs w:val="24"/>
              </w:rPr>
            </w:pPr>
          </w:p>
        </w:tc>
        <w:tc>
          <w:tcPr>
            <w:tcW w:w="0" w:type="auto"/>
            <w:vMerge w:val="continue"/>
            <w:tcBorders>
              <w:top w:val="nil"/>
            </w:tcBorders>
            <w:vAlign w:val="center"/>
          </w:tcPr>
          <w:p w14:paraId="099EA6D0">
            <w:pPr>
              <w:jc w:val="both"/>
              <w:rPr>
                <w:rFonts w:hint="default" w:ascii="Times New Roman" w:hAnsi="Times New Roman" w:eastAsia="仿宋_GB2312" w:cs="Times New Roman"/>
                <w:sz w:val="24"/>
                <w:szCs w:val="24"/>
              </w:rPr>
            </w:pPr>
          </w:p>
        </w:tc>
        <w:tc>
          <w:tcPr>
            <w:tcW w:w="1101" w:type="dxa"/>
            <w:vAlign w:val="center"/>
          </w:tcPr>
          <w:p w14:paraId="45477450">
            <w:pPr>
              <w:pStyle w:val="14"/>
              <w:spacing w:before="62" w:line="247" w:lineRule="auto"/>
              <w:ind w:left="115" w:right="144" w:hanging="7"/>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2"/>
                <w:sz w:val="24"/>
                <w:szCs w:val="24"/>
              </w:rPr>
              <w:t>C212</w:t>
            </w:r>
            <w:r>
              <w:rPr>
                <w:rFonts w:hint="default" w:ascii="Times New Roman" w:hAnsi="Times New Roman" w:eastAsia="仿宋_GB2312" w:cs="Times New Roman"/>
                <w:spacing w:val="2"/>
                <w:sz w:val="24"/>
                <w:szCs w:val="24"/>
                <w:lang w:val="en-US" w:eastAsia="zh-CN"/>
              </w:rPr>
              <w:t>群众参军荣誉感</w:t>
            </w:r>
          </w:p>
        </w:tc>
        <w:tc>
          <w:tcPr>
            <w:tcW w:w="367" w:type="dxa"/>
            <w:vAlign w:val="center"/>
          </w:tcPr>
          <w:p w14:paraId="1F913616">
            <w:pPr>
              <w:pStyle w:val="14"/>
              <w:spacing w:before="62" w:line="186" w:lineRule="auto"/>
              <w:ind w:left="241"/>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7</w:t>
            </w:r>
          </w:p>
        </w:tc>
        <w:tc>
          <w:tcPr>
            <w:tcW w:w="0" w:type="auto"/>
            <w:vAlign w:val="center"/>
          </w:tcPr>
          <w:p w14:paraId="20996C1A">
            <w:pPr>
              <w:pStyle w:val="14"/>
              <w:spacing w:before="62" w:line="186" w:lineRule="auto"/>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7</w:t>
            </w:r>
          </w:p>
        </w:tc>
        <w:tc>
          <w:tcPr>
            <w:tcW w:w="0" w:type="auto"/>
            <w:vAlign w:val="center"/>
          </w:tcPr>
          <w:p w14:paraId="10228158">
            <w:pPr>
              <w:pStyle w:val="14"/>
              <w:spacing w:before="62" w:line="245"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考察通过本政策的实施，</w:t>
            </w:r>
            <w:r>
              <w:rPr>
                <w:rFonts w:hint="default" w:ascii="Times New Roman" w:hAnsi="Times New Roman" w:eastAsia="仿宋_GB2312" w:cs="Times New Roman"/>
                <w:spacing w:val="8"/>
                <w:sz w:val="24"/>
                <w:szCs w:val="24"/>
                <w:lang w:val="en-US" w:eastAsia="zh-CN"/>
              </w:rPr>
              <w:t>群众参军荣誉感</w:t>
            </w:r>
            <w:r>
              <w:rPr>
                <w:rFonts w:hint="default" w:ascii="Times New Roman" w:hAnsi="Times New Roman" w:eastAsia="仿宋_GB2312" w:cs="Times New Roman"/>
                <w:spacing w:val="5"/>
                <w:sz w:val="24"/>
                <w:szCs w:val="24"/>
              </w:rPr>
              <w:t>增长情况。</w:t>
            </w:r>
          </w:p>
        </w:tc>
        <w:tc>
          <w:tcPr>
            <w:tcW w:w="0" w:type="auto"/>
            <w:vAlign w:val="center"/>
          </w:tcPr>
          <w:p w14:paraId="691F2940">
            <w:pPr>
              <w:pStyle w:val="14"/>
              <w:spacing w:before="62" w:line="248" w:lineRule="auto"/>
              <w:ind w:left="120" w:right="104"/>
              <w:jc w:val="both"/>
              <w:rPr>
                <w:rFonts w:hint="default" w:ascii="Times New Roman" w:hAnsi="Times New Roman" w:eastAsia="仿宋_GB2312" w:cs="Times New Roman"/>
                <w:sz w:val="24"/>
                <w:szCs w:val="24"/>
                <w:lang w:val="en-US"/>
              </w:rPr>
            </w:pPr>
            <w:r>
              <w:rPr>
                <w:rFonts w:hint="default" w:ascii="Times New Roman" w:hAnsi="Times New Roman" w:eastAsia="仿宋_GB2312" w:cs="Times New Roman"/>
                <w:spacing w:val="5"/>
                <w:sz w:val="24"/>
                <w:szCs w:val="24"/>
              </w:rPr>
              <w:t>评分规则：</w:t>
            </w:r>
            <w:r>
              <w:rPr>
                <w:rFonts w:hint="default" w:ascii="Times New Roman" w:hAnsi="Times New Roman" w:eastAsia="仿宋_GB2312" w:cs="Times New Roman"/>
                <w:spacing w:val="-2"/>
                <w:sz w:val="24"/>
                <w:szCs w:val="24"/>
                <w:lang w:val="en-US" w:eastAsia="zh-CN"/>
              </w:rPr>
              <w:t>通过政策实施，有没有提高群众参军荣誉感，有得满分，没有不得分</w:t>
            </w:r>
          </w:p>
        </w:tc>
        <w:tc>
          <w:tcPr>
            <w:tcW w:w="0" w:type="auto"/>
            <w:vAlign w:val="center"/>
          </w:tcPr>
          <w:p w14:paraId="7A6345AB">
            <w:pPr>
              <w:pStyle w:val="14"/>
              <w:spacing w:before="62" w:line="248" w:lineRule="auto"/>
              <w:ind w:left="120" w:right="107" w:hanging="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4"/>
                <w:sz w:val="24"/>
                <w:szCs w:val="24"/>
              </w:rPr>
              <w:t>因文件涉密，绩效评价小组询问该政策负责人</w:t>
            </w:r>
            <w:r>
              <w:rPr>
                <w:rFonts w:hint="default" w:ascii="Times New Roman" w:hAnsi="Times New Roman" w:eastAsia="仿宋_GB2312" w:cs="Times New Roman"/>
                <w:spacing w:val="4"/>
                <w:sz w:val="24"/>
                <w:szCs w:val="24"/>
                <w:lang w:val="en-US" w:eastAsia="zh-CN"/>
              </w:rPr>
              <w:t>了解到现役军人荣誉感极强</w:t>
            </w:r>
            <w:r>
              <w:rPr>
                <w:rFonts w:hint="default" w:ascii="Times New Roman" w:hAnsi="Times New Roman" w:eastAsia="仿宋_GB2312" w:cs="Times New Roman"/>
                <w:spacing w:val="4"/>
                <w:sz w:val="24"/>
                <w:szCs w:val="24"/>
              </w:rPr>
              <w:t>。</w:t>
            </w:r>
            <w:r>
              <w:rPr>
                <w:rFonts w:hint="default" w:ascii="Times New Roman" w:hAnsi="Times New Roman" w:eastAsia="仿宋_GB2312" w:cs="Times New Roman"/>
                <w:spacing w:val="2"/>
                <w:sz w:val="24"/>
                <w:szCs w:val="24"/>
              </w:rPr>
              <w:t>C212</w:t>
            </w:r>
            <w:r>
              <w:rPr>
                <w:rFonts w:hint="default" w:ascii="Times New Roman" w:hAnsi="Times New Roman" w:eastAsia="仿宋_GB2312" w:cs="Times New Roman"/>
                <w:spacing w:val="4"/>
                <w:sz w:val="24"/>
                <w:szCs w:val="24"/>
              </w:rPr>
              <w:t>指</w:t>
            </w:r>
            <w:r>
              <w:rPr>
                <w:rFonts w:hint="default" w:ascii="Times New Roman" w:hAnsi="Times New Roman" w:eastAsia="仿宋_GB2312" w:cs="Times New Roman"/>
                <w:spacing w:val="9"/>
                <w:sz w:val="24"/>
                <w:szCs w:val="24"/>
              </w:rPr>
              <w:t>标</w:t>
            </w:r>
            <w:r>
              <w:rPr>
                <w:rFonts w:hint="default" w:ascii="Times New Roman" w:hAnsi="Times New Roman" w:eastAsia="仿宋_GB2312" w:cs="Times New Roman"/>
                <w:spacing w:val="-5"/>
                <w:sz w:val="24"/>
                <w:szCs w:val="24"/>
              </w:rPr>
              <w:t>得</w:t>
            </w:r>
            <w:r>
              <w:rPr>
                <w:rFonts w:hint="default" w:ascii="Times New Roman" w:hAnsi="Times New Roman" w:eastAsia="仿宋_GB2312" w:cs="Times New Roman"/>
                <w:spacing w:val="-5"/>
                <w:sz w:val="24"/>
                <w:szCs w:val="24"/>
                <w:lang w:val="en-US" w:eastAsia="zh-CN"/>
              </w:rPr>
              <w:t>7</w:t>
            </w:r>
            <w:r>
              <w:rPr>
                <w:rFonts w:hint="default" w:ascii="Times New Roman" w:hAnsi="Times New Roman" w:eastAsia="仿宋_GB2312" w:cs="Times New Roman"/>
                <w:spacing w:val="-5"/>
                <w:sz w:val="24"/>
                <w:szCs w:val="24"/>
              </w:rPr>
              <w:t>分。</w:t>
            </w:r>
          </w:p>
        </w:tc>
      </w:tr>
    </w:tbl>
    <w:p w14:paraId="61DFEFB5">
      <w:pPr>
        <w:spacing w:line="181" w:lineRule="auto"/>
        <w:rPr>
          <w:rFonts w:hint="eastAsia" w:ascii="仿宋" w:hAnsi="仿宋" w:eastAsia="仿宋" w:cs="仿宋"/>
          <w:sz w:val="28"/>
          <w:szCs w:val="28"/>
          <w:lang w:eastAsia="zh-CN"/>
        </w:rPr>
        <w:sectPr>
          <w:pgSz w:w="16839" w:h="11906"/>
          <w:pgMar w:top="1012" w:right="479" w:bottom="400" w:left="478" w:header="0" w:footer="0" w:gutter="0"/>
          <w:pgNumType w:fmt="decimal"/>
          <w:cols w:space="720" w:num="1"/>
        </w:sectPr>
      </w:pPr>
    </w:p>
    <w:tbl>
      <w:tblPr>
        <w:tblStyle w:val="13"/>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82"/>
        <w:gridCol w:w="916"/>
        <w:gridCol w:w="903"/>
        <w:gridCol w:w="1352"/>
        <w:gridCol w:w="690"/>
        <w:gridCol w:w="1205"/>
        <w:gridCol w:w="3228"/>
        <w:gridCol w:w="2665"/>
        <w:gridCol w:w="3950"/>
      </w:tblGrid>
      <w:tr w14:paraId="3C3D5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309" w:type="pct"/>
            <w:shd w:val="clear" w:color="auto" w:fill="D9D9D9"/>
            <w:vAlign w:val="center"/>
          </w:tcPr>
          <w:p w14:paraId="15829673">
            <w:pPr>
              <w:pStyle w:val="14"/>
              <w:spacing w:before="127" w:line="259" w:lineRule="exact"/>
              <w:ind w:left="21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position w:val="4"/>
                <w:sz w:val="24"/>
                <w:szCs w:val="24"/>
                <w14:textOutline w14:w="3614" w14:cap="sq" w14:cmpd="sng">
                  <w14:solidFill>
                    <w14:srgbClr w14:val="000000"/>
                  </w14:solidFill>
                  <w14:prstDash w14:val="solid"/>
                  <w14:bevel/>
                </w14:textOutline>
              </w:rPr>
              <w:t>一级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288" w:type="pct"/>
            <w:shd w:val="clear" w:color="auto" w:fill="D9D9D9"/>
            <w:vAlign w:val="center"/>
          </w:tcPr>
          <w:p w14:paraId="4844C904">
            <w:pPr>
              <w:pStyle w:val="14"/>
              <w:spacing w:before="127" w:line="259" w:lineRule="exact"/>
              <w:ind w:left="18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position w:val="4"/>
                <w:sz w:val="24"/>
                <w:szCs w:val="24"/>
                <w14:textOutline w14:w="3614" w14:cap="sq" w14:cmpd="sng">
                  <w14:solidFill>
                    <w14:srgbClr w14:val="000000"/>
                  </w14:solidFill>
                  <w14:prstDash w14:val="solid"/>
                  <w14:bevel/>
                </w14:textOutline>
              </w:rPr>
              <w:t>二级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284" w:type="pct"/>
            <w:shd w:val="clear" w:color="auto" w:fill="D9D9D9"/>
            <w:vAlign w:val="center"/>
          </w:tcPr>
          <w:p w14:paraId="465946BC">
            <w:pPr>
              <w:pStyle w:val="14"/>
              <w:spacing w:before="127" w:line="259" w:lineRule="exact"/>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position w:val="4"/>
                <w:sz w:val="24"/>
                <w:szCs w:val="24"/>
                <w14:textOutline w14:w="3614" w14:cap="sq" w14:cmpd="sng">
                  <w14:solidFill>
                    <w14:srgbClr w14:val="000000"/>
                  </w14:solidFill>
                  <w14:prstDash w14:val="solid"/>
                  <w14:bevel/>
                </w14:textOutline>
              </w:rPr>
              <w:t>三级</w:t>
            </w: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指标</w:t>
            </w:r>
          </w:p>
        </w:tc>
        <w:tc>
          <w:tcPr>
            <w:tcW w:w="425" w:type="pct"/>
            <w:shd w:val="clear" w:color="auto" w:fill="D9D9D9"/>
            <w:vAlign w:val="center"/>
          </w:tcPr>
          <w:p w14:paraId="44D6398A">
            <w:pPr>
              <w:pStyle w:val="14"/>
              <w:spacing w:before="257" w:line="231" w:lineRule="auto"/>
              <w:ind w:left="183"/>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
                <w:sz w:val="24"/>
                <w:szCs w:val="24"/>
                <w14:textOutline w14:w="3614" w14:cap="sq" w14:cmpd="sng">
                  <w14:solidFill>
                    <w14:srgbClr w14:val="000000"/>
                  </w14:solidFill>
                  <w14:prstDash w14:val="solid"/>
                  <w14:bevel/>
                </w14:textOutline>
              </w:rPr>
              <w:t>四级指标</w:t>
            </w:r>
          </w:p>
        </w:tc>
        <w:tc>
          <w:tcPr>
            <w:tcW w:w="217" w:type="pct"/>
            <w:shd w:val="clear" w:color="auto" w:fill="D9D9D9"/>
            <w:vAlign w:val="center"/>
          </w:tcPr>
          <w:p w14:paraId="5EB4E7A9">
            <w:pPr>
              <w:pStyle w:val="14"/>
              <w:spacing w:before="183" w:line="210" w:lineRule="auto"/>
              <w:ind w:left="127"/>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13"/>
                <w:sz w:val="24"/>
                <w:szCs w:val="24"/>
                <w14:textOutline w14:w="3614" w14:cap="sq" w14:cmpd="sng">
                  <w14:solidFill>
                    <w14:srgbClr w14:val="000000"/>
                  </w14:solidFill>
                  <w14:prstDash w14:val="solid"/>
                  <w14:bevel/>
                </w14:textOutline>
              </w:rPr>
              <w:t>权重</w:t>
            </w:r>
          </w:p>
        </w:tc>
        <w:tc>
          <w:tcPr>
            <w:tcW w:w="379" w:type="pct"/>
            <w:shd w:val="clear" w:color="auto" w:fill="D9D9D9"/>
            <w:vAlign w:val="center"/>
          </w:tcPr>
          <w:p w14:paraId="1C022421">
            <w:pPr>
              <w:pStyle w:val="14"/>
              <w:spacing w:before="126" w:line="242" w:lineRule="auto"/>
              <w:ind w:left="209" w:right="191" w:hanging="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14:textOutline w14:w="3614" w14:cap="sq" w14:cmpd="sng">
                  <w14:solidFill>
                    <w14:srgbClr w14:val="000000"/>
                  </w14:solidFill>
                  <w14:prstDash w14:val="solid"/>
                  <w14:bevel/>
                </w14:textOutline>
              </w:rPr>
              <w:t>得分</w:t>
            </w:r>
          </w:p>
        </w:tc>
        <w:tc>
          <w:tcPr>
            <w:tcW w:w="1015" w:type="pct"/>
            <w:shd w:val="clear" w:color="auto" w:fill="D9D9D9"/>
            <w:vAlign w:val="center"/>
          </w:tcPr>
          <w:p w14:paraId="3772BE2A">
            <w:pPr>
              <w:pStyle w:val="14"/>
              <w:spacing w:before="257" w:line="231" w:lineRule="auto"/>
              <w:ind w:left="9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7"/>
                <w:sz w:val="24"/>
                <w:szCs w:val="24"/>
                <w14:textOutline w14:w="3614" w14:cap="sq" w14:cmpd="sng">
                  <w14:solidFill>
                    <w14:srgbClr w14:val="000000"/>
                  </w14:solidFill>
                  <w14:prstDash w14:val="solid"/>
                  <w14:bevel/>
                </w14:textOutline>
              </w:rPr>
              <w:t>指标内容</w:t>
            </w:r>
          </w:p>
        </w:tc>
        <w:tc>
          <w:tcPr>
            <w:tcW w:w="838" w:type="pct"/>
            <w:shd w:val="clear" w:color="auto" w:fill="D9D9D9"/>
            <w:vAlign w:val="center"/>
          </w:tcPr>
          <w:p w14:paraId="426AA256">
            <w:pPr>
              <w:pStyle w:val="14"/>
              <w:spacing w:before="257" w:line="231" w:lineRule="auto"/>
              <w:ind w:left="70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评分规则</w:t>
            </w:r>
          </w:p>
        </w:tc>
        <w:tc>
          <w:tcPr>
            <w:tcW w:w="1242" w:type="pct"/>
            <w:shd w:val="clear" w:color="auto" w:fill="D9D9D9"/>
            <w:vAlign w:val="center"/>
          </w:tcPr>
          <w:p w14:paraId="1235BD48">
            <w:pPr>
              <w:pStyle w:val="14"/>
              <w:spacing w:before="257" w:line="231" w:lineRule="auto"/>
              <w:ind w:left="122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6"/>
                <w:sz w:val="24"/>
                <w:szCs w:val="24"/>
                <w14:textOutline w14:w="3614" w14:cap="sq" w14:cmpd="sng">
                  <w14:solidFill>
                    <w14:srgbClr w14:val="000000"/>
                  </w14:solidFill>
                  <w14:prstDash w14:val="solid"/>
                  <w14:bevel/>
                </w14:textOutline>
              </w:rPr>
              <w:t>得分说明</w:t>
            </w:r>
          </w:p>
        </w:tc>
      </w:tr>
      <w:tr w14:paraId="38FA7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3" w:hRule="atLeast"/>
        </w:trPr>
        <w:tc>
          <w:tcPr>
            <w:tcW w:w="309" w:type="pct"/>
            <w:vMerge w:val="restart"/>
            <w:tcBorders>
              <w:top w:val="nil"/>
            </w:tcBorders>
            <w:vAlign w:val="center"/>
          </w:tcPr>
          <w:p w14:paraId="2C4D226A">
            <w:pPr>
              <w:pStyle w:val="14"/>
              <w:spacing w:before="62" w:line="185" w:lineRule="auto"/>
              <w:ind w:left="112"/>
              <w:jc w:val="both"/>
              <w:rPr>
                <w:rFonts w:hint="default" w:ascii="Times New Roman" w:hAnsi="Times New Roman" w:eastAsia="仿宋_GB2312" w:cs="Times New Roman"/>
                <w:sz w:val="24"/>
                <w:szCs w:val="24"/>
              </w:rPr>
            </w:pPr>
          </w:p>
        </w:tc>
        <w:tc>
          <w:tcPr>
            <w:tcW w:w="288" w:type="pct"/>
            <w:vMerge w:val="restart"/>
            <w:tcBorders>
              <w:top w:val="nil"/>
            </w:tcBorders>
            <w:vAlign w:val="center"/>
          </w:tcPr>
          <w:p w14:paraId="051D5084">
            <w:pPr>
              <w:pStyle w:val="14"/>
              <w:spacing w:before="62" w:line="186" w:lineRule="auto"/>
              <w:ind w:left="108"/>
              <w:jc w:val="both"/>
              <w:rPr>
                <w:rFonts w:hint="eastAsia" w:ascii="Times New Roman" w:hAnsi="Times New Roman" w:eastAsia="仿宋_GB2312" w:cs="Times New Roman"/>
                <w:spacing w:val="-6"/>
                <w:sz w:val="24"/>
                <w:szCs w:val="24"/>
                <w:lang w:eastAsia="zh-CN"/>
              </w:rPr>
            </w:pPr>
            <w:r>
              <w:rPr>
                <w:rFonts w:hint="default" w:ascii="Times New Roman" w:hAnsi="Times New Roman" w:eastAsia="仿宋_GB2312" w:cs="Times New Roman"/>
                <w:spacing w:val="2"/>
                <w:sz w:val="24"/>
                <w:szCs w:val="24"/>
              </w:rPr>
              <w:t>C2</w:t>
            </w:r>
            <w:r>
              <w:rPr>
                <w:rFonts w:hint="default" w:ascii="Times New Roman" w:hAnsi="Times New Roman" w:eastAsia="仿宋_GB2312" w:cs="Times New Roman"/>
                <w:position w:val="4"/>
                <w:sz w:val="24"/>
                <w:szCs w:val="24"/>
              </w:rPr>
              <w:t>效益</w:t>
            </w:r>
            <w:r>
              <w:rPr>
                <w:rFonts w:hint="default" w:ascii="Times New Roman" w:hAnsi="Times New Roman" w:eastAsia="仿宋_GB2312" w:cs="Times New Roman"/>
                <w:spacing w:val="2"/>
                <w:sz w:val="24"/>
                <w:szCs w:val="24"/>
              </w:rPr>
              <w:t>指标</w:t>
            </w:r>
            <w:r>
              <w:rPr>
                <w:rFonts w:hint="eastAsia" w:ascii="Times New Roman" w:hAnsi="Times New Roman" w:eastAsia="仿宋_GB2312" w:cs="Times New Roman"/>
                <w:spacing w:val="-6"/>
                <w:sz w:val="24"/>
                <w:szCs w:val="24"/>
                <w:lang w:eastAsia="zh-CN"/>
              </w:rPr>
              <w:t>（</w:t>
            </w:r>
            <w:r>
              <w:rPr>
                <w:rFonts w:hint="default" w:ascii="Times New Roman" w:hAnsi="Times New Roman" w:eastAsia="仿宋_GB2312" w:cs="Times New Roman"/>
                <w:spacing w:val="-6"/>
                <w:sz w:val="24"/>
                <w:szCs w:val="24"/>
              </w:rPr>
              <w:t>34</w:t>
            </w:r>
            <w:r>
              <w:rPr>
                <w:rFonts w:hint="eastAsia" w:ascii="Times New Roman" w:hAnsi="Times New Roman" w:eastAsia="仿宋_GB2312" w:cs="Times New Roman"/>
                <w:spacing w:val="-6"/>
                <w:sz w:val="24"/>
                <w:szCs w:val="24"/>
                <w:lang w:eastAsia="zh-CN"/>
              </w:rPr>
              <w:t>）</w:t>
            </w:r>
          </w:p>
          <w:p w14:paraId="31BA0F15">
            <w:pPr>
              <w:pStyle w:val="14"/>
              <w:spacing w:before="62" w:line="186" w:lineRule="auto"/>
              <w:ind w:left="108"/>
              <w:jc w:val="both"/>
              <w:rPr>
                <w:rFonts w:hint="default" w:ascii="Times New Roman" w:hAnsi="Times New Roman" w:eastAsia="仿宋_GB2312" w:cs="Times New Roman"/>
                <w:sz w:val="24"/>
                <w:szCs w:val="24"/>
              </w:rPr>
            </w:pPr>
          </w:p>
        </w:tc>
        <w:tc>
          <w:tcPr>
            <w:tcW w:w="284" w:type="pct"/>
            <w:vAlign w:val="center"/>
          </w:tcPr>
          <w:p w14:paraId="186299E2">
            <w:pPr>
              <w:pStyle w:val="14"/>
              <w:spacing w:before="62" w:line="218" w:lineRule="auto"/>
              <w:ind w:left="10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C2</w:t>
            </w:r>
            <w:r>
              <w:rPr>
                <w:rFonts w:hint="default" w:ascii="Times New Roman" w:hAnsi="Times New Roman" w:eastAsia="仿宋_GB2312" w:cs="Times New Roman"/>
                <w:spacing w:val="2"/>
                <w:sz w:val="24"/>
                <w:szCs w:val="24"/>
                <w:lang w:val="en-US" w:eastAsia="zh-CN"/>
              </w:rPr>
              <w:t>2</w:t>
            </w:r>
            <w:r>
              <w:rPr>
                <w:rFonts w:hint="default" w:ascii="Times New Roman" w:hAnsi="Times New Roman" w:eastAsia="仿宋_GB2312" w:cs="Times New Roman"/>
                <w:sz w:val="24"/>
                <w:szCs w:val="24"/>
              </w:rPr>
              <w:t>可持</w:t>
            </w:r>
            <w:r>
              <w:rPr>
                <w:rFonts w:hint="default" w:ascii="Times New Roman" w:hAnsi="Times New Roman" w:eastAsia="仿宋_GB2312" w:cs="Times New Roman"/>
                <w:spacing w:val="2"/>
                <w:sz w:val="24"/>
                <w:szCs w:val="24"/>
              </w:rPr>
              <w:t>续影</w:t>
            </w:r>
            <w:r>
              <w:rPr>
                <w:rFonts w:hint="default" w:ascii="Times New Roman" w:hAnsi="Times New Roman" w:eastAsia="仿宋_GB2312" w:cs="Times New Roman"/>
                <w:sz w:val="24"/>
                <w:szCs w:val="24"/>
              </w:rPr>
              <w:t>响</w:t>
            </w:r>
          </w:p>
        </w:tc>
        <w:tc>
          <w:tcPr>
            <w:tcW w:w="425" w:type="pct"/>
            <w:vAlign w:val="center"/>
          </w:tcPr>
          <w:p w14:paraId="5EB34D17">
            <w:pPr>
              <w:pStyle w:val="14"/>
              <w:spacing w:before="61" w:line="242" w:lineRule="auto"/>
              <w:ind w:left="117" w:right="144" w:hanging="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3"/>
                <w:sz w:val="24"/>
                <w:szCs w:val="24"/>
              </w:rPr>
              <w:t>C231政策</w:t>
            </w:r>
            <w:r>
              <w:rPr>
                <w:rFonts w:hint="default" w:ascii="Times New Roman" w:hAnsi="Times New Roman" w:eastAsia="仿宋_GB2312" w:cs="Times New Roman"/>
                <w:spacing w:val="5"/>
                <w:sz w:val="24"/>
                <w:szCs w:val="24"/>
              </w:rPr>
              <w:t>知晓度</w:t>
            </w:r>
          </w:p>
        </w:tc>
        <w:tc>
          <w:tcPr>
            <w:tcW w:w="217" w:type="pct"/>
            <w:vAlign w:val="center"/>
          </w:tcPr>
          <w:p w14:paraId="6E887E00">
            <w:pPr>
              <w:pStyle w:val="14"/>
              <w:spacing w:before="62" w:line="186" w:lineRule="auto"/>
              <w:ind w:left="241"/>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val="en-US" w:eastAsia="zh-CN"/>
              </w:rPr>
              <w:t>6</w:t>
            </w:r>
          </w:p>
        </w:tc>
        <w:tc>
          <w:tcPr>
            <w:tcW w:w="379" w:type="pct"/>
            <w:vAlign w:val="center"/>
          </w:tcPr>
          <w:p w14:paraId="26332669">
            <w:pPr>
              <w:pStyle w:val="14"/>
              <w:spacing w:before="62" w:line="187" w:lineRule="auto"/>
              <w:ind w:left="364"/>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3"/>
                <w:sz w:val="24"/>
                <w:szCs w:val="24"/>
                <w:lang w:val="en-US" w:eastAsia="zh-CN"/>
              </w:rPr>
              <w:t>3</w:t>
            </w:r>
          </w:p>
        </w:tc>
        <w:tc>
          <w:tcPr>
            <w:tcW w:w="1015" w:type="pct"/>
            <w:vAlign w:val="center"/>
          </w:tcPr>
          <w:p w14:paraId="28517391">
            <w:pPr>
              <w:pStyle w:val="14"/>
              <w:spacing w:before="62" w:line="245"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考察政策实施全过程中，政</w:t>
            </w:r>
            <w:r>
              <w:rPr>
                <w:rFonts w:hint="default" w:ascii="Times New Roman" w:hAnsi="Times New Roman" w:eastAsia="仿宋_GB2312" w:cs="Times New Roman"/>
                <w:spacing w:val="5"/>
                <w:sz w:val="24"/>
                <w:szCs w:val="24"/>
              </w:rPr>
              <w:t>策</w:t>
            </w:r>
            <w:r>
              <w:rPr>
                <w:rFonts w:hint="default" w:ascii="Times New Roman" w:hAnsi="Times New Roman" w:eastAsia="仿宋_GB2312" w:cs="Times New Roman"/>
                <w:spacing w:val="5"/>
                <w:sz w:val="24"/>
                <w:szCs w:val="24"/>
                <w:lang w:eastAsia="zh-CN"/>
              </w:rPr>
              <w:t>对象</w:t>
            </w:r>
            <w:r>
              <w:rPr>
                <w:rFonts w:hint="default" w:ascii="Times New Roman" w:hAnsi="Times New Roman" w:eastAsia="仿宋_GB2312" w:cs="Times New Roman"/>
                <w:spacing w:val="5"/>
                <w:sz w:val="24"/>
                <w:szCs w:val="24"/>
              </w:rPr>
              <w:t>的知晓度，以及</w:t>
            </w:r>
            <w:r>
              <w:rPr>
                <w:rFonts w:hint="default" w:ascii="Times New Roman" w:hAnsi="Times New Roman" w:eastAsia="仿宋_GB2312" w:cs="Times New Roman"/>
                <w:spacing w:val="7"/>
                <w:sz w:val="24"/>
                <w:szCs w:val="24"/>
              </w:rPr>
              <w:t>对政策宣传情况是否满意。</w:t>
            </w:r>
          </w:p>
        </w:tc>
        <w:tc>
          <w:tcPr>
            <w:tcW w:w="838" w:type="pct"/>
            <w:vAlign w:val="center"/>
          </w:tcPr>
          <w:p w14:paraId="361F7CD7">
            <w:pPr>
              <w:pStyle w:val="14"/>
              <w:spacing w:before="197" w:line="248" w:lineRule="auto"/>
              <w:ind w:left="118" w:right="65" w:firstLine="2"/>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评分规则：问卷</w:t>
            </w:r>
            <w:r>
              <w:rPr>
                <w:rFonts w:hint="default" w:ascii="Times New Roman" w:hAnsi="Times New Roman" w:eastAsia="仿宋_GB2312" w:cs="Times New Roman"/>
                <w:spacing w:val="8"/>
                <w:sz w:val="24"/>
                <w:szCs w:val="24"/>
              </w:rPr>
              <w:t>调查中反映不知晓政</w:t>
            </w:r>
            <w:r>
              <w:rPr>
                <w:rFonts w:hint="default" w:ascii="Times New Roman" w:hAnsi="Times New Roman" w:eastAsia="仿宋_GB2312" w:cs="Times New Roman"/>
                <w:spacing w:val="-1"/>
                <w:sz w:val="24"/>
                <w:szCs w:val="24"/>
              </w:rPr>
              <w:t>策的人数比例为0%，得</w:t>
            </w:r>
            <w:r>
              <w:rPr>
                <w:rFonts w:hint="default" w:ascii="Times New Roman" w:hAnsi="Times New Roman" w:eastAsia="仿宋_GB2312" w:cs="Times New Roman"/>
                <w:spacing w:val="5"/>
                <w:sz w:val="24"/>
                <w:szCs w:val="24"/>
              </w:rPr>
              <w:t>满分；不超过10%，扣</w:t>
            </w:r>
            <w:r>
              <w:rPr>
                <w:rFonts w:hint="default" w:ascii="Times New Roman" w:hAnsi="Times New Roman" w:eastAsia="仿宋_GB2312" w:cs="Times New Roman"/>
                <w:spacing w:val="1"/>
                <w:sz w:val="24"/>
                <w:szCs w:val="24"/>
              </w:rPr>
              <w:t>50%权重分；超过10%，</w:t>
            </w:r>
            <w:r>
              <w:rPr>
                <w:rFonts w:hint="default" w:ascii="Times New Roman" w:hAnsi="Times New Roman" w:eastAsia="仿宋_GB2312" w:cs="Times New Roman"/>
                <w:spacing w:val="4"/>
                <w:sz w:val="24"/>
                <w:szCs w:val="24"/>
              </w:rPr>
              <w:t>不得分。</w:t>
            </w:r>
          </w:p>
        </w:tc>
        <w:tc>
          <w:tcPr>
            <w:tcW w:w="1242" w:type="pct"/>
            <w:vAlign w:val="center"/>
          </w:tcPr>
          <w:p w14:paraId="4E253974">
            <w:pPr>
              <w:pStyle w:val="14"/>
              <w:spacing w:before="21" w:line="242" w:lineRule="auto"/>
              <w:ind w:left="128" w:right="107" w:hanging="7"/>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经评价，政策实施全过程中，政策补贴对象的知晓度有待提高。调查问卷共收集43份，其中</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不了解</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本政策的人数共1人，占比2.3%，</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一般了解</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本政策人数共17人，占比39.5%。</w:t>
            </w:r>
          </w:p>
        </w:tc>
      </w:tr>
      <w:tr w14:paraId="11B6A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3" w:hRule="atLeast"/>
        </w:trPr>
        <w:tc>
          <w:tcPr>
            <w:tcW w:w="309" w:type="pct"/>
            <w:vMerge w:val="continue"/>
            <w:vAlign w:val="center"/>
          </w:tcPr>
          <w:p w14:paraId="4E815700">
            <w:pPr>
              <w:pStyle w:val="14"/>
              <w:spacing w:before="62" w:line="185" w:lineRule="auto"/>
              <w:ind w:left="112"/>
              <w:jc w:val="both"/>
              <w:rPr>
                <w:rFonts w:hint="default" w:ascii="Times New Roman" w:hAnsi="Times New Roman" w:eastAsia="仿宋_GB2312" w:cs="Times New Roman"/>
                <w:sz w:val="24"/>
                <w:szCs w:val="24"/>
              </w:rPr>
            </w:pPr>
          </w:p>
        </w:tc>
        <w:tc>
          <w:tcPr>
            <w:tcW w:w="288" w:type="pct"/>
            <w:vMerge w:val="continue"/>
            <w:vAlign w:val="center"/>
          </w:tcPr>
          <w:p w14:paraId="1D9ACEBE">
            <w:pPr>
              <w:pStyle w:val="14"/>
              <w:spacing w:before="62" w:line="186" w:lineRule="auto"/>
              <w:ind w:left="108"/>
              <w:jc w:val="both"/>
              <w:rPr>
                <w:rFonts w:hint="default" w:ascii="Times New Roman" w:hAnsi="Times New Roman" w:eastAsia="仿宋_GB2312" w:cs="Times New Roman"/>
                <w:sz w:val="24"/>
                <w:szCs w:val="24"/>
              </w:rPr>
            </w:pPr>
          </w:p>
        </w:tc>
        <w:tc>
          <w:tcPr>
            <w:tcW w:w="284" w:type="pct"/>
            <w:vMerge w:val="restart"/>
            <w:vAlign w:val="center"/>
          </w:tcPr>
          <w:p w14:paraId="5F1C5D34">
            <w:pPr>
              <w:pStyle w:val="14"/>
              <w:spacing w:before="62" w:line="218" w:lineRule="auto"/>
              <w:ind w:left="109"/>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rPr>
              <w:t>C24满意</w:t>
            </w:r>
            <w:r>
              <w:rPr>
                <w:rFonts w:hint="default" w:ascii="Times New Roman" w:hAnsi="Times New Roman" w:eastAsia="仿宋_GB2312" w:cs="Times New Roman"/>
                <w:sz w:val="24"/>
                <w:szCs w:val="24"/>
              </w:rPr>
              <w:t>度</w:t>
            </w:r>
          </w:p>
        </w:tc>
        <w:tc>
          <w:tcPr>
            <w:tcW w:w="425" w:type="pct"/>
            <w:vAlign w:val="center"/>
          </w:tcPr>
          <w:p w14:paraId="7D9F44C5">
            <w:pPr>
              <w:pStyle w:val="14"/>
              <w:spacing w:before="62" w:line="245" w:lineRule="auto"/>
              <w:ind w:left="116" w:right="144" w:hanging="8"/>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rPr>
              <w:t>C241</w:t>
            </w:r>
            <w:r>
              <w:rPr>
                <w:rFonts w:hint="default" w:ascii="Times New Roman" w:hAnsi="Times New Roman" w:eastAsia="仿宋_GB2312" w:cs="Times New Roman"/>
                <w:spacing w:val="3"/>
                <w:sz w:val="24"/>
                <w:szCs w:val="24"/>
                <w:lang w:val="en-US" w:eastAsia="zh-CN"/>
              </w:rPr>
              <w:t>义务兵家属</w:t>
            </w:r>
            <w:r>
              <w:rPr>
                <w:rFonts w:hint="default" w:ascii="Times New Roman" w:hAnsi="Times New Roman" w:eastAsia="仿宋_GB2312" w:cs="Times New Roman"/>
                <w:spacing w:val="2"/>
                <w:sz w:val="24"/>
                <w:szCs w:val="24"/>
              </w:rPr>
              <w:t>满意</w:t>
            </w:r>
            <w:r>
              <w:rPr>
                <w:rFonts w:hint="default" w:ascii="Times New Roman" w:hAnsi="Times New Roman" w:eastAsia="仿宋_GB2312" w:cs="Times New Roman"/>
                <w:spacing w:val="2"/>
                <w:sz w:val="24"/>
                <w:szCs w:val="24"/>
                <w:lang w:val="en-US" w:eastAsia="zh-CN"/>
              </w:rPr>
              <w:t>度</w:t>
            </w:r>
          </w:p>
        </w:tc>
        <w:tc>
          <w:tcPr>
            <w:tcW w:w="217" w:type="pct"/>
            <w:vAlign w:val="center"/>
          </w:tcPr>
          <w:p w14:paraId="563DC35B">
            <w:pPr>
              <w:pStyle w:val="14"/>
              <w:spacing w:before="61" w:line="187" w:lineRule="auto"/>
              <w:ind w:left="201"/>
              <w:jc w:val="both"/>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pacing w:val="-6"/>
                <w:sz w:val="24"/>
                <w:szCs w:val="24"/>
                <w:lang w:val="en-US" w:eastAsia="zh-CN"/>
              </w:rPr>
              <w:t>7</w:t>
            </w:r>
          </w:p>
        </w:tc>
        <w:tc>
          <w:tcPr>
            <w:tcW w:w="379" w:type="pct"/>
            <w:vAlign w:val="center"/>
          </w:tcPr>
          <w:p w14:paraId="5523F193">
            <w:pPr>
              <w:pStyle w:val="14"/>
              <w:spacing w:before="61" w:line="187" w:lineRule="auto"/>
              <w:ind w:left="412"/>
              <w:jc w:val="both"/>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6"/>
                <w:sz w:val="24"/>
                <w:szCs w:val="24"/>
                <w:lang w:val="en-US" w:eastAsia="zh-CN"/>
              </w:rPr>
              <w:t>7</w:t>
            </w:r>
          </w:p>
        </w:tc>
        <w:tc>
          <w:tcPr>
            <w:tcW w:w="1015" w:type="pct"/>
            <w:vAlign w:val="center"/>
          </w:tcPr>
          <w:p w14:paraId="3A3A885A">
            <w:pPr>
              <w:pStyle w:val="14"/>
              <w:spacing w:before="62" w:line="245" w:lineRule="auto"/>
              <w:ind w:left="119" w:right="130"/>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8"/>
                <w:sz w:val="24"/>
                <w:szCs w:val="24"/>
              </w:rPr>
              <w:t>考察通过本政策的实施，</w:t>
            </w:r>
            <w:r>
              <w:rPr>
                <w:rFonts w:hint="default" w:ascii="Times New Roman" w:hAnsi="Times New Roman" w:eastAsia="仿宋_GB2312" w:cs="Times New Roman"/>
                <w:spacing w:val="3"/>
                <w:sz w:val="24"/>
                <w:szCs w:val="24"/>
                <w:lang w:val="en-US" w:eastAsia="zh-CN"/>
              </w:rPr>
              <w:t>受益者</w:t>
            </w:r>
            <w:r>
              <w:rPr>
                <w:rFonts w:hint="default" w:ascii="Times New Roman" w:hAnsi="Times New Roman" w:eastAsia="仿宋_GB2312" w:cs="Times New Roman"/>
                <w:spacing w:val="8"/>
                <w:sz w:val="24"/>
                <w:szCs w:val="24"/>
              </w:rPr>
              <w:t>对</w:t>
            </w:r>
            <w:r>
              <w:rPr>
                <w:rFonts w:hint="default" w:ascii="Times New Roman" w:hAnsi="Times New Roman" w:eastAsia="仿宋_GB2312" w:cs="Times New Roman"/>
                <w:spacing w:val="8"/>
                <w:sz w:val="24"/>
                <w:szCs w:val="24"/>
                <w:lang w:val="en-US" w:eastAsia="zh-CN"/>
              </w:rPr>
              <w:t>义务兵优待支持</w:t>
            </w:r>
            <w:r>
              <w:rPr>
                <w:rFonts w:hint="default" w:ascii="Times New Roman" w:hAnsi="Times New Roman" w:eastAsia="仿宋_GB2312" w:cs="Times New Roman"/>
                <w:spacing w:val="7"/>
                <w:sz w:val="24"/>
                <w:szCs w:val="24"/>
              </w:rPr>
              <w:t>实施效果的满意程度。</w:t>
            </w:r>
          </w:p>
        </w:tc>
        <w:tc>
          <w:tcPr>
            <w:tcW w:w="838" w:type="pct"/>
            <w:vAlign w:val="center"/>
          </w:tcPr>
          <w:p w14:paraId="78BCAF75">
            <w:pPr>
              <w:pStyle w:val="14"/>
              <w:spacing w:before="175" w:line="250" w:lineRule="auto"/>
              <w:ind w:left="121" w:right="104"/>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评分规则：通过满意度问卷调查，计算政策直接受益</w:t>
            </w:r>
            <w:r>
              <w:rPr>
                <w:rFonts w:hint="default" w:ascii="Times New Roman" w:hAnsi="Times New Roman" w:eastAsia="仿宋_GB2312" w:cs="Times New Roman"/>
                <w:spacing w:val="5"/>
                <w:sz w:val="24"/>
                <w:szCs w:val="24"/>
                <w:lang w:val="en-US" w:eastAsia="zh-CN"/>
              </w:rPr>
              <w:t>者</w:t>
            </w:r>
            <w:r>
              <w:rPr>
                <w:rFonts w:hint="default" w:ascii="Times New Roman" w:hAnsi="Times New Roman" w:eastAsia="仿宋_GB2312" w:cs="Times New Roman"/>
                <w:spacing w:val="5"/>
                <w:sz w:val="24"/>
                <w:szCs w:val="24"/>
              </w:rPr>
              <w:t>满意度。满</w:t>
            </w:r>
            <w:r>
              <w:rPr>
                <w:rFonts w:hint="default" w:ascii="Times New Roman" w:hAnsi="Times New Roman" w:eastAsia="仿宋_GB2312" w:cs="Times New Roman"/>
                <w:spacing w:val="6"/>
                <w:sz w:val="24"/>
                <w:szCs w:val="24"/>
              </w:rPr>
              <w:t>意度不低于80%，得满</w:t>
            </w:r>
            <w:r>
              <w:rPr>
                <w:rFonts w:hint="default" w:ascii="Times New Roman" w:hAnsi="Times New Roman" w:eastAsia="仿宋_GB2312" w:cs="Times New Roman"/>
                <w:spacing w:val="8"/>
                <w:sz w:val="24"/>
                <w:szCs w:val="24"/>
              </w:rPr>
              <w:t>分；满意度低于80%，</w:t>
            </w:r>
            <w:r>
              <w:rPr>
                <w:rFonts w:hint="default" w:ascii="Times New Roman" w:hAnsi="Times New Roman" w:eastAsia="仿宋_GB2312" w:cs="Times New Roman"/>
                <w:spacing w:val="2"/>
                <w:sz w:val="24"/>
                <w:szCs w:val="24"/>
              </w:rPr>
              <w:t>每降低1%，扣2%权重</w:t>
            </w:r>
            <w:r>
              <w:rPr>
                <w:rFonts w:hint="default" w:ascii="Times New Roman" w:hAnsi="Times New Roman" w:eastAsia="仿宋_GB2312" w:cs="Times New Roman"/>
                <w:spacing w:val="7"/>
                <w:sz w:val="24"/>
                <w:szCs w:val="24"/>
              </w:rPr>
              <w:t>分；满意度低于70%，</w:t>
            </w:r>
            <w:r>
              <w:rPr>
                <w:rFonts w:hint="default" w:ascii="Times New Roman" w:hAnsi="Times New Roman" w:eastAsia="仿宋_GB2312" w:cs="Times New Roman"/>
                <w:spacing w:val="2"/>
                <w:sz w:val="24"/>
                <w:szCs w:val="24"/>
              </w:rPr>
              <w:t>每降低1%，扣5%权重</w:t>
            </w:r>
            <w:r>
              <w:rPr>
                <w:rFonts w:hint="default" w:ascii="Times New Roman" w:hAnsi="Times New Roman" w:eastAsia="仿宋_GB2312" w:cs="Times New Roman"/>
                <w:spacing w:val="6"/>
                <w:sz w:val="24"/>
                <w:szCs w:val="24"/>
              </w:rPr>
              <w:t>分，扣完为止。</w:t>
            </w:r>
          </w:p>
        </w:tc>
        <w:tc>
          <w:tcPr>
            <w:tcW w:w="1242" w:type="pct"/>
            <w:vAlign w:val="center"/>
          </w:tcPr>
          <w:p w14:paraId="6E49612A">
            <w:pPr>
              <w:pStyle w:val="14"/>
              <w:spacing w:before="62" w:line="242" w:lineRule="auto"/>
              <w:ind w:left="115" w:right="117" w:firstLine="5"/>
              <w:jc w:val="both"/>
              <w:rPr>
                <w:rFonts w:hint="default" w:ascii="Times New Roman" w:hAnsi="Times New Roman" w:eastAsia="仿宋_GB2312" w:cs="Times New Roman"/>
                <w:sz w:val="24"/>
                <w:szCs w:val="24"/>
              </w:rPr>
            </w:pPr>
            <w:r>
              <w:rPr>
                <w:rFonts w:hint="default" w:ascii="Times New Roman" w:hAnsi="Times New Roman" w:eastAsia="仿宋_GB2312" w:cs="Times New Roman"/>
                <w:spacing w:val="5"/>
                <w:sz w:val="24"/>
                <w:szCs w:val="24"/>
              </w:rPr>
              <w:t>经评价，通过本政策的实施，直接受益</w:t>
            </w:r>
            <w:r>
              <w:rPr>
                <w:rFonts w:hint="default" w:ascii="Times New Roman" w:hAnsi="Times New Roman" w:eastAsia="仿宋_GB2312" w:cs="Times New Roman"/>
                <w:spacing w:val="5"/>
                <w:sz w:val="24"/>
                <w:szCs w:val="24"/>
                <w:lang w:val="en-US" w:eastAsia="zh-CN"/>
              </w:rPr>
              <w:t>义务兵家属</w:t>
            </w:r>
            <w:r>
              <w:rPr>
                <w:rFonts w:hint="default" w:ascii="Times New Roman" w:hAnsi="Times New Roman" w:eastAsia="仿宋_GB2312" w:cs="Times New Roman"/>
                <w:spacing w:val="5"/>
                <w:sz w:val="24"/>
                <w:szCs w:val="24"/>
              </w:rPr>
              <w:t>对义务兵优待政策实施效果的满意程度较高。满意度调查问卷共收集43份，统计得出满意度结果为96.67%。由此，C231指标整体</w:t>
            </w:r>
            <w:r>
              <w:rPr>
                <w:rFonts w:hint="default" w:ascii="Times New Roman" w:hAnsi="Times New Roman" w:eastAsia="仿宋_GB2312" w:cs="Times New Roman"/>
                <w:spacing w:val="5"/>
                <w:sz w:val="24"/>
                <w:szCs w:val="24"/>
                <w:lang w:val="en-US" w:eastAsia="zh-CN"/>
              </w:rPr>
              <w:t>7</w:t>
            </w:r>
            <w:r>
              <w:rPr>
                <w:rFonts w:hint="default" w:ascii="Times New Roman" w:hAnsi="Times New Roman" w:eastAsia="仿宋_GB2312" w:cs="Times New Roman"/>
                <w:spacing w:val="5"/>
                <w:sz w:val="24"/>
                <w:szCs w:val="24"/>
              </w:rPr>
              <w:t>分。</w:t>
            </w:r>
          </w:p>
        </w:tc>
      </w:tr>
      <w:tr w14:paraId="12442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23" w:hRule="atLeast"/>
        </w:trPr>
        <w:tc>
          <w:tcPr>
            <w:tcW w:w="309" w:type="pct"/>
            <w:vMerge w:val="continue"/>
            <w:vAlign w:val="center"/>
          </w:tcPr>
          <w:p w14:paraId="41C300A3">
            <w:pPr>
              <w:pStyle w:val="14"/>
              <w:spacing w:before="20" w:line="233" w:lineRule="auto"/>
              <w:ind w:left="149"/>
              <w:jc w:val="both"/>
              <w:rPr>
                <w:rFonts w:hint="default" w:ascii="Times New Roman" w:hAnsi="Times New Roman" w:eastAsia="仿宋_GB2312" w:cs="Times New Roman"/>
                <w:spacing w:val="-6"/>
                <w:sz w:val="24"/>
                <w:szCs w:val="24"/>
              </w:rPr>
            </w:pPr>
          </w:p>
        </w:tc>
        <w:tc>
          <w:tcPr>
            <w:tcW w:w="288" w:type="pct"/>
            <w:vMerge w:val="continue"/>
            <w:vAlign w:val="center"/>
          </w:tcPr>
          <w:p w14:paraId="2A989908">
            <w:pPr>
              <w:pStyle w:val="14"/>
              <w:spacing w:before="20" w:line="233" w:lineRule="auto"/>
              <w:ind w:left="145"/>
              <w:jc w:val="both"/>
              <w:rPr>
                <w:rFonts w:hint="default" w:ascii="Times New Roman" w:hAnsi="Times New Roman" w:eastAsia="仿宋_GB2312" w:cs="Times New Roman"/>
                <w:spacing w:val="-6"/>
                <w:sz w:val="24"/>
                <w:szCs w:val="24"/>
              </w:rPr>
            </w:pPr>
          </w:p>
        </w:tc>
        <w:tc>
          <w:tcPr>
            <w:tcW w:w="284" w:type="pct"/>
            <w:vMerge w:val="continue"/>
            <w:vAlign w:val="center"/>
          </w:tcPr>
          <w:p w14:paraId="52EE8275">
            <w:pPr>
              <w:pStyle w:val="14"/>
              <w:spacing w:before="21" w:line="232" w:lineRule="auto"/>
              <w:ind w:left="117"/>
              <w:jc w:val="both"/>
              <w:rPr>
                <w:rFonts w:hint="default" w:ascii="Times New Roman" w:hAnsi="Times New Roman" w:eastAsia="仿宋_GB2312" w:cs="Times New Roman"/>
                <w:sz w:val="24"/>
                <w:szCs w:val="24"/>
              </w:rPr>
            </w:pPr>
          </w:p>
        </w:tc>
        <w:tc>
          <w:tcPr>
            <w:tcW w:w="425" w:type="pct"/>
            <w:vAlign w:val="center"/>
          </w:tcPr>
          <w:p w14:paraId="6DF50DE8">
            <w:pPr>
              <w:pStyle w:val="14"/>
              <w:spacing w:before="62" w:line="245" w:lineRule="auto"/>
              <w:ind w:left="116" w:right="144" w:hanging="8"/>
              <w:jc w:val="both"/>
              <w:rPr>
                <w:rFonts w:hint="default" w:ascii="Times New Roman" w:hAnsi="Times New Roman" w:eastAsia="仿宋_GB2312" w:cs="Times New Roman"/>
                <w:spacing w:val="3"/>
                <w:sz w:val="24"/>
                <w:szCs w:val="24"/>
              </w:rPr>
            </w:pPr>
            <w:r>
              <w:rPr>
                <w:rFonts w:hint="default" w:ascii="Times New Roman" w:hAnsi="Times New Roman" w:eastAsia="仿宋_GB2312" w:cs="Times New Roman"/>
                <w:spacing w:val="3"/>
                <w:sz w:val="24"/>
                <w:szCs w:val="24"/>
              </w:rPr>
              <w:t>C24</w:t>
            </w:r>
            <w:r>
              <w:rPr>
                <w:rFonts w:hint="default" w:ascii="Times New Roman" w:hAnsi="Times New Roman" w:eastAsia="仿宋_GB2312" w:cs="Times New Roman"/>
                <w:spacing w:val="3"/>
                <w:sz w:val="24"/>
                <w:szCs w:val="24"/>
                <w:lang w:val="en-US" w:eastAsia="zh-CN"/>
              </w:rPr>
              <w:t>2立功受奖的现役军人</w:t>
            </w:r>
            <w:r>
              <w:rPr>
                <w:rFonts w:hint="default" w:ascii="Times New Roman" w:hAnsi="Times New Roman" w:eastAsia="仿宋_GB2312" w:cs="Times New Roman"/>
                <w:spacing w:val="2"/>
                <w:sz w:val="24"/>
                <w:szCs w:val="24"/>
              </w:rPr>
              <w:t>满意</w:t>
            </w:r>
            <w:r>
              <w:rPr>
                <w:rFonts w:hint="default" w:ascii="Times New Roman" w:hAnsi="Times New Roman" w:eastAsia="仿宋_GB2312" w:cs="Times New Roman"/>
                <w:spacing w:val="2"/>
                <w:sz w:val="24"/>
                <w:szCs w:val="24"/>
                <w:lang w:val="en-US" w:eastAsia="zh-CN"/>
              </w:rPr>
              <w:t>度</w:t>
            </w:r>
          </w:p>
        </w:tc>
        <w:tc>
          <w:tcPr>
            <w:tcW w:w="217" w:type="pct"/>
            <w:vAlign w:val="center"/>
          </w:tcPr>
          <w:p w14:paraId="53C4C376">
            <w:pPr>
              <w:pStyle w:val="14"/>
              <w:spacing w:before="61" w:line="187" w:lineRule="auto"/>
              <w:ind w:left="201"/>
              <w:jc w:val="both"/>
              <w:rPr>
                <w:rFonts w:hint="default" w:ascii="Times New Roman" w:hAnsi="Times New Roman" w:eastAsia="仿宋_GB2312" w:cs="Times New Roman"/>
                <w:spacing w:val="-6"/>
                <w:sz w:val="24"/>
                <w:szCs w:val="24"/>
                <w:lang w:val="en-US" w:eastAsia="zh-CN"/>
              </w:rPr>
            </w:pPr>
            <w:r>
              <w:rPr>
                <w:rFonts w:hint="default" w:ascii="Times New Roman" w:hAnsi="Times New Roman" w:eastAsia="仿宋_GB2312" w:cs="Times New Roman"/>
                <w:spacing w:val="-6"/>
                <w:sz w:val="24"/>
                <w:szCs w:val="24"/>
                <w:lang w:val="en-US" w:eastAsia="zh-CN"/>
              </w:rPr>
              <w:t>7</w:t>
            </w:r>
          </w:p>
        </w:tc>
        <w:tc>
          <w:tcPr>
            <w:tcW w:w="379" w:type="pct"/>
            <w:vAlign w:val="center"/>
          </w:tcPr>
          <w:p w14:paraId="0D7016AE">
            <w:pPr>
              <w:pStyle w:val="14"/>
              <w:spacing w:before="61" w:line="187" w:lineRule="auto"/>
              <w:ind w:left="412"/>
              <w:jc w:val="both"/>
              <w:rPr>
                <w:rFonts w:hint="default" w:ascii="Times New Roman" w:hAnsi="Times New Roman" w:eastAsia="仿宋_GB2312" w:cs="Times New Roman"/>
                <w:spacing w:val="-6"/>
                <w:sz w:val="24"/>
                <w:szCs w:val="24"/>
                <w:lang w:val="en-US" w:eastAsia="zh-CN"/>
              </w:rPr>
            </w:pPr>
            <w:r>
              <w:rPr>
                <w:rFonts w:hint="default" w:ascii="Times New Roman" w:hAnsi="Times New Roman" w:eastAsia="仿宋_GB2312" w:cs="Times New Roman"/>
                <w:spacing w:val="-6"/>
                <w:sz w:val="24"/>
                <w:szCs w:val="24"/>
                <w:lang w:val="en-US" w:eastAsia="zh-CN"/>
              </w:rPr>
              <w:t>7</w:t>
            </w:r>
          </w:p>
        </w:tc>
        <w:tc>
          <w:tcPr>
            <w:tcW w:w="1015" w:type="pct"/>
            <w:vAlign w:val="center"/>
          </w:tcPr>
          <w:p w14:paraId="781D1231">
            <w:pPr>
              <w:pStyle w:val="14"/>
              <w:spacing w:before="62" w:line="245" w:lineRule="auto"/>
              <w:ind w:left="119" w:right="130"/>
              <w:jc w:val="both"/>
              <w:rPr>
                <w:rFonts w:hint="default" w:ascii="Times New Roman" w:hAnsi="Times New Roman" w:eastAsia="仿宋_GB2312" w:cs="Times New Roman"/>
                <w:spacing w:val="8"/>
                <w:sz w:val="24"/>
                <w:szCs w:val="24"/>
              </w:rPr>
            </w:pPr>
            <w:r>
              <w:rPr>
                <w:rFonts w:hint="default" w:ascii="Times New Roman" w:hAnsi="Times New Roman" w:eastAsia="仿宋_GB2312" w:cs="Times New Roman"/>
                <w:spacing w:val="8"/>
                <w:sz w:val="24"/>
                <w:szCs w:val="24"/>
              </w:rPr>
              <w:t>考察通过本政策的实施，</w:t>
            </w:r>
            <w:r>
              <w:rPr>
                <w:rFonts w:hint="default" w:ascii="Times New Roman" w:hAnsi="Times New Roman" w:eastAsia="仿宋_GB2312" w:cs="Times New Roman"/>
                <w:spacing w:val="3"/>
                <w:sz w:val="24"/>
                <w:szCs w:val="24"/>
                <w:lang w:val="en-US" w:eastAsia="zh-CN"/>
              </w:rPr>
              <w:t>受益者</w:t>
            </w:r>
            <w:r>
              <w:rPr>
                <w:rFonts w:hint="default" w:ascii="Times New Roman" w:hAnsi="Times New Roman" w:eastAsia="仿宋_GB2312" w:cs="Times New Roman"/>
                <w:spacing w:val="8"/>
                <w:sz w:val="24"/>
                <w:szCs w:val="24"/>
              </w:rPr>
              <w:t>对</w:t>
            </w:r>
            <w:r>
              <w:rPr>
                <w:rFonts w:hint="default" w:ascii="Times New Roman" w:hAnsi="Times New Roman" w:eastAsia="仿宋_GB2312" w:cs="Times New Roman"/>
                <w:spacing w:val="8"/>
                <w:sz w:val="24"/>
                <w:szCs w:val="24"/>
                <w:lang w:val="en-US" w:eastAsia="zh-CN"/>
              </w:rPr>
              <w:t>义务兵优待支持</w:t>
            </w:r>
            <w:r>
              <w:rPr>
                <w:rFonts w:hint="default" w:ascii="Times New Roman" w:hAnsi="Times New Roman" w:eastAsia="仿宋_GB2312" w:cs="Times New Roman"/>
                <w:spacing w:val="7"/>
                <w:sz w:val="24"/>
                <w:szCs w:val="24"/>
              </w:rPr>
              <w:t>实施效果的满意程度</w:t>
            </w:r>
          </w:p>
        </w:tc>
        <w:tc>
          <w:tcPr>
            <w:tcW w:w="838" w:type="pct"/>
            <w:vAlign w:val="center"/>
          </w:tcPr>
          <w:p w14:paraId="608104FF">
            <w:pPr>
              <w:pStyle w:val="14"/>
              <w:spacing w:before="175" w:line="250" w:lineRule="auto"/>
              <w:ind w:left="121" w:right="104"/>
              <w:jc w:val="both"/>
              <w:rPr>
                <w:rFonts w:hint="default" w:ascii="Times New Roman" w:hAnsi="Times New Roman" w:eastAsia="仿宋_GB2312" w:cs="Times New Roman"/>
                <w:spacing w:val="5"/>
                <w:sz w:val="24"/>
                <w:szCs w:val="24"/>
              </w:rPr>
            </w:pPr>
            <w:r>
              <w:rPr>
                <w:rFonts w:hint="default" w:ascii="Times New Roman" w:hAnsi="Times New Roman" w:eastAsia="仿宋_GB2312" w:cs="Times New Roman"/>
                <w:spacing w:val="5"/>
                <w:sz w:val="24"/>
                <w:szCs w:val="24"/>
              </w:rPr>
              <w:t>评分规则：通过满意度问卷调查，计算政策直接受益</w:t>
            </w:r>
            <w:r>
              <w:rPr>
                <w:rFonts w:hint="default" w:ascii="Times New Roman" w:hAnsi="Times New Roman" w:eastAsia="仿宋_GB2312" w:cs="Times New Roman"/>
                <w:spacing w:val="5"/>
                <w:sz w:val="24"/>
                <w:szCs w:val="24"/>
                <w:lang w:val="en-US" w:eastAsia="zh-CN"/>
              </w:rPr>
              <w:t>者</w:t>
            </w:r>
            <w:r>
              <w:rPr>
                <w:rFonts w:hint="default" w:ascii="Times New Roman" w:hAnsi="Times New Roman" w:eastAsia="仿宋_GB2312" w:cs="Times New Roman"/>
                <w:spacing w:val="5"/>
                <w:sz w:val="24"/>
                <w:szCs w:val="24"/>
              </w:rPr>
              <w:t>满意度。满</w:t>
            </w:r>
            <w:r>
              <w:rPr>
                <w:rFonts w:hint="default" w:ascii="Times New Roman" w:hAnsi="Times New Roman" w:eastAsia="仿宋_GB2312" w:cs="Times New Roman"/>
                <w:spacing w:val="6"/>
                <w:sz w:val="24"/>
                <w:szCs w:val="24"/>
              </w:rPr>
              <w:t>意度不低于80%，得满</w:t>
            </w:r>
            <w:r>
              <w:rPr>
                <w:rFonts w:hint="default" w:ascii="Times New Roman" w:hAnsi="Times New Roman" w:eastAsia="仿宋_GB2312" w:cs="Times New Roman"/>
                <w:spacing w:val="8"/>
                <w:sz w:val="24"/>
                <w:szCs w:val="24"/>
              </w:rPr>
              <w:t>分；满意度低于80%，</w:t>
            </w:r>
            <w:r>
              <w:rPr>
                <w:rFonts w:hint="default" w:ascii="Times New Roman" w:hAnsi="Times New Roman" w:eastAsia="仿宋_GB2312" w:cs="Times New Roman"/>
                <w:spacing w:val="2"/>
                <w:sz w:val="24"/>
                <w:szCs w:val="24"/>
              </w:rPr>
              <w:t>每降低1%，扣2%权重</w:t>
            </w:r>
            <w:r>
              <w:rPr>
                <w:rFonts w:hint="default" w:ascii="Times New Roman" w:hAnsi="Times New Roman" w:eastAsia="仿宋_GB2312" w:cs="Times New Roman"/>
                <w:spacing w:val="7"/>
                <w:sz w:val="24"/>
                <w:szCs w:val="24"/>
              </w:rPr>
              <w:t>分；满意度低于70%，</w:t>
            </w:r>
            <w:r>
              <w:rPr>
                <w:rFonts w:hint="default" w:ascii="Times New Roman" w:hAnsi="Times New Roman" w:eastAsia="仿宋_GB2312" w:cs="Times New Roman"/>
                <w:spacing w:val="2"/>
                <w:sz w:val="24"/>
                <w:szCs w:val="24"/>
              </w:rPr>
              <w:t>每降低1%，扣5%权重</w:t>
            </w:r>
            <w:r>
              <w:rPr>
                <w:rFonts w:hint="default" w:ascii="Times New Roman" w:hAnsi="Times New Roman" w:eastAsia="仿宋_GB2312" w:cs="Times New Roman"/>
                <w:spacing w:val="6"/>
                <w:sz w:val="24"/>
                <w:szCs w:val="24"/>
              </w:rPr>
              <w:t>分，扣完为</w:t>
            </w:r>
          </w:p>
        </w:tc>
        <w:tc>
          <w:tcPr>
            <w:tcW w:w="1242" w:type="pct"/>
            <w:vAlign w:val="center"/>
          </w:tcPr>
          <w:p w14:paraId="5D96B236">
            <w:pPr>
              <w:pStyle w:val="14"/>
              <w:spacing w:before="62" w:line="242" w:lineRule="auto"/>
              <w:ind w:left="115" w:right="117" w:firstLine="5"/>
              <w:jc w:val="both"/>
              <w:rPr>
                <w:rFonts w:hint="default" w:ascii="Times New Roman" w:hAnsi="Times New Roman" w:eastAsia="仿宋_GB2312" w:cs="Times New Roman"/>
                <w:spacing w:val="6"/>
                <w:sz w:val="24"/>
                <w:szCs w:val="24"/>
              </w:rPr>
            </w:pPr>
            <w:r>
              <w:rPr>
                <w:rFonts w:hint="default" w:ascii="Times New Roman" w:hAnsi="Times New Roman" w:eastAsia="仿宋_GB2312" w:cs="Times New Roman"/>
                <w:spacing w:val="6"/>
                <w:sz w:val="24"/>
                <w:szCs w:val="24"/>
              </w:rPr>
              <w:t>经评价，通过本政策的实施，直接受益立功受奖都现役军人对义务兵优待政策实施效果的满意程度较高。满意度调查问卷共收集43份，统计得出满意度结果为96.67%。由此，C231指标整体7分。</w:t>
            </w:r>
          </w:p>
        </w:tc>
      </w:tr>
      <w:tr w14:paraId="486F3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306" w:type="pct"/>
            <w:gridSpan w:val="4"/>
            <w:shd w:val="clear" w:color="auto" w:fill="D8D8D8"/>
            <w:vAlign w:val="center"/>
          </w:tcPr>
          <w:p w14:paraId="39038AE5">
            <w:pPr>
              <w:pStyle w:val="14"/>
              <w:spacing w:before="123" w:line="231" w:lineRule="auto"/>
              <w:ind w:left="1515"/>
              <w:jc w:val="both"/>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14:textOutline w14:w="3614" w14:cap="sq" w14:cmpd="sng">
                  <w14:solidFill>
                    <w14:srgbClr w14:val="000000"/>
                  </w14:solidFill>
                  <w14:prstDash w14:val="solid"/>
                  <w14:bevel/>
                </w14:textOutline>
              </w:rPr>
              <w:t>合计</w:t>
            </w:r>
          </w:p>
        </w:tc>
        <w:tc>
          <w:tcPr>
            <w:tcW w:w="217" w:type="pct"/>
            <w:shd w:val="clear" w:color="auto" w:fill="D8D8D8"/>
            <w:vAlign w:val="center"/>
          </w:tcPr>
          <w:p w14:paraId="76B81F98">
            <w:pPr>
              <w:pStyle w:val="14"/>
              <w:spacing w:before="157" w:line="187" w:lineRule="auto"/>
              <w:ind w:left="151"/>
              <w:jc w:val="center"/>
              <w:rPr>
                <w:rFonts w:hint="default" w:ascii="Times New Roman" w:hAnsi="Times New Roman" w:eastAsia="仿宋_GB2312" w:cs="Times New Roman"/>
                <w:sz w:val="24"/>
                <w:szCs w:val="24"/>
              </w:rPr>
            </w:pPr>
            <w:r>
              <w:rPr>
                <w:rFonts w:hint="default" w:ascii="Times New Roman" w:hAnsi="Times New Roman" w:eastAsia="仿宋_GB2312" w:cs="Times New Roman"/>
                <w:spacing w:val="-2"/>
                <w:sz w:val="24"/>
                <w:szCs w:val="24"/>
                <w14:textOutline w14:w="3614" w14:cap="sq" w14:cmpd="sng">
                  <w14:solidFill>
                    <w14:srgbClr w14:val="000000"/>
                  </w14:solidFill>
                  <w14:prstDash w14:val="solid"/>
                  <w14:bevel/>
                </w14:textOutline>
              </w:rPr>
              <w:t>100</w:t>
            </w:r>
          </w:p>
        </w:tc>
        <w:tc>
          <w:tcPr>
            <w:tcW w:w="379" w:type="pct"/>
            <w:shd w:val="clear" w:color="auto" w:fill="D8D8D8"/>
            <w:vAlign w:val="center"/>
          </w:tcPr>
          <w:p w14:paraId="2780D59B">
            <w:pPr>
              <w:pStyle w:val="14"/>
              <w:spacing w:before="157" w:line="187" w:lineRule="auto"/>
              <w:ind w:left="297"/>
              <w:jc w:val="center"/>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pacing w:val="3"/>
                <w:sz w:val="24"/>
                <w:szCs w:val="24"/>
                <w:lang w:val="en-US" w:eastAsia="zh-CN"/>
                <w14:textOutline w14:w="3614" w14:cap="sq" w14:cmpd="sng">
                  <w14:solidFill>
                    <w14:srgbClr w14:val="000000"/>
                  </w14:solidFill>
                  <w14:prstDash w14:val="solid"/>
                  <w14:bevel/>
                </w14:textOutline>
              </w:rPr>
              <w:t>97</w:t>
            </w:r>
          </w:p>
        </w:tc>
        <w:tc>
          <w:tcPr>
            <w:tcW w:w="1015" w:type="pct"/>
            <w:shd w:val="clear" w:color="auto" w:fill="D8D8D8"/>
            <w:vAlign w:val="center"/>
          </w:tcPr>
          <w:p w14:paraId="4811573A">
            <w:pPr>
              <w:jc w:val="both"/>
              <w:rPr>
                <w:rFonts w:hint="default" w:ascii="Times New Roman" w:hAnsi="Times New Roman" w:eastAsia="仿宋_GB2312" w:cs="Times New Roman"/>
                <w:sz w:val="24"/>
                <w:szCs w:val="24"/>
              </w:rPr>
            </w:pPr>
          </w:p>
        </w:tc>
        <w:tc>
          <w:tcPr>
            <w:tcW w:w="838" w:type="pct"/>
            <w:shd w:val="clear" w:color="auto" w:fill="D8D8D8"/>
            <w:vAlign w:val="center"/>
          </w:tcPr>
          <w:p w14:paraId="7D621AFD">
            <w:pPr>
              <w:jc w:val="both"/>
              <w:rPr>
                <w:rFonts w:hint="default" w:ascii="Times New Roman" w:hAnsi="Times New Roman" w:eastAsia="仿宋_GB2312" w:cs="Times New Roman"/>
                <w:sz w:val="24"/>
                <w:szCs w:val="24"/>
              </w:rPr>
            </w:pPr>
          </w:p>
        </w:tc>
        <w:tc>
          <w:tcPr>
            <w:tcW w:w="1242" w:type="pct"/>
            <w:shd w:val="clear" w:color="auto" w:fill="D8D8D8"/>
            <w:vAlign w:val="center"/>
          </w:tcPr>
          <w:p w14:paraId="75BA43C4">
            <w:pPr>
              <w:jc w:val="both"/>
              <w:rPr>
                <w:rFonts w:hint="default" w:ascii="Times New Roman" w:hAnsi="Times New Roman" w:eastAsia="仿宋_GB2312" w:cs="Times New Roman"/>
                <w:sz w:val="24"/>
                <w:szCs w:val="24"/>
              </w:rPr>
            </w:pPr>
          </w:p>
        </w:tc>
      </w:tr>
    </w:tbl>
    <w:p w14:paraId="1530C320">
      <w:pPr>
        <w:spacing w:line="181" w:lineRule="auto"/>
        <w:rPr>
          <w:rFonts w:ascii="仿宋" w:hAnsi="仿宋" w:eastAsia="仿宋" w:cs="仿宋"/>
          <w:sz w:val="28"/>
          <w:szCs w:val="28"/>
        </w:rPr>
        <w:sectPr>
          <w:pgSz w:w="16839" w:h="11906" w:orient="landscape"/>
          <w:pgMar w:top="1012" w:right="479" w:bottom="400" w:left="478" w:header="0" w:footer="0" w:gutter="0"/>
          <w:pgNumType w:fmt="decimal"/>
          <w:cols w:space="720" w:num="1"/>
        </w:sectPr>
      </w:pPr>
    </w:p>
    <w:p w14:paraId="685C9C34">
      <w:pPr>
        <w:spacing w:before="265" w:line="230" w:lineRule="auto"/>
        <w:ind w:left="684"/>
        <w:outlineLvl w:val="9"/>
        <w:rPr>
          <w:rFonts w:hint="eastAsia" w:ascii="黑体" w:hAnsi="黑体" w:eastAsia="黑体" w:cs="黑体"/>
          <w:sz w:val="31"/>
          <w:szCs w:val="31"/>
          <w:lang w:eastAsia="zh-CN"/>
        </w:rPr>
      </w:pPr>
      <w:r>
        <w:rPr>
          <w:rFonts w:ascii="黑体" w:hAnsi="黑体" w:eastAsia="黑体" w:cs="黑体"/>
          <w:spacing w:val="-4"/>
          <w:sz w:val="31"/>
          <w:szCs w:val="31"/>
          <w14:textOutline w14:w="5793" w14:cap="sq" w14:cmpd="sng">
            <w14:solidFill>
              <w14:srgbClr w14:val="000000"/>
            </w14:solidFill>
            <w14:prstDash w14:val="solid"/>
            <w14:bevel/>
          </w14:textOutline>
        </w:rPr>
        <w:t>附件</w:t>
      </w:r>
      <w:r>
        <w:rPr>
          <w:rFonts w:hint="eastAsia" w:ascii="黑体" w:hAnsi="黑体" w:eastAsia="黑体" w:cs="黑体"/>
          <w:spacing w:val="-4"/>
          <w:sz w:val="31"/>
          <w:szCs w:val="31"/>
          <w:lang w:val="en-US" w:eastAsia="zh-CN"/>
          <w14:textOutline w14:w="5793" w14:cap="sq" w14:cmpd="sng">
            <w14:solidFill>
              <w14:srgbClr w14:val="000000"/>
            </w14:solidFill>
            <w14:prstDash w14:val="solid"/>
            <w14:bevel/>
          </w14:textOutline>
        </w:rPr>
        <w:t>2</w:t>
      </w:r>
    </w:p>
    <w:p w14:paraId="12C7B49F">
      <w:pPr>
        <w:spacing w:before="213" w:line="228" w:lineRule="auto"/>
        <w:ind w:left="2588"/>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14:textOutline w14:w="5793" w14:cap="sq" w14:cmpd="sng">
            <w14:solidFill>
              <w14:srgbClr w14:val="000000"/>
            </w14:solidFill>
            <w14:prstDash w14:val="solid"/>
            <w14:bevel/>
          </w14:textOutline>
        </w:rPr>
        <w:t>问卷调查结果汇总分析报告</w:t>
      </w:r>
    </w:p>
    <w:p w14:paraId="0BDAC894">
      <w:pPr>
        <w:spacing w:before="0" w:line="580" w:lineRule="exact"/>
        <w:ind w:left="0" w:right="0" w:firstLine="672" w:firstLineChars="200"/>
        <w:jc w:val="both"/>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8"/>
          <w:sz w:val="32"/>
          <w:szCs w:val="32"/>
        </w:rPr>
        <w:t>为全面落实</w:t>
      </w:r>
      <w:r>
        <w:rPr>
          <w:rFonts w:hint="default" w:ascii="Times New Roman" w:hAnsi="Times New Roman" w:eastAsia="仿宋_GB2312" w:cs="Times New Roman"/>
          <w:spacing w:val="8"/>
          <w:sz w:val="32"/>
          <w:szCs w:val="32"/>
          <w:lang w:val="en-US" w:eastAsia="zh-CN"/>
        </w:rPr>
        <w:t>义务兵优待</w:t>
      </w:r>
      <w:r>
        <w:rPr>
          <w:rFonts w:hint="default" w:ascii="Times New Roman" w:hAnsi="Times New Roman" w:eastAsia="仿宋_GB2312" w:cs="Times New Roman"/>
          <w:spacing w:val="8"/>
          <w:sz w:val="32"/>
          <w:szCs w:val="32"/>
        </w:rPr>
        <w:t>政策，充分调动</w:t>
      </w:r>
      <w:r>
        <w:rPr>
          <w:rFonts w:hint="default" w:ascii="Times New Roman" w:hAnsi="Times New Roman" w:eastAsia="仿宋_GB2312" w:cs="Times New Roman"/>
          <w:spacing w:val="8"/>
          <w:sz w:val="32"/>
          <w:szCs w:val="32"/>
          <w:lang w:val="en-US" w:eastAsia="zh-CN"/>
        </w:rPr>
        <w:t>义务兵</w:t>
      </w:r>
      <w:r>
        <w:rPr>
          <w:rFonts w:hint="default" w:ascii="Times New Roman" w:hAnsi="Times New Roman" w:eastAsia="仿宋_GB2312" w:cs="Times New Roman"/>
          <w:spacing w:val="8"/>
          <w:sz w:val="32"/>
          <w:szCs w:val="32"/>
        </w:rPr>
        <w:t>积极性，推动提升</w:t>
      </w:r>
      <w:r>
        <w:rPr>
          <w:rFonts w:hint="default" w:ascii="Times New Roman" w:hAnsi="Times New Roman" w:eastAsia="仿宋_GB2312" w:cs="Times New Roman"/>
          <w:spacing w:val="8"/>
          <w:sz w:val="32"/>
          <w:szCs w:val="32"/>
          <w:lang w:val="en-US" w:eastAsia="zh-CN"/>
        </w:rPr>
        <w:t>参军</w:t>
      </w:r>
      <w:r>
        <w:rPr>
          <w:rFonts w:hint="default" w:ascii="Times New Roman" w:hAnsi="Times New Roman" w:eastAsia="仿宋_GB2312" w:cs="Times New Roman"/>
          <w:spacing w:val="8"/>
          <w:sz w:val="32"/>
          <w:szCs w:val="32"/>
        </w:rPr>
        <w:t>水平。本公司受</w:t>
      </w:r>
      <w:r>
        <w:rPr>
          <w:rFonts w:hint="eastAsia" w:ascii="Times New Roman" w:hAnsi="Times New Roman" w:eastAsia="仿宋_GB2312" w:cs="Times New Roman"/>
          <w:spacing w:val="8"/>
          <w:sz w:val="32"/>
          <w:szCs w:val="32"/>
          <w:lang w:val="en-US" w:eastAsia="zh-CN"/>
        </w:rPr>
        <w:t>德阳市罗江区财政局</w:t>
      </w:r>
      <w:r>
        <w:rPr>
          <w:rFonts w:hint="default" w:ascii="Times New Roman" w:hAnsi="Times New Roman" w:eastAsia="仿宋_GB2312" w:cs="Times New Roman"/>
          <w:spacing w:val="8"/>
          <w:sz w:val="32"/>
          <w:szCs w:val="32"/>
        </w:rPr>
        <w:t>的委托，特开展本次问卷调查，以了解政策补贴对象对政策执行的意见和满意度，了解本政策实施情况并掌握政策执行效果，获取指标评价的数据基础和分析依据。</w:t>
      </w:r>
    </w:p>
    <w:p w14:paraId="136CAB17">
      <w:pPr>
        <w:spacing w:before="0" w:line="580" w:lineRule="exact"/>
        <w:ind w:left="0" w:firstLine="672" w:firstLineChars="200"/>
        <w:jc w:val="both"/>
        <w:rPr>
          <w:rFonts w:hint="default" w:ascii="Times New Roman" w:hAnsi="Times New Roman" w:eastAsia="仿宋_GB2312" w:cs="Times New Roman"/>
          <w:spacing w:val="8"/>
          <w:sz w:val="32"/>
          <w:szCs w:val="32"/>
        </w:rPr>
      </w:pPr>
      <w:r>
        <w:rPr>
          <w:rFonts w:hint="default" w:ascii="Times New Roman" w:hAnsi="Times New Roman" w:eastAsia="仿宋_GB2312" w:cs="Times New Roman"/>
          <w:color w:val="000000"/>
          <w:spacing w:val="8"/>
          <w:sz w:val="32"/>
          <w:szCs w:val="32"/>
        </w:rPr>
        <w:t>具体调查结果汇总分析如下：</w:t>
      </w:r>
    </w:p>
    <w:p w14:paraId="5BA03DAC">
      <w:pPr>
        <w:spacing w:before="218" w:line="228" w:lineRule="auto"/>
        <w:ind w:left="40"/>
        <w:outlineLvl w:val="9"/>
        <w:rPr>
          <w:rFonts w:hint="eastAsia" w:ascii="仿宋_GB2312" w:hAnsi="仿宋_GB2312" w:eastAsia="仿宋_GB2312" w:cs="仿宋_GB2312"/>
          <w:sz w:val="32"/>
          <w:szCs w:val="32"/>
        </w:rPr>
      </w:pPr>
      <w:bookmarkStart w:id="215" w:name="_Toc26160"/>
      <w:r>
        <w:rPr>
          <w:rFonts w:hint="eastAsia" w:ascii="仿宋_GB2312" w:hAnsi="仿宋_GB2312" w:eastAsia="仿宋_GB2312" w:cs="仿宋_GB2312"/>
          <w:color w:val="191919"/>
          <w:spacing w:val="6"/>
          <w:sz w:val="32"/>
          <w:szCs w:val="32"/>
          <w14:textOutline w14:w="5793" w14:cap="sq" w14:cmpd="sng">
            <w14:solidFill>
              <w14:srgbClr w14:val="191919"/>
            </w14:solidFill>
            <w14:prstDash w14:val="solid"/>
            <w14:bevel/>
          </w14:textOutline>
        </w:rPr>
        <w:t>一、调查结果</w:t>
      </w:r>
      <w:bookmarkEnd w:id="215"/>
    </w:p>
    <w:p w14:paraId="56E3398F">
      <w:pPr>
        <w:spacing w:before="0" w:line="580" w:lineRule="exact"/>
        <w:ind w:left="0" w:right="0" w:firstLine="672"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pacing w:val="8"/>
          <w:sz w:val="32"/>
          <w:szCs w:val="32"/>
        </w:rPr>
        <w:t>本次问卷调查的对象为政策直接受益</w:t>
      </w:r>
      <w:r>
        <w:rPr>
          <w:rFonts w:hint="default" w:ascii="Times New Roman" w:hAnsi="Times New Roman" w:eastAsia="仿宋_GB2312" w:cs="Times New Roman"/>
          <w:spacing w:val="8"/>
          <w:sz w:val="32"/>
          <w:szCs w:val="32"/>
          <w:lang w:val="en-US" w:eastAsia="zh-CN"/>
        </w:rPr>
        <w:t>的义务兵家属和立功受奖的现役军人</w:t>
      </w:r>
      <w:r>
        <w:rPr>
          <w:rFonts w:hint="default" w:ascii="Times New Roman" w:hAnsi="Times New Roman" w:eastAsia="仿宋_GB2312" w:cs="Times New Roman"/>
          <w:spacing w:val="8"/>
          <w:sz w:val="32"/>
          <w:szCs w:val="32"/>
        </w:rPr>
        <w:t>。直接</w:t>
      </w:r>
      <w:r>
        <w:rPr>
          <w:rFonts w:hint="default" w:ascii="Times New Roman" w:hAnsi="Times New Roman" w:eastAsia="仿宋_GB2312" w:cs="Times New Roman"/>
          <w:spacing w:val="8"/>
          <w:sz w:val="32"/>
          <w:szCs w:val="32"/>
          <w:lang w:eastAsia="zh-CN"/>
        </w:rPr>
        <w:t>受益</w:t>
      </w:r>
      <w:r>
        <w:rPr>
          <w:rFonts w:hint="default" w:ascii="Times New Roman" w:hAnsi="Times New Roman" w:eastAsia="仿宋_GB2312" w:cs="Times New Roman"/>
          <w:spacing w:val="8"/>
          <w:sz w:val="32"/>
          <w:szCs w:val="32"/>
          <w:lang w:val="en-US" w:eastAsia="zh-CN"/>
        </w:rPr>
        <w:t>的义务兵家属和立功受奖的现役军人</w:t>
      </w:r>
      <w:r>
        <w:rPr>
          <w:rFonts w:hint="default" w:ascii="Times New Roman" w:hAnsi="Times New Roman" w:eastAsia="仿宋_GB2312" w:cs="Times New Roman"/>
          <w:spacing w:val="8"/>
          <w:sz w:val="32"/>
          <w:szCs w:val="32"/>
        </w:rPr>
        <w:t>对本</w:t>
      </w:r>
      <w:r>
        <w:rPr>
          <w:rFonts w:hint="default" w:ascii="Times New Roman" w:hAnsi="Times New Roman" w:eastAsia="仿宋_GB2312" w:cs="Times New Roman"/>
          <w:spacing w:val="4"/>
          <w:sz w:val="32"/>
          <w:szCs w:val="32"/>
        </w:rPr>
        <w:t>政策的综合满意度为</w:t>
      </w:r>
      <w:r>
        <w:rPr>
          <w:rFonts w:hint="default" w:ascii="Times New Roman" w:hAnsi="Times New Roman" w:eastAsia="仿宋_GB2312" w:cs="Times New Roman"/>
          <w:spacing w:val="4"/>
          <w:sz w:val="32"/>
          <w:szCs w:val="32"/>
          <w:lang w:val="en-US" w:eastAsia="zh-CN"/>
        </w:rPr>
        <w:t>96.67%</w:t>
      </w:r>
      <w:r>
        <w:rPr>
          <w:rFonts w:hint="default" w:ascii="Times New Roman" w:hAnsi="Times New Roman" w:eastAsia="仿宋_GB2312" w:cs="Times New Roman"/>
          <w:spacing w:val="4"/>
          <w:sz w:val="32"/>
          <w:szCs w:val="32"/>
        </w:rPr>
        <w:t>。在本次调查问卷中，评价组从</w:t>
      </w:r>
      <w:r>
        <w:rPr>
          <w:rFonts w:hint="default" w:ascii="Times New Roman" w:hAnsi="Times New Roman" w:eastAsia="仿宋_GB2312" w:cs="Times New Roman"/>
          <w:spacing w:val="8"/>
          <w:sz w:val="32"/>
          <w:szCs w:val="32"/>
        </w:rPr>
        <w:t>七个角度向直接收益受益</w:t>
      </w:r>
      <w:r>
        <w:rPr>
          <w:rFonts w:hint="default" w:ascii="Times New Roman" w:hAnsi="Times New Roman" w:eastAsia="仿宋_GB2312" w:cs="Times New Roman"/>
          <w:spacing w:val="8"/>
          <w:sz w:val="32"/>
          <w:szCs w:val="32"/>
          <w:lang w:val="en-US" w:eastAsia="zh-CN"/>
        </w:rPr>
        <w:t>的义务兵家属和立功受奖的现役军人</w:t>
      </w:r>
      <w:r>
        <w:rPr>
          <w:rFonts w:hint="default" w:ascii="Times New Roman" w:hAnsi="Times New Roman" w:eastAsia="仿宋_GB2312" w:cs="Times New Roman"/>
          <w:spacing w:val="8"/>
          <w:sz w:val="32"/>
          <w:szCs w:val="32"/>
        </w:rPr>
        <w:t>征询意见，其中直接受益对象对政</w:t>
      </w:r>
      <w:r>
        <w:rPr>
          <w:rFonts w:hint="default" w:ascii="Times New Roman" w:hAnsi="Times New Roman" w:eastAsia="仿宋_GB2312" w:cs="Times New Roman"/>
          <w:spacing w:val="4"/>
          <w:sz w:val="32"/>
          <w:szCs w:val="32"/>
        </w:rPr>
        <w:t>策宣传信息</w:t>
      </w:r>
      <w:r>
        <w:rPr>
          <w:rFonts w:hint="default" w:ascii="Times New Roman" w:hAnsi="Times New Roman" w:eastAsia="仿宋_GB2312" w:cs="Times New Roman"/>
          <w:spacing w:val="4"/>
          <w:sz w:val="32"/>
          <w:szCs w:val="32"/>
          <w:lang w:val="en-US" w:eastAsia="zh-CN"/>
        </w:rPr>
        <w:t>了解</w:t>
      </w:r>
      <w:r>
        <w:rPr>
          <w:rFonts w:hint="default" w:ascii="Times New Roman" w:hAnsi="Times New Roman" w:eastAsia="仿宋_GB2312" w:cs="Times New Roman"/>
          <w:spacing w:val="4"/>
          <w:sz w:val="32"/>
          <w:szCs w:val="32"/>
        </w:rPr>
        <w:t>程度的满意度相对最高，</w:t>
      </w:r>
      <w:r>
        <w:rPr>
          <w:rFonts w:hint="default" w:ascii="Times New Roman" w:hAnsi="Times New Roman" w:eastAsia="仿宋_GB2312" w:cs="Times New Roman"/>
          <w:spacing w:val="4"/>
          <w:sz w:val="32"/>
          <w:szCs w:val="32"/>
          <w:lang w:val="en-US" w:eastAsia="zh-CN"/>
        </w:rPr>
        <w:t>非常了解达到58</w:t>
      </w:r>
      <w:r>
        <w:rPr>
          <w:rFonts w:hint="eastAsia" w:ascii="Times New Roman" w:hAnsi="Times New Roman" w:eastAsia="仿宋_GB2312" w:cs="Times New Roman"/>
          <w:spacing w:val="4"/>
          <w:sz w:val="32"/>
          <w:szCs w:val="32"/>
          <w:lang w:val="en-US" w:eastAsia="zh-CN"/>
        </w:rPr>
        <w:t>.</w:t>
      </w:r>
      <w:r>
        <w:rPr>
          <w:rFonts w:hint="default" w:ascii="Times New Roman" w:hAnsi="Times New Roman" w:eastAsia="仿宋_GB2312" w:cs="Times New Roman"/>
          <w:spacing w:val="4"/>
          <w:sz w:val="32"/>
          <w:szCs w:val="32"/>
          <w:lang w:val="en-US" w:eastAsia="zh-CN"/>
        </w:rPr>
        <w:t>1%，一般了解达到39.5%，不了解的为2.3%</w:t>
      </w:r>
      <w:r>
        <w:rPr>
          <w:rFonts w:hint="default" w:ascii="Times New Roman" w:hAnsi="Times New Roman" w:eastAsia="仿宋_GB2312" w:cs="Times New Roman"/>
          <w:spacing w:val="4"/>
          <w:sz w:val="32"/>
          <w:szCs w:val="32"/>
        </w:rPr>
        <w:t>；对</w:t>
      </w:r>
      <w:r>
        <w:rPr>
          <w:rFonts w:hint="default" w:ascii="Times New Roman" w:hAnsi="Times New Roman" w:eastAsia="仿宋_GB2312" w:cs="Times New Roman"/>
          <w:spacing w:val="21"/>
          <w:sz w:val="32"/>
          <w:szCs w:val="32"/>
        </w:rPr>
        <w:t>政策补贴</w:t>
      </w:r>
      <w:r>
        <w:rPr>
          <w:rFonts w:hint="default" w:ascii="Times New Roman" w:hAnsi="Times New Roman" w:eastAsia="仿宋_GB2312" w:cs="Times New Roman"/>
          <w:spacing w:val="21"/>
          <w:sz w:val="32"/>
          <w:szCs w:val="32"/>
          <w:lang w:val="en-US" w:eastAsia="zh-CN"/>
        </w:rPr>
        <w:t>到位</w:t>
      </w:r>
      <w:r>
        <w:rPr>
          <w:rFonts w:hint="default" w:ascii="Times New Roman" w:hAnsi="Times New Roman" w:eastAsia="仿宋_GB2312" w:cs="Times New Roman"/>
          <w:spacing w:val="21"/>
          <w:sz w:val="32"/>
          <w:szCs w:val="32"/>
        </w:rPr>
        <w:t>的满意度相对最</w:t>
      </w:r>
      <w:r>
        <w:rPr>
          <w:rFonts w:hint="default" w:ascii="Times New Roman" w:hAnsi="Times New Roman" w:eastAsia="仿宋_GB2312" w:cs="Times New Roman"/>
          <w:spacing w:val="21"/>
          <w:sz w:val="32"/>
          <w:szCs w:val="32"/>
          <w:lang w:val="en-US" w:eastAsia="zh-CN"/>
        </w:rPr>
        <w:t>高</w:t>
      </w:r>
      <w:r>
        <w:rPr>
          <w:rFonts w:hint="default" w:ascii="Times New Roman" w:hAnsi="Times New Roman" w:eastAsia="仿宋_GB2312" w:cs="Times New Roman"/>
          <w:spacing w:val="21"/>
          <w:sz w:val="32"/>
          <w:szCs w:val="32"/>
        </w:rPr>
        <w:t>，其满意度为</w:t>
      </w:r>
      <w:r>
        <w:rPr>
          <w:rFonts w:hint="default" w:ascii="Times New Roman" w:hAnsi="Times New Roman" w:eastAsia="仿宋_GB2312" w:cs="Times New Roman"/>
          <w:spacing w:val="1"/>
          <w:sz w:val="32"/>
          <w:szCs w:val="32"/>
          <w:highlight w:val="none"/>
          <w:lang w:val="en-US" w:eastAsia="zh-CN"/>
        </w:rPr>
        <w:t>100</w:t>
      </w:r>
      <w:r>
        <w:rPr>
          <w:rFonts w:hint="default" w:ascii="Times New Roman" w:hAnsi="Times New Roman" w:eastAsia="仿宋_GB2312" w:cs="Times New Roman"/>
          <w:spacing w:val="1"/>
          <w:sz w:val="32"/>
          <w:szCs w:val="32"/>
          <w:highlight w:val="none"/>
        </w:rPr>
        <w:t>%</w:t>
      </w:r>
      <w:r>
        <w:rPr>
          <w:rFonts w:hint="default" w:ascii="Times New Roman" w:hAnsi="Times New Roman" w:eastAsia="仿宋_GB2312" w:cs="Times New Roman"/>
          <w:spacing w:val="1"/>
          <w:sz w:val="32"/>
          <w:szCs w:val="32"/>
        </w:rPr>
        <w:t>。</w:t>
      </w:r>
    </w:p>
    <w:p w14:paraId="22FCDD12">
      <w:pPr>
        <w:spacing w:before="0" w:line="580" w:lineRule="exact"/>
        <w:ind w:left="0" w:firstLine="668" w:firstLineChars="200"/>
        <w:jc w:val="both"/>
        <w:outlineLvl w:val="9"/>
        <w:rPr>
          <w:rFonts w:hint="default" w:ascii="Times New Roman" w:hAnsi="Times New Roman" w:eastAsia="仿宋_GB2312" w:cs="Times New Roman"/>
          <w:sz w:val="32"/>
          <w:szCs w:val="32"/>
        </w:rPr>
      </w:pPr>
      <w:bookmarkStart w:id="216" w:name="_Toc15383"/>
      <w:r>
        <w:rPr>
          <w:rFonts w:hint="default" w:ascii="Times New Roman" w:hAnsi="Times New Roman" w:eastAsia="仿宋_GB2312" w:cs="Times New Roman"/>
          <w:color w:val="191919"/>
          <w:spacing w:val="7"/>
          <w:sz w:val="32"/>
          <w:szCs w:val="32"/>
          <w14:textOutline w14:w="5793" w14:cap="sq" w14:cmpd="sng">
            <w14:solidFill>
              <w14:srgbClr w14:val="191919"/>
            </w14:solidFill>
            <w14:prstDash w14:val="solid"/>
            <w14:bevel/>
          </w14:textOutline>
        </w:rPr>
        <w:t>二、问卷发放回收情况</w:t>
      </w:r>
      <w:bookmarkEnd w:id="216"/>
    </w:p>
    <w:p w14:paraId="3616B30E">
      <w:pPr>
        <w:spacing w:before="0" w:line="580" w:lineRule="exact"/>
        <w:ind w:left="0" w:right="0" w:firstLine="728"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pacing w:val="22"/>
          <w:sz w:val="32"/>
          <w:szCs w:val="32"/>
        </w:rPr>
        <w:t>本次调查通过直接</w:t>
      </w:r>
      <w:r>
        <w:rPr>
          <w:rFonts w:hint="default" w:ascii="Times New Roman" w:hAnsi="Times New Roman" w:eastAsia="仿宋_GB2312" w:cs="Times New Roman"/>
          <w:spacing w:val="22"/>
          <w:sz w:val="32"/>
          <w:szCs w:val="32"/>
          <w:lang w:val="en-US" w:eastAsia="zh-CN"/>
        </w:rPr>
        <w:t>点击义务兵优待政策网址</w:t>
      </w:r>
      <w:r>
        <w:rPr>
          <w:rFonts w:hint="default" w:ascii="Times New Roman" w:hAnsi="Times New Roman" w:eastAsia="仿宋_GB2312" w:cs="Times New Roman"/>
          <w:spacing w:val="6"/>
          <w:sz w:val="32"/>
          <w:szCs w:val="32"/>
        </w:rPr>
        <w:t>进行线上填写的方式开展。共计回收</w:t>
      </w:r>
      <w:r>
        <w:rPr>
          <w:rFonts w:hint="default" w:ascii="Times New Roman" w:hAnsi="Times New Roman" w:eastAsia="仿宋_GB2312" w:cs="Times New Roman"/>
          <w:spacing w:val="6"/>
          <w:sz w:val="32"/>
          <w:szCs w:val="32"/>
          <w:lang w:val="en-US" w:eastAsia="zh-CN"/>
        </w:rPr>
        <w:t>87</w:t>
      </w:r>
      <w:r>
        <w:rPr>
          <w:rFonts w:hint="default" w:ascii="Times New Roman" w:hAnsi="Times New Roman" w:eastAsia="仿宋_GB2312" w:cs="Times New Roman"/>
          <w:spacing w:val="6"/>
          <w:sz w:val="32"/>
          <w:szCs w:val="32"/>
        </w:rPr>
        <w:t>份，有效问卷</w:t>
      </w:r>
      <w:r>
        <w:rPr>
          <w:rFonts w:hint="default" w:ascii="Times New Roman" w:hAnsi="Times New Roman" w:eastAsia="仿宋_GB2312" w:cs="Times New Roman"/>
          <w:spacing w:val="6"/>
          <w:sz w:val="32"/>
          <w:szCs w:val="32"/>
          <w:lang w:val="en-US" w:eastAsia="zh-CN"/>
        </w:rPr>
        <w:t>43</w:t>
      </w:r>
      <w:r>
        <w:rPr>
          <w:rFonts w:hint="default" w:ascii="Times New Roman" w:hAnsi="Times New Roman" w:eastAsia="仿宋_GB2312" w:cs="Times New Roman"/>
          <w:spacing w:val="4"/>
          <w:sz w:val="32"/>
          <w:szCs w:val="32"/>
        </w:rPr>
        <w:t>份，问卷有效回收率为</w:t>
      </w:r>
      <w:r>
        <w:rPr>
          <w:rFonts w:hint="default" w:ascii="Times New Roman" w:hAnsi="Times New Roman" w:eastAsia="仿宋_GB2312" w:cs="Times New Roman"/>
          <w:spacing w:val="4"/>
          <w:sz w:val="32"/>
          <w:szCs w:val="32"/>
          <w:lang w:val="en-US" w:eastAsia="zh-CN"/>
        </w:rPr>
        <w:t>49.43</w:t>
      </w:r>
      <w:r>
        <w:rPr>
          <w:rFonts w:hint="default" w:ascii="Times New Roman" w:hAnsi="Times New Roman" w:eastAsia="仿宋_GB2312" w:cs="Times New Roman"/>
          <w:spacing w:val="4"/>
          <w:sz w:val="32"/>
          <w:szCs w:val="32"/>
        </w:rPr>
        <w:t>%。</w:t>
      </w:r>
    </w:p>
    <w:p w14:paraId="3CDB759F">
      <w:pPr>
        <w:spacing w:before="0" w:line="580" w:lineRule="exact"/>
        <w:ind w:left="0" w:firstLine="672" w:firstLineChars="200"/>
        <w:jc w:val="both"/>
        <w:outlineLvl w:val="9"/>
        <w:rPr>
          <w:rFonts w:hint="default" w:ascii="Times New Roman" w:hAnsi="Times New Roman" w:eastAsia="仿宋_GB2312" w:cs="Times New Roman"/>
          <w:sz w:val="32"/>
          <w:szCs w:val="32"/>
        </w:rPr>
      </w:pPr>
      <w:bookmarkStart w:id="217" w:name="_Toc21966"/>
      <w:r>
        <w:rPr>
          <w:rFonts w:hint="default" w:ascii="Times New Roman" w:hAnsi="Times New Roman" w:eastAsia="仿宋_GB2312" w:cs="Times New Roman"/>
          <w:color w:val="191919"/>
          <w:spacing w:val="8"/>
          <w:sz w:val="32"/>
          <w:szCs w:val="32"/>
          <w14:textOutline w14:w="5793" w14:cap="sq" w14:cmpd="sng">
            <w14:solidFill>
              <w14:srgbClr w14:val="191919"/>
            </w14:solidFill>
            <w14:prstDash w14:val="solid"/>
            <w14:bevel/>
          </w14:textOutline>
        </w:rPr>
        <w:t>三、调查问卷统计结果</w:t>
      </w:r>
      <w:bookmarkEnd w:id="217"/>
    </w:p>
    <w:p w14:paraId="51DC9FB7">
      <w:pPr>
        <w:spacing w:before="0" w:line="580" w:lineRule="exact"/>
        <w:ind w:left="0" w:firstLine="728" w:firstLineChars="200"/>
        <w:jc w:val="both"/>
        <w:rPr>
          <w:rFonts w:hint="default" w:ascii="Times New Roman" w:hAnsi="Times New Roman" w:eastAsia="仿宋_GB2312" w:cs="Times New Roman"/>
          <w:spacing w:val="22"/>
          <w:sz w:val="32"/>
          <w:szCs w:val="32"/>
        </w:rPr>
      </w:pPr>
      <w:r>
        <w:rPr>
          <w:rFonts w:hint="default" w:ascii="Times New Roman" w:hAnsi="Times New Roman" w:eastAsia="仿宋_GB2312" w:cs="Times New Roman"/>
          <w:color w:val="000000"/>
          <w:spacing w:val="22"/>
          <w:position w:val="0"/>
          <w:sz w:val="32"/>
          <w:szCs w:val="32"/>
        </w:rPr>
        <w:t>满意度调查问卷各题反馈结果统计如下。</w:t>
      </w:r>
    </w:p>
    <w:p w14:paraId="3827AC2C">
      <w:pPr>
        <w:spacing w:line="580" w:lineRule="exact"/>
        <w:ind w:left="0" w:firstLine="0" w:firstLineChars="0"/>
        <w:jc w:val="both"/>
        <w:outlineLvl w:val="9"/>
        <w:rPr>
          <w:rFonts w:hint="default" w:ascii="Times New Roman" w:hAnsi="Times New Roman" w:eastAsia="仿宋_GB2312" w:cs="Times New Roman"/>
          <w:spacing w:val="22"/>
          <w:sz w:val="32"/>
          <w:szCs w:val="32"/>
        </w:rPr>
      </w:pPr>
      <w:bookmarkStart w:id="218" w:name="_Toc17551"/>
      <w:r>
        <w:rPr>
          <w:rFonts w:hint="default" w:ascii="Times New Roman" w:hAnsi="Times New Roman" w:eastAsia="仿宋_GB2312" w:cs="Times New Roman"/>
          <w:color w:val="000000"/>
          <w:spacing w:val="22"/>
          <w:sz w:val="32"/>
          <w:szCs w:val="32"/>
        </w:rPr>
        <w:t>（一）基本信息</w:t>
      </w:r>
      <w:bookmarkEnd w:id="218"/>
    </w:p>
    <w:p w14:paraId="198B7978">
      <w:pPr>
        <w:spacing w:before="0" w:line="580" w:lineRule="exact"/>
        <w:ind w:left="0"/>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4"/>
          <w:sz w:val="32"/>
          <w:szCs w:val="32"/>
        </w:rPr>
        <w:t>1.请问您本人或者家属是在德阳市罗江区入伍的现役义务兵？[单选题]*</w:t>
      </w:r>
    </w:p>
    <w:p w14:paraId="19C58C18">
      <w:pPr>
        <w:spacing w:before="0" w:line="580" w:lineRule="exact"/>
        <w:ind w:left="0"/>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是</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43</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49.3</w:t>
      </w:r>
      <w:r>
        <w:rPr>
          <w:rFonts w:hint="default" w:ascii="Times New Roman" w:hAnsi="Times New Roman" w:eastAsia="仿宋_GB2312" w:cs="Times New Roman"/>
          <w:color w:val="191919"/>
          <w:spacing w:val="-7"/>
          <w:sz w:val="32"/>
          <w:szCs w:val="32"/>
        </w:rPr>
        <w:t>%）○</w:t>
      </w:r>
      <w:r>
        <w:rPr>
          <w:rFonts w:hint="default" w:ascii="Times New Roman" w:hAnsi="Times New Roman" w:eastAsia="仿宋_GB2312" w:cs="Times New Roman"/>
          <w:color w:val="191919"/>
          <w:spacing w:val="-7"/>
          <w:sz w:val="32"/>
          <w:szCs w:val="32"/>
          <w:lang w:val="en-US" w:eastAsia="zh-CN"/>
        </w:rPr>
        <w:t>不是</w:t>
      </w:r>
      <w:r>
        <w:rPr>
          <w:rFonts w:hint="default" w:ascii="Times New Roman" w:hAnsi="Times New Roman" w:eastAsia="仿宋_GB2312" w:cs="Times New Roman"/>
          <w:color w:val="191919"/>
          <w:spacing w:val="2"/>
          <w:sz w:val="32"/>
          <w:szCs w:val="32"/>
        </w:rPr>
        <w:t>（</w:t>
      </w:r>
      <w:r>
        <w:rPr>
          <w:rFonts w:hint="default" w:ascii="Times New Roman" w:hAnsi="Times New Roman" w:eastAsia="仿宋_GB2312" w:cs="Times New Roman"/>
          <w:color w:val="191919"/>
          <w:spacing w:val="2"/>
          <w:sz w:val="32"/>
          <w:szCs w:val="32"/>
          <w:lang w:val="en-US" w:eastAsia="zh-CN"/>
        </w:rPr>
        <w:t>44</w:t>
      </w:r>
      <w:r>
        <w:rPr>
          <w:rFonts w:hint="default" w:ascii="Times New Roman" w:hAnsi="Times New Roman" w:eastAsia="仿宋_GB2312" w:cs="Times New Roman"/>
          <w:color w:val="191919"/>
          <w:spacing w:val="2"/>
          <w:sz w:val="32"/>
          <w:szCs w:val="32"/>
        </w:rPr>
        <w:t>/</w:t>
      </w:r>
      <w:r>
        <w:rPr>
          <w:rFonts w:hint="default" w:ascii="Times New Roman" w:hAnsi="Times New Roman" w:eastAsia="仿宋_GB2312" w:cs="Times New Roman"/>
          <w:color w:val="191919"/>
          <w:spacing w:val="2"/>
          <w:sz w:val="32"/>
          <w:szCs w:val="32"/>
          <w:lang w:val="en-US" w:eastAsia="zh-CN"/>
        </w:rPr>
        <w:t>50.6</w:t>
      </w:r>
      <w:r>
        <w:rPr>
          <w:rFonts w:hint="default" w:ascii="Times New Roman" w:hAnsi="Times New Roman" w:eastAsia="仿宋_GB2312" w:cs="Times New Roman"/>
          <w:color w:val="191919"/>
          <w:spacing w:val="2"/>
          <w:sz w:val="32"/>
          <w:szCs w:val="32"/>
        </w:rPr>
        <w:t>%）</w:t>
      </w:r>
    </w:p>
    <w:p w14:paraId="52EC250E">
      <w:pPr>
        <w:spacing w:before="0" w:line="580" w:lineRule="exact"/>
        <w:ind w:left="0"/>
        <w:jc w:val="both"/>
        <w:rPr>
          <w:rFonts w:hint="default" w:ascii="Times New Roman" w:hAnsi="Times New Roman" w:eastAsia="仿宋_GB2312" w:cs="Times New Roman"/>
          <w:color w:val="191919"/>
          <w:spacing w:val="4"/>
          <w:position w:val="0"/>
          <w:sz w:val="32"/>
          <w:szCs w:val="32"/>
        </w:rPr>
      </w:pPr>
      <w:r>
        <w:rPr>
          <w:rFonts w:hint="default" w:ascii="Times New Roman" w:hAnsi="Times New Roman" w:eastAsia="仿宋_GB2312" w:cs="Times New Roman"/>
          <w:color w:val="191919"/>
          <w:spacing w:val="4"/>
          <w:position w:val="0"/>
          <w:sz w:val="32"/>
          <w:szCs w:val="32"/>
        </w:rPr>
        <w:t>2.请问您本人或者家属是在2022年入伍是通过什么身份入伍？[单选题]*</w:t>
      </w:r>
    </w:p>
    <w:p w14:paraId="38B18166">
      <w:pPr>
        <w:spacing w:before="0" w:line="580" w:lineRule="exact"/>
        <w:ind w:left="0"/>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在校生</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22</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51.2</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社会人员</w:t>
      </w:r>
      <w:r>
        <w:rPr>
          <w:rFonts w:hint="default" w:ascii="Times New Roman" w:hAnsi="Times New Roman" w:eastAsia="仿宋_GB2312" w:cs="Times New Roman"/>
          <w:color w:val="191919"/>
          <w:spacing w:val="4"/>
          <w:sz w:val="32"/>
          <w:szCs w:val="32"/>
        </w:rPr>
        <w:t>（2</w:t>
      </w:r>
      <w:r>
        <w:rPr>
          <w:rFonts w:hint="default" w:ascii="Times New Roman" w:hAnsi="Times New Roman" w:eastAsia="仿宋_GB2312" w:cs="Times New Roman"/>
          <w:color w:val="191919"/>
          <w:spacing w:val="4"/>
          <w:sz w:val="32"/>
          <w:szCs w:val="32"/>
          <w:lang w:val="en-US" w:eastAsia="zh-CN"/>
        </w:rPr>
        <w:t>1</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48.8</w:t>
      </w:r>
      <w:r>
        <w:rPr>
          <w:rFonts w:hint="default" w:ascii="Times New Roman" w:hAnsi="Times New Roman" w:eastAsia="仿宋_GB2312" w:cs="Times New Roman"/>
          <w:color w:val="191919"/>
          <w:spacing w:val="4"/>
          <w:sz w:val="32"/>
          <w:szCs w:val="32"/>
        </w:rPr>
        <w:t>%）</w:t>
      </w:r>
    </w:p>
    <w:p w14:paraId="10DDA736">
      <w:pPr>
        <w:spacing w:before="0" w:line="580" w:lineRule="exact"/>
        <w:ind w:left="0"/>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4"/>
          <w:sz w:val="32"/>
          <w:szCs w:val="32"/>
        </w:rPr>
        <w:t>经统计，</w:t>
      </w:r>
      <w:r>
        <w:rPr>
          <w:rFonts w:hint="default" w:ascii="Times New Roman" w:hAnsi="Times New Roman" w:eastAsia="仿宋_GB2312" w:cs="Times New Roman"/>
          <w:color w:val="191919"/>
          <w:spacing w:val="4"/>
          <w:sz w:val="32"/>
          <w:szCs w:val="32"/>
          <w:lang w:val="en-US" w:eastAsia="zh-CN"/>
        </w:rPr>
        <w:t>在校生参军</w:t>
      </w:r>
      <w:r>
        <w:rPr>
          <w:rFonts w:hint="default" w:ascii="Times New Roman" w:hAnsi="Times New Roman" w:eastAsia="仿宋_GB2312" w:cs="Times New Roman"/>
          <w:color w:val="191919"/>
          <w:spacing w:val="4"/>
          <w:sz w:val="32"/>
          <w:szCs w:val="32"/>
        </w:rPr>
        <w:t>占调查对象总数</w:t>
      </w:r>
      <w:r>
        <w:rPr>
          <w:rFonts w:hint="default" w:ascii="Times New Roman" w:hAnsi="Times New Roman" w:eastAsia="仿宋_GB2312" w:cs="Times New Roman"/>
          <w:color w:val="191919"/>
          <w:spacing w:val="-7"/>
          <w:sz w:val="32"/>
          <w:szCs w:val="32"/>
          <w:lang w:val="en-US" w:eastAsia="zh-CN"/>
        </w:rPr>
        <w:t>49.3%</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社会人员参军</w:t>
      </w:r>
      <w:r>
        <w:rPr>
          <w:rFonts w:hint="default" w:ascii="Times New Roman" w:hAnsi="Times New Roman" w:eastAsia="仿宋_GB2312" w:cs="Times New Roman"/>
          <w:color w:val="191919"/>
          <w:spacing w:val="4"/>
          <w:sz w:val="32"/>
          <w:szCs w:val="32"/>
        </w:rPr>
        <w:t>占调查对象总数</w:t>
      </w:r>
      <w:r>
        <w:rPr>
          <w:rFonts w:hint="default" w:ascii="Times New Roman" w:hAnsi="Times New Roman" w:eastAsia="仿宋_GB2312" w:cs="Times New Roman"/>
          <w:color w:val="191919"/>
          <w:spacing w:val="-7"/>
          <w:sz w:val="32"/>
          <w:szCs w:val="32"/>
          <w:lang w:val="en-US" w:eastAsia="zh-CN"/>
        </w:rPr>
        <w:t>48.8%。</w:t>
      </w:r>
    </w:p>
    <w:p w14:paraId="665E3817">
      <w:pPr>
        <w:autoSpaceDE/>
        <w:autoSpaceDN/>
        <w:spacing w:before="0" w:line="580" w:lineRule="exact"/>
        <w:ind w:left="0" w:firstLine="0" w:firstLineChars="0"/>
        <w:jc w:val="left"/>
        <w:outlineLvl w:val="9"/>
        <w:rPr>
          <w:rFonts w:hint="default" w:ascii="Times New Roman" w:hAnsi="Times New Roman" w:eastAsia="仿宋_GB2312" w:cs="Times New Roman"/>
          <w:spacing w:val="22"/>
          <w:sz w:val="32"/>
          <w:szCs w:val="32"/>
        </w:rPr>
      </w:pPr>
      <w:bookmarkStart w:id="219" w:name="_Toc23049"/>
      <w:r>
        <w:rPr>
          <w:rFonts w:hint="default" w:ascii="Times New Roman" w:hAnsi="Times New Roman" w:eastAsia="仿宋_GB2312" w:cs="Times New Roman"/>
          <w:color w:val="000000"/>
          <w:spacing w:val="22"/>
          <w:sz w:val="32"/>
          <w:szCs w:val="32"/>
        </w:rPr>
        <w:t>（二）满意度情况</w:t>
      </w:r>
      <w:bookmarkEnd w:id="219"/>
    </w:p>
    <w:p w14:paraId="1D5B4A9D">
      <w:pPr>
        <w:spacing w:before="0" w:line="580" w:lineRule="exact"/>
        <w:ind w:left="0"/>
        <w:jc w:val="both"/>
        <w:outlineLvl w:val="9"/>
        <w:rPr>
          <w:rFonts w:hint="default" w:ascii="Times New Roman" w:hAnsi="Times New Roman" w:eastAsia="仿宋_GB2312" w:cs="Times New Roman"/>
          <w:sz w:val="32"/>
          <w:szCs w:val="32"/>
        </w:rPr>
      </w:pPr>
      <w:bookmarkStart w:id="220" w:name="_Toc29721"/>
      <w:r>
        <w:rPr>
          <w:rFonts w:hint="default" w:ascii="Times New Roman" w:hAnsi="Times New Roman" w:eastAsia="仿宋_GB2312" w:cs="Times New Roman"/>
          <w:color w:val="191919"/>
          <w:spacing w:val="20"/>
          <w:sz w:val="32"/>
          <w:szCs w:val="32"/>
        </w:rPr>
        <w:t>3.您对义务兵优待政策了解程度如何？</w:t>
      </w:r>
      <w:r>
        <w:rPr>
          <w:rFonts w:hint="default" w:ascii="Times New Roman" w:hAnsi="Times New Roman" w:eastAsia="仿宋_GB2312" w:cs="Times New Roman"/>
          <w:color w:val="191919"/>
          <w:spacing w:val="-1"/>
          <w:sz w:val="32"/>
          <w:szCs w:val="32"/>
        </w:rPr>
        <w:t>[单选题]*</w:t>
      </w:r>
      <w:bookmarkEnd w:id="220"/>
    </w:p>
    <w:p w14:paraId="7EADEE9B">
      <w:pPr>
        <w:spacing w:before="0" w:line="580" w:lineRule="exact"/>
        <w:ind w:left="0"/>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4"/>
          <w:sz w:val="32"/>
          <w:szCs w:val="32"/>
        </w:rPr>
        <w:t>○非常</w:t>
      </w:r>
      <w:r>
        <w:rPr>
          <w:rFonts w:hint="default" w:ascii="Times New Roman" w:hAnsi="Times New Roman" w:eastAsia="仿宋_GB2312" w:cs="Times New Roman"/>
          <w:color w:val="191919"/>
          <w:spacing w:val="4"/>
          <w:sz w:val="32"/>
          <w:szCs w:val="32"/>
          <w:lang w:val="en-US" w:eastAsia="zh-CN"/>
        </w:rPr>
        <w:t>了解</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25</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58.1</w:t>
      </w:r>
      <w:r>
        <w:rPr>
          <w:rFonts w:hint="default" w:ascii="Times New Roman" w:hAnsi="Times New Roman" w:eastAsia="仿宋_GB2312" w:cs="Times New Roman"/>
          <w:color w:val="191919"/>
          <w:spacing w:val="4"/>
          <w:sz w:val="32"/>
          <w:szCs w:val="32"/>
        </w:rPr>
        <w:t>%）</w:t>
      </w:r>
    </w:p>
    <w:p w14:paraId="6B508F56">
      <w:pPr>
        <w:spacing w:before="0" w:line="580" w:lineRule="exact"/>
        <w:ind w:left="0"/>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3"/>
          <w:sz w:val="32"/>
          <w:szCs w:val="32"/>
        </w:rPr>
        <w:t>○一般</w:t>
      </w:r>
      <w:r>
        <w:rPr>
          <w:rFonts w:hint="default" w:ascii="Times New Roman" w:hAnsi="Times New Roman" w:eastAsia="仿宋_GB2312" w:cs="Times New Roman"/>
          <w:color w:val="191919"/>
          <w:spacing w:val="3"/>
          <w:sz w:val="32"/>
          <w:szCs w:val="32"/>
          <w:lang w:val="en-US" w:eastAsia="zh-CN"/>
        </w:rPr>
        <w:t>了解</w:t>
      </w:r>
      <w:r>
        <w:rPr>
          <w:rFonts w:hint="default" w:ascii="Times New Roman" w:hAnsi="Times New Roman" w:eastAsia="仿宋_GB2312" w:cs="Times New Roman"/>
          <w:color w:val="191919"/>
          <w:spacing w:val="3"/>
          <w:sz w:val="32"/>
          <w:szCs w:val="32"/>
        </w:rPr>
        <w:t>（1</w:t>
      </w:r>
      <w:r>
        <w:rPr>
          <w:rFonts w:hint="default" w:ascii="Times New Roman" w:hAnsi="Times New Roman" w:eastAsia="仿宋_GB2312" w:cs="Times New Roman"/>
          <w:color w:val="191919"/>
          <w:spacing w:val="3"/>
          <w:sz w:val="32"/>
          <w:szCs w:val="32"/>
          <w:lang w:val="en-US" w:eastAsia="zh-CN"/>
        </w:rPr>
        <w:t>7</w:t>
      </w:r>
      <w:r>
        <w:rPr>
          <w:rFonts w:hint="default" w:ascii="Times New Roman" w:hAnsi="Times New Roman" w:eastAsia="仿宋_GB2312" w:cs="Times New Roman"/>
          <w:color w:val="191919"/>
          <w:spacing w:val="3"/>
          <w:sz w:val="32"/>
          <w:szCs w:val="32"/>
        </w:rPr>
        <w:t>/</w:t>
      </w:r>
      <w:r>
        <w:rPr>
          <w:rFonts w:hint="default" w:ascii="Times New Roman" w:hAnsi="Times New Roman" w:eastAsia="仿宋_GB2312" w:cs="Times New Roman"/>
          <w:color w:val="191919"/>
          <w:spacing w:val="3"/>
          <w:sz w:val="32"/>
          <w:szCs w:val="32"/>
          <w:lang w:val="en-US" w:eastAsia="zh-CN"/>
        </w:rPr>
        <w:t>39.5</w:t>
      </w:r>
      <w:r>
        <w:rPr>
          <w:rFonts w:hint="default" w:ascii="Times New Roman" w:hAnsi="Times New Roman" w:eastAsia="仿宋_GB2312" w:cs="Times New Roman"/>
          <w:color w:val="191919"/>
          <w:spacing w:val="3"/>
          <w:sz w:val="32"/>
          <w:szCs w:val="32"/>
        </w:rPr>
        <w:t>%）</w:t>
      </w:r>
    </w:p>
    <w:p w14:paraId="458D7C11">
      <w:pPr>
        <w:spacing w:before="0" w:line="580" w:lineRule="exact"/>
        <w:ind w:left="0" w:firstLine="29"/>
        <w:jc w:val="both"/>
        <w:rPr>
          <w:rFonts w:hint="default" w:ascii="Times New Roman" w:hAnsi="Times New Roman" w:eastAsia="仿宋_GB2312" w:cs="Times New Roman"/>
          <w:color w:val="191919"/>
          <w:spacing w:val="10"/>
          <w:sz w:val="32"/>
          <w:szCs w:val="32"/>
          <w:u w:val="single" w:color="auto"/>
          <w:lang w:eastAsia="zh-CN"/>
        </w:rPr>
      </w:pPr>
      <w:r>
        <w:rPr>
          <w:rFonts w:hint="default" w:ascii="Times New Roman" w:hAnsi="Times New Roman" w:eastAsia="仿宋_GB2312" w:cs="Times New Roman"/>
          <w:color w:val="191919"/>
          <w:spacing w:val="11"/>
          <w:sz w:val="32"/>
          <w:szCs w:val="32"/>
        </w:rPr>
        <w:t>○不</w:t>
      </w:r>
      <w:r>
        <w:rPr>
          <w:rFonts w:hint="default" w:ascii="Times New Roman" w:hAnsi="Times New Roman" w:eastAsia="仿宋_GB2312" w:cs="Times New Roman"/>
          <w:color w:val="191919"/>
          <w:spacing w:val="11"/>
          <w:sz w:val="32"/>
          <w:szCs w:val="32"/>
          <w:lang w:val="en-US" w:eastAsia="zh-CN"/>
        </w:rPr>
        <w:t>了解</w:t>
      </w:r>
      <w:r>
        <w:rPr>
          <w:rFonts w:hint="default" w:ascii="Times New Roman" w:hAnsi="Times New Roman" w:eastAsia="仿宋_GB2312" w:cs="Times New Roman"/>
          <w:color w:val="191919"/>
          <w:spacing w:val="11"/>
          <w:sz w:val="32"/>
          <w:szCs w:val="32"/>
        </w:rPr>
        <w:t>（</w:t>
      </w:r>
      <w:r>
        <w:rPr>
          <w:rFonts w:hint="default" w:ascii="Times New Roman" w:hAnsi="Times New Roman" w:eastAsia="仿宋_GB2312" w:cs="Times New Roman"/>
          <w:color w:val="191919"/>
          <w:spacing w:val="11"/>
          <w:sz w:val="32"/>
          <w:szCs w:val="32"/>
          <w:lang w:val="en-US" w:eastAsia="zh-CN"/>
        </w:rPr>
        <w:t>1</w:t>
      </w:r>
      <w:r>
        <w:rPr>
          <w:rFonts w:hint="default" w:ascii="Times New Roman" w:hAnsi="Times New Roman" w:eastAsia="仿宋_GB2312" w:cs="Times New Roman"/>
          <w:color w:val="191919"/>
          <w:spacing w:val="11"/>
          <w:sz w:val="32"/>
          <w:szCs w:val="32"/>
        </w:rPr>
        <w:t>/1.17%）</w:t>
      </w:r>
    </w:p>
    <w:p w14:paraId="72B6D531">
      <w:pPr>
        <w:spacing w:before="0" w:line="580" w:lineRule="exact"/>
        <w:ind w:left="0" w:firstLine="29"/>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5"/>
          <w:sz w:val="32"/>
          <w:szCs w:val="32"/>
        </w:rPr>
        <w:t>4.您对义务兵家庭优待金发放时间从批准入伍时间开始计算，每服满6个月义务兵役发放一次，不满6个月按6个月发放，原则上不超过两年政策规定是否知道[单选题]*</w:t>
      </w:r>
    </w:p>
    <w:p w14:paraId="0ABC2C83">
      <w:pPr>
        <w:spacing w:before="0" w:line="580" w:lineRule="exact"/>
        <w:ind w:left="0"/>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3"/>
          <w:sz w:val="32"/>
          <w:szCs w:val="32"/>
        </w:rPr>
        <w:t>○</w:t>
      </w:r>
      <w:r>
        <w:rPr>
          <w:rFonts w:hint="default" w:ascii="Times New Roman" w:hAnsi="Times New Roman" w:eastAsia="仿宋_GB2312" w:cs="Times New Roman"/>
          <w:color w:val="191919"/>
          <w:spacing w:val="3"/>
          <w:sz w:val="32"/>
          <w:szCs w:val="32"/>
          <w:lang w:val="en-US" w:eastAsia="zh-CN"/>
        </w:rPr>
        <w:t>是</w:t>
      </w:r>
      <w:r>
        <w:rPr>
          <w:rFonts w:hint="default" w:ascii="Times New Roman" w:hAnsi="Times New Roman" w:eastAsia="仿宋_GB2312" w:cs="Times New Roman"/>
          <w:color w:val="191919"/>
          <w:spacing w:val="3"/>
          <w:sz w:val="32"/>
          <w:szCs w:val="32"/>
        </w:rPr>
        <w:t>（</w:t>
      </w:r>
      <w:r>
        <w:rPr>
          <w:rFonts w:hint="default" w:ascii="Times New Roman" w:hAnsi="Times New Roman" w:eastAsia="仿宋_GB2312" w:cs="Times New Roman"/>
          <w:color w:val="191919"/>
          <w:spacing w:val="3"/>
          <w:sz w:val="32"/>
          <w:szCs w:val="32"/>
          <w:lang w:val="en-US" w:eastAsia="zh-CN"/>
        </w:rPr>
        <w:t>37</w:t>
      </w:r>
      <w:r>
        <w:rPr>
          <w:rFonts w:hint="default" w:ascii="Times New Roman" w:hAnsi="Times New Roman" w:eastAsia="仿宋_GB2312" w:cs="Times New Roman"/>
          <w:color w:val="191919"/>
          <w:spacing w:val="3"/>
          <w:sz w:val="32"/>
          <w:szCs w:val="32"/>
        </w:rPr>
        <w:t>/</w:t>
      </w:r>
      <w:r>
        <w:rPr>
          <w:rFonts w:hint="default" w:ascii="Times New Roman" w:hAnsi="Times New Roman" w:eastAsia="仿宋_GB2312" w:cs="Times New Roman"/>
          <w:color w:val="191919"/>
          <w:spacing w:val="3"/>
          <w:sz w:val="32"/>
          <w:szCs w:val="32"/>
          <w:lang w:val="en-US" w:eastAsia="zh-CN"/>
        </w:rPr>
        <w:t>86</w:t>
      </w:r>
      <w:r>
        <w:rPr>
          <w:rFonts w:hint="default" w:ascii="Times New Roman" w:hAnsi="Times New Roman" w:eastAsia="仿宋_GB2312" w:cs="Times New Roman"/>
          <w:color w:val="191919"/>
          <w:spacing w:val="3"/>
          <w:sz w:val="32"/>
          <w:szCs w:val="32"/>
        </w:rPr>
        <w:t>%）</w:t>
      </w:r>
    </w:p>
    <w:p w14:paraId="2BFF478B">
      <w:pPr>
        <w:spacing w:before="0" w:line="580" w:lineRule="exact"/>
        <w:ind w:left="0"/>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3"/>
          <w:sz w:val="32"/>
          <w:szCs w:val="32"/>
        </w:rPr>
        <w:t>○</w:t>
      </w:r>
      <w:r>
        <w:rPr>
          <w:rFonts w:hint="default" w:ascii="Times New Roman" w:hAnsi="Times New Roman" w:eastAsia="仿宋_GB2312" w:cs="Times New Roman"/>
          <w:color w:val="191919"/>
          <w:spacing w:val="3"/>
          <w:sz w:val="32"/>
          <w:szCs w:val="32"/>
          <w:lang w:val="en-US" w:eastAsia="zh-CN"/>
        </w:rPr>
        <w:t>否</w:t>
      </w:r>
      <w:r>
        <w:rPr>
          <w:rFonts w:hint="default" w:ascii="Times New Roman" w:hAnsi="Times New Roman" w:eastAsia="仿宋_GB2312" w:cs="Times New Roman"/>
          <w:color w:val="191919"/>
          <w:spacing w:val="3"/>
          <w:sz w:val="32"/>
          <w:szCs w:val="32"/>
        </w:rPr>
        <w:t>（</w:t>
      </w:r>
      <w:r>
        <w:rPr>
          <w:rFonts w:hint="default" w:ascii="Times New Roman" w:hAnsi="Times New Roman" w:eastAsia="仿宋_GB2312" w:cs="Times New Roman"/>
          <w:color w:val="191919"/>
          <w:spacing w:val="3"/>
          <w:sz w:val="32"/>
          <w:szCs w:val="32"/>
          <w:lang w:val="en-US" w:eastAsia="zh-CN"/>
        </w:rPr>
        <w:t>6</w:t>
      </w:r>
      <w:r>
        <w:rPr>
          <w:rFonts w:hint="default" w:ascii="Times New Roman" w:hAnsi="Times New Roman" w:eastAsia="仿宋_GB2312" w:cs="Times New Roman"/>
          <w:color w:val="191919"/>
          <w:spacing w:val="3"/>
          <w:sz w:val="32"/>
          <w:szCs w:val="32"/>
        </w:rPr>
        <w:t>/</w:t>
      </w:r>
      <w:r>
        <w:rPr>
          <w:rFonts w:hint="default" w:ascii="Times New Roman" w:hAnsi="Times New Roman" w:eastAsia="仿宋_GB2312" w:cs="Times New Roman"/>
          <w:color w:val="191919"/>
          <w:spacing w:val="3"/>
          <w:sz w:val="32"/>
          <w:szCs w:val="32"/>
          <w:lang w:val="en-US" w:eastAsia="zh-CN"/>
        </w:rPr>
        <w:t>14</w:t>
      </w:r>
      <w:r>
        <w:rPr>
          <w:rFonts w:hint="default" w:ascii="Times New Roman" w:hAnsi="Times New Roman" w:eastAsia="仿宋_GB2312" w:cs="Times New Roman"/>
          <w:color w:val="191919"/>
          <w:spacing w:val="3"/>
          <w:sz w:val="32"/>
          <w:szCs w:val="32"/>
        </w:rPr>
        <w:t>%）</w:t>
      </w:r>
    </w:p>
    <w:p w14:paraId="2FA863F1">
      <w:pPr>
        <w:spacing w:before="0" w:line="580" w:lineRule="exact"/>
        <w:ind w:left="0"/>
        <w:jc w:val="both"/>
        <w:outlineLvl w:val="9"/>
        <w:rPr>
          <w:rFonts w:hint="default" w:ascii="Times New Roman" w:hAnsi="Times New Roman" w:eastAsia="仿宋_GB2312" w:cs="Times New Roman"/>
          <w:color w:val="191919"/>
          <w:spacing w:val="4"/>
          <w:position w:val="0"/>
          <w:sz w:val="32"/>
          <w:szCs w:val="32"/>
        </w:rPr>
      </w:pPr>
      <w:bookmarkStart w:id="221" w:name="_Toc22374"/>
      <w:r>
        <w:rPr>
          <w:rFonts w:hint="default" w:ascii="Times New Roman" w:hAnsi="Times New Roman" w:eastAsia="仿宋_GB2312" w:cs="Times New Roman"/>
          <w:color w:val="191919"/>
          <w:spacing w:val="4"/>
          <w:position w:val="0"/>
          <w:sz w:val="32"/>
          <w:szCs w:val="32"/>
        </w:rPr>
        <w:t>5.您知道义务家庭优待金是由哪个部门负责发放的吗[单选题]*</w:t>
      </w:r>
      <w:bookmarkEnd w:id="221"/>
    </w:p>
    <w:p w14:paraId="0EF95E5C">
      <w:pPr>
        <w:spacing w:before="0" w:line="580" w:lineRule="exact"/>
        <w:ind w:left="0"/>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罗江区退役军人事务局</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42</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97.7</w:t>
      </w:r>
      <w:r>
        <w:rPr>
          <w:rFonts w:hint="default" w:ascii="Times New Roman" w:hAnsi="Times New Roman" w:eastAsia="仿宋_GB2312" w:cs="Times New Roman"/>
          <w:color w:val="191919"/>
          <w:spacing w:val="4"/>
          <w:sz w:val="32"/>
          <w:szCs w:val="32"/>
        </w:rPr>
        <w:t>%）</w:t>
      </w:r>
    </w:p>
    <w:p w14:paraId="6559F0D5">
      <w:pPr>
        <w:spacing w:before="0" w:line="580" w:lineRule="exact"/>
        <w:ind w:left="0"/>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区级军人部门</w:t>
      </w:r>
      <w:r>
        <w:rPr>
          <w:rFonts w:hint="default" w:ascii="Times New Roman" w:hAnsi="Times New Roman" w:eastAsia="仿宋_GB2312" w:cs="Times New Roman"/>
          <w:color w:val="191919"/>
          <w:spacing w:val="4"/>
          <w:sz w:val="32"/>
          <w:szCs w:val="32"/>
        </w:rPr>
        <w:t>（1/</w:t>
      </w:r>
      <w:r>
        <w:rPr>
          <w:rFonts w:hint="default" w:ascii="Times New Roman" w:hAnsi="Times New Roman" w:eastAsia="仿宋_GB2312" w:cs="Times New Roman"/>
          <w:color w:val="191919"/>
          <w:spacing w:val="4"/>
          <w:sz w:val="32"/>
          <w:szCs w:val="32"/>
          <w:lang w:val="en-US" w:eastAsia="zh-CN"/>
        </w:rPr>
        <w:t>2.3</w:t>
      </w:r>
      <w:r>
        <w:rPr>
          <w:rFonts w:hint="default" w:ascii="Times New Roman" w:hAnsi="Times New Roman" w:eastAsia="仿宋_GB2312" w:cs="Times New Roman"/>
          <w:color w:val="191919"/>
          <w:spacing w:val="4"/>
          <w:sz w:val="32"/>
          <w:szCs w:val="32"/>
        </w:rPr>
        <w:t>%）</w:t>
      </w:r>
    </w:p>
    <w:p w14:paraId="40B7AD34">
      <w:pPr>
        <w:spacing w:before="0" w:line="580" w:lineRule="exact"/>
        <w:ind w:left="0"/>
        <w:jc w:val="both"/>
        <w:rPr>
          <w:rFonts w:hint="default" w:ascii="Times New Roman" w:hAnsi="Times New Roman" w:eastAsia="仿宋_GB2312" w:cs="Times New Roman"/>
          <w:color w:val="191919"/>
          <w:spacing w:val="4"/>
          <w:position w:val="0"/>
          <w:sz w:val="32"/>
          <w:szCs w:val="32"/>
        </w:rPr>
      </w:pPr>
      <w:r>
        <w:rPr>
          <w:rFonts w:hint="default" w:ascii="Times New Roman" w:hAnsi="Times New Roman" w:eastAsia="仿宋_GB2312" w:cs="Times New Roman"/>
          <w:color w:val="191919"/>
          <w:spacing w:val="4"/>
          <w:position w:val="0"/>
          <w:sz w:val="32"/>
          <w:szCs w:val="32"/>
        </w:rPr>
        <w:t>6.您觉得义务兵优待政策能否改善了现役义务兵家庭生活条件？[单选题]*</w:t>
      </w:r>
    </w:p>
    <w:p w14:paraId="04C858C6">
      <w:pPr>
        <w:spacing w:before="0" w:line="580" w:lineRule="exact"/>
        <w:ind w:left="0"/>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能</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37</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86</w:t>
      </w:r>
      <w:r>
        <w:rPr>
          <w:rFonts w:hint="default" w:ascii="Times New Roman" w:hAnsi="Times New Roman" w:eastAsia="仿宋_GB2312" w:cs="Times New Roman"/>
          <w:color w:val="191919"/>
          <w:spacing w:val="4"/>
          <w:sz w:val="32"/>
          <w:szCs w:val="32"/>
        </w:rPr>
        <w:t>%）</w:t>
      </w:r>
    </w:p>
    <w:p w14:paraId="415674F4">
      <w:pPr>
        <w:spacing w:before="0" w:line="580" w:lineRule="exact"/>
        <w:ind w:left="0"/>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不能</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6</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14</w:t>
      </w:r>
      <w:r>
        <w:rPr>
          <w:rFonts w:hint="default" w:ascii="Times New Roman" w:hAnsi="Times New Roman" w:eastAsia="仿宋_GB2312" w:cs="Times New Roman"/>
          <w:color w:val="191919"/>
          <w:spacing w:val="4"/>
          <w:sz w:val="32"/>
          <w:szCs w:val="32"/>
        </w:rPr>
        <w:t>%）</w:t>
      </w:r>
    </w:p>
    <w:p w14:paraId="53FDC576">
      <w:pPr>
        <w:spacing w:before="0" w:line="580" w:lineRule="exact"/>
        <w:ind w:left="0"/>
        <w:jc w:val="both"/>
        <w:rPr>
          <w:rFonts w:hint="default" w:ascii="Times New Roman" w:hAnsi="Times New Roman" w:eastAsia="仿宋_GB2312" w:cs="Times New Roman"/>
          <w:color w:val="191919"/>
          <w:spacing w:val="4"/>
          <w:position w:val="0"/>
          <w:sz w:val="32"/>
          <w:szCs w:val="32"/>
        </w:rPr>
      </w:pPr>
      <w:r>
        <w:rPr>
          <w:rFonts w:hint="default" w:ascii="Times New Roman" w:hAnsi="Times New Roman" w:eastAsia="仿宋_GB2312" w:cs="Times New Roman"/>
          <w:color w:val="191919"/>
          <w:spacing w:val="4"/>
          <w:position w:val="0"/>
          <w:sz w:val="32"/>
          <w:szCs w:val="32"/>
        </w:rPr>
        <w:t>7.您认为享受定期抚恤补助的优抚对象的抚恤补助标准是否执行到位？[单选题]*</w:t>
      </w:r>
    </w:p>
    <w:p w14:paraId="61714027">
      <w:pPr>
        <w:spacing w:before="0" w:line="580" w:lineRule="exact"/>
        <w:ind w:left="0"/>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是</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43</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100</w:t>
      </w:r>
      <w:r>
        <w:rPr>
          <w:rFonts w:hint="default" w:ascii="Times New Roman" w:hAnsi="Times New Roman" w:eastAsia="仿宋_GB2312" w:cs="Times New Roman"/>
          <w:color w:val="191919"/>
          <w:spacing w:val="4"/>
          <w:sz w:val="32"/>
          <w:szCs w:val="32"/>
        </w:rPr>
        <w:t>%）</w:t>
      </w:r>
    </w:p>
    <w:p w14:paraId="7765BE50">
      <w:pPr>
        <w:spacing w:before="0" w:line="580" w:lineRule="exact"/>
        <w:ind w:left="0"/>
        <w:jc w:val="both"/>
        <w:rPr>
          <w:rFonts w:hint="default" w:ascii="Times New Roman" w:hAnsi="Times New Roman" w:eastAsia="仿宋_GB2312" w:cs="Times New Roman"/>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否</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0</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0</w:t>
      </w:r>
      <w:r>
        <w:rPr>
          <w:rFonts w:hint="default" w:ascii="Times New Roman" w:hAnsi="Times New Roman" w:eastAsia="仿宋_GB2312" w:cs="Times New Roman"/>
          <w:color w:val="191919"/>
          <w:spacing w:val="4"/>
          <w:sz w:val="32"/>
          <w:szCs w:val="32"/>
        </w:rPr>
        <w:t>%）</w:t>
      </w:r>
    </w:p>
    <w:p w14:paraId="1A1576A5">
      <w:pPr>
        <w:spacing w:before="0" w:line="580" w:lineRule="exact"/>
        <w:ind w:left="0"/>
        <w:jc w:val="both"/>
        <w:outlineLvl w:val="9"/>
        <w:rPr>
          <w:rFonts w:hint="default" w:ascii="Times New Roman" w:hAnsi="Times New Roman" w:eastAsia="仿宋_GB2312" w:cs="Times New Roman"/>
          <w:color w:val="191919"/>
          <w:spacing w:val="4"/>
          <w:position w:val="0"/>
          <w:sz w:val="32"/>
          <w:szCs w:val="32"/>
        </w:rPr>
      </w:pPr>
      <w:bookmarkStart w:id="222" w:name="_Toc5687"/>
      <w:r>
        <w:rPr>
          <w:rFonts w:hint="default" w:ascii="Times New Roman" w:hAnsi="Times New Roman" w:eastAsia="仿宋_GB2312" w:cs="Times New Roman"/>
          <w:color w:val="191919"/>
          <w:spacing w:val="4"/>
          <w:position w:val="0"/>
          <w:sz w:val="32"/>
          <w:szCs w:val="32"/>
        </w:rPr>
        <w:t>8.您认为义务军优待政策能否提升适龄青年参军意愿？[单选题]*</w:t>
      </w:r>
      <w:bookmarkEnd w:id="222"/>
    </w:p>
    <w:p w14:paraId="3E3F27A9">
      <w:pPr>
        <w:spacing w:before="0" w:line="580" w:lineRule="exact"/>
        <w:ind w:left="0"/>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能</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41</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95.3</w:t>
      </w:r>
      <w:r>
        <w:rPr>
          <w:rFonts w:hint="default" w:ascii="Times New Roman" w:hAnsi="Times New Roman" w:eastAsia="仿宋_GB2312" w:cs="Times New Roman"/>
          <w:color w:val="191919"/>
          <w:spacing w:val="4"/>
          <w:sz w:val="32"/>
          <w:szCs w:val="32"/>
        </w:rPr>
        <w:t>%）</w:t>
      </w:r>
    </w:p>
    <w:p w14:paraId="314D9443">
      <w:pPr>
        <w:spacing w:before="0" w:line="580" w:lineRule="exact"/>
        <w:ind w:left="0"/>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否</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2</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4.7</w:t>
      </w:r>
      <w:r>
        <w:rPr>
          <w:rFonts w:hint="default" w:ascii="Times New Roman" w:hAnsi="Times New Roman" w:eastAsia="仿宋_GB2312" w:cs="Times New Roman"/>
          <w:color w:val="191919"/>
          <w:spacing w:val="4"/>
          <w:sz w:val="32"/>
          <w:szCs w:val="32"/>
        </w:rPr>
        <w:t>%）</w:t>
      </w:r>
    </w:p>
    <w:p w14:paraId="52093640">
      <w:pPr>
        <w:spacing w:before="0" w:line="580" w:lineRule="exact"/>
        <w:ind w:left="0"/>
        <w:jc w:val="both"/>
        <w:outlineLvl w:val="9"/>
        <w:rPr>
          <w:rFonts w:hint="default" w:ascii="Times New Roman" w:hAnsi="Times New Roman" w:eastAsia="仿宋_GB2312" w:cs="Times New Roman"/>
          <w:color w:val="191919"/>
          <w:spacing w:val="4"/>
          <w:position w:val="0"/>
          <w:sz w:val="32"/>
          <w:szCs w:val="32"/>
        </w:rPr>
      </w:pPr>
      <w:bookmarkStart w:id="223" w:name="_Toc26637"/>
      <w:r>
        <w:rPr>
          <w:rFonts w:hint="default" w:ascii="Times New Roman" w:hAnsi="Times New Roman" w:eastAsia="仿宋_GB2312" w:cs="Times New Roman"/>
          <w:color w:val="191919"/>
          <w:spacing w:val="4"/>
          <w:position w:val="0"/>
          <w:sz w:val="32"/>
          <w:szCs w:val="32"/>
        </w:rPr>
        <w:t>9.您认为义务兵优待政策能否持续实施？[单选题]*</w:t>
      </w:r>
      <w:bookmarkEnd w:id="223"/>
    </w:p>
    <w:p w14:paraId="2047DAB7">
      <w:pPr>
        <w:spacing w:before="0" w:line="580" w:lineRule="exact"/>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能</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43</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100</w:t>
      </w:r>
      <w:r>
        <w:rPr>
          <w:rFonts w:hint="default" w:ascii="Times New Roman" w:hAnsi="Times New Roman" w:eastAsia="仿宋_GB2312" w:cs="Times New Roman"/>
          <w:color w:val="191919"/>
          <w:spacing w:val="4"/>
          <w:sz w:val="32"/>
          <w:szCs w:val="32"/>
        </w:rPr>
        <w:t>%）</w:t>
      </w:r>
    </w:p>
    <w:p w14:paraId="1434BE9D">
      <w:pPr>
        <w:spacing w:before="0" w:line="580" w:lineRule="exact"/>
        <w:jc w:val="both"/>
        <w:rPr>
          <w:rFonts w:hint="default" w:ascii="Times New Roman" w:hAnsi="Times New Roman" w:eastAsia="仿宋_GB2312" w:cs="Times New Roman"/>
          <w:color w:val="191919"/>
          <w:spacing w:val="4"/>
          <w:sz w:val="32"/>
          <w:szCs w:val="32"/>
        </w:rPr>
      </w:pP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不能</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0</w:t>
      </w:r>
      <w:r>
        <w:rPr>
          <w:rFonts w:hint="default" w:ascii="Times New Roman" w:hAnsi="Times New Roman" w:eastAsia="仿宋_GB2312" w:cs="Times New Roman"/>
          <w:color w:val="191919"/>
          <w:spacing w:val="4"/>
          <w:sz w:val="32"/>
          <w:szCs w:val="32"/>
        </w:rPr>
        <w:t>/</w:t>
      </w:r>
      <w:r>
        <w:rPr>
          <w:rFonts w:hint="default" w:ascii="Times New Roman" w:hAnsi="Times New Roman" w:eastAsia="仿宋_GB2312" w:cs="Times New Roman"/>
          <w:color w:val="191919"/>
          <w:spacing w:val="4"/>
          <w:sz w:val="32"/>
          <w:szCs w:val="32"/>
          <w:lang w:val="en-US" w:eastAsia="zh-CN"/>
        </w:rPr>
        <w:t>0</w:t>
      </w:r>
      <w:r>
        <w:rPr>
          <w:rFonts w:hint="default" w:ascii="Times New Roman" w:hAnsi="Times New Roman" w:eastAsia="仿宋_GB2312" w:cs="Times New Roman"/>
          <w:color w:val="191919"/>
          <w:spacing w:val="4"/>
          <w:sz w:val="32"/>
          <w:szCs w:val="32"/>
        </w:rPr>
        <w:t>%）</w:t>
      </w:r>
    </w:p>
    <w:p w14:paraId="27698DB0">
      <w:pPr>
        <w:spacing w:before="0" w:line="580" w:lineRule="exact"/>
        <w:ind w:left="0"/>
        <w:jc w:val="both"/>
        <w:outlineLvl w:val="9"/>
        <w:rPr>
          <w:rFonts w:hint="default" w:ascii="Times New Roman" w:hAnsi="Times New Roman" w:eastAsia="仿宋_GB2312" w:cs="Times New Roman"/>
          <w:color w:val="191919"/>
          <w:spacing w:val="8"/>
          <w:position w:val="21"/>
          <w:sz w:val="32"/>
          <w:szCs w:val="32"/>
        </w:rPr>
      </w:pPr>
      <w:bookmarkStart w:id="224" w:name="_Toc11869"/>
      <w:r>
        <w:rPr>
          <w:rFonts w:hint="default" w:ascii="Times New Roman" w:hAnsi="Times New Roman" w:eastAsia="仿宋_GB2312" w:cs="Times New Roman"/>
          <w:color w:val="191919"/>
          <w:spacing w:val="8"/>
          <w:position w:val="21"/>
          <w:sz w:val="32"/>
          <w:szCs w:val="32"/>
        </w:rPr>
        <w:t>10.您对罗江区义务兵优待政策的满意度打分。</w:t>
      </w:r>
      <w:bookmarkEnd w:id="224"/>
    </w:p>
    <w:p w14:paraId="6E98DAA7">
      <w:pPr>
        <w:spacing w:before="0" w:line="580" w:lineRule="exact"/>
        <w:ind w:left="0"/>
        <w:jc w:val="both"/>
        <w:rPr>
          <w:rFonts w:hint="default" w:ascii="Times New Roman" w:hAnsi="Times New Roman" w:eastAsia="仿宋_GB2312" w:cs="Times New Roman"/>
          <w:color w:val="191919"/>
          <w:spacing w:val="8"/>
          <w:position w:val="21"/>
          <w:sz w:val="32"/>
          <w:szCs w:val="32"/>
          <w:lang w:val="en-US" w:eastAsia="zh-CN"/>
        </w:rPr>
      </w:pPr>
      <w:r>
        <w:rPr>
          <w:rFonts w:hint="default" w:ascii="Times New Roman" w:hAnsi="Times New Roman" w:eastAsia="仿宋_GB2312" w:cs="Times New Roman"/>
          <w:color w:val="191919"/>
          <w:spacing w:val="8"/>
          <w:position w:val="21"/>
          <w:sz w:val="32"/>
          <w:szCs w:val="32"/>
        </w:rPr>
        <w:t>（1</w:t>
      </w:r>
      <w:r>
        <w:rPr>
          <w:rFonts w:hint="eastAsia" w:ascii="Times New Roman" w:hAnsi="Times New Roman" w:eastAsia="仿宋_GB2312" w:cs="Times New Roman"/>
          <w:color w:val="191919"/>
          <w:spacing w:val="8"/>
          <w:position w:val="21"/>
          <w:sz w:val="32"/>
          <w:szCs w:val="32"/>
          <w:lang w:eastAsia="zh-CN"/>
        </w:rPr>
        <w:t>—</w:t>
      </w:r>
      <w:r>
        <w:rPr>
          <w:rFonts w:hint="default" w:ascii="Times New Roman" w:hAnsi="Times New Roman" w:eastAsia="仿宋_GB2312" w:cs="Times New Roman"/>
          <w:color w:val="191919"/>
          <w:spacing w:val="8"/>
          <w:position w:val="21"/>
          <w:sz w:val="32"/>
          <w:szCs w:val="32"/>
        </w:rPr>
        <w:t>100分打分，分数越高，满意度越高。）</w:t>
      </w:r>
      <w:r>
        <w:rPr>
          <w:rFonts w:hint="default" w:ascii="Times New Roman" w:hAnsi="Times New Roman" w:eastAsia="仿宋_GB2312" w:cs="Times New Roman"/>
          <w:color w:val="191919"/>
          <w:spacing w:val="8"/>
          <w:position w:val="21"/>
          <w:sz w:val="32"/>
          <w:szCs w:val="32"/>
          <w:lang w:val="en-US" w:eastAsia="zh-CN"/>
        </w:rPr>
        <w:t>平均值96.67分</w:t>
      </w:r>
    </w:p>
    <w:p w14:paraId="07E35CC4">
      <w:pPr>
        <w:spacing w:before="0" w:line="580" w:lineRule="exact"/>
        <w:ind w:left="0"/>
        <w:jc w:val="both"/>
        <w:outlineLvl w:val="9"/>
        <w:rPr>
          <w:rFonts w:hint="default" w:ascii="Times New Roman" w:hAnsi="Times New Roman" w:eastAsia="仿宋_GB2312" w:cs="Times New Roman"/>
          <w:color w:val="191919"/>
          <w:spacing w:val="8"/>
          <w:position w:val="21"/>
          <w:sz w:val="32"/>
          <w:szCs w:val="32"/>
        </w:rPr>
      </w:pPr>
      <w:bookmarkStart w:id="225" w:name="_Toc13285"/>
      <w:r>
        <w:rPr>
          <w:rFonts w:hint="default" w:ascii="Times New Roman" w:hAnsi="Times New Roman" w:eastAsia="仿宋_GB2312" w:cs="Times New Roman"/>
          <w:color w:val="191919"/>
          <w:spacing w:val="8"/>
          <w:position w:val="21"/>
          <w:sz w:val="32"/>
          <w:szCs w:val="32"/>
          <w:lang w:val="en-US" w:eastAsia="zh-CN"/>
        </w:rPr>
        <w:t>11.调查对象对罗江区义务兵优待政策的建议和意见。</w:t>
      </w:r>
      <w:bookmarkEnd w:id="225"/>
    </w:p>
    <w:p w14:paraId="41A3F3EF">
      <w:r>
        <w:br w:type="page"/>
      </w:r>
    </w:p>
    <w:p w14:paraId="7F18D7C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both"/>
        <w:textAlignment w:val="baseline"/>
        <w:outlineLvl w:val="9"/>
        <w:rPr>
          <w:rFonts w:hint="default" w:ascii="Times New Roman" w:hAnsi="Times New Roman" w:eastAsia="仿宋_GB2312" w:cs="Times New Roman"/>
          <w:b/>
          <w:bCs/>
          <w:sz w:val="32"/>
          <w:szCs w:val="32"/>
          <w:lang w:val="en-US" w:eastAsia="zh-CN"/>
        </w:rPr>
      </w:pPr>
      <w:bookmarkStart w:id="226" w:name="_Toc13841"/>
      <w:r>
        <w:rPr>
          <w:rFonts w:hint="default" w:ascii="Times New Roman" w:hAnsi="Times New Roman" w:eastAsia="仿宋_GB2312" w:cs="Times New Roman"/>
          <w:b/>
          <w:bCs/>
          <w:sz w:val="32"/>
          <w:szCs w:val="32"/>
          <w:lang w:val="en-US" w:eastAsia="zh-CN"/>
        </w:rPr>
        <w:t>附件3.社会调查结果分析报告</w:t>
      </w:r>
      <w:bookmarkEnd w:id="226"/>
    </w:p>
    <w:p w14:paraId="0AC0346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0" w:firstLineChars="0"/>
        <w:jc w:val="center"/>
        <w:textAlignment w:val="baseline"/>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202</w:t>
      </w: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年度</w:t>
      </w:r>
      <w:r>
        <w:rPr>
          <w:rFonts w:hint="eastAsia" w:ascii="Times New Roman" w:hAnsi="Times New Roman" w:eastAsia="仿宋_GB2312" w:cs="Times New Roman"/>
          <w:b/>
          <w:bCs/>
          <w:sz w:val="32"/>
          <w:szCs w:val="32"/>
          <w:lang w:val="en-US" w:eastAsia="zh-CN"/>
        </w:rPr>
        <w:t>“义务兵优待”</w:t>
      </w:r>
      <w:r>
        <w:rPr>
          <w:rFonts w:hint="default" w:ascii="Times New Roman" w:hAnsi="Times New Roman" w:eastAsia="仿宋_GB2312" w:cs="Times New Roman"/>
          <w:b/>
          <w:bCs/>
          <w:sz w:val="32"/>
          <w:szCs w:val="32"/>
          <w:lang w:val="en-US" w:eastAsia="zh-CN"/>
        </w:rPr>
        <w:t>政策</w:t>
      </w:r>
    </w:p>
    <w:p w14:paraId="7940201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0" w:firstLineChars="0"/>
        <w:jc w:val="center"/>
        <w:textAlignment w:val="baseline"/>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社会调查问卷分析报告</w:t>
      </w:r>
    </w:p>
    <w:p w14:paraId="42C2EB1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eastAsia" w:ascii="黑体" w:hAnsi="黑体" w:eastAsia="黑体" w:cs="黑体"/>
          <w:b w:val="0"/>
          <w:bCs w:val="0"/>
          <w:sz w:val="32"/>
          <w:szCs w:val="32"/>
          <w:lang w:val="en-US" w:eastAsia="zh-CN"/>
        </w:rPr>
      </w:pPr>
      <w:bookmarkStart w:id="227" w:name="_Toc25267"/>
      <w:r>
        <w:rPr>
          <w:rFonts w:hint="eastAsia" w:ascii="黑体" w:hAnsi="黑体" w:eastAsia="黑体" w:cs="黑体"/>
          <w:b w:val="0"/>
          <w:bCs w:val="0"/>
          <w:sz w:val="32"/>
          <w:szCs w:val="32"/>
          <w:lang w:val="en-US" w:eastAsia="zh-CN"/>
        </w:rPr>
        <w:t>一、调研基本信息</w:t>
      </w:r>
      <w:bookmarkEnd w:id="227"/>
    </w:p>
    <w:p w14:paraId="53BA224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eastAsia" w:ascii="楷体_GB2312" w:hAnsi="楷体_GB2312" w:eastAsia="楷体_GB2312" w:cs="楷体_GB2312"/>
          <w:b w:val="0"/>
          <w:bCs w:val="0"/>
          <w:sz w:val="32"/>
          <w:szCs w:val="32"/>
          <w:lang w:val="en-US" w:eastAsia="zh-CN"/>
        </w:rPr>
      </w:pPr>
      <w:bookmarkStart w:id="228" w:name="_Toc16658"/>
      <w:r>
        <w:rPr>
          <w:rFonts w:hint="eastAsia" w:ascii="楷体_GB2312" w:hAnsi="楷体_GB2312" w:eastAsia="楷体_GB2312" w:cs="楷体_GB2312"/>
          <w:b w:val="0"/>
          <w:bCs w:val="0"/>
          <w:sz w:val="32"/>
          <w:szCs w:val="32"/>
          <w:lang w:val="en-US" w:eastAsia="zh-CN"/>
        </w:rPr>
        <w:t>（一）调查主题</w:t>
      </w:r>
      <w:bookmarkEnd w:id="228"/>
    </w:p>
    <w:p w14:paraId="4D11A3C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关于德阳市罗江区</w:t>
      </w:r>
      <w:r>
        <w:rPr>
          <w:rFonts w:hint="eastAsia" w:ascii="Times New Roman" w:hAnsi="Times New Roman" w:eastAsia="仿宋_GB2312" w:cs="Times New Roman"/>
          <w:b w:val="0"/>
          <w:bCs w:val="0"/>
          <w:sz w:val="32"/>
          <w:szCs w:val="32"/>
          <w:lang w:val="en-US" w:eastAsia="zh-CN"/>
        </w:rPr>
        <w:t>退役军人事务局</w:t>
      </w:r>
      <w:r>
        <w:rPr>
          <w:rFonts w:hint="default" w:ascii="Times New Roman" w:hAnsi="Times New Roman" w:eastAsia="仿宋_GB2312" w:cs="Times New Roman"/>
          <w:b w:val="0"/>
          <w:bCs w:val="0"/>
          <w:sz w:val="32"/>
          <w:szCs w:val="32"/>
          <w:lang w:val="en-US" w:eastAsia="zh-CN"/>
        </w:rPr>
        <w:t>202</w:t>
      </w:r>
      <w:r>
        <w:rPr>
          <w:rFonts w:hint="eastAsia"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lang w:val="en-US" w:eastAsia="zh-CN"/>
        </w:rPr>
        <w:t>年度</w:t>
      </w:r>
      <w:r>
        <w:rPr>
          <w:rFonts w:hint="eastAsia" w:ascii="Times New Roman" w:hAnsi="Times New Roman" w:eastAsia="仿宋_GB2312" w:cs="Times New Roman"/>
          <w:b w:val="0"/>
          <w:bCs w:val="0"/>
          <w:sz w:val="32"/>
          <w:szCs w:val="32"/>
          <w:lang w:val="en-US" w:eastAsia="zh-CN"/>
        </w:rPr>
        <w:t>“义务兵优待”</w:t>
      </w:r>
      <w:r>
        <w:rPr>
          <w:rFonts w:hint="default" w:ascii="Times New Roman" w:hAnsi="Times New Roman" w:eastAsia="仿宋_GB2312" w:cs="Times New Roman"/>
          <w:b w:val="0"/>
          <w:bCs w:val="0"/>
          <w:sz w:val="32"/>
          <w:szCs w:val="32"/>
          <w:lang w:val="en-US" w:eastAsia="zh-CN"/>
        </w:rPr>
        <w:t>政策实施情况及满意度调查。</w:t>
      </w:r>
    </w:p>
    <w:p w14:paraId="24F0C9A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楷体_GB2312" w:hAnsi="楷体_GB2312" w:eastAsia="楷体_GB2312" w:cs="楷体_GB2312"/>
          <w:b w:val="0"/>
          <w:bCs w:val="0"/>
          <w:sz w:val="32"/>
          <w:szCs w:val="32"/>
          <w:lang w:val="en-US" w:eastAsia="zh-CN"/>
        </w:rPr>
      </w:pPr>
      <w:bookmarkStart w:id="229" w:name="_Toc16405"/>
      <w:r>
        <w:rPr>
          <w:rFonts w:hint="default" w:ascii="楷体_GB2312" w:hAnsi="楷体_GB2312" w:eastAsia="楷体_GB2312" w:cs="楷体_GB2312"/>
          <w:b w:val="0"/>
          <w:bCs w:val="0"/>
          <w:sz w:val="32"/>
          <w:szCs w:val="32"/>
          <w:lang w:val="en-US" w:eastAsia="zh-CN"/>
        </w:rPr>
        <w:t>（二）调查目的</w:t>
      </w:r>
      <w:bookmarkEnd w:id="229"/>
    </w:p>
    <w:p w14:paraId="31ADA4E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为了进一步了解罗江区</w:t>
      </w:r>
      <w:r>
        <w:rPr>
          <w:rFonts w:hint="eastAsia" w:ascii="Times New Roman" w:hAnsi="Times New Roman" w:eastAsia="仿宋_GB2312" w:cs="Times New Roman"/>
          <w:b w:val="0"/>
          <w:bCs w:val="0"/>
          <w:sz w:val="32"/>
          <w:szCs w:val="32"/>
          <w:lang w:val="en-US" w:eastAsia="zh-CN"/>
        </w:rPr>
        <w:t>退役军人事务局对“义务兵优待”</w:t>
      </w:r>
      <w:r>
        <w:rPr>
          <w:rFonts w:hint="default" w:ascii="Times New Roman" w:hAnsi="Times New Roman" w:eastAsia="仿宋_GB2312" w:cs="Times New Roman"/>
          <w:b w:val="0"/>
          <w:bCs w:val="0"/>
          <w:sz w:val="32"/>
          <w:szCs w:val="32"/>
          <w:lang w:val="en-US" w:eastAsia="zh-CN"/>
        </w:rPr>
        <w:t>政策</w:t>
      </w:r>
      <w:r>
        <w:rPr>
          <w:rFonts w:hint="eastAsia" w:ascii="Times New Roman" w:hAnsi="Times New Roman" w:eastAsia="仿宋_GB2312" w:cs="Times New Roman"/>
          <w:b w:val="0"/>
          <w:bCs w:val="0"/>
          <w:sz w:val="32"/>
          <w:szCs w:val="32"/>
          <w:lang w:val="en-US" w:eastAsia="zh-CN"/>
        </w:rPr>
        <w:t>的</w:t>
      </w:r>
      <w:r>
        <w:rPr>
          <w:rFonts w:hint="default" w:ascii="Times New Roman" w:hAnsi="Times New Roman" w:eastAsia="仿宋_GB2312" w:cs="Times New Roman"/>
          <w:b w:val="0"/>
          <w:bCs w:val="0"/>
          <w:sz w:val="32"/>
          <w:szCs w:val="32"/>
          <w:lang w:val="en-US" w:eastAsia="zh-CN"/>
        </w:rPr>
        <w:t>实施及满意度情况，掌握202</w:t>
      </w:r>
      <w:r>
        <w:rPr>
          <w:rFonts w:hint="eastAsia"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lang w:val="en-US" w:eastAsia="zh-CN"/>
        </w:rPr>
        <w:t>年</w:t>
      </w:r>
      <w:r>
        <w:rPr>
          <w:rFonts w:hint="eastAsia" w:ascii="Times New Roman" w:hAnsi="Times New Roman" w:eastAsia="仿宋_GB2312" w:cs="Times New Roman"/>
          <w:b w:val="0"/>
          <w:bCs w:val="0"/>
          <w:sz w:val="32"/>
          <w:szCs w:val="32"/>
          <w:lang w:val="en-US" w:eastAsia="zh-CN"/>
        </w:rPr>
        <w:t>“义务兵优待”</w:t>
      </w:r>
      <w:r>
        <w:rPr>
          <w:rFonts w:hint="default" w:ascii="Times New Roman" w:hAnsi="Times New Roman" w:eastAsia="仿宋_GB2312" w:cs="Times New Roman"/>
          <w:b w:val="0"/>
          <w:bCs w:val="0"/>
          <w:sz w:val="32"/>
          <w:szCs w:val="32"/>
          <w:lang w:val="en-US" w:eastAsia="zh-CN"/>
        </w:rPr>
        <w:t>政策后续绩效情况，促进主管部门管理能效的提升。</w:t>
      </w:r>
    </w:p>
    <w:p w14:paraId="576EFFE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楷体_GB2312" w:hAnsi="楷体_GB2312" w:eastAsia="楷体_GB2312" w:cs="楷体_GB2312"/>
          <w:b w:val="0"/>
          <w:bCs w:val="0"/>
          <w:sz w:val="32"/>
          <w:szCs w:val="32"/>
          <w:lang w:val="en-US" w:eastAsia="zh-CN"/>
        </w:rPr>
      </w:pPr>
      <w:bookmarkStart w:id="230" w:name="_Toc24535"/>
      <w:r>
        <w:rPr>
          <w:rFonts w:hint="default" w:ascii="楷体_GB2312" w:hAnsi="楷体_GB2312" w:eastAsia="楷体_GB2312" w:cs="楷体_GB2312"/>
          <w:b w:val="0"/>
          <w:bCs w:val="0"/>
          <w:sz w:val="32"/>
          <w:szCs w:val="32"/>
          <w:lang w:val="en-US" w:eastAsia="zh-CN"/>
        </w:rPr>
        <w:t>（三）调查背景</w:t>
      </w:r>
      <w:bookmarkEnd w:id="230"/>
    </w:p>
    <w:p w14:paraId="32935E7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根据德阳市罗江区</w:t>
      </w:r>
      <w:r>
        <w:rPr>
          <w:rFonts w:hint="eastAsia" w:ascii="Times New Roman" w:hAnsi="Times New Roman" w:eastAsia="仿宋_GB2312" w:cs="Times New Roman"/>
          <w:b w:val="0"/>
          <w:bCs w:val="0"/>
          <w:sz w:val="32"/>
          <w:szCs w:val="32"/>
          <w:lang w:val="en-US" w:eastAsia="zh-CN"/>
        </w:rPr>
        <w:t>退役军人事务局</w:t>
      </w:r>
      <w:r>
        <w:rPr>
          <w:rFonts w:hint="default" w:ascii="Times New Roman" w:hAnsi="Times New Roman" w:eastAsia="仿宋_GB2312" w:cs="Times New Roman"/>
          <w:b w:val="0"/>
          <w:bCs w:val="0"/>
          <w:sz w:val="32"/>
          <w:szCs w:val="32"/>
          <w:lang w:val="en-US" w:eastAsia="zh-CN"/>
        </w:rPr>
        <w:t>相关股室或下属单位职能职责，</w:t>
      </w:r>
      <w:r>
        <w:rPr>
          <w:rFonts w:hint="eastAsia" w:ascii="Times New Roman" w:hAnsi="Times New Roman" w:eastAsia="仿宋_GB2312" w:cs="Times New Roman"/>
          <w:b w:val="0"/>
          <w:bCs w:val="0"/>
          <w:sz w:val="32"/>
          <w:szCs w:val="32"/>
          <w:lang w:val="en-US" w:eastAsia="zh-CN"/>
        </w:rPr>
        <w:t>资金</w:t>
      </w:r>
      <w:r>
        <w:rPr>
          <w:rFonts w:hint="default" w:ascii="Times New Roman" w:hAnsi="Times New Roman" w:eastAsia="仿宋_GB2312" w:cs="Times New Roman"/>
          <w:b w:val="0"/>
          <w:bCs w:val="0"/>
          <w:sz w:val="32"/>
          <w:szCs w:val="32"/>
          <w:lang w:val="en-US" w:eastAsia="zh-CN"/>
        </w:rPr>
        <w:t>申请与划拨、</w:t>
      </w:r>
      <w:r>
        <w:rPr>
          <w:rFonts w:hint="eastAsia" w:ascii="Times New Roman" w:hAnsi="Times New Roman" w:eastAsia="仿宋_GB2312" w:cs="Times New Roman"/>
          <w:b w:val="0"/>
          <w:bCs w:val="0"/>
          <w:sz w:val="32"/>
          <w:szCs w:val="32"/>
          <w:lang w:val="en-US" w:eastAsia="zh-CN"/>
        </w:rPr>
        <w:t>资金</w:t>
      </w:r>
      <w:r>
        <w:rPr>
          <w:rFonts w:hint="default" w:ascii="Times New Roman" w:hAnsi="Times New Roman" w:eastAsia="仿宋_GB2312" w:cs="Times New Roman"/>
          <w:b w:val="0"/>
          <w:bCs w:val="0"/>
          <w:sz w:val="32"/>
          <w:szCs w:val="32"/>
          <w:lang w:val="en-US" w:eastAsia="zh-CN"/>
        </w:rPr>
        <w:t>管理、个人账户建立与管理、待遇核定支付、内控稽核管理、档案管理、统计管理、数据应用分析以及咨询、查询和举报受理；编制、上报</w:t>
      </w:r>
      <w:r>
        <w:rPr>
          <w:rFonts w:hint="eastAsia" w:ascii="Times New Roman" w:hAnsi="Times New Roman" w:eastAsia="仿宋_GB2312" w:cs="Times New Roman"/>
          <w:b w:val="0"/>
          <w:bCs w:val="0"/>
          <w:sz w:val="32"/>
          <w:szCs w:val="32"/>
          <w:lang w:val="en-US" w:eastAsia="zh-CN"/>
        </w:rPr>
        <w:t>义务兵政策资金</w:t>
      </w:r>
      <w:r>
        <w:rPr>
          <w:rFonts w:hint="default" w:ascii="Times New Roman" w:hAnsi="Times New Roman" w:eastAsia="仿宋_GB2312" w:cs="Times New Roman"/>
          <w:b w:val="0"/>
          <w:bCs w:val="0"/>
          <w:sz w:val="32"/>
          <w:szCs w:val="32"/>
          <w:lang w:val="en-US" w:eastAsia="zh-CN"/>
        </w:rPr>
        <w:t>预算和决算、财务和统计报表，因为文件涉密性，绩效评价小组</w:t>
      </w:r>
      <w:r>
        <w:rPr>
          <w:rFonts w:hint="eastAsia" w:ascii="Times New Roman" w:hAnsi="Times New Roman" w:eastAsia="仿宋_GB2312" w:cs="Times New Roman"/>
          <w:b w:val="0"/>
          <w:bCs w:val="0"/>
          <w:sz w:val="32"/>
          <w:szCs w:val="32"/>
          <w:lang w:val="en-US" w:eastAsia="zh-CN"/>
        </w:rPr>
        <w:t>从</w:t>
      </w:r>
      <w:r>
        <w:rPr>
          <w:rFonts w:hint="default" w:ascii="Times New Roman" w:hAnsi="Times New Roman" w:eastAsia="仿宋_GB2312" w:cs="Times New Roman"/>
          <w:b w:val="0"/>
          <w:bCs w:val="0"/>
          <w:sz w:val="32"/>
          <w:szCs w:val="32"/>
          <w:lang w:val="en-US" w:eastAsia="zh-CN"/>
        </w:rPr>
        <w:t>政策负责人</w:t>
      </w:r>
      <w:r>
        <w:rPr>
          <w:rFonts w:hint="eastAsia" w:ascii="Times New Roman" w:hAnsi="Times New Roman" w:eastAsia="仿宋_GB2312" w:cs="Times New Roman"/>
          <w:b w:val="0"/>
          <w:bCs w:val="0"/>
          <w:sz w:val="32"/>
          <w:szCs w:val="32"/>
          <w:lang w:val="en-US" w:eastAsia="zh-CN"/>
        </w:rPr>
        <w:t>处</w:t>
      </w:r>
      <w:r>
        <w:rPr>
          <w:rFonts w:hint="default" w:ascii="Times New Roman" w:hAnsi="Times New Roman" w:eastAsia="仿宋_GB2312" w:cs="Times New Roman"/>
          <w:b w:val="0"/>
          <w:bCs w:val="0"/>
          <w:sz w:val="32"/>
          <w:szCs w:val="32"/>
          <w:lang w:val="en-US" w:eastAsia="zh-CN"/>
        </w:rPr>
        <w:t>了解到</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义务兵优待</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政策发放优待金的名单是由</w:t>
      </w:r>
      <w:r>
        <w:rPr>
          <w:rFonts w:hint="eastAsia" w:ascii="Times New Roman" w:hAnsi="Times New Roman" w:eastAsia="仿宋_GB2312" w:cs="Times New Roman"/>
          <w:b w:val="0"/>
          <w:bCs w:val="0"/>
          <w:sz w:val="32"/>
          <w:szCs w:val="32"/>
          <w:lang w:val="en-US" w:eastAsia="zh-CN"/>
        </w:rPr>
        <w:t>区人武部</w:t>
      </w:r>
      <w:r>
        <w:rPr>
          <w:rFonts w:hint="default" w:ascii="Times New Roman" w:hAnsi="Times New Roman" w:eastAsia="仿宋_GB2312" w:cs="Times New Roman"/>
          <w:b w:val="0"/>
          <w:bCs w:val="0"/>
          <w:sz w:val="32"/>
          <w:szCs w:val="32"/>
          <w:lang w:val="en-US" w:eastAsia="zh-CN"/>
        </w:rPr>
        <w:t>提供，发放金额标准是根据德阳市罗江区统计局提供2022年全省、全市及区（市县）居民人均可支配收入及消费支出数据为依据发放的。为了进一步了解</w:t>
      </w:r>
      <w:r>
        <w:rPr>
          <w:rFonts w:hint="eastAsia" w:ascii="Times New Roman" w:hAnsi="Times New Roman" w:eastAsia="仿宋_GB2312" w:cs="Times New Roman"/>
          <w:b w:val="0"/>
          <w:bCs w:val="0"/>
          <w:sz w:val="32"/>
          <w:szCs w:val="32"/>
          <w:lang w:val="en-US" w:eastAsia="zh-CN"/>
        </w:rPr>
        <w:t>“义务兵优待”</w:t>
      </w:r>
      <w:r>
        <w:rPr>
          <w:rFonts w:hint="default" w:ascii="Times New Roman" w:hAnsi="Times New Roman" w:eastAsia="仿宋_GB2312" w:cs="Times New Roman"/>
          <w:b w:val="0"/>
          <w:bCs w:val="0"/>
          <w:sz w:val="32"/>
          <w:szCs w:val="32"/>
          <w:lang w:val="en-US" w:eastAsia="zh-CN"/>
        </w:rPr>
        <w:t>政策实施及满意度情况，掌握202</w:t>
      </w:r>
      <w:r>
        <w:rPr>
          <w:rFonts w:hint="eastAsia" w:ascii="Times New Roman" w:hAnsi="Times New Roman"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lang w:val="en-US" w:eastAsia="zh-CN"/>
        </w:rPr>
        <w:t>年</w:t>
      </w:r>
      <w:r>
        <w:rPr>
          <w:rFonts w:hint="eastAsia" w:ascii="Times New Roman" w:hAnsi="Times New Roman" w:eastAsia="仿宋_GB2312" w:cs="Times New Roman"/>
          <w:b w:val="0"/>
          <w:bCs w:val="0"/>
          <w:sz w:val="32"/>
          <w:szCs w:val="32"/>
          <w:lang w:val="en-US" w:eastAsia="zh-CN"/>
        </w:rPr>
        <w:t>“义务兵优待”</w:t>
      </w:r>
      <w:r>
        <w:rPr>
          <w:rFonts w:hint="default" w:ascii="Times New Roman" w:hAnsi="Times New Roman" w:eastAsia="仿宋_GB2312" w:cs="Times New Roman"/>
          <w:b w:val="0"/>
          <w:bCs w:val="0"/>
          <w:sz w:val="32"/>
          <w:szCs w:val="32"/>
          <w:lang w:val="en-US" w:eastAsia="zh-CN"/>
        </w:rPr>
        <w:t>政策后续绩效情况，促进主管部门管理能效的提升。受德阳市罗江区财政局的委托，我司特开展本次调查问卷工作。</w:t>
      </w:r>
    </w:p>
    <w:p w14:paraId="6B4E6B3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楷体_GB2312" w:hAnsi="楷体_GB2312" w:eastAsia="楷体_GB2312" w:cs="楷体_GB2312"/>
          <w:b w:val="0"/>
          <w:bCs w:val="0"/>
          <w:sz w:val="32"/>
          <w:szCs w:val="32"/>
          <w:lang w:val="en-US" w:eastAsia="zh-CN"/>
        </w:rPr>
      </w:pPr>
      <w:bookmarkStart w:id="231" w:name="_Toc10395"/>
      <w:r>
        <w:rPr>
          <w:rFonts w:hint="default" w:ascii="楷体_GB2312" w:hAnsi="楷体_GB2312" w:eastAsia="楷体_GB2312" w:cs="楷体_GB2312"/>
          <w:b w:val="0"/>
          <w:bCs w:val="0"/>
          <w:sz w:val="32"/>
          <w:szCs w:val="32"/>
          <w:lang w:val="en-US" w:eastAsia="zh-CN"/>
        </w:rPr>
        <w:t>（四）调研对象</w:t>
      </w:r>
      <w:bookmarkEnd w:id="231"/>
    </w:p>
    <w:p w14:paraId="04DEC2D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本次调研对象为在20</w:t>
      </w:r>
      <w:r>
        <w:rPr>
          <w:rFonts w:hint="eastAsia" w:ascii="Times New Roman" w:hAnsi="Times New Roman" w:eastAsia="仿宋_GB2312" w:cs="Times New Roman"/>
          <w:b w:val="0"/>
          <w:bCs w:val="0"/>
          <w:sz w:val="32"/>
          <w:szCs w:val="32"/>
          <w:lang w:val="en-US" w:eastAsia="zh-CN"/>
        </w:rPr>
        <w:t>22</w:t>
      </w:r>
      <w:r>
        <w:rPr>
          <w:rFonts w:hint="default" w:ascii="Times New Roman" w:hAnsi="Times New Roman" w:eastAsia="仿宋_GB2312" w:cs="Times New Roman"/>
          <w:b w:val="0"/>
          <w:bCs w:val="0"/>
          <w:sz w:val="32"/>
          <w:szCs w:val="32"/>
          <w:lang w:val="en-US" w:eastAsia="zh-CN"/>
        </w:rPr>
        <w:t>年12月31日</w:t>
      </w:r>
      <w:r>
        <w:rPr>
          <w:rFonts w:hint="eastAsia" w:ascii="Times New Roman" w:hAnsi="Times New Roman" w:eastAsia="仿宋_GB2312" w:cs="Times New Roman"/>
          <w:b w:val="0"/>
          <w:bCs w:val="0"/>
          <w:sz w:val="32"/>
          <w:szCs w:val="32"/>
          <w:lang w:val="en-US" w:eastAsia="zh-CN"/>
        </w:rPr>
        <w:t>前是德阳市罗江区现役义务兵家属或现役义务兵</w:t>
      </w:r>
      <w:r>
        <w:rPr>
          <w:rFonts w:hint="default" w:ascii="Times New Roman" w:hAnsi="Times New Roman" w:eastAsia="仿宋_GB2312" w:cs="Times New Roman"/>
          <w:b w:val="0"/>
          <w:bCs w:val="0"/>
          <w:sz w:val="32"/>
          <w:szCs w:val="32"/>
          <w:lang w:val="en-US" w:eastAsia="zh-CN"/>
        </w:rPr>
        <w:t>。</w:t>
      </w:r>
    </w:p>
    <w:p w14:paraId="044C20F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楷体_GB2312" w:hAnsi="楷体_GB2312" w:eastAsia="楷体_GB2312" w:cs="楷体_GB2312"/>
          <w:b w:val="0"/>
          <w:bCs w:val="0"/>
          <w:sz w:val="32"/>
          <w:szCs w:val="32"/>
          <w:lang w:val="en-US" w:eastAsia="zh-CN"/>
        </w:rPr>
      </w:pPr>
      <w:bookmarkStart w:id="232" w:name="_Toc6882"/>
      <w:r>
        <w:rPr>
          <w:rFonts w:hint="default" w:ascii="楷体_GB2312" w:hAnsi="楷体_GB2312" w:eastAsia="楷体_GB2312" w:cs="楷体_GB2312"/>
          <w:b w:val="0"/>
          <w:bCs w:val="0"/>
          <w:sz w:val="32"/>
          <w:szCs w:val="32"/>
          <w:lang w:val="en-US" w:eastAsia="zh-CN"/>
        </w:rPr>
        <w:t>（五）调研内容</w:t>
      </w:r>
      <w:bookmarkEnd w:id="232"/>
    </w:p>
    <w:p w14:paraId="181E152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本次调研内容主要包括四个方面，具体包括调查对象的基本信息、基本问题、满意度问题以及意见建议。</w:t>
      </w:r>
    </w:p>
    <w:p w14:paraId="6368D7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1.调查对象的基本信息，主要为</w:t>
      </w:r>
      <w:r>
        <w:rPr>
          <w:rFonts w:hint="eastAsia" w:ascii="Times New Roman" w:hAnsi="Times New Roman" w:eastAsia="仿宋_GB2312" w:cs="Times New Roman"/>
          <w:b w:val="0"/>
          <w:bCs w:val="0"/>
          <w:sz w:val="32"/>
          <w:szCs w:val="32"/>
          <w:lang w:val="en-US" w:eastAsia="zh-CN"/>
        </w:rPr>
        <w:t>参军地点是</w:t>
      </w:r>
      <w:r>
        <w:rPr>
          <w:rFonts w:hint="default" w:ascii="Times New Roman" w:hAnsi="Times New Roman" w:eastAsia="仿宋_GB2312" w:cs="Times New Roman"/>
          <w:b w:val="0"/>
          <w:bCs w:val="0"/>
          <w:sz w:val="32"/>
          <w:szCs w:val="32"/>
          <w:lang w:val="en-US" w:eastAsia="zh-CN"/>
        </w:rPr>
        <w:t>在德阳市罗江区；</w:t>
      </w:r>
      <w:r>
        <w:rPr>
          <w:rFonts w:hint="eastAsia" w:ascii="Times New Roman" w:hAnsi="Times New Roman" w:eastAsia="仿宋_GB2312" w:cs="Times New Roman"/>
          <w:b w:val="0"/>
          <w:bCs w:val="0"/>
          <w:sz w:val="32"/>
          <w:szCs w:val="32"/>
          <w:lang w:val="en-US" w:eastAsia="zh-CN"/>
        </w:rPr>
        <w:t>您本人或者家属是在德阳市罗江区入伍的现役义务兵</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您本人或者家属是在2022年入伍是通过什么身份入伍</w:t>
      </w:r>
      <w:r>
        <w:rPr>
          <w:rFonts w:hint="default" w:ascii="Times New Roman" w:hAnsi="Times New Roman" w:eastAsia="仿宋_GB2312" w:cs="Times New Roman"/>
          <w:b w:val="0"/>
          <w:bCs w:val="0"/>
          <w:sz w:val="32"/>
          <w:szCs w:val="32"/>
          <w:lang w:val="en-US" w:eastAsia="zh-CN"/>
        </w:rPr>
        <w:t>。</w:t>
      </w:r>
    </w:p>
    <w:p w14:paraId="663D259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2.调查对象的基本问题，</w:t>
      </w:r>
      <w:r>
        <w:rPr>
          <w:rFonts w:hint="eastAsia" w:ascii="Times New Roman" w:hAnsi="Times New Roman" w:eastAsia="仿宋_GB2312" w:cs="Times New Roman"/>
          <w:b w:val="0"/>
          <w:bCs w:val="0"/>
          <w:sz w:val="32"/>
          <w:szCs w:val="32"/>
          <w:lang w:val="en-US" w:eastAsia="zh-CN"/>
        </w:rPr>
        <w:t>您对义务兵优待政策了解程度如何</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您对义务兵家庭优待金发放时间从批准入伍时间开始计算，每服满6个月义务兵役发放一次，不满6个月按6个月发放，原则上不超过两年政策规定是否知道</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您知道义务家庭优待金是由哪个部门负责发放的吗</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您觉得义务兵优待政策能否改善了现役义务兵家庭生活条件</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您认为享受定期抚恤补助的优抚对象的抚恤补助标准是否执行到位</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您认为义务军优待政策能否提升适龄青年参军意愿</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您认为义务兵优待政策能否持续实施。</w:t>
      </w:r>
    </w:p>
    <w:p w14:paraId="666E4DE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3.调查对象对满意度问题。比如：您对罗江区义务兵优待政策的满意度打分。</w:t>
      </w:r>
    </w:p>
    <w:p w14:paraId="11833BF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bookmarkStart w:id="233" w:name="_Toc20546"/>
      <w:r>
        <w:rPr>
          <w:rFonts w:hint="default" w:ascii="Times New Roman" w:hAnsi="Times New Roman" w:eastAsia="仿宋_GB2312" w:cs="Times New Roman"/>
          <w:b w:val="0"/>
          <w:bCs w:val="0"/>
          <w:sz w:val="32"/>
          <w:szCs w:val="32"/>
          <w:lang w:val="en-US" w:eastAsia="zh-CN"/>
        </w:rPr>
        <w:t>4.调查对象对罗江区</w:t>
      </w:r>
      <w:r>
        <w:rPr>
          <w:rFonts w:hint="eastAsia" w:ascii="Times New Roman" w:hAnsi="Times New Roman" w:eastAsia="仿宋_GB2312" w:cs="Times New Roman"/>
          <w:b w:val="0"/>
          <w:bCs w:val="0"/>
          <w:sz w:val="32"/>
          <w:szCs w:val="32"/>
          <w:lang w:val="en-US" w:eastAsia="zh-CN"/>
        </w:rPr>
        <w:t>义务兵优待</w:t>
      </w:r>
      <w:r>
        <w:rPr>
          <w:rFonts w:hint="default" w:ascii="Times New Roman" w:hAnsi="Times New Roman" w:eastAsia="仿宋_GB2312" w:cs="Times New Roman"/>
          <w:b w:val="0"/>
          <w:bCs w:val="0"/>
          <w:sz w:val="32"/>
          <w:szCs w:val="32"/>
          <w:lang w:val="en-US" w:eastAsia="zh-CN"/>
        </w:rPr>
        <w:t>政策的建议和意见。</w:t>
      </w:r>
      <w:bookmarkEnd w:id="233"/>
    </w:p>
    <w:p w14:paraId="40A33E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黑体" w:hAnsi="黑体" w:eastAsia="黑体" w:cs="黑体"/>
          <w:b w:val="0"/>
          <w:bCs w:val="0"/>
          <w:sz w:val="32"/>
          <w:szCs w:val="32"/>
          <w:lang w:val="en-US" w:eastAsia="zh-CN"/>
        </w:rPr>
      </w:pPr>
      <w:bookmarkStart w:id="234" w:name="_Toc30133"/>
      <w:r>
        <w:rPr>
          <w:rFonts w:hint="default" w:ascii="黑体" w:hAnsi="黑体" w:eastAsia="黑体" w:cs="黑体"/>
          <w:b w:val="0"/>
          <w:bCs w:val="0"/>
          <w:sz w:val="32"/>
          <w:szCs w:val="32"/>
          <w:lang w:val="en-US" w:eastAsia="zh-CN"/>
        </w:rPr>
        <w:t>二、调研方法与抽样方式</w:t>
      </w:r>
      <w:bookmarkEnd w:id="234"/>
    </w:p>
    <w:p w14:paraId="27C388B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楷体_GB2312" w:hAnsi="楷体_GB2312" w:eastAsia="楷体_GB2312" w:cs="楷体_GB2312"/>
          <w:b w:val="0"/>
          <w:bCs w:val="0"/>
          <w:sz w:val="32"/>
          <w:szCs w:val="32"/>
          <w:lang w:val="en-US" w:eastAsia="zh-CN"/>
        </w:rPr>
      </w:pPr>
      <w:bookmarkStart w:id="235" w:name="_Toc13848"/>
      <w:r>
        <w:rPr>
          <w:rFonts w:hint="default" w:ascii="楷体_GB2312" w:hAnsi="楷体_GB2312" w:eastAsia="楷体_GB2312" w:cs="楷体_GB2312"/>
          <w:b w:val="0"/>
          <w:bCs w:val="0"/>
          <w:sz w:val="32"/>
          <w:szCs w:val="32"/>
          <w:lang w:val="en-US" w:eastAsia="zh-CN"/>
        </w:rPr>
        <w:t>（一）调查方法</w:t>
      </w:r>
      <w:bookmarkEnd w:id="235"/>
    </w:p>
    <w:p w14:paraId="4D159F8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针对上述问卷对象，本次调查组采用网络问卷的调研方法开展问卷调查，在全面调研开展之前先进行论证，根据论证结果对问卷和抽样方式进行一次修改调整。</w:t>
      </w:r>
    </w:p>
    <w:p w14:paraId="306D432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eastAsia" w:ascii="楷体_GB2312" w:hAnsi="楷体_GB2312" w:eastAsia="楷体_GB2312" w:cs="楷体_GB2312"/>
          <w:b w:val="0"/>
          <w:bCs w:val="0"/>
          <w:sz w:val="32"/>
          <w:szCs w:val="32"/>
          <w:lang w:val="en-US" w:eastAsia="zh-CN"/>
        </w:rPr>
      </w:pPr>
      <w:bookmarkStart w:id="236" w:name="_Toc7789"/>
      <w:r>
        <w:rPr>
          <w:rFonts w:hint="eastAsia" w:ascii="楷体_GB2312" w:hAnsi="楷体_GB2312" w:eastAsia="楷体_GB2312" w:cs="楷体_GB2312"/>
          <w:b w:val="0"/>
          <w:bCs w:val="0"/>
          <w:sz w:val="32"/>
          <w:szCs w:val="32"/>
          <w:lang w:val="en-US" w:eastAsia="zh-CN"/>
        </w:rPr>
        <w:t>（二）抽样方式</w:t>
      </w:r>
      <w:bookmarkEnd w:id="236"/>
    </w:p>
    <w:p w14:paraId="2467C80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本次问卷调查采用简单随机抽样方法抽取样本数据。</w:t>
      </w:r>
    </w:p>
    <w:p w14:paraId="36E0360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黑体" w:hAnsi="黑体" w:eastAsia="黑体" w:cs="黑体"/>
          <w:b w:val="0"/>
          <w:bCs w:val="0"/>
          <w:sz w:val="32"/>
          <w:szCs w:val="32"/>
          <w:lang w:val="en-US" w:eastAsia="zh-CN"/>
        </w:rPr>
      </w:pPr>
      <w:bookmarkStart w:id="237" w:name="_Toc30177"/>
      <w:r>
        <w:rPr>
          <w:rFonts w:hint="default" w:ascii="黑体" w:hAnsi="黑体" w:eastAsia="黑体" w:cs="黑体"/>
          <w:b w:val="0"/>
          <w:bCs w:val="0"/>
          <w:sz w:val="32"/>
          <w:szCs w:val="32"/>
          <w:lang w:val="en-US" w:eastAsia="zh-CN"/>
        </w:rPr>
        <w:t>三、问卷的发放和回收</w:t>
      </w:r>
      <w:bookmarkEnd w:id="237"/>
    </w:p>
    <w:p w14:paraId="664F0DB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本次调查采用网络问卷的形式，其中网络问卷回收</w:t>
      </w:r>
      <w:r>
        <w:rPr>
          <w:rFonts w:hint="eastAsia" w:ascii="Times New Roman" w:hAnsi="Times New Roman" w:eastAsia="仿宋_GB2312" w:cs="Times New Roman"/>
          <w:b w:val="0"/>
          <w:bCs w:val="0"/>
          <w:sz w:val="32"/>
          <w:szCs w:val="32"/>
          <w:lang w:val="en-US" w:eastAsia="zh-CN"/>
        </w:rPr>
        <w:t>87</w:t>
      </w:r>
      <w:r>
        <w:rPr>
          <w:rFonts w:hint="default" w:ascii="Times New Roman" w:hAnsi="Times New Roman" w:eastAsia="仿宋_GB2312" w:cs="Times New Roman"/>
          <w:b w:val="0"/>
          <w:bCs w:val="0"/>
          <w:sz w:val="32"/>
          <w:szCs w:val="32"/>
          <w:lang w:val="en-US" w:eastAsia="zh-CN"/>
        </w:rPr>
        <w:t>份，其中，有效问卷共计</w:t>
      </w:r>
      <w:r>
        <w:rPr>
          <w:rFonts w:hint="eastAsia" w:ascii="Times New Roman" w:hAnsi="Times New Roman" w:eastAsia="仿宋_GB2312" w:cs="Times New Roman"/>
          <w:b w:val="0"/>
          <w:bCs w:val="0"/>
          <w:sz w:val="32"/>
          <w:szCs w:val="32"/>
          <w:lang w:val="en-US" w:eastAsia="zh-CN"/>
        </w:rPr>
        <w:t>43</w:t>
      </w:r>
      <w:r>
        <w:rPr>
          <w:rFonts w:hint="default" w:ascii="Times New Roman" w:hAnsi="Times New Roman" w:eastAsia="仿宋_GB2312" w:cs="Times New Roman"/>
          <w:b w:val="0"/>
          <w:bCs w:val="0"/>
          <w:sz w:val="32"/>
          <w:szCs w:val="32"/>
          <w:lang w:val="en-US" w:eastAsia="zh-CN"/>
        </w:rPr>
        <w:t>份，有效问卷回收率为100.00%，这表明本次调研的有效问卷回收率较高，具有较强的代表性和可信度，可作为研究报告的依据。</w:t>
      </w:r>
    </w:p>
    <w:p w14:paraId="7DB36FC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黑体" w:hAnsi="黑体" w:eastAsia="黑体" w:cs="黑体"/>
          <w:b w:val="0"/>
          <w:bCs w:val="0"/>
          <w:sz w:val="32"/>
          <w:szCs w:val="32"/>
          <w:lang w:val="en-US" w:eastAsia="zh-CN"/>
        </w:rPr>
      </w:pPr>
      <w:bookmarkStart w:id="238" w:name="_Toc22360"/>
      <w:r>
        <w:rPr>
          <w:rFonts w:hint="default" w:ascii="黑体" w:hAnsi="黑体" w:eastAsia="黑体" w:cs="黑体"/>
          <w:b w:val="0"/>
          <w:bCs w:val="0"/>
          <w:sz w:val="32"/>
          <w:szCs w:val="32"/>
          <w:lang w:val="en-US" w:eastAsia="zh-CN"/>
        </w:rPr>
        <w:t>四、调查问卷的分析</w:t>
      </w:r>
      <w:bookmarkEnd w:id="238"/>
    </w:p>
    <w:p w14:paraId="4EBDC5A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eastAsia"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基本问题反映</w:t>
      </w:r>
      <w:r>
        <w:rPr>
          <w:rFonts w:hint="eastAsia" w:ascii="Times New Roman" w:hAnsi="Times New Roman" w:eastAsia="仿宋_GB2312" w:cs="Times New Roman"/>
          <w:b w:val="0"/>
          <w:bCs w:val="0"/>
          <w:sz w:val="32"/>
          <w:szCs w:val="32"/>
          <w:lang w:val="en-US" w:eastAsia="zh-CN"/>
        </w:rPr>
        <w:t>义务兵优待</w:t>
      </w:r>
      <w:r>
        <w:rPr>
          <w:rFonts w:hint="default" w:ascii="Times New Roman" w:hAnsi="Times New Roman" w:eastAsia="仿宋_GB2312" w:cs="Times New Roman"/>
          <w:b w:val="0"/>
          <w:bCs w:val="0"/>
          <w:sz w:val="32"/>
          <w:szCs w:val="32"/>
          <w:lang w:val="en-US" w:eastAsia="zh-CN"/>
        </w:rPr>
        <w:t>政策知晓度、政策</w:t>
      </w:r>
      <w:r>
        <w:rPr>
          <w:rFonts w:hint="eastAsia" w:ascii="Times New Roman" w:hAnsi="Times New Roman" w:eastAsia="仿宋_GB2312" w:cs="Times New Roman"/>
          <w:b w:val="0"/>
          <w:bCs w:val="0"/>
          <w:sz w:val="32"/>
          <w:szCs w:val="32"/>
          <w:lang w:val="en-US" w:eastAsia="zh-CN"/>
        </w:rPr>
        <w:t>发放时间标准、资金发放单位、政策资金能否改变现状、标准执行是否到位、是否提升参军意愿、政策是否能持续实施</w:t>
      </w:r>
      <w:r>
        <w:rPr>
          <w:rFonts w:hint="default" w:ascii="Times New Roman" w:hAnsi="Times New Roman" w:eastAsia="仿宋_GB2312" w:cs="Times New Roman"/>
          <w:b w:val="0"/>
          <w:bCs w:val="0"/>
          <w:sz w:val="32"/>
          <w:szCs w:val="32"/>
          <w:lang w:val="en-US" w:eastAsia="zh-CN"/>
        </w:rPr>
        <w:t>等信息。调查数据表明，有效问卷中，</w:t>
      </w:r>
      <w:r>
        <w:rPr>
          <w:rFonts w:hint="eastAsia" w:ascii="Times New Roman" w:hAnsi="Times New Roman" w:eastAsia="仿宋_GB2312" w:cs="Times New Roman"/>
          <w:b w:val="0"/>
          <w:bCs w:val="0"/>
          <w:sz w:val="32"/>
          <w:szCs w:val="32"/>
          <w:lang w:val="en-US" w:eastAsia="zh-CN"/>
        </w:rPr>
        <w:t>97.7</w:t>
      </w:r>
      <w:r>
        <w:rPr>
          <w:rFonts w:hint="default" w:ascii="Times New Roman" w:hAnsi="Times New Roman" w:eastAsia="仿宋_GB2312" w:cs="Times New Roman"/>
          <w:b w:val="0"/>
          <w:bCs w:val="0"/>
          <w:sz w:val="32"/>
          <w:szCs w:val="32"/>
          <w:lang w:val="en-US" w:eastAsia="zh-CN"/>
        </w:rPr>
        <w:t>%的受访群众了解</w:t>
      </w:r>
      <w:r>
        <w:rPr>
          <w:rFonts w:hint="eastAsia" w:ascii="Times New Roman" w:hAnsi="Times New Roman" w:eastAsia="仿宋_GB2312" w:cs="Times New Roman"/>
          <w:b w:val="0"/>
          <w:bCs w:val="0"/>
          <w:sz w:val="32"/>
          <w:szCs w:val="32"/>
          <w:lang w:val="en-US" w:eastAsia="zh-CN"/>
        </w:rPr>
        <w:t>义务兵优待</w:t>
      </w:r>
      <w:r>
        <w:rPr>
          <w:rFonts w:hint="default" w:ascii="Times New Roman" w:hAnsi="Times New Roman" w:eastAsia="仿宋_GB2312" w:cs="Times New Roman"/>
          <w:b w:val="0"/>
          <w:bCs w:val="0"/>
          <w:sz w:val="32"/>
          <w:szCs w:val="32"/>
          <w:lang w:val="en-US" w:eastAsia="zh-CN"/>
        </w:rPr>
        <w:t>政策；受访群众主要通过</w:t>
      </w:r>
      <w:r>
        <w:rPr>
          <w:rFonts w:hint="default" w:ascii="Times New Roman" w:hAnsi="Times New Roman" w:eastAsia="仿宋_GB2312" w:cs="Times New Roman"/>
          <w:spacing w:val="8"/>
          <w:sz w:val="32"/>
          <w:szCs w:val="32"/>
        </w:rPr>
        <w:t>宣传途径主要是制作宣传手册发</w:t>
      </w:r>
      <w:r>
        <w:rPr>
          <w:rFonts w:hint="default" w:ascii="Times New Roman" w:hAnsi="Times New Roman" w:eastAsia="仿宋_GB2312" w:cs="Times New Roman"/>
          <w:spacing w:val="7"/>
          <w:sz w:val="32"/>
          <w:szCs w:val="32"/>
        </w:rPr>
        <w:t>放、</w:t>
      </w:r>
      <w:r>
        <w:rPr>
          <w:rFonts w:hint="default" w:ascii="Times New Roman" w:hAnsi="Times New Roman" w:eastAsia="仿宋_GB2312" w:cs="Times New Roman"/>
          <w:spacing w:val="7"/>
          <w:sz w:val="32"/>
          <w:szCs w:val="32"/>
          <w:lang w:val="en-US" w:eastAsia="zh-CN"/>
        </w:rPr>
        <w:t>学校</w:t>
      </w:r>
      <w:r>
        <w:rPr>
          <w:rFonts w:hint="default" w:ascii="Times New Roman" w:hAnsi="Times New Roman" w:eastAsia="仿宋_GB2312" w:cs="Times New Roman"/>
          <w:spacing w:val="7"/>
          <w:sz w:val="32"/>
          <w:szCs w:val="32"/>
        </w:rPr>
        <w:t>公示栏张贴宣传挂图、</w:t>
      </w:r>
      <w:r>
        <w:rPr>
          <w:rFonts w:hint="default" w:ascii="Times New Roman" w:hAnsi="Times New Roman" w:eastAsia="仿宋_GB2312" w:cs="Times New Roman"/>
          <w:spacing w:val="7"/>
          <w:sz w:val="32"/>
          <w:szCs w:val="32"/>
          <w:lang w:val="en-US" w:eastAsia="zh-CN"/>
        </w:rPr>
        <w:t>学校宣传会</w:t>
      </w:r>
      <w:r>
        <w:rPr>
          <w:rFonts w:hint="default" w:ascii="Times New Roman" w:hAnsi="Times New Roman" w:eastAsia="仿宋_GB2312" w:cs="Times New Roman"/>
          <w:spacing w:val="6"/>
          <w:sz w:val="32"/>
          <w:szCs w:val="32"/>
        </w:rPr>
        <w:t>、</w:t>
      </w:r>
      <w:r>
        <w:rPr>
          <w:rFonts w:hint="default" w:ascii="Times New Roman" w:hAnsi="Times New Roman" w:eastAsia="仿宋_GB2312" w:cs="Times New Roman"/>
          <w:spacing w:val="4"/>
          <w:sz w:val="32"/>
          <w:szCs w:val="32"/>
          <w:lang w:val="en-US" w:eastAsia="zh-CN"/>
        </w:rPr>
        <w:t>互联网</w:t>
      </w:r>
      <w:r>
        <w:rPr>
          <w:rFonts w:hint="default" w:ascii="Times New Roman" w:hAnsi="Times New Roman" w:eastAsia="仿宋_GB2312" w:cs="Times New Roman"/>
          <w:b w:val="0"/>
          <w:bCs w:val="0"/>
          <w:sz w:val="32"/>
          <w:szCs w:val="32"/>
          <w:lang w:val="en-US" w:eastAsia="zh-CN"/>
        </w:rPr>
        <w:t>等途径了解到</w:t>
      </w:r>
      <w:r>
        <w:rPr>
          <w:rFonts w:hint="eastAsia" w:ascii="Times New Roman" w:hAnsi="Times New Roman" w:eastAsia="仿宋_GB2312" w:cs="Times New Roman"/>
          <w:b w:val="0"/>
          <w:bCs w:val="0"/>
          <w:sz w:val="32"/>
          <w:szCs w:val="32"/>
          <w:lang w:val="en-US" w:eastAsia="zh-CN"/>
        </w:rPr>
        <w:t>义务兵优待</w:t>
      </w:r>
      <w:r>
        <w:rPr>
          <w:rFonts w:hint="default" w:ascii="Times New Roman" w:hAnsi="Times New Roman" w:eastAsia="仿宋_GB2312" w:cs="Times New Roman"/>
          <w:b w:val="0"/>
          <w:bCs w:val="0"/>
          <w:sz w:val="32"/>
          <w:szCs w:val="32"/>
          <w:lang w:val="en-US" w:eastAsia="zh-CN"/>
        </w:rPr>
        <w:t>政策</w:t>
      </w:r>
      <w:r>
        <w:rPr>
          <w:rFonts w:hint="eastAsia" w:ascii="Times New Roman" w:hAnsi="Times New Roman" w:eastAsia="仿宋_GB2312" w:cs="Times New Roman"/>
          <w:b w:val="0"/>
          <w:bCs w:val="0"/>
          <w:sz w:val="32"/>
          <w:szCs w:val="32"/>
          <w:lang w:val="en-US" w:eastAsia="zh-CN"/>
        </w:rPr>
        <w:t>。</w:t>
      </w:r>
    </w:p>
    <w:p w14:paraId="6181A23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43</w:t>
      </w:r>
      <w:r>
        <w:rPr>
          <w:rFonts w:hint="default" w:ascii="Times New Roman" w:hAnsi="Times New Roman" w:eastAsia="仿宋_GB2312" w:cs="Times New Roman"/>
          <w:b w:val="0"/>
          <w:bCs w:val="0"/>
          <w:sz w:val="32"/>
          <w:szCs w:val="32"/>
          <w:lang w:val="en-US" w:eastAsia="zh-CN"/>
        </w:rPr>
        <w:t>份</w:t>
      </w:r>
      <w:r>
        <w:rPr>
          <w:rFonts w:hint="eastAsia" w:ascii="Times New Roman" w:hAnsi="Times New Roman" w:eastAsia="仿宋_GB2312" w:cs="Times New Roman"/>
          <w:b w:val="0"/>
          <w:bCs w:val="0"/>
          <w:sz w:val="32"/>
          <w:szCs w:val="32"/>
          <w:lang w:val="en-US" w:eastAsia="zh-CN"/>
        </w:rPr>
        <w:t>有效问卷的86%群众表示义务兵优待政策能改善了现役义务兵家庭生活条件。95.3%的群众认为义务军优待政策能提升适龄青年参军意愿。</w:t>
      </w:r>
    </w:p>
    <w:p w14:paraId="4D417DC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100%群众</w:t>
      </w:r>
      <w:r>
        <w:rPr>
          <w:rFonts w:hint="default" w:ascii="Times New Roman" w:hAnsi="Times New Roman" w:eastAsia="仿宋_GB2312" w:cs="Times New Roman"/>
          <w:b w:val="0"/>
          <w:bCs w:val="0"/>
          <w:sz w:val="32"/>
          <w:szCs w:val="32"/>
          <w:lang w:val="en-US" w:eastAsia="zh-CN"/>
        </w:rPr>
        <w:t>认为</w:t>
      </w:r>
      <w:r>
        <w:rPr>
          <w:rFonts w:hint="eastAsia" w:ascii="Times New Roman" w:hAnsi="Times New Roman" w:eastAsia="仿宋_GB2312" w:cs="Times New Roman"/>
          <w:b w:val="0"/>
          <w:bCs w:val="0"/>
          <w:sz w:val="32"/>
          <w:szCs w:val="32"/>
          <w:lang w:val="en-US" w:eastAsia="zh-CN"/>
        </w:rPr>
        <w:t>政策标准执行到位</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且</w:t>
      </w:r>
      <w:r>
        <w:rPr>
          <w:rFonts w:hint="default" w:ascii="Times New Roman" w:hAnsi="Times New Roman" w:eastAsia="仿宋_GB2312" w:cs="Times New Roman"/>
          <w:b w:val="0"/>
          <w:bCs w:val="0"/>
          <w:sz w:val="32"/>
          <w:szCs w:val="32"/>
          <w:lang w:val="en-US" w:eastAsia="zh-CN"/>
        </w:rPr>
        <w:t>认为该政策能够持续实施</w:t>
      </w:r>
      <w:r>
        <w:rPr>
          <w:rFonts w:hint="eastAsia" w:ascii="Times New Roman" w:hAnsi="Times New Roman" w:eastAsia="仿宋_GB2312" w:cs="Times New Roman"/>
          <w:b w:val="0"/>
          <w:bCs w:val="0"/>
          <w:sz w:val="32"/>
          <w:szCs w:val="32"/>
          <w:lang w:val="en-US" w:eastAsia="zh-CN"/>
        </w:rPr>
        <w:t>。</w:t>
      </w:r>
    </w:p>
    <w:p w14:paraId="0BEC6CD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满意度问题反映罗江区</w:t>
      </w:r>
      <w:r>
        <w:rPr>
          <w:rFonts w:hint="eastAsia" w:ascii="Times New Roman" w:hAnsi="Times New Roman" w:eastAsia="仿宋_GB2312" w:cs="Times New Roman"/>
          <w:b w:val="0"/>
          <w:bCs w:val="0"/>
          <w:sz w:val="32"/>
          <w:szCs w:val="32"/>
          <w:lang w:val="en-US" w:eastAsia="zh-CN"/>
        </w:rPr>
        <w:t>“义务兵优待”政策</w:t>
      </w:r>
      <w:r>
        <w:rPr>
          <w:rFonts w:hint="default" w:ascii="Times New Roman" w:hAnsi="Times New Roman" w:eastAsia="仿宋_GB2312" w:cs="Times New Roman"/>
          <w:b w:val="0"/>
          <w:bCs w:val="0"/>
          <w:sz w:val="32"/>
          <w:szCs w:val="32"/>
          <w:lang w:val="en-US" w:eastAsia="zh-CN"/>
        </w:rPr>
        <w:t>的受益群体对该政策满意度。有效问卷中，满意度平均分为</w:t>
      </w:r>
      <w:r>
        <w:rPr>
          <w:rFonts w:hint="eastAsia" w:ascii="Times New Roman" w:hAnsi="Times New Roman" w:eastAsia="仿宋_GB2312" w:cs="Times New Roman"/>
          <w:b w:val="0"/>
          <w:bCs w:val="0"/>
          <w:sz w:val="32"/>
          <w:szCs w:val="32"/>
          <w:lang w:val="en-US" w:eastAsia="zh-CN"/>
        </w:rPr>
        <w:t>96.67</w:t>
      </w:r>
      <w:r>
        <w:rPr>
          <w:rFonts w:hint="default" w:ascii="Times New Roman" w:hAnsi="Times New Roman" w:eastAsia="仿宋_GB2312" w:cs="Times New Roman"/>
          <w:b w:val="0"/>
          <w:bCs w:val="0"/>
          <w:sz w:val="32"/>
          <w:szCs w:val="32"/>
          <w:lang w:val="en-US" w:eastAsia="zh-CN"/>
        </w:rPr>
        <w:t>分，满意度水平达到了绩效目标中满意度指标的要求。</w:t>
      </w:r>
    </w:p>
    <w:p w14:paraId="327259A4">
      <w:pPr>
        <w:pStyle w:val="4"/>
      </w:pPr>
    </w:p>
    <w:sectPr>
      <w:footerReference r:id="rId10" w:type="default"/>
      <w:pgSz w:w="11906" w:h="16839"/>
      <w:pgMar w:top="1431" w:right="1494" w:bottom="1304" w:left="1493" w:header="0" w:footer="1031"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A738E">
    <w:pPr>
      <w:pStyle w:val="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3519C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33519C6">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B0750">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FE259D">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7FE259D">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3C45B">
    <w:pPr>
      <w:pStyle w:val="4"/>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A8D60B">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9A8D60B">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43E4D">
    <w:pPr>
      <w:pStyle w:val="4"/>
      <w:spacing w:line="14" w:lineRule="auto"/>
      <w:rPr>
        <w:sz w:val="2"/>
      </w:rPr>
    </w:pPr>
    <w:r>
      <w:rPr>
        <w:sz w:val="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68306">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268306">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55062">
    <w:pPr>
      <w:pStyle w:val="4"/>
      <w:spacing w:line="240"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0FE68">
                          <w:pPr>
                            <w:pStyle w:val="6"/>
                            <w:rPr>
                              <w:rFonts w:hint="default" w:ascii="Times New Roman" w:hAnsi="Times New Roman" w:eastAsia="仿宋_GB2312" w:cs="Times New Roman"/>
                            </w:rPr>
                          </w:pPr>
                          <w:r>
                            <w:rPr>
                              <w:rFonts w:hint="default" w:ascii="Times New Roman" w:hAnsi="Times New Roman" w:eastAsia="仿宋_GB2312" w:cs="Times New Roman"/>
                            </w:rPr>
                            <w:t xml:space="preserve">第 </w:t>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  \* MERGEFORMAT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w:t>
                          </w:r>
                          <w:r>
                            <w:rPr>
                              <w:rFonts w:hint="default" w:ascii="Times New Roman" w:hAnsi="Times New Roman" w:eastAsia="仿宋_GB2312" w:cs="Times New Roman"/>
                            </w:rPr>
                            <w:fldChar w:fldCharType="end"/>
                          </w:r>
                          <w:r>
                            <w:rPr>
                              <w:rFonts w:hint="default" w:ascii="Times New Roman" w:hAnsi="Times New Roman" w:eastAsia="仿宋_GB2312" w:cs="Times New Roma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DA0FE68">
                    <w:pPr>
                      <w:pStyle w:val="6"/>
                      <w:rPr>
                        <w:rFonts w:hint="default" w:ascii="Times New Roman" w:hAnsi="Times New Roman" w:eastAsia="仿宋_GB2312" w:cs="Times New Roman"/>
                      </w:rPr>
                    </w:pPr>
                    <w:r>
                      <w:rPr>
                        <w:rFonts w:hint="default" w:ascii="Times New Roman" w:hAnsi="Times New Roman" w:eastAsia="仿宋_GB2312" w:cs="Times New Roman"/>
                      </w:rPr>
                      <w:t xml:space="preserve">第 </w:t>
                    </w:r>
                    <w:r>
                      <w:rPr>
                        <w:rFonts w:hint="default" w:ascii="Times New Roman" w:hAnsi="Times New Roman" w:eastAsia="仿宋_GB2312" w:cs="Times New Roman"/>
                      </w:rPr>
                      <w:fldChar w:fldCharType="begin"/>
                    </w:r>
                    <w:r>
                      <w:rPr>
                        <w:rFonts w:hint="default" w:ascii="Times New Roman" w:hAnsi="Times New Roman" w:eastAsia="仿宋_GB2312" w:cs="Times New Roman"/>
                      </w:rPr>
                      <w:instrText xml:space="preserve"> PAGE  \* MERGEFORMAT </w:instrText>
                    </w:r>
                    <w:r>
                      <w:rPr>
                        <w:rFonts w:hint="default" w:ascii="Times New Roman" w:hAnsi="Times New Roman" w:eastAsia="仿宋_GB2312" w:cs="Times New Roman"/>
                      </w:rPr>
                      <w:fldChar w:fldCharType="separate"/>
                    </w:r>
                    <w:r>
                      <w:rPr>
                        <w:rFonts w:hint="default" w:ascii="Times New Roman" w:hAnsi="Times New Roman" w:eastAsia="仿宋_GB2312" w:cs="Times New Roman"/>
                      </w:rPr>
                      <w:t>1</w:t>
                    </w:r>
                    <w:r>
                      <w:rPr>
                        <w:rFonts w:hint="default" w:ascii="Times New Roman" w:hAnsi="Times New Roman" w:eastAsia="仿宋_GB2312" w:cs="Times New Roman"/>
                      </w:rPr>
                      <w:fldChar w:fldCharType="end"/>
                    </w:r>
                    <w:r>
                      <w:rPr>
                        <w:rFonts w:hint="default" w:ascii="Times New Roman" w:hAnsi="Times New Roman" w:eastAsia="仿宋_GB2312" w:cs="Times New Roman"/>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FEB81">
    <w:pPr>
      <w:spacing w:line="174" w:lineRule="auto"/>
      <w:ind w:left="4510"/>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3218E3">
                          <w:pPr>
                            <w:pStyle w:val="6"/>
                          </w:pPr>
                          <w:r>
                            <w:t xml:space="preserve">第 </w:t>
                          </w:r>
                          <w:r>
                            <w:fldChar w:fldCharType="begin"/>
                          </w:r>
                          <w:r>
                            <w:instrText xml:space="preserve"> PAGE  \* MERGEFORMAT </w:instrText>
                          </w:r>
                          <w:r>
                            <w:fldChar w:fldCharType="separate"/>
                          </w:r>
                          <w:r>
                            <w:t>43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93218E3">
                    <w:pPr>
                      <w:pStyle w:val="6"/>
                    </w:pPr>
                    <w:r>
                      <w:t xml:space="preserve">第 </w:t>
                    </w:r>
                    <w:r>
                      <w:fldChar w:fldCharType="begin"/>
                    </w:r>
                    <w:r>
                      <w:instrText xml:space="preserve"> PAGE  \* MERGEFORMAT </w:instrText>
                    </w:r>
                    <w:r>
                      <w:fldChar w:fldCharType="separate"/>
                    </w:r>
                    <w:r>
                      <w:t>43</w:t>
                    </w:r>
                    <w:r>
                      <w:fldChar w:fldCharType="end"/>
                    </w:r>
                    <w:r>
                      <w:t xml:space="preserve"> 页</w:t>
                    </w:r>
                  </w:p>
                </w:txbxContent>
              </v:textbox>
            </v:shape>
          </w:pict>
        </mc:Fallback>
      </mc:AlternateContent>
    </w:r>
    <w:r>
      <w:rPr>
        <w:rFonts w:ascii="仿宋" w:hAnsi="仿宋" w:eastAsia="仿宋" w:cs="仿宋"/>
        <w:spacing w:val="-5"/>
        <w:sz w:val="28"/>
        <w:szCs w:val="28"/>
      </w:rPr>
      <w:t>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0"/>
  <w:displayVerticalDrawingGridEvery w:val="2"/>
  <w:characterSpacingControl w:val="doNotCompress"/>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MmFiM2I3MzNkMDJhYzQ4NTRhOGNmMjM3ZGM4YzViZGYifQ=="/>
  </w:docVars>
  <w:rsids>
    <w:rsidRoot w:val="00000000"/>
    <w:rsid w:val="01722330"/>
    <w:rsid w:val="01BB6AAD"/>
    <w:rsid w:val="02056D00"/>
    <w:rsid w:val="023575E5"/>
    <w:rsid w:val="025F1E64"/>
    <w:rsid w:val="02983217"/>
    <w:rsid w:val="04706FFA"/>
    <w:rsid w:val="04B876E8"/>
    <w:rsid w:val="05EC26B0"/>
    <w:rsid w:val="06085010"/>
    <w:rsid w:val="0AB35ECF"/>
    <w:rsid w:val="0D3D30EB"/>
    <w:rsid w:val="0E0013EF"/>
    <w:rsid w:val="0F0B01CD"/>
    <w:rsid w:val="0F7C2CF7"/>
    <w:rsid w:val="10BD2F78"/>
    <w:rsid w:val="11987B90"/>
    <w:rsid w:val="12DC585B"/>
    <w:rsid w:val="145878A6"/>
    <w:rsid w:val="159370D6"/>
    <w:rsid w:val="17A80401"/>
    <w:rsid w:val="186E164B"/>
    <w:rsid w:val="19F3005A"/>
    <w:rsid w:val="1B3E2C3C"/>
    <w:rsid w:val="1B9E3FF5"/>
    <w:rsid w:val="1D743260"/>
    <w:rsid w:val="1EA062D6"/>
    <w:rsid w:val="1FAA621B"/>
    <w:rsid w:val="207E61A3"/>
    <w:rsid w:val="21171E14"/>
    <w:rsid w:val="215313DE"/>
    <w:rsid w:val="22A2261D"/>
    <w:rsid w:val="24FE7D21"/>
    <w:rsid w:val="25593E5D"/>
    <w:rsid w:val="261E645E"/>
    <w:rsid w:val="26265313"/>
    <w:rsid w:val="283F090E"/>
    <w:rsid w:val="2A552882"/>
    <w:rsid w:val="2A691C72"/>
    <w:rsid w:val="2A790107"/>
    <w:rsid w:val="2AE17743"/>
    <w:rsid w:val="2B2C33CC"/>
    <w:rsid w:val="2D695295"/>
    <w:rsid w:val="2EDF2503"/>
    <w:rsid w:val="2EFE507F"/>
    <w:rsid w:val="2FE778C1"/>
    <w:rsid w:val="313703D4"/>
    <w:rsid w:val="31490108"/>
    <w:rsid w:val="359A53D6"/>
    <w:rsid w:val="37F52D97"/>
    <w:rsid w:val="388A771C"/>
    <w:rsid w:val="39B10F55"/>
    <w:rsid w:val="3B4C6D41"/>
    <w:rsid w:val="3E594080"/>
    <w:rsid w:val="3FE77469"/>
    <w:rsid w:val="400D020B"/>
    <w:rsid w:val="41C932CA"/>
    <w:rsid w:val="4346094B"/>
    <w:rsid w:val="436D4711"/>
    <w:rsid w:val="490F5615"/>
    <w:rsid w:val="49284D7B"/>
    <w:rsid w:val="497E1DA8"/>
    <w:rsid w:val="49A27C2A"/>
    <w:rsid w:val="4AC07235"/>
    <w:rsid w:val="4B5F6A4E"/>
    <w:rsid w:val="4C371778"/>
    <w:rsid w:val="4D0F3E0B"/>
    <w:rsid w:val="4DA90454"/>
    <w:rsid w:val="4FED327D"/>
    <w:rsid w:val="53937294"/>
    <w:rsid w:val="53AC65A8"/>
    <w:rsid w:val="53F403D4"/>
    <w:rsid w:val="55544D23"/>
    <w:rsid w:val="579D3BD9"/>
    <w:rsid w:val="57C964C1"/>
    <w:rsid w:val="5BF22FC6"/>
    <w:rsid w:val="5D803F4F"/>
    <w:rsid w:val="5E0D2339"/>
    <w:rsid w:val="5E4915C3"/>
    <w:rsid w:val="5E916023"/>
    <w:rsid w:val="5F5A335C"/>
    <w:rsid w:val="62D33B51"/>
    <w:rsid w:val="65D04378"/>
    <w:rsid w:val="66A6332B"/>
    <w:rsid w:val="672C246B"/>
    <w:rsid w:val="68AF4719"/>
    <w:rsid w:val="699D0A15"/>
    <w:rsid w:val="6A3D12D9"/>
    <w:rsid w:val="6CD9503C"/>
    <w:rsid w:val="6D3B00AF"/>
    <w:rsid w:val="6E2C036B"/>
    <w:rsid w:val="7004600C"/>
    <w:rsid w:val="711041C2"/>
    <w:rsid w:val="71971267"/>
    <w:rsid w:val="735E7467"/>
    <w:rsid w:val="73C0615A"/>
    <w:rsid w:val="750758DC"/>
    <w:rsid w:val="75B710B1"/>
    <w:rsid w:val="779A47E6"/>
    <w:rsid w:val="77C655DB"/>
    <w:rsid w:val="7820118F"/>
    <w:rsid w:val="78615304"/>
    <w:rsid w:val="78E21A06"/>
    <w:rsid w:val="79627585"/>
    <w:rsid w:val="7A3E28D7"/>
    <w:rsid w:val="7A8F3624"/>
    <w:rsid w:val="7ACA4635"/>
    <w:rsid w:val="7CEA6ADA"/>
    <w:rsid w:val="7DA90083"/>
    <w:rsid w:val="7EF46ED2"/>
    <w:rsid w:val="7F1969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Salutation"/>
    <w:basedOn w:val="1"/>
    <w:next w:val="1"/>
    <w:qFormat/>
    <w:uiPriority w:val="99"/>
    <w:rPr>
      <w:kern w:val="0"/>
      <w:sz w:val="20"/>
      <w:szCs w:val="20"/>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toc 3"/>
    <w:basedOn w:val="1"/>
    <w:next w:val="1"/>
    <w:qFormat/>
    <w:uiPriority w:val="0"/>
    <w:pPr>
      <w:ind w:left="840" w:leftChars="400"/>
    </w:p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仿宋" w:hAnsi="仿宋" w:eastAsia="仿宋" w:cs="仿宋"/>
      <w:sz w:val="28"/>
      <w:szCs w:val="28"/>
      <w:lang w:val="en-US" w:eastAsia="en-US" w:bidi="ar-SA"/>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57</Pages>
  <Words>10941</Words>
  <Characters>11676</Characters>
  <Lines>1</Lines>
  <Paragraphs>1</Paragraphs>
  <TotalTime>12</TotalTime>
  <ScaleCrop>false</ScaleCrop>
  <LinksUpToDate>false</LinksUpToDate>
  <CharactersWithSpaces>11829</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2022-09-13T14:34:00Z</dcterms:created>
  <dc:creator>JESSE</dc:creator>
  <cp:lastModifiedBy>阁主</cp:lastModifiedBy>
  <dcterms:modified xsi:type="dcterms:W3CDTF">2024-11-11T03:31:41Z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2023-08-30T12:39:54Z</vt:filetime>
  </property>
  <property fmtid="{D5CDD505-2E9C-101B-9397-08002B2CF9AE}" pid="4" name="KSOProductBuildVer">
    <vt:lpwstr>2052-12.1.0.18608</vt:lpwstr>
  </property>
  <property fmtid="{D5CDD505-2E9C-101B-9397-08002B2CF9AE}" pid="5" name="ICV">
    <vt:lpwstr>8EF605FEF29E4826B2EEA499696CE7CE_13</vt:lpwstr>
  </property>
</Properties>
</file>