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2"/>
          <w:rFonts w:hint="eastAsia" w:ascii="方正仿宋简体" w:hAnsi="方正仿宋简体" w:eastAsia="方正仿宋简体" w:cs="方正仿宋简体"/>
          <w:b/>
          <w:bCs/>
          <w:color w:val="000000"/>
          <w:sz w:val="44"/>
          <w:szCs w:val="44"/>
          <w:lang w:eastAsia="zh-CN"/>
        </w:rPr>
      </w:pPr>
      <w:r>
        <w:rPr>
          <w:rStyle w:val="12"/>
          <w:rFonts w:hint="eastAsia" w:ascii="方正仿宋简体" w:hAnsi="方正仿宋简体" w:eastAsia="方正仿宋简体" w:cs="方正仿宋简体"/>
          <w:b/>
          <w:bCs/>
          <w:color w:val="000000"/>
          <w:sz w:val="44"/>
          <w:szCs w:val="44"/>
        </w:rPr>
        <w:t>德阳市罗江区</w:t>
      </w:r>
      <w:r>
        <w:rPr>
          <w:rStyle w:val="12"/>
          <w:rFonts w:hint="eastAsia" w:ascii="方正仿宋简体" w:hAnsi="方正仿宋简体" w:eastAsia="方正仿宋简体" w:cs="方正仿宋简体"/>
          <w:b/>
          <w:bCs/>
          <w:color w:val="000000"/>
          <w:sz w:val="44"/>
          <w:szCs w:val="44"/>
          <w:lang w:eastAsia="zh-CN"/>
        </w:rPr>
        <w:t>调元镇人民政府</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Style w:val="12"/>
          <w:rFonts w:hint="eastAsia" w:ascii="方正仿宋简体" w:hAnsi="方正仿宋简体" w:eastAsia="方正仿宋简体" w:cs="方正仿宋简体"/>
          <w:b/>
          <w:bCs/>
          <w:color w:val="000000"/>
          <w:sz w:val="44"/>
          <w:szCs w:val="44"/>
        </w:rPr>
      </w:pPr>
      <w:r>
        <w:rPr>
          <w:rStyle w:val="12"/>
          <w:rFonts w:hint="eastAsia" w:ascii="方正仿宋简体" w:hAnsi="方正仿宋简体" w:eastAsia="方正仿宋简体" w:cs="方正仿宋简体"/>
          <w:b/>
          <w:bCs/>
          <w:color w:val="000000"/>
          <w:sz w:val="44"/>
          <w:szCs w:val="44"/>
        </w:rPr>
        <w:t>20</w:t>
      </w:r>
      <w:r>
        <w:rPr>
          <w:rStyle w:val="12"/>
          <w:rFonts w:hint="eastAsia" w:ascii="方正仿宋简体" w:hAnsi="方正仿宋简体" w:eastAsia="方正仿宋简体" w:cs="方正仿宋简体"/>
          <w:b/>
          <w:bCs/>
          <w:color w:val="000000"/>
          <w:sz w:val="44"/>
          <w:szCs w:val="44"/>
          <w:lang w:val="en-US" w:eastAsia="zh-CN"/>
        </w:rPr>
        <w:t>23</w:t>
      </w:r>
      <w:r>
        <w:rPr>
          <w:rStyle w:val="12"/>
          <w:rFonts w:hint="eastAsia" w:ascii="方正仿宋简体" w:hAnsi="方正仿宋简体" w:eastAsia="方正仿宋简体" w:cs="方正仿宋简体"/>
          <w:b/>
          <w:bCs/>
          <w:color w:val="000000"/>
          <w:sz w:val="44"/>
          <w:szCs w:val="44"/>
        </w:rPr>
        <w:t>年部门预算编制说明</w:t>
      </w:r>
    </w:p>
    <w:p>
      <w:pPr>
        <w:keepNext w:val="0"/>
        <w:keepLines w:val="0"/>
        <w:pageBreakBefore w:val="0"/>
        <w:widowControl w:val="0"/>
        <w:kinsoku/>
        <w:wordWrap/>
        <w:overflowPunct/>
        <w:topLinePunct w:val="0"/>
        <w:autoSpaceDE/>
        <w:autoSpaceDN/>
        <w:bidi w:val="0"/>
        <w:adjustRightInd/>
        <w:snapToGrid/>
        <w:spacing w:line="560" w:lineRule="exact"/>
        <w:ind w:firstLine="412" w:firstLineChars="100"/>
        <w:jc w:val="center"/>
        <w:textAlignment w:val="auto"/>
        <w:rPr>
          <w:rStyle w:val="12"/>
          <w:rFonts w:hint="eastAsia" w:ascii="ˎ̥" w:hAnsi="ˎ̥"/>
          <w:b/>
          <w:bCs/>
          <w:color w:val="000000"/>
          <w:sz w:val="41"/>
          <w:szCs w:val="41"/>
        </w:rPr>
      </w:pPr>
    </w:p>
    <w:sdt>
      <w:sdtPr>
        <w:rPr>
          <w:rFonts w:ascii="宋体" w:hAnsi="宋体" w:eastAsia="宋体" w:cs="Times New Roman"/>
          <w:kern w:val="2"/>
          <w:sz w:val="32"/>
          <w:szCs w:val="32"/>
          <w:lang w:val="en-US" w:eastAsia="zh-CN" w:bidi="ar-SA"/>
        </w:rPr>
        <w:id w:val="147459694"/>
        <w15:color w:val="DBDBDB"/>
        <w:docPartObj>
          <w:docPartGallery w:val="Table of Contents"/>
          <w:docPartUnique/>
        </w:docPartObj>
      </w:sdtPr>
      <w:sdtEndPr>
        <w:rPr>
          <w:rFonts w:ascii="宋体" w:hAnsi="宋体" w:eastAsia="宋体" w:cs="Times New Roman"/>
          <w:b/>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32"/>
              <w:szCs w:val="32"/>
            </w:rPr>
          </w:pPr>
          <w:r>
            <w:rPr>
              <w:rFonts w:ascii="宋体" w:hAnsi="宋体" w:eastAsia="宋体"/>
              <w:sz w:val="32"/>
              <w:szCs w:val="32"/>
            </w:rPr>
            <w:t>目</w:t>
          </w:r>
          <w:r>
            <w:rPr>
              <w:rFonts w:hint="eastAsia" w:ascii="宋体" w:hAnsi="宋体" w:eastAsia="宋体"/>
              <w:sz w:val="32"/>
              <w:szCs w:val="32"/>
              <w:lang w:val="en-US" w:eastAsia="zh-CN"/>
            </w:rPr>
            <w:t xml:space="preserve">   </w:t>
          </w:r>
          <w:r>
            <w:rPr>
              <w:rFonts w:ascii="宋体" w:hAnsi="宋体" w:eastAsia="宋体"/>
              <w:sz w:val="32"/>
              <w:szCs w:val="32"/>
            </w:rPr>
            <w:t>录</w:t>
          </w:r>
          <w:bookmarkStart w:id="25" w:name="_GoBack"/>
          <w:bookmarkEnd w:id="25"/>
        </w:p>
        <w:p>
          <w:pPr>
            <w:pStyle w:val="8"/>
          </w:pPr>
          <w:r>
            <w:rPr>
              <w:rFonts w:hint="eastAsia"/>
              <w:color w:val="FF0000"/>
              <w:highlight w:val="none"/>
            </w:rPr>
            <w:t>公开时间：20</w:t>
          </w:r>
          <w:r>
            <w:rPr>
              <w:rFonts w:hint="eastAsia"/>
              <w:color w:val="FF0000"/>
              <w:highlight w:val="none"/>
              <w:lang w:val="en-US" w:eastAsia="zh-CN"/>
            </w:rPr>
            <w:t>23</w:t>
          </w:r>
          <w:r>
            <w:rPr>
              <w:rFonts w:hint="eastAsia"/>
              <w:color w:val="FF0000"/>
              <w:highlight w:val="none"/>
            </w:rPr>
            <w:t>年</w:t>
          </w:r>
          <w:r>
            <w:rPr>
              <w:rFonts w:hint="eastAsia"/>
              <w:color w:val="FF0000"/>
              <w:highlight w:val="none"/>
              <w:lang w:val="en-US" w:eastAsia="zh-CN"/>
            </w:rPr>
            <w:t>1</w:t>
          </w:r>
          <w:r>
            <w:rPr>
              <w:rFonts w:hint="eastAsia"/>
              <w:color w:val="FF0000"/>
              <w:highlight w:val="none"/>
            </w:rPr>
            <w:t>月</w:t>
          </w:r>
          <w:r>
            <w:rPr>
              <w:rFonts w:hint="eastAsia"/>
              <w:color w:val="FF0000"/>
              <w:highlight w:val="none"/>
              <w:lang w:val="en-US" w:eastAsia="zh-CN"/>
            </w:rPr>
            <w:t>20</w:t>
          </w:r>
          <w:r>
            <w:rPr>
              <w:rFonts w:hint="eastAsia"/>
              <w:color w:val="FF0000"/>
              <w:highlight w:val="none"/>
            </w:rPr>
            <w:t>日</w:t>
          </w:r>
        </w:p>
        <w:p>
          <w:pPr>
            <w:pStyle w:val="18"/>
            <w:tabs>
              <w:tab w:val="right" w:leader="dot" w:pos="8306"/>
            </w:tabs>
            <w:rPr>
              <w:b/>
              <w:sz w:val="32"/>
              <w:szCs w:val="32"/>
            </w:rPr>
          </w:pPr>
          <w:r>
            <w:rPr>
              <w:sz w:val="32"/>
              <w:szCs w:val="32"/>
            </w:rPr>
            <w:fldChar w:fldCharType="begin"/>
          </w:r>
          <w:r>
            <w:rPr>
              <w:sz w:val="32"/>
              <w:szCs w:val="32"/>
            </w:rPr>
            <w:instrText xml:space="preserve">TOC \o "1-2" \h \u </w:instrText>
          </w:r>
          <w:r>
            <w:rPr>
              <w:sz w:val="32"/>
              <w:szCs w:val="32"/>
            </w:rPr>
            <w:fldChar w:fldCharType="separate"/>
          </w:r>
          <w:r>
            <w:rPr>
              <w:b/>
              <w:sz w:val="32"/>
              <w:szCs w:val="32"/>
            </w:rPr>
            <w:fldChar w:fldCharType="begin"/>
          </w:r>
          <w:r>
            <w:rPr>
              <w:b/>
              <w:sz w:val="32"/>
              <w:szCs w:val="32"/>
            </w:rPr>
            <w:instrText xml:space="preserve"> HYPERLINK \l _Toc29021 </w:instrText>
          </w:r>
          <w:r>
            <w:rPr>
              <w:b/>
              <w:sz w:val="32"/>
              <w:szCs w:val="32"/>
            </w:rPr>
            <w:fldChar w:fldCharType="separate"/>
          </w:r>
          <w:r>
            <w:rPr>
              <w:rFonts w:hint="eastAsia" w:ascii="黑体" w:hAnsi="黑体" w:eastAsia="黑体" w:cs="黑体"/>
              <w:b/>
              <w:sz w:val="32"/>
              <w:szCs w:val="32"/>
            </w:rPr>
            <w:t>一、基本职能及主要工作</w:t>
          </w:r>
          <w:r>
            <w:rPr>
              <w:b/>
              <w:sz w:val="32"/>
              <w:szCs w:val="32"/>
            </w:rPr>
            <w:tab/>
          </w:r>
          <w:r>
            <w:rPr>
              <w:rFonts w:hint="eastAsia"/>
              <w:b/>
              <w:sz w:val="32"/>
              <w:szCs w:val="32"/>
              <w:lang w:val="en-US" w:eastAsia="zh-CN"/>
            </w:rPr>
            <w:t>2</w:t>
          </w:r>
          <w:r>
            <w:rPr>
              <w:b/>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_Toc32027 </w:instrText>
          </w:r>
          <w:r>
            <w:rPr>
              <w:sz w:val="32"/>
              <w:szCs w:val="32"/>
            </w:rPr>
            <w:fldChar w:fldCharType="separate"/>
          </w:r>
          <w:r>
            <w:rPr>
              <w:rFonts w:hint="eastAsia" w:ascii="楷体_GB2312" w:eastAsia="楷体_GB2312"/>
              <w:bCs/>
              <w:sz w:val="32"/>
              <w:szCs w:val="32"/>
            </w:rPr>
            <w:t>（一）</w:t>
          </w:r>
          <w:r>
            <w:rPr>
              <w:rFonts w:hint="eastAsia" w:ascii="楷体_GB2312" w:eastAsia="楷体_GB2312"/>
              <w:bCs/>
              <w:sz w:val="32"/>
              <w:szCs w:val="32"/>
              <w:lang w:val="en-US" w:eastAsia="zh-CN"/>
            </w:rPr>
            <w:t>机构设置及主要职责</w:t>
          </w:r>
          <w:r>
            <w:rPr>
              <w:rFonts w:hint="eastAsia" w:ascii="楷体_GB2312" w:eastAsia="楷体_GB2312"/>
              <w:bCs/>
              <w:sz w:val="32"/>
              <w:szCs w:val="32"/>
            </w:rPr>
            <w:t>。</w:t>
          </w:r>
          <w:r>
            <w:rPr>
              <w:sz w:val="32"/>
              <w:szCs w:val="32"/>
            </w:rPr>
            <w:tab/>
          </w:r>
          <w:r>
            <w:rPr>
              <w:rFonts w:hint="eastAsia"/>
              <w:sz w:val="32"/>
              <w:szCs w:val="32"/>
              <w:lang w:val="en-US" w:eastAsia="zh-CN"/>
            </w:rPr>
            <w:t>2</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_Toc21621 </w:instrText>
          </w:r>
          <w:r>
            <w:rPr>
              <w:sz w:val="32"/>
              <w:szCs w:val="32"/>
            </w:rPr>
            <w:fldChar w:fldCharType="separate"/>
          </w:r>
          <w:r>
            <w:rPr>
              <w:rFonts w:hint="eastAsia" w:ascii="楷体_GB2312" w:hAnsi="楷体_GB2312" w:eastAsia="楷体_GB2312" w:cs="楷体_GB2312"/>
              <w:bCs/>
              <w:sz w:val="32"/>
              <w:szCs w:val="32"/>
            </w:rPr>
            <w:t>（二）20</w:t>
          </w:r>
          <w:r>
            <w:rPr>
              <w:rFonts w:hint="eastAsia" w:ascii="楷体_GB2312" w:hAnsi="楷体_GB2312" w:eastAsia="楷体_GB2312" w:cs="楷体_GB2312"/>
              <w:bCs/>
              <w:sz w:val="32"/>
              <w:szCs w:val="32"/>
              <w:lang w:val="en-US" w:eastAsia="zh-CN"/>
            </w:rPr>
            <w:t>23</w:t>
          </w:r>
          <w:r>
            <w:rPr>
              <w:rFonts w:hint="eastAsia" w:ascii="楷体_GB2312" w:hAnsi="楷体_GB2312" w:eastAsia="楷体_GB2312" w:cs="楷体_GB2312"/>
              <w:bCs/>
              <w:sz w:val="32"/>
              <w:szCs w:val="32"/>
            </w:rPr>
            <w:t>年重点工作。</w:t>
          </w:r>
          <w:r>
            <w:rPr>
              <w:sz w:val="32"/>
              <w:szCs w:val="32"/>
            </w:rPr>
            <w:tab/>
          </w:r>
          <w:r>
            <w:rPr>
              <w:rFonts w:hint="eastAsia"/>
              <w:sz w:val="32"/>
              <w:szCs w:val="32"/>
              <w:lang w:val="en-US" w:eastAsia="zh-CN"/>
            </w:rPr>
            <w:t>3</w:t>
          </w:r>
          <w:r>
            <w:rPr>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_Toc1941 </w:instrText>
          </w:r>
          <w:r>
            <w:rPr>
              <w:b/>
              <w:sz w:val="32"/>
              <w:szCs w:val="32"/>
            </w:rPr>
            <w:fldChar w:fldCharType="separate"/>
          </w:r>
          <w:r>
            <w:rPr>
              <w:rFonts w:hint="eastAsia" w:ascii="黑体" w:hAnsi="黑体" w:eastAsia="黑体" w:cs="黑体"/>
              <w:b/>
              <w:sz w:val="32"/>
              <w:szCs w:val="32"/>
            </w:rPr>
            <w:t>二、部门预算单位构成</w:t>
          </w:r>
          <w:r>
            <w:rPr>
              <w:b/>
              <w:sz w:val="32"/>
              <w:szCs w:val="32"/>
            </w:rPr>
            <w:tab/>
          </w:r>
          <w:r>
            <w:rPr>
              <w:rFonts w:hint="eastAsia"/>
              <w:b/>
              <w:sz w:val="32"/>
              <w:szCs w:val="32"/>
              <w:lang w:val="en-US" w:eastAsia="zh-CN"/>
            </w:rPr>
            <w:t>6</w:t>
          </w:r>
          <w:r>
            <w:rPr>
              <w:b/>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_Toc2007 </w:instrText>
          </w:r>
          <w:r>
            <w:rPr>
              <w:b/>
              <w:sz w:val="32"/>
              <w:szCs w:val="32"/>
            </w:rPr>
            <w:fldChar w:fldCharType="separate"/>
          </w:r>
          <w:r>
            <w:rPr>
              <w:rFonts w:hint="eastAsia" w:ascii="黑体" w:hAnsi="黑体" w:eastAsia="黑体" w:cs="黑体"/>
              <w:b/>
              <w:sz w:val="32"/>
              <w:szCs w:val="32"/>
            </w:rPr>
            <w:t>三、收支预算增减变化情况说明</w:t>
          </w:r>
          <w:r>
            <w:rPr>
              <w:b/>
              <w:sz w:val="32"/>
              <w:szCs w:val="32"/>
            </w:rPr>
            <w:tab/>
          </w:r>
          <w:r>
            <w:rPr>
              <w:rFonts w:hint="eastAsia"/>
              <w:b/>
              <w:sz w:val="32"/>
              <w:szCs w:val="32"/>
              <w:lang w:val="en-US" w:eastAsia="zh-CN"/>
            </w:rPr>
            <w:t>6</w:t>
          </w:r>
          <w:r>
            <w:rPr>
              <w:b/>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_Toc10910 </w:instrText>
          </w:r>
          <w:r>
            <w:rPr>
              <w:sz w:val="32"/>
              <w:szCs w:val="32"/>
            </w:rPr>
            <w:fldChar w:fldCharType="separate"/>
          </w:r>
          <w:r>
            <w:rPr>
              <w:rFonts w:hint="eastAsia" w:ascii="楷体_GB2312" w:hAnsi="楷体_GB2312" w:eastAsia="楷体_GB2312" w:cs="楷体_GB2312"/>
              <w:bCs/>
              <w:sz w:val="32"/>
              <w:szCs w:val="32"/>
            </w:rPr>
            <w:t>（一）收入预算情况</w:t>
          </w:r>
          <w:r>
            <w:rPr>
              <w:sz w:val="32"/>
              <w:szCs w:val="32"/>
            </w:rPr>
            <w:tab/>
          </w:r>
          <w:r>
            <w:rPr>
              <w:rFonts w:hint="eastAsia"/>
              <w:sz w:val="32"/>
              <w:szCs w:val="32"/>
              <w:lang w:val="en-US" w:eastAsia="zh-CN"/>
            </w:rPr>
            <w:t>6</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_Toc18006 </w:instrText>
          </w:r>
          <w:r>
            <w:rPr>
              <w:sz w:val="32"/>
              <w:szCs w:val="32"/>
            </w:rPr>
            <w:fldChar w:fldCharType="separate"/>
          </w:r>
          <w:r>
            <w:rPr>
              <w:rFonts w:hint="eastAsia" w:ascii="楷体_GB2312" w:hAnsi="楷体_GB2312" w:eastAsia="楷体_GB2312" w:cs="楷体_GB2312"/>
              <w:bCs/>
              <w:sz w:val="32"/>
              <w:szCs w:val="32"/>
            </w:rPr>
            <w:t>（二）支出预算情况</w:t>
          </w:r>
          <w:r>
            <w:rPr>
              <w:sz w:val="32"/>
              <w:szCs w:val="32"/>
            </w:rPr>
            <w:tab/>
          </w:r>
          <w:r>
            <w:rPr>
              <w:rFonts w:hint="eastAsia"/>
              <w:sz w:val="32"/>
              <w:szCs w:val="32"/>
              <w:lang w:val="en-US" w:eastAsia="zh-CN"/>
            </w:rPr>
            <w:t>7</w:t>
          </w:r>
          <w:r>
            <w:rPr>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_Toc23289 </w:instrText>
          </w:r>
          <w:r>
            <w:rPr>
              <w:b/>
              <w:sz w:val="32"/>
              <w:szCs w:val="32"/>
            </w:rPr>
            <w:fldChar w:fldCharType="separate"/>
          </w:r>
          <w:r>
            <w:rPr>
              <w:rFonts w:hint="eastAsia" w:ascii="黑体" w:hAnsi="黑体" w:eastAsia="黑体" w:cs="黑体"/>
              <w:b/>
              <w:sz w:val="32"/>
              <w:szCs w:val="32"/>
            </w:rPr>
            <w:t>四、财政拨款收支预算情况说明</w:t>
          </w:r>
          <w:r>
            <w:rPr>
              <w:b/>
              <w:sz w:val="32"/>
              <w:szCs w:val="32"/>
            </w:rPr>
            <w:tab/>
          </w:r>
          <w:r>
            <w:rPr>
              <w:rFonts w:hint="eastAsia"/>
              <w:b/>
              <w:sz w:val="32"/>
              <w:szCs w:val="32"/>
              <w:lang w:val="en-US" w:eastAsia="zh-CN"/>
            </w:rPr>
            <w:t>7</w:t>
          </w:r>
          <w:r>
            <w:rPr>
              <w:b/>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_Toc18909 </w:instrText>
          </w:r>
          <w:r>
            <w:rPr>
              <w:b/>
              <w:sz w:val="32"/>
              <w:szCs w:val="32"/>
            </w:rPr>
            <w:fldChar w:fldCharType="separate"/>
          </w:r>
          <w:r>
            <w:rPr>
              <w:rFonts w:hint="eastAsia" w:ascii="黑体" w:hAnsi="黑体" w:eastAsia="黑体" w:cs="黑体"/>
              <w:b/>
              <w:sz w:val="32"/>
              <w:szCs w:val="32"/>
            </w:rPr>
            <w:t>五、一般公共预算当年拨款情况说明</w:t>
          </w:r>
          <w:r>
            <w:rPr>
              <w:b/>
              <w:sz w:val="32"/>
              <w:szCs w:val="32"/>
            </w:rPr>
            <w:tab/>
          </w:r>
          <w:r>
            <w:rPr>
              <w:rFonts w:hint="eastAsia"/>
              <w:b/>
              <w:sz w:val="32"/>
              <w:szCs w:val="32"/>
              <w:lang w:val="en-US" w:eastAsia="zh-CN"/>
            </w:rPr>
            <w:t>7</w:t>
          </w:r>
          <w:r>
            <w:rPr>
              <w:b/>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_Toc2614 </w:instrText>
          </w:r>
          <w:r>
            <w:rPr>
              <w:sz w:val="32"/>
              <w:szCs w:val="32"/>
            </w:rPr>
            <w:fldChar w:fldCharType="separate"/>
          </w:r>
          <w:r>
            <w:rPr>
              <w:rFonts w:hint="eastAsia" w:ascii="楷体_GB2312" w:hAnsi="楷体_GB2312" w:eastAsia="楷体_GB2312" w:cs="楷体_GB2312"/>
              <w:bCs/>
              <w:sz w:val="32"/>
              <w:szCs w:val="32"/>
            </w:rPr>
            <w:t>（一）一般公共预算当年拨款规模变化情况</w:t>
          </w:r>
          <w:r>
            <w:rPr>
              <w:sz w:val="32"/>
              <w:szCs w:val="32"/>
            </w:rPr>
            <w:tab/>
          </w:r>
          <w:r>
            <w:rPr>
              <w:rFonts w:hint="eastAsia"/>
              <w:sz w:val="32"/>
              <w:szCs w:val="32"/>
              <w:lang w:val="en-US" w:eastAsia="zh-CN"/>
            </w:rPr>
            <w:t>7</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_Toc10187 </w:instrText>
          </w:r>
          <w:r>
            <w:rPr>
              <w:sz w:val="32"/>
              <w:szCs w:val="32"/>
            </w:rPr>
            <w:fldChar w:fldCharType="separate"/>
          </w:r>
          <w:r>
            <w:rPr>
              <w:rFonts w:hint="eastAsia" w:ascii="楷体_GB2312" w:hAnsi="楷体_GB2312" w:eastAsia="楷体_GB2312" w:cs="楷体_GB2312"/>
              <w:bCs/>
              <w:sz w:val="32"/>
              <w:szCs w:val="32"/>
            </w:rPr>
            <w:t>（二）一般公共预算当年拨款结构情况(按照功能科目类写)</w:t>
          </w:r>
          <w:r>
            <w:rPr>
              <w:sz w:val="32"/>
              <w:szCs w:val="32"/>
            </w:rPr>
            <w:tab/>
          </w:r>
          <w:r>
            <w:rPr>
              <w:rFonts w:hint="eastAsia"/>
              <w:sz w:val="32"/>
              <w:szCs w:val="32"/>
              <w:lang w:val="en-US" w:eastAsia="zh-CN"/>
            </w:rPr>
            <w:t>7</w:t>
          </w:r>
          <w:r>
            <w:rPr>
              <w:sz w:val="32"/>
              <w:szCs w:val="32"/>
            </w:rPr>
            <w:fldChar w:fldCharType="end"/>
          </w:r>
        </w:p>
        <w:p>
          <w:pPr>
            <w:pStyle w:val="19"/>
            <w:tabs>
              <w:tab w:val="right" w:leader="dot" w:pos="8306"/>
            </w:tabs>
            <w:rPr>
              <w:sz w:val="32"/>
              <w:szCs w:val="32"/>
            </w:rPr>
          </w:pPr>
          <w:r>
            <w:rPr>
              <w:sz w:val="32"/>
              <w:szCs w:val="32"/>
            </w:rPr>
            <w:fldChar w:fldCharType="begin"/>
          </w:r>
          <w:r>
            <w:rPr>
              <w:sz w:val="32"/>
              <w:szCs w:val="32"/>
            </w:rPr>
            <w:instrText xml:space="preserve"> HYPERLINK \l _Toc25120 </w:instrText>
          </w:r>
          <w:r>
            <w:rPr>
              <w:sz w:val="32"/>
              <w:szCs w:val="32"/>
            </w:rPr>
            <w:fldChar w:fldCharType="separate"/>
          </w:r>
          <w:r>
            <w:rPr>
              <w:rFonts w:hint="eastAsia" w:ascii="楷体_GB2312" w:hAnsi="楷体_GB2312" w:eastAsia="楷体_GB2312" w:cs="楷体_GB2312"/>
              <w:bCs/>
              <w:sz w:val="32"/>
              <w:szCs w:val="32"/>
            </w:rPr>
            <w:t>（三）一般公共预算当年拨款具体使用情况（按功能科目类款项写）</w:t>
          </w:r>
          <w:r>
            <w:rPr>
              <w:sz w:val="32"/>
              <w:szCs w:val="32"/>
            </w:rPr>
            <w:tab/>
          </w:r>
          <w:r>
            <w:rPr>
              <w:rFonts w:hint="eastAsia"/>
              <w:sz w:val="32"/>
              <w:szCs w:val="32"/>
              <w:lang w:val="en-US" w:eastAsia="zh-CN"/>
            </w:rPr>
            <w:t>8</w:t>
          </w:r>
          <w:r>
            <w:rPr>
              <w:sz w:val="32"/>
              <w:szCs w:val="32"/>
            </w:rPr>
            <w:fldChar w:fldCharType="end"/>
          </w:r>
        </w:p>
        <w:p>
          <w:pPr>
            <w:pStyle w:val="18"/>
            <w:tabs>
              <w:tab w:val="right" w:leader="dot" w:pos="8306"/>
            </w:tabs>
            <w:rPr>
              <w:b/>
              <w:sz w:val="32"/>
              <w:szCs w:val="32"/>
            </w:rPr>
          </w:pPr>
          <w:r>
            <w:rPr>
              <w:b/>
              <w:sz w:val="32"/>
              <w:szCs w:val="32"/>
            </w:rPr>
            <w:fldChar w:fldCharType="begin"/>
          </w:r>
          <w:r>
            <w:rPr>
              <w:b/>
              <w:sz w:val="32"/>
              <w:szCs w:val="32"/>
            </w:rPr>
            <w:instrText xml:space="preserve"> HYPERLINK \l _Toc11544 </w:instrText>
          </w:r>
          <w:r>
            <w:rPr>
              <w:b/>
              <w:sz w:val="32"/>
              <w:szCs w:val="32"/>
            </w:rPr>
            <w:fldChar w:fldCharType="separate"/>
          </w:r>
          <w:r>
            <w:rPr>
              <w:rFonts w:hint="eastAsia" w:ascii="黑体" w:hAnsi="黑体" w:eastAsia="黑体" w:cs="黑体"/>
              <w:b/>
              <w:sz w:val="32"/>
              <w:szCs w:val="32"/>
            </w:rPr>
            <w:t>六、一般公共预算基本支出情况说明</w:t>
          </w:r>
          <w:r>
            <w:rPr>
              <w:b/>
              <w:sz w:val="32"/>
              <w:szCs w:val="32"/>
            </w:rPr>
            <w:tab/>
          </w:r>
          <w:r>
            <w:rPr>
              <w:rFonts w:hint="eastAsia"/>
              <w:b/>
              <w:sz w:val="32"/>
              <w:szCs w:val="32"/>
              <w:lang w:val="en-US" w:eastAsia="zh-CN"/>
            </w:rPr>
            <w:t>9</w:t>
          </w:r>
          <w:r>
            <w:rPr>
              <w:b/>
              <w:sz w:val="32"/>
              <w:szCs w:val="32"/>
            </w:rPr>
            <w:fldChar w:fldCharType="end"/>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_Toc1211 </w:instrText>
          </w:r>
          <w:r>
            <w:rPr>
              <w:b/>
              <w:sz w:val="32"/>
              <w:szCs w:val="32"/>
            </w:rPr>
            <w:fldChar w:fldCharType="separate"/>
          </w:r>
          <w:r>
            <w:rPr>
              <w:rFonts w:hint="eastAsia" w:ascii="黑体" w:hAnsi="黑体" w:eastAsia="黑体" w:cs="黑体"/>
              <w:b/>
              <w:sz w:val="32"/>
              <w:szCs w:val="32"/>
            </w:rPr>
            <w:t>七、“三公”经费财政拨款预算安排情况说明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_Toc8414 </w:instrText>
          </w:r>
          <w:r>
            <w:rPr>
              <w:b/>
              <w:sz w:val="32"/>
              <w:szCs w:val="32"/>
            </w:rPr>
            <w:fldChar w:fldCharType="separate"/>
          </w:r>
          <w:r>
            <w:rPr>
              <w:rFonts w:hint="eastAsia" w:ascii="黑体" w:hAnsi="黑体" w:eastAsia="黑体" w:cs="黑体"/>
              <w:b/>
              <w:sz w:val="32"/>
              <w:szCs w:val="32"/>
            </w:rPr>
            <w:t>八、政府性基金预算收支情况说明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_Toc15676 </w:instrText>
          </w:r>
          <w:r>
            <w:rPr>
              <w:b/>
              <w:sz w:val="32"/>
              <w:szCs w:val="32"/>
            </w:rPr>
            <w:fldChar w:fldCharType="separate"/>
          </w:r>
          <w:r>
            <w:rPr>
              <w:rFonts w:hint="eastAsia" w:ascii="黑体" w:hAnsi="黑体" w:eastAsia="黑体" w:cs="黑体"/>
              <w:b/>
              <w:sz w:val="32"/>
              <w:szCs w:val="32"/>
            </w:rPr>
            <w:t>九、国有资本经营预算支出情况说明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_Toc18431 </w:instrText>
          </w:r>
          <w:r>
            <w:rPr>
              <w:b/>
              <w:sz w:val="32"/>
              <w:szCs w:val="32"/>
            </w:rPr>
            <w:fldChar w:fldCharType="separate"/>
          </w:r>
          <w:r>
            <w:rPr>
              <w:rFonts w:hint="eastAsia" w:ascii="黑体" w:hAnsi="黑体" w:eastAsia="黑体" w:cs="黑体"/>
              <w:b/>
              <w:sz w:val="32"/>
              <w:szCs w:val="32"/>
            </w:rPr>
            <w:t>十、其他重要事项的情况说明</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0</w:t>
          </w:r>
        </w:p>
        <w:p>
          <w:pPr>
            <w:pStyle w:val="19"/>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_Toc12692 </w:instrText>
          </w:r>
          <w:r>
            <w:rPr>
              <w:sz w:val="32"/>
              <w:szCs w:val="32"/>
            </w:rPr>
            <w:fldChar w:fldCharType="separate"/>
          </w:r>
          <w:r>
            <w:rPr>
              <w:rFonts w:hint="eastAsia" w:ascii="楷体_GB2312" w:hAnsi="楷体_GB2312" w:eastAsia="楷体_GB2312" w:cs="楷体_GB2312"/>
              <w:bCs/>
              <w:sz w:val="32"/>
              <w:szCs w:val="32"/>
            </w:rPr>
            <w:t>（一）机关运行经费</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0</w:t>
          </w:r>
        </w:p>
        <w:p>
          <w:pPr>
            <w:pStyle w:val="19"/>
            <w:tabs>
              <w:tab w:val="right" w:leader="dot" w:pos="8306"/>
            </w:tabs>
            <w:rPr>
              <w:sz w:val="32"/>
              <w:szCs w:val="32"/>
            </w:rPr>
          </w:pPr>
          <w:r>
            <w:rPr>
              <w:sz w:val="32"/>
              <w:szCs w:val="32"/>
            </w:rPr>
            <w:fldChar w:fldCharType="begin"/>
          </w:r>
          <w:r>
            <w:rPr>
              <w:sz w:val="32"/>
              <w:szCs w:val="32"/>
            </w:rPr>
            <w:instrText xml:space="preserve"> HYPERLINK \l _Toc6892 </w:instrText>
          </w:r>
          <w:r>
            <w:rPr>
              <w:sz w:val="32"/>
              <w:szCs w:val="32"/>
            </w:rPr>
            <w:fldChar w:fldCharType="separate"/>
          </w:r>
          <w:r>
            <w:rPr>
              <w:rFonts w:hint="eastAsia" w:ascii="楷体_GB2312" w:hAnsi="楷体_GB2312" w:eastAsia="楷体_GB2312" w:cs="楷体_GB2312"/>
              <w:bCs/>
              <w:sz w:val="32"/>
              <w:szCs w:val="32"/>
            </w:rPr>
            <w:t>（二）政府采购情况</w:t>
          </w:r>
          <w:r>
            <w:rPr>
              <w:sz w:val="32"/>
              <w:szCs w:val="32"/>
            </w:rPr>
            <w:tab/>
          </w:r>
          <w:r>
            <w:rPr>
              <w:sz w:val="32"/>
              <w:szCs w:val="32"/>
            </w:rPr>
            <w:fldChar w:fldCharType="begin"/>
          </w:r>
          <w:r>
            <w:rPr>
              <w:sz w:val="32"/>
              <w:szCs w:val="32"/>
            </w:rPr>
            <w:instrText xml:space="preserve"> PAGEREF _Toc6892 </w:instrText>
          </w:r>
          <w:r>
            <w:rPr>
              <w:sz w:val="32"/>
              <w:szCs w:val="32"/>
            </w:rPr>
            <w:fldChar w:fldCharType="separate"/>
          </w:r>
          <w:r>
            <w:rPr>
              <w:sz w:val="32"/>
              <w:szCs w:val="32"/>
            </w:rPr>
            <w:t>1</w:t>
          </w:r>
          <w:r>
            <w:rPr>
              <w:rFonts w:hint="eastAsia"/>
              <w:sz w:val="32"/>
              <w:szCs w:val="32"/>
              <w:lang w:val="en-US" w:eastAsia="zh-CN"/>
            </w:rPr>
            <w:t>1</w:t>
          </w:r>
          <w:r>
            <w:rPr>
              <w:sz w:val="32"/>
              <w:szCs w:val="32"/>
            </w:rPr>
            <w:fldChar w:fldCharType="end"/>
          </w:r>
          <w:r>
            <w:rPr>
              <w:sz w:val="32"/>
              <w:szCs w:val="32"/>
            </w:rPr>
            <w:fldChar w:fldCharType="end"/>
          </w:r>
        </w:p>
        <w:p>
          <w:pPr>
            <w:pStyle w:val="19"/>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_Toc24969 </w:instrText>
          </w:r>
          <w:r>
            <w:rPr>
              <w:sz w:val="32"/>
              <w:szCs w:val="32"/>
            </w:rPr>
            <w:fldChar w:fldCharType="separate"/>
          </w:r>
          <w:r>
            <w:rPr>
              <w:rFonts w:hint="eastAsia" w:ascii="楷体_GB2312" w:hAnsi="楷体_GB2312" w:eastAsia="楷体_GB2312" w:cs="楷体_GB2312"/>
              <w:bCs/>
              <w:sz w:val="32"/>
              <w:szCs w:val="32"/>
            </w:rPr>
            <w:t>（三）国有资产占有使用情况</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19"/>
            <w:tabs>
              <w:tab w:val="right" w:leader="dot" w:pos="8306"/>
            </w:tabs>
            <w:rPr>
              <w:rFonts w:hint="eastAsia" w:eastAsia="宋体"/>
              <w:sz w:val="32"/>
              <w:szCs w:val="32"/>
              <w:lang w:val="en-US" w:eastAsia="zh-CN"/>
            </w:rPr>
          </w:pPr>
          <w:r>
            <w:rPr>
              <w:sz w:val="32"/>
              <w:szCs w:val="32"/>
            </w:rPr>
            <w:fldChar w:fldCharType="begin"/>
          </w:r>
          <w:r>
            <w:rPr>
              <w:sz w:val="32"/>
              <w:szCs w:val="32"/>
            </w:rPr>
            <w:instrText xml:space="preserve"> HYPERLINK \l _Toc26351 </w:instrText>
          </w:r>
          <w:r>
            <w:rPr>
              <w:sz w:val="32"/>
              <w:szCs w:val="32"/>
            </w:rPr>
            <w:fldChar w:fldCharType="separate"/>
          </w:r>
          <w:r>
            <w:rPr>
              <w:rFonts w:hint="eastAsia" w:ascii="楷体_GB2312" w:hAnsi="楷体_GB2312" w:eastAsia="楷体_GB2312" w:cs="楷体_GB2312"/>
              <w:bCs/>
              <w:sz w:val="32"/>
              <w:szCs w:val="32"/>
            </w:rPr>
            <w:t>（四）绩效目标设置情况</w:t>
          </w:r>
          <w:r>
            <w:rPr>
              <w:sz w:val="32"/>
              <w:szCs w:val="32"/>
            </w:rPr>
            <w:tab/>
          </w:r>
          <w:r>
            <w:rPr>
              <w:rFonts w:hint="eastAsia"/>
              <w:sz w:val="32"/>
              <w:szCs w:val="32"/>
              <w:lang w:val="en-US" w:eastAsia="zh-CN"/>
            </w:rPr>
            <w:t>1</w:t>
          </w:r>
          <w:r>
            <w:rPr>
              <w:sz w:val="32"/>
              <w:szCs w:val="32"/>
            </w:rPr>
            <w:fldChar w:fldCharType="end"/>
          </w:r>
          <w:r>
            <w:rPr>
              <w:rFonts w:hint="eastAsia"/>
              <w:sz w:val="32"/>
              <w:szCs w:val="32"/>
              <w:lang w:val="en-US" w:eastAsia="zh-CN"/>
            </w:rPr>
            <w:t>1</w:t>
          </w:r>
        </w:p>
        <w:p>
          <w:pPr>
            <w:pStyle w:val="18"/>
            <w:tabs>
              <w:tab w:val="right" w:leader="dot" w:pos="8306"/>
            </w:tabs>
            <w:rPr>
              <w:rFonts w:hint="eastAsia" w:eastAsia="宋体"/>
              <w:b/>
              <w:sz w:val="32"/>
              <w:szCs w:val="32"/>
              <w:lang w:val="en-US" w:eastAsia="zh-CN"/>
            </w:rPr>
          </w:pPr>
          <w:r>
            <w:rPr>
              <w:b/>
              <w:sz w:val="32"/>
              <w:szCs w:val="32"/>
            </w:rPr>
            <w:fldChar w:fldCharType="begin"/>
          </w:r>
          <w:r>
            <w:rPr>
              <w:b/>
              <w:sz w:val="32"/>
              <w:szCs w:val="32"/>
            </w:rPr>
            <w:instrText xml:space="preserve"> HYPERLINK \l _Toc26490 </w:instrText>
          </w:r>
          <w:r>
            <w:rPr>
              <w:b/>
              <w:sz w:val="32"/>
              <w:szCs w:val="32"/>
            </w:rPr>
            <w:fldChar w:fldCharType="separate"/>
          </w:r>
          <w:r>
            <w:rPr>
              <w:rFonts w:hint="eastAsia" w:ascii="黑体" w:hAnsi="黑体" w:eastAsia="黑体" w:cs="黑体"/>
              <w:b/>
              <w:sz w:val="32"/>
              <w:szCs w:val="32"/>
            </w:rPr>
            <w:t>十</w:t>
          </w:r>
          <w:r>
            <w:rPr>
              <w:rFonts w:hint="eastAsia" w:ascii="黑体" w:hAnsi="黑体" w:eastAsia="黑体" w:cs="黑体"/>
              <w:b/>
              <w:sz w:val="32"/>
              <w:szCs w:val="32"/>
              <w:lang w:val="en-US" w:eastAsia="zh-CN"/>
            </w:rPr>
            <w:t>一</w:t>
          </w:r>
          <w:r>
            <w:rPr>
              <w:rFonts w:hint="eastAsia" w:ascii="黑体" w:hAnsi="黑体" w:eastAsia="黑体" w:cs="黑体"/>
              <w:b/>
              <w:sz w:val="32"/>
              <w:szCs w:val="32"/>
            </w:rPr>
            <w:t>、名词解释</w:t>
          </w:r>
          <w:r>
            <w:rPr>
              <w:b/>
              <w:sz w:val="32"/>
              <w:szCs w:val="32"/>
            </w:rPr>
            <w:tab/>
          </w:r>
          <w:r>
            <w:rPr>
              <w:rFonts w:hint="eastAsia"/>
              <w:b/>
              <w:sz w:val="32"/>
              <w:szCs w:val="32"/>
              <w:lang w:val="en-US" w:eastAsia="zh-CN"/>
            </w:rPr>
            <w:t>1</w:t>
          </w:r>
          <w:r>
            <w:rPr>
              <w:b/>
              <w:sz w:val="32"/>
              <w:szCs w:val="32"/>
            </w:rPr>
            <w:fldChar w:fldCharType="end"/>
          </w:r>
          <w:r>
            <w:rPr>
              <w:rFonts w:hint="eastAsia"/>
              <w:b/>
              <w:sz w:val="32"/>
              <w:szCs w:val="32"/>
              <w:lang w:val="en-US" w:eastAsia="zh-CN"/>
            </w:rPr>
            <w:t>1</w:t>
          </w:r>
        </w:p>
        <w:p>
          <w:r>
            <w:rPr>
              <w:b/>
              <w:sz w:val="32"/>
              <w:szCs w:val="32"/>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0" w:name="_Toc29021"/>
      <w:r>
        <w:rPr>
          <w:rFonts w:hint="eastAsia" w:ascii="黑体" w:hAnsi="黑体" w:eastAsia="黑体" w:cs="黑体"/>
          <w:sz w:val="32"/>
          <w:szCs w:val="32"/>
        </w:rPr>
        <w:t>一、基本职能及主要工作</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楷体_GB2312" w:eastAsia="楷体_GB2312"/>
          <w:b/>
          <w:bCs/>
          <w:color w:val="000000"/>
          <w:sz w:val="32"/>
          <w:szCs w:val="32"/>
        </w:rPr>
      </w:pPr>
      <w:bookmarkStart w:id="1" w:name="_Toc32027"/>
      <w:r>
        <w:rPr>
          <w:rFonts w:hint="eastAsia" w:ascii="楷体_GB2312" w:eastAsia="楷体_GB2312"/>
          <w:b/>
          <w:bCs/>
          <w:color w:val="000000"/>
          <w:sz w:val="32"/>
          <w:szCs w:val="32"/>
        </w:rPr>
        <w:t>（一）</w:t>
      </w:r>
      <w:r>
        <w:rPr>
          <w:rFonts w:hint="eastAsia" w:ascii="楷体_GB2312" w:eastAsia="楷体_GB2312"/>
          <w:bCs/>
          <w:sz w:val="32"/>
          <w:szCs w:val="32"/>
          <w:lang w:val="en-US" w:eastAsia="zh-CN"/>
        </w:rPr>
        <w:t>机构设置及主要职责</w:t>
      </w:r>
      <w:r>
        <w:rPr>
          <w:rFonts w:hint="eastAsia" w:ascii="楷体_GB2312" w:eastAsia="楷体_GB2312"/>
          <w:b/>
          <w:bCs/>
          <w:color w:val="000000"/>
          <w:sz w:val="32"/>
          <w:szCs w:val="32"/>
        </w:rPr>
        <w:t>。</w:t>
      </w:r>
      <w:bookmarkEnd w:id="1"/>
    </w:p>
    <w:p>
      <w:pPr>
        <w:pStyle w:val="9"/>
        <w:rPr>
          <w:rFonts w:hint="eastAsia"/>
        </w:rPr>
      </w:pPr>
      <w:r>
        <w:rPr>
          <w:rFonts w:hint="eastAsia"/>
        </w:rPr>
        <w:t>根据《德阳市罗江区机构改革方案》（德市罗委办发〔2019〕43 号）和《德阳市罗江区乡镇机构改革方案》（德市罗委办发〔2019〕181 号）文件精神，</w:t>
      </w:r>
      <w:r>
        <w:rPr>
          <w:rFonts w:hint="eastAsia"/>
          <w:lang w:val="en-US" w:eastAsia="zh-CN"/>
        </w:rPr>
        <w:t>调元</w:t>
      </w:r>
      <w:r>
        <w:rPr>
          <w:rFonts w:hint="eastAsia"/>
        </w:rPr>
        <w:t>镇人民政府主要职责有：</w:t>
      </w:r>
    </w:p>
    <w:p>
      <w:pPr>
        <w:pStyle w:val="9"/>
        <w:rPr>
          <w:rFonts w:hint="eastAsia" w:hAnsi="仿宋"/>
          <w:bCs/>
          <w:sz w:val="32"/>
          <w:szCs w:val="32"/>
          <w:lang w:val="en-US" w:eastAsia="zh-CN"/>
        </w:rPr>
      </w:pPr>
      <w:r>
        <w:rPr>
          <w:rFonts w:hint="eastAsia" w:hAnsi="仿宋"/>
          <w:bCs/>
          <w:sz w:val="32"/>
          <w:szCs w:val="32"/>
        </w:rPr>
        <w:t>1.贯彻执行党和国家的</w:t>
      </w:r>
      <w:r>
        <w:rPr>
          <w:rFonts w:hint="eastAsia" w:hAnsi="仿宋"/>
          <w:bCs/>
          <w:sz w:val="32"/>
          <w:szCs w:val="32"/>
          <w:lang w:val="en-US" w:eastAsia="zh-CN"/>
        </w:rPr>
        <w:t>路线方针政策和上级党委、政府各项决策部署，以及本级党员代表大会（党员大会）、人民代表大会的决议决定。讨论决定本乡镇党的建设和经济社会发展中的重大问题。</w:t>
      </w:r>
    </w:p>
    <w:p>
      <w:pPr>
        <w:pStyle w:val="4"/>
        <w:adjustRightInd w:val="0"/>
        <w:snapToGrid w:val="0"/>
        <w:spacing w:before="93" w:line="600" w:lineRule="exact"/>
        <w:ind w:firstLine="672" w:firstLineChars="210"/>
        <w:outlineLvl w:val="2"/>
        <w:rPr>
          <w:rFonts w:hint="default" w:hAnsi="仿宋"/>
          <w:bCs/>
          <w:sz w:val="32"/>
          <w:szCs w:val="32"/>
          <w:lang w:val="en-US" w:eastAsia="zh-CN"/>
        </w:rPr>
      </w:pPr>
      <w:r>
        <w:rPr>
          <w:rFonts w:hint="eastAsia" w:hAnsi="仿宋"/>
          <w:bCs/>
          <w:sz w:val="32"/>
          <w:szCs w:val="32"/>
        </w:rPr>
        <w:t>2.</w:t>
      </w:r>
      <w:r>
        <w:rPr>
          <w:rFonts w:hint="eastAsia" w:hAnsi="仿宋"/>
          <w:bCs/>
          <w:sz w:val="32"/>
          <w:szCs w:val="32"/>
          <w:lang w:val="en-US" w:eastAsia="zh-CN"/>
        </w:rPr>
        <w:t>加强党的建设。坚持全面从严治党，落实管党治党主体责任，全面加强党的政治建设、思想建设、组织建设、作风建设、廉政建设、制度建设等工作。</w:t>
      </w:r>
    </w:p>
    <w:p>
      <w:pPr>
        <w:pStyle w:val="4"/>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3.</w:t>
      </w:r>
      <w:r>
        <w:rPr>
          <w:rFonts w:hint="eastAsia" w:hAnsi="仿宋"/>
          <w:bCs/>
          <w:sz w:val="32"/>
          <w:szCs w:val="32"/>
          <w:lang w:val="en-US" w:eastAsia="zh-CN"/>
        </w:rPr>
        <w:t>统筹区域发展。落实关于辖区发展的重大决策，制定辖区经济和社会发展规划、公共服务设施布局，负责乡村振兴工作，推动辖区经济社会健康、有序、可持续发展。</w:t>
      </w:r>
    </w:p>
    <w:p>
      <w:pPr>
        <w:pStyle w:val="4"/>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4.</w:t>
      </w:r>
      <w:r>
        <w:rPr>
          <w:rFonts w:hint="eastAsia" w:hAnsi="仿宋"/>
          <w:bCs/>
          <w:sz w:val="32"/>
          <w:szCs w:val="32"/>
          <w:lang w:val="en-US" w:eastAsia="zh-CN"/>
        </w:rPr>
        <w:t>强化基层治理。负责本辖区社会治理，指导村（居）委会建设，健全自治平台，组织群众和单位参与村（居）委会建设和管理。负责统筹协调辖区内依法授权或委托授权的行政执法工作。</w:t>
      </w:r>
    </w:p>
    <w:p>
      <w:pPr>
        <w:pStyle w:val="4"/>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5.</w:t>
      </w:r>
      <w:r>
        <w:rPr>
          <w:rFonts w:hint="eastAsia" w:hAnsi="仿宋"/>
          <w:bCs/>
          <w:sz w:val="32"/>
          <w:szCs w:val="32"/>
          <w:lang w:val="en-US" w:eastAsia="zh-CN"/>
        </w:rPr>
        <w:t>优化公共服务。推进服务型政府建设，组织实施并优化教育、卫生健康、文化、民政、劳动社会保障、退役军人事务等各项公共服务。</w:t>
      </w:r>
    </w:p>
    <w:p>
      <w:pPr>
        <w:pStyle w:val="4"/>
        <w:adjustRightInd w:val="0"/>
        <w:snapToGrid w:val="0"/>
        <w:spacing w:before="93" w:line="600" w:lineRule="exact"/>
        <w:ind w:firstLine="672" w:firstLineChars="210"/>
        <w:outlineLvl w:val="2"/>
        <w:rPr>
          <w:rFonts w:hint="eastAsia" w:hAnsi="仿宋"/>
          <w:bCs/>
          <w:sz w:val="32"/>
          <w:szCs w:val="32"/>
          <w:lang w:val="en-US" w:eastAsia="zh-CN"/>
        </w:rPr>
      </w:pPr>
      <w:r>
        <w:rPr>
          <w:rFonts w:hint="eastAsia" w:hAnsi="仿宋"/>
          <w:bCs/>
          <w:sz w:val="32"/>
          <w:szCs w:val="32"/>
        </w:rPr>
        <w:t>6.</w:t>
      </w:r>
      <w:r>
        <w:rPr>
          <w:rFonts w:hint="eastAsia" w:hAnsi="仿宋"/>
          <w:bCs/>
          <w:sz w:val="32"/>
          <w:szCs w:val="32"/>
          <w:lang w:val="en-US" w:eastAsia="zh-CN"/>
        </w:rPr>
        <w:t xml:space="preserve">负责辖区范围内的社会稳定、安全生产和职业健康、生态环境保护、社会信用体系建设和审批服务便民化等工作。  </w:t>
      </w:r>
    </w:p>
    <w:p>
      <w:pPr>
        <w:pStyle w:val="4"/>
        <w:adjustRightInd w:val="0"/>
        <w:snapToGrid w:val="0"/>
        <w:spacing w:before="93" w:line="600" w:lineRule="exact"/>
        <w:ind w:firstLine="672" w:firstLineChars="210"/>
        <w:outlineLvl w:val="2"/>
        <w:rPr>
          <w:rFonts w:hAnsi="仿宋"/>
          <w:bCs/>
          <w:sz w:val="32"/>
          <w:szCs w:val="32"/>
        </w:rPr>
      </w:pPr>
      <w:r>
        <w:rPr>
          <w:rFonts w:hint="eastAsia" w:hAnsi="仿宋"/>
          <w:bCs/>
          <w:sz w:val="32"/>
          <w:szCs w:val="32"/>
        </w:rPr>
        <w:t>7.完成</w:t>
      </w:r>
      <w:r>
        <w:rPr>
          <w:rFonts w:hint="eastAsia" w:hAnsi="仿宋"/>
          <w:bCs/>
          <w:sz w:val="32"/>
          <w:szCs w:val="32"/>
          <w:lang w:val="en-US" w:eastAsia="zh-CN"/>
        </w:rPr>
        <w:t>区</w:t>
      </w:r>
      <w:r>
        <w:rPr>
          <w:rFonts w:hint="eastAsia" w:hAnsi="仿宋"/>
          <w:bCs/>
          <w:sz w:val="32"/>
          <w:szCs w:val="32"/>
        </w:rPr>
        <w:t>委、</w:t>
      </w:r>
      <w:r>
        <w:rPr>
          <w:rFonts w:hint="eastAsia" w:hAnsi="仿宋"/>
          <w:bCs/>
          <w:sz w:val="32"/>
          <w:szCs w:val="32"/>
          <w:lang w:val="en-US" w:eastAsia="zh-CN"/>
        </w:rPr>
        <w:t>区</w:t>
      </w:r>
      <w:r>
        <w:rPr>
          <w:rFonts w:hint="eastAsia" w:hAnsi="仿宋"/>
          <w:bCs/>
          <w:sz w:val="32"/>
          <w:szCs w:val="32"/>
        </w:rPr>
        <w:t>政府</w:t>
      </w:r>
      <w:r>
        <w:rPr>
          <w:rFonts w:hint="eastAsia" w:hAnsi="仿宋"/>
          <w:bCs/>
          <w:sz w:val="32"/>
          <w:szCs w:val="32"/>
          <w:lang w:val="en-US" w:eastAsia="zh-CN"/>
        </w:rPr>
        <w:t>交办</w:t>
      </w:r>
      <w:r>
        <w:rPr>
          <w:rFonts w:hint="eastAsia" w:hAnsi="仿宋"/>
          <w:bCs/>
          <w:sz w:val="32"/>
          <w:szCs w:val="32"/>
        </w:rPr>
        <w:t>的其他</w:t>
      </w:r>
      <w:r>
        <w:rPr>
          <w:rFonts w:hint="eastAsia" w:hAnsi="仿宋"/>
          <w:bCs/>
          <w:sz w:val="32"/>
          <w:szCs w:val="32"/>
          <w:lang w:val="en-US" w:eastAsia="zh-CN"/>
        </w:rPr>
        <w:t>任务</w:t>
      </w:r>
      <w:r>
        <w:rPr>
          <w:rFonts w:hint="eastAsia" w:hAnsi="仿宋"/>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outlineLvl w:val="1"/>
        <w:rPr>
          <w:rFonts w:hint="eastAsia" w:ascii="楷体_GB2312" w:hAnsi="楷体_GB2312" w:eastAsia="楷体_GB2312" w:cs="楷体_GB2312"/>
          <w:b/>
          <w:bCs/>
          <w:sz w:val="32"/>
          <w:szCs w:val="32"/>
        </w:rPr>
      </w:pPr>
      <w:bookmarkStart w:id="2" w:name="_Toc21621"/>
      <w:r>
        <w:rPr>
          <w:rFonts w:hint="eastAsia" w:ascii="楷体_GB2312" w:hAnsi="楷体_GB2312" w:eastAsia="楷体_GB2312" w:cs="楷体_GB2312"/>
          <w:b/>
          <w:bCs/>
          <w:sz w:val="32"/>
          <w:szCs w:val="32"/>
        </w:rPr>
        <w:t>（二）20</w:t>
      </w:r>
      <w:r>
        <w:rPr>
          <w:rFonts w:hint="eastAsia" w:ascii="楷体_GB2312" w:hAnsi="楷体_GB2312" w:eastAsia="楷体_GB2312" w:cs="楷体_GB2312"/>
          <w:b/>
          <w:bCs/>
          <w:sz w:val="32"/>
          <w:szCs w:val="32"/>
          <w:lang w:val="en-US" w:eastAsia="zh-CN"/>
        </w:rPr>
        <w:t>23</w:t>
      </w:r>
      <w:r>
        <w:rPr>
          <w:rFonts w:hint="eastAsia" w:ascii="楷体_GB2312" w:hAnsi="楷体_GB2312" w:eastAsia="楷体_GB2312" w:cs="楷体_GB2312"/>
          <w:b/>
          <w:bCs/>
          <w:sz w:val="32"/>
          <w:szCs w:val="32"/>
        </w:rPr>
        <w:t>年重点工作。</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bookmarkStart w:id="3" w:name="_Toc1941"/>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提效发展现代农业。</w:t>
      </w:r>
      <w:r>
        <w:rPr>
          <w:rFonts w:hint="eastAsia" w:ascii="仿宋" w:hAnsi="仿宋" w:eastAsia="仿宋" w:cs="仿宋"/>
          <w:sz w:val="32"/>
          <w:szCs w:val="32"/>
        </w:rPr>
        <w:t>完成1.83万亩高标准农田建设，项目持续加强农田水利基础设施建设，提高农业生产能力、农业机械化水平和抗风险能力，确保粮食播种面积稳定在2.51万亩，保障粮食稳产增产。全力打造中国杂交水稻和油菜“种子芯谷”，争创省级现代农业园区。建成调元镇种业运营中心，农事服务中心、种子加工中心、育秧工厂、制种科研试验示范基地开工建设，打造罗江种业品牌，文农融旅，带动产业发展。</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大力推进城镇建设。</w:t>
      </w:r>
      <w:r>
        <w:rPr>
          <w:rFonts w:hint="eastAsia" w:ascii="仿宋" w:hAnsi="仿宋" w:eastAsia="仿宋" w:cs="仿宋"/>
          <w:sz w:val="32"/>
          <w:szCs w:val="32"/>
        </w:rPr>
        <w:t>累计投入资金700万元，启动实施小城镇建设、美丽新村、城乡供水一体化等项目，及时整修完善道路、排水、给水设施等，不断提升我镇城市建设品质；建设文化广场、体育广场、安装路灯80盏，构筑保障有力、配套完善的城镇基础设施体系；持续开展人居环境综合整治，加大对占道经营、乱停乱放、违法占地等现象的整治力度，努力营造良好的城镇环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加快推进项目建设。</w:t>
      </w:r>
      <w:r>
        <w:rPr>
          <w:rFonts w:hint="eastAsia" w:ascii="仿宋" w:hAnsi="仿宋" w:eastAsia="仿宋" w:cs="仿宋"/>
          <w:sz w:val="32"/>
          <w:szCs w:val="32"/>
        </w:rPr>
        <w:t>高标准制定“种子芯谷”片区规划，高标准农田、壘水堰沟渠、美丽乡村等项目加快推进，种业运营中心启动建设，“种子芯谷”核心区域建设初具规模。做好2023年中央财政衔接资金以工代赈项目。谋划建立项目库，积极向上争取2023年项目。</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强化生态环境保护。</w:t>
      </w:r>
      <w:r>
        <w:rPr>
          <w:rFonts w:hint="eastAsia" w:ascii="仿宋" w:hAnsi="仿宋" w:eastAsia="仿宋" w:cs="仿宋"/>
          <w:sz w:val="32"/>
          <w:szCs w:val="32"/>
        </w:rPr>
        <w:t>严厉打击破坏林地资源、占用耕地建房、非法盗采砂石资源等违法犯罪行为，采取“长牙齿”的耕地保护硬措施，强化耕地用途管控，加大耕地 “进出平衡”工作力度，坚决遏制耕地“非农化” 、防止“非粮化”，确保长期稳定利用耕地不再减少。紧盯畜禽污染防治和河道综合整治，切实提升村容村貌；持续开展“散乱污”企业综合整治，扎实开展秸秆禁烧、农业面源污染整治；继续开展环境突出问题整治工作，坚决打好蓝天、碧水、净土保卫战，不断擦亮调元绿色发展底色。</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抓紧安全生产。</w:t>
      </w:r>
      <w:r>
        <w:rPr>
          <w:rFonts w:hint="eastAsia" w:ascii="仿宋" w:hAnsi="仿宋" w:eastAsia="仿宋" w:cs="仿宋"/>
          <w:sz w:val="32"/>
          <w:szCs w:val="32"/>
        </w:rPr>
        <w:t>健全应急管理机制，加强应急管理和救援力量建设，提高抢险救援、防灾减灾和应急处置能力；严格落实安全生产“一岗双责”制度，加强重点行业和重点领域的安全监管整治，坚决遏制重特大安全事故的发生；加强防汛抗旱、森林防灭火、交通安全防范等工作，推进地质灾害点综合防治项目建设，最大限度保障人民群众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强化基层治理。</w:t>
      </w:r>
      <w:r>
        <w:rPr>
          <w:rFonts w:hint="eastAsia" w:ascii="仿宋" w:hAnsi="仿宋" w:eastAsia="仿宋" w:cs="仿宋"/>
          <w:sz w:val="32"/>
          <w:szCs w:val="32"/>
        </w:rPr>
        <w:t>以顺河村综治中心建设为契机，推动镇村加快建设综治中心，维好稳、服好务。不断完善团堆村软硬件资料，确保成功申报省级基层治理示范村，多渠道筹措资金100余万元，建设500平方米的村级服务综合体，建成集党建、便民服务、文化宣传等多功能于一体的载体，打通服务群众“最后一百米”。 深入推进“一张网”工作，持续网格工作规范化建设，积极动员社会力量和人民群众参与社会治安综合治理，加快建立群防结合、优势互补的社会治安工作队伍。积极探索壮大村集体经济举措，不断增加村集体收入。推进村（社区）、社会组织、社会工作“三方联动”，发挥工会、共青团、妇联、科协、残联等人民团体作用，构建基层社会治理新格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加快乡村振兴步伐。</w:t>
      </w:r>
      <w:r>
        <w:rPr>
          <w:rFonts w:hint="eastAsia" w:ascii="仿宋" w:hAnsi="仿宋" w:eastAsia="仿宋" w:cs="仿宋"/>
          <w:sz w:val="32"/>
          <w:szCs w:val="32"/>
        </w:rPr>
        <w:t>深入实施区级“民生实事”工程，大力巩固厕所、垃圾、污水“三大革命”成果。加强污水管网建设，提高城镇居民污水入网率；加强农房管控和风貌提升；加快推进自然村道路硬化加宽项目，有效推动农村人居环境更干净、更整洁。健全防止返贫动态监测和帮扶机制，充分发挥驻镇帮镇扶村工作队的作用，引入联系企业、驻村企业负责人等各方资源，进一步做好巩固拓展脱贫攻坚成果同乡村振兴有效衔接。</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仿宋" w:hAnsi="仿宋" w:eastAsia="仿宋" w:cs="仿宋"/>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落实落细民生保障。</w:t>
      </w:r>
      <w:r>
        <w:rPr>
          <w:rFonts w:hint="eastAsia" w:ascii="仿宋" w:hAnsi="仿宋" w:eastAsia="仿宋" w:cs="仿宋"/>
          <w:sz w:val="32"/>
          <w:szCs w:val="32"/>
        </w:rPr>
        <w:t>健全完善生产、消防、食品、药品等公共安全体系建设，确保群众生命财产安全；继续落实困难群众生活保障，扩大临时救助覆盖面，想方设法帮助低保户、残疾人、特困人员、留守妇女儿童等弱势群体解决生产生活问题；围绕群众所需所想所盼，用心用情用力办好场镇基础设施升级改造项目，自来水管网建设项目等民生实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r>
        <w:rPr>
          <w:rFonts w:hint="eastAsia" w:ascii="黑体" w:hAnsi="黑体" w:eastAsia="黑体" w:cs="黑体"/>
          <w:sz w:val="32"/>
          <w:szCs w:val="32"/>
        </w:rPr>
        <w:t>二、部门预算单位构成</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调元镇人民政府下属二级预算单位0个，其中行政单位1个，其他事业单位0个,参照公务员法管理的事业单位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个，其他事业单位</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个。主要包括：</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总编制</w:t>
      </w:r>
      <w:r>
        <w:rPr>
          <w:rFonts w:hint="eastAsia" w:ascii="仿宋_GB2312" w:hAnsi="仿宋_GB2312" w:eastAsia="仿宋_GB2312"/>
          <w:sz w:val="32"/>
          <w:szCs w:val="32"/>
          <w:lang w:val="en-US" w:eastAsia="zh-CN"/>
        </w:rPr>
        <w:t>26</w:t>
      </w:r>
      <w:r>
        <w:rPr>
          <w:rFonts w:hint="eastAsia" w:ascii="仿宋_GB2312" w:hAnsi="仿宋_GB2312" w:eastAsia="仿宋_GB2312"/>
          <w:sz w:val="32"/>
          <w:szCs w:val="32"/>
        </w:rPr>
        <w:t>名，其中行政编制</w:t>
      </w:r>
      <w:r>
        <w:rPr>
          <w:rFonts w:hint="eastAsia" w:ascii="仿宋_GB2312" w:hAnsi="仿宋_GB2312" w:eastAsia="仿宋_GB2312"/>
          <w:sz w:val="32"/>
          <w:szCs w:val="32"/>
          <w:lang w:val="en-US" w:eastAsia="zh-CN"/>
        </w:rPr>
        <w:t>26,</w:t>
      </w:r>
      <w:r>
        <w:rPr>
          <w:rFonts w:hint="eastAsia" w:ascii="仿宋_GB2312" w:hAnsi="仿宋_GB2312" w:eastAsia="仿宋_GB2312"/>
          <w:sz w:val="32"/>
          <w:szCs w:val="32"/>
        </w:rPr>
        <w:t>名，事业编制</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名，工勤编制</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名。在职人员总</w:t>
      </w:r>
      <w:r>
        <w:rPr>
          <w:rFonts w:hint="eastAsia" w:ascii="仿宋_GB2312" w:hAnsi="仿宋_GB2312" w:eastAsia="仿宋_GB2312"/>
          <w:sz w:val="32"/>
          <w:szCs w:val="32"/>
          <w:lang w:val="en-US" w:eastAsia="zh-CN"/>
        </w:rPr>
        <w:t>36</w:t>
      </w:r>
      <w:r>
        <w:rPr>
          <w:rFonts w:hint="eastAsia" w:ascii="仿宋_GB2312" w:hAnsi="仿宋_GB2312" w:eastAsia="仿宋_GB2312"/>
          <w:sz w:val="32"/>
          <w:szCs w:val="32"/>
        </w:rPr>
        <w:t>人，其中：行政人员</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人，</w:t>
      </w:r>
      <w:r>
        <w:rPr>
          <w:rFonts w:hint="eastAsia" w:ascii="仿宋_GB2312" w:hAnsi="仿宋_GB2312" w:eastAsia="仿宋_GB2312"/>
          <w:sz w:val="32"/>
          <w:szCs w:val="32"/>
          <w:lang w:eastAsia="zh-CN"/>
        </w:rPr>
        <w:t>服务部人员</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人，</w:t>
      </w:r>
      <w:r>
        <w:rPr>
          <w:rFonts w:hint="eastAsia" w:ascii="仿宋_GB2312" w:hAnsi="仿宋_GB2312" w:eastAsia="仿宋_GB2312"/>
          <w:sz w:val="32"/>
          <w:szCs w:val="32"/>
          <w:lang w:val="en-US" w:eastAsia="zh-CN"/>
        </w:rPr>
        <w:t>临聘人员7人，西部志愿者2人</w:t>
      </w:r>
      <w:r>
        <w:rPr>
          <w:rFonts w:hint="eastAsia" w:ascii="仿宋_GB2312" w:hAnsi="仿宋_GB2312" w:eastAsia="仿宋_GB2312"/>
          <w:sz w:val="32"/>
          <w:szCs w:val="32"/>
        </w:rPr>
        <w:t>；离退休人员</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人，其中：退休人员</w:t>
      </w:r>
      <w:r>
        <w:rPr>
          <w:rFonts w:hint="eastAsia" w:ascii="仿宋_GB2312" w:hAnsi="仿宋_GB2312" w:eastAsia="仿宋_GB2312"/>
          <w:sz w:val="32"/>
          <w:szCs w:val="32"/>
          <w:lang w:val="en-US" w:eastAsia="zh-CN"/>
        </w:rPr>
        <w:t>16</w:t>
      </w:r>
      <w:r>
        <w:rPr>
          <w:rFonts w:hint="eastAsia" w:ascii="仿宋_GB2312" w:hAnsi="仿宋_GB2312" w:eastAsia="仿宋_GB2312"/>
          <w:sz w:val="32"/>
          <w:szCs w:val="32"/>
        </w:rPr>
        <w:t>人。本次公开数据包括所有下属二级单位数据。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highlight w:val="yellow"/>
        </w:rPr>
      </w:pPr>
      <w:r>
        <w:rPr>
          <w:rFonts w:hint="eastAsia" w:ascii="仿宋_GB2312" w:hAnsi="仿宋_GB2312" w:eastAsia="仿宋_GB2312"/>
          <w:sz w:val="32"/>
          <w:szCs w:val="32"/>
        </w:rPr>
        <w:t>　　</w:t>
      </w:r>
      <w:bookmarkStart w:id="4" w:name="_Toc2007"/>
      <w:r>
        <w:rPr>
          <w:rFonts w:hint="eastAsia" w:ascii="黑体" w:hAnsi="黑体" w:eastAsia="黑体" w:cs="黑体"/>
          <w:sz w:val="32"/>
          <w:szCs w:val="32"/>
        </w:rPr>
        <w:t>三、收支预算增减变化情况说明</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按照综合预算的原则，</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所有收支均包含下属单位数据，全部纳入部门预算管理。收入包括：</w:t>
      </w:r>
      <w:r>
        <w:rPr>
          <w:rFonts w:ascii="仿宋_GB2312" w:hAnsi="仿宋_GB2312" w:eastAsia="仿宋_GB2312"/>
          <w:sz w:val="32"/>
          <w:szCs w:val="32"/>
        </w:rPr>
        <w:t>本年一般公共预算拨款收入</w:t>
      </w:r>
      <w:r>
        <w:rPr>
          <w:rFonts w:hint="eastAsia" w:ascii="仿宋_GB2312" w:hAnsi="仿宋_GB2312" w:eastAsia="仿宋_GB2312"/>
          <w:sz w:val="32"/>
          <w:szCs w:val="32"/>
          <w:lang w:val="en-US" w:eastAsia="zh-CN"/>
        </w:rPr>
        <w:t>984.47</w:t>
      </w:r>
      <w:r>
        <w:rPr>
          <w:rFonts w:hint="eastAsia" w:ascii="仿宋_GB2312" w:hAnsi="仿宋_GB2312" w:eastAsia="仿宋_GB2312"/>
          <w:sz w:val="32"/>
          <w:szCs w:val="32"/>
        </w:rPr>
        <w:t>万</w:t>
      </w:r>
      <w:r>
        <w:rPr>
          <w:rFonts w:ascii="仿宋_GB2312" w:hAnsi="仿宋_GB2312" w:eastAsia="仿宋_GB2312"/>
          <w:sz w:val="32"/>
          <w:szCs w:val="32"/>
        </w:rPr>
        <w:t>元</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增加53.57</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；支出包括：</w:t>
      </w: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295.39</w:t>
      </w:r>
      <w:r>
        <w:rPr>
          <w:rFonts w:hint="eastAsia" w:ascii="仿宋_GB2312" w:eastAsia="仿宋_GB2312"/>
          <w:sz w:val="32"/>
          <w:szCs w:val="32"/>
        </w:rPr>
        <w:t>万元，社会保障和就业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93.43</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16.63</w:t>
      </w:r>
      <w:r>
        <w:rPr>
          <w:rFonts w:hint="eastAsia" w:ascii="仿宋_GB2312" w:eastAsia="仿宋_GB2312"/>
          <w:sz w:val="32"/>
          <w:szCs w:val="32"/>
        </w:rPr>
        <w:t>万元，农林水支出</w:t>
      </w:r>
      <w:r>
        <w:rPr>
          <w:rFonts w:hint="eastAsia" w:ascii="仿宋_GB2312" w:eastAsia="仿宋_GB2312"/>
          <w:sz w:val="32"/>
          <w:szCs w:val="32"/>
          <w:lang w:val="en-US" w:eastAsia="zh-CN"/>
        </w:rPr>
        <w:t>545.27</w:t>
      </w:r>
      <w:r>
        <w:rPr>
          <w:rFonts w:hint="eastAsia" w:ascii="仿宋_GB2312" w:eastAsia="仿宋_GB2312"/>
          <w:sz w:val="32"/>
          <w:szCs w:val="32"/>
        </w:rPr>
        <w:t>万元，住房保障支出</w:t>
      </w:r>
      <w:r>
        <w:rPr>
          <w:rFonts w:hint="eastAsia" w:ascii="仿宋_GB2312" w:eastAsia="仿宋_GB2312"/>
          <w:sz w:val="32"/>
          <w:szCs w:val="32"/>
          <w:lang w:val="en-US" w:eastAsia="zh-CN"/>
        </w:rPr>
        <w:t>33.75</w:t>
      </w:r>
      <w:r>
        <w:rPr>
          <w:rFonts w:hint="eastAsia" w:ascii="仿宋_GB2312" w:eastAsia="仿宋_GB2312"/>
          <w:sz w:val="32"/>
          <w:szCs w:val="32"/>
        </w:rPr>
        <w:t>万元</w:t>
      </w:r>
      <w:r>
        <w:rPr>
          <w:rFonts w:hint="eastAsia" w:ascii="仿宋_GB2312" w:hAnsi="仿宋_GB2312" w:eastAsia="仿宋_GB2312"/>
          <w:sz w:val="32"/>
          <w:szCs w:val="32"/>
        </w:rPr>
        <w:t>。</w:t>
      </w:r>
      <w:r>
        <w:rPr>
          <w:rFonts w:ascii="仿宋_GB2312" w:hAnsi="仿宋_GB2312" w:eastAsia="仿宋_GB2312"/>
          <w:sz w:val="32"/>
          <w:szCs w:val="32"/>
        </w:rPr>
        <w:t>本年一般公共预算拨款收入</w:t>
      </w:r>
      <w:r>
        <w:rPr>
          <w:rFonts w:hint="eastAsia" w:ascii="仿宋_GB2312" w:hAnsi="仿宋_GB2312" w:eastAsia="仿宋_GB2312"/>
          <w:sz w:val="32"/>
          <w:szCs w:val="32"/>
          <w:lang w:val="en-US" w:eastAsia="zh-CN"/>
        </w:rPr>
        <w:t>930.9</w:t>
      </w:r>
      <w:r>
        <w:rPr>
          <w:rFonts w:hint="eastAsia" w:ascii="仿宋_GB2312" w:hAnsi="仿宋_GB2312" w:eastAsia="仿宋_GB2312"/>
          <w:sz w:val="32"/>
          <w:szCs w:val="32"/>
        </w:rPr>
        <w:t>万</w:t>
      </w:r>
      <w:r>
        <w:rPr>
          <w:rFonts w:ascii="仿宋_GB2312" w:hAnsi="仿宋_GB2312" w:eastAsia="仿宋_GB2312"/>
          <w:sz w:val="32"/>
          <w:szCs w:val="32"/>
        </w:rPr>
        <w:t>元</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比20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增加233.57</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984.47</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　</w:t>
      </w:r>
      <w:bookmarkStart w:id="5" w:name="_Toc10910"/>
      <w:r>
        <w:rPr>
          <w:rFonts w:hint="eastAsia" w:ascii="楷体_GB2312" w:hAnsi="楷体_GB2312" w:eastAsia="楷体_GB2312" w:cs="楷体_GB2312"/>
          <w:b/>
          <w:bCs/>
          <w:sz w:val="32"/>
          <w:szCs w:val="32"/>
        </w:rPr>
        <w:t>（一）收入预算情况</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xml:space="preserve">    </w:t>
      </w: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年收入预算</w:t>
      </w:r>
      <w:r>
        <w:rPr>
          <w:rFonts w:hint="eastAsia" w:ascii="仿宋_GB2312" w:hAnsi="仿宋_GB2312" w:eastAsia="仿宋_GB2312"/>
          <w:sz w:val="32"/>
          <w:szCs w:val="32"/>
          <w:lang w:val="en-US" w:eastAsia="zh-CN"/>
        </w:rPr>
        <w:t>984.47</w:t>
      </w:r>
      <w:r>
        <w:rPr>
          <w:rFonts w:ascii="仿宋_GB2312" w:hAnsi="仿宋_GB2312" w:eastAsia="仿宋_GB2312"/>
          <w:sz w:val="32"/>
          <w:szCs w:val="32"/>
        </w:rPr>
        <w:t>万元，其中：上年结转</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%；一般公共预算拨款收入</w:t>
      </w:r>
      <w:r>
        <w:rPr>
          <w:rFonts w:hint="eastAsia" w:ascii="仿宋_GB2312" w:hAnsi="仿宋_GB2312" w:eastAsia="仿宋_GB2312"/>
          <w:sz w:val="32"/>
          <w:szCs w:val="32"/>
          <w:lang w:val="en-US" w:eastAsia="zh-CN"/>
        </w:rPr>
        <w:t>984.47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100</w:t>
      </w:r>
      <w:r>
        <w:rPr>
          <w:rFonts w:ascii="仿宋_GB2312" w:hAnsi="仿宋_GB2312" w:eastAsia="仿宋_GB2312"/>
          <w:sz w:val="32"/>
          <w:szCs w:val="32"/>
        </w:rPr>
        <w:t>%；事业收入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%；事业单位经营收</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%；其他收入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0</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_GB2312" w:hAnsi="楷体_GB2312" w:eastAsia="楷体_GB2312" w:cs="楷体_GB2312"/>
          <w:b/>
          <w:bCs/>
          <w:sz w:val="32"/>
          <w:szCs w:val="32"/>
        </w:rPr>
      </w:pPr>
      <w:bookmarkStart w:id="6" w:name="_Toc18006"/>
      <w:r>
        <w:rPr>
          <w:rFonts w:hint="eastAsia" w:ascii="楷体_GB2312" w:hAnsi="楷体_GB2312" w:eastAsia="楷体_GB2312" w:cs="楷体_GB2312"/>
          <w:b/>
          <w:bCs/>
          <w:sz w:val="32"/>
          <w:szCs w:val="32"/>
        </w:rPr>
        <w:t>（二）支出预算情况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ascii="仿宋_GB2312" w:hAnsi="仿宋_GB2312" w:eastAsia="仿宋_GB2312"/>
          <w:sz w:val="32"/>
          <w:szCs w:val="32"/>
        </w:rPr>
        <w:t>年支出预算</w:t>
      </w:r>
      <w:r>
        <w:rPr>
          <w:rFonts w:hint="eastAsia" w:ascii="仿宋_GB2312" w:hAnsi="仿宋_GB2312" w:eastAsia="仿宋_GB2312"/>
          <w:sz w:val="32"/>
          <w:szCs w:val="32"/>
          <w:lang w:val="en-US" w:eastAsia="zh-CN"/>
        </w:rPr>
        <w:t>984.47</w:t>
      </w:r>
      <w:r>
        <w:rPr>
          <w:rFonts w:ascii="仿宋_GB2312" w:hAnsi="仿宋_GB2312" w:eastAsia="仿宋_GB2312"/>
          <w:sz w:val="32"/>
          <w:szCs w:val="32"/>
        </w:rPr>
        <w:t>万元，其中：基本支出</w:t>
      </w:r>
      <w:r>
        <w:rPr>
          <w:rFonts w:hint="eastAsia" w:ascii="仿宋_GB2312" w:hAnsi="仿宋_GB2312" w:eastAsia="仿宋_GB2312"/>
          <w:sz w:val="32"/>
          <w:szCs w:val="32"/>
          <w:lang w:val="en-US" w:eastAsia="zh-CN"/>
        </w:rPr>
        <w:t>784.47</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79.68</w:t>
      </w:r>
      <w:r>
        <w:rPr>
          <w:rFonts w:ascii="仿宋_GB2312" w:hAnsi="仿宋_GB2312" w:eastAsia="仿宋_GB2312"/>
          <w:sz w:val="32"/>
          <w:szCs w:val="32"/>
        </w:rPr>
        <w:t>%；项目支出</w:t>
      </w:r>
      <w:r>
        <w:rPr>
          <w:rFonts w:hint="eastAsia" w:ascii="仿宋_GB2312" w:hAnsi="仿宋_GB2312" w:eastAsia="仿宋_GB2312"/>
          <w:sz w:val="32"/>
          <w:szCs w:val="32"/>
          <w:lang w:val="en-US" w:eastAsia="zh-CN"/>
        </w:rPr>
        <w:t>200</w:t>
      </w:r>
      <w:r>
        <w:rPr>
          <w:rFonts w:ascii="仿宋_GB2312" w:hAnsi="仿宋_GB2312" w:eastAsia="仿宋_GB2312"/>
          <w:sz w:val="32"/>
          <w:szCs w:val="32"/>
        </w:rPr>
        <w:t>万元，占</w:t>
      </w:r>
      <w:r>
        <w:rPr>
          <w:rFonts w:hint="eastAsia" w:ascii="仿宋_GB2312" w:hAnsi="仿宋_GB2312" w:eastAsia="仿宋_GB2312"/>
          <w:sz w:val="32"/>
          <w:szCs w:val="32"/>
          <w:lang w:val="en-US" w:eastAsia="zh-CN"/>
        </w:rPr>
        <w:t>20.32</w:t>
      </w: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7" w:name="_Toc23289"/>
      <w:r>
        <w:rPr>
          <w:rFonts w:hint="eastAsia" w:ascii="黑体" w:hAnsi="黑体" w:eastAsia="黑体" w:cs="黑体"/>
          <w:sz w:val="32"/>
          <w:szCs w:val="32"/>
        </w:rPr>
        <w:t>四、财政拨款收支预算情况说明</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年财政拨款收支总预算</w:t>
      </w:r>
      <w:r>
        <w:rPr>
          <w:rFonts w:hint="eastAsia" w:ascii="仿宋_GB2312" w:hAnsi="仿宋_GB2312" w:eastAsia="仿宋_GB2312"/>
          <w:sz w:val="32"/>
          <w:szCs w:val="32"/>
          <w:lang w:val="en-US" w:eastAsia="zh-CN"/>
        </w:rPr>
        <w:t>984.47</w:t>
      </w:r>
      <w:r>
        <w:rPr>
          <w:rFonts w:hint="eastAsia" w:ascii="仿宋_GB2312" w:hAnsi="仿宋_GB2312" w:eastAsia="仿宋_GB2312"/>
          <w:sz w:val="32"/>
          <w:szCs w:val="32"/>
        </w:rPr>
        <w:t>万元。</w:t>
      </w:r>
      <w:r>
        <w:rPr>
          <w:rFonts w:hint="eastAsia" w:ascii="仿宋_GB2312" w:eastAsia="仿宋_GB2312"/>
          <w:color w:val="000000"/>
          <w:sz w:val="32"/>
          <w:szCs w:val="32"/>
        </w:rPr>
        <w:t>比20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年财政拨款收支总预算</w:t>
      </w:r>
      <w:r>
        <w:rPr>
          <w:rFonts w:hint="eastAsia" w:ascii="仿宋_GB2312" w:eastAsia="仿宋_GB2312"/>
          <w:color w:val="000000"/>
          <w:sz w:val="32"/>
          <w:szCs w:val="32"/>
          <w:lang w:val="en-US" w:eastAsia="zh-CN"/>
        </w:rPr>
        <w:t>增加</w:t>
      </w:r>
      <w:r>
        <w:rPr>
          <w:rFonts w:hint="eastAsia" w:ascii="仿宋_GB2312" w:hAnsi="仿宋_GB2312" w:eastAsia="仿宋_GB2312"/>
          <w:sz w:val="32"/>
          <w:szCs w:val="32"/>
          <w:lang w:val="en-US" w:eastAsia="zh-CN"/>
        </w:rPr>
        <w:t>53.57</w:t>
      </w:r>
      <w:r>
        <w:rPr>
          <w:rFonts w:hint="eastAsia" w:ascii="仿宋_GB2312" w:eastAsia="仿宋_GB2312"/>
          <w:sz w:val="32"/>
          <w:szCs w:val="32"/>
        </w:rPr>
        <w:t>万元，</w:t>
      </w:r>
      <w:r>
        <w:rPr>
          <w:rFonts w:hint="eastAsia" w:ascii="仿宋_GB2312" w:eastAsia="仿宋_GB2312"/>
          <w:color w:val="000000"/>
          <w:sz w:val="32"/>
          <w:szCs w:val="32"/>
        </w:rPr>
        <w:t>主要是因为</w:t>
      </w:r>
      <w:r>
        <w:rPr>
          <w:rFonts w:hint="eastAsia" w:ascii="仿宋_GB2312" w:hAnsi="仿宋_GB2312" w:eastAsia="仿宋_GB2312"/>
          <w:sz w:val="32"/>
          <w:szCs w:val="32"/>
          <w:lang w:val="en-US" w:eastAsia="zh-CN"/>
        </w:rPr>
        <w:t>人员经费和公用经费增加</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收入包括：本年一般公共预算拨款收入</w:t>
      </w:r>
      <w:r>
        <w:rPr>
          <w:rFonts w:hint="eastAsia" w:ascii="仿宋_GB2312" w:hAnsi="仿宋_GB2312" w:eastAsia="仿宋_GB2312"/>
          <w:sz w:val="32"/>
          <w:szCs w:val="32"/>
          <w:lang w:val="en-US" w:eastAsia="zh-CN"/>
        </w:rPr>
        <w:t>984.47</w:t>
      </w:r>
      <w:r>
        <w:rPr>
          <w:rFonts w:ascii="仿宋_GB2312" w:hAnsi="仿宋_GB2312" w:eastAsia="仿宋_GB2312"/>
          <w:sz w:val="32"/>
          <w:szCs w:val="32"/>
        </w:rPr>
        <w:t>万元、上年结转一般公共预算拨款收入</w:t>
      </w:r>
      <w:r>
        <w:rPr>
          <w:rFonts w:hint="eastAsia" w:ascii="仿宋_GB2312" w:hAnsi="仿宋_GB2312" w:eastAsia="仿宋_GB2312"/>
          <w:sz w:val="32"/>
          <w:szCs w:val="32"/>
          <w:lang w:val="en-US" w:eastAsia="zh-CN"/>
        </w:rPr>
        <w:t>0</w:t>
      </w:r>
      <w:r>
        <w:rPr>
          <w:rFonts w:ascii="仿宋_GB2312" w:hAnsi="仿宋_GB2312" w:eastAsia="仿宋_GB2312"/>
          <w:sz w:val="32"/>
          <w:szCs w:val="32"/>
        </w:rPr>
        <w:t>万元；</w:t>
      </w:r>
      <w:r>
        <w:rPr>
          <w:rFonts w:hint="eastAsia" w:ascii="仿宋_GB2312" w:hAnsi="仿宋_GB2312" w:eastAsia="仿宋_GB2312"/>
          <w:sz w:val="32"/>
          <w:szCs w:val="32"/>
        </w:rPr>
        <w:t>支出包括：</w:t>
      </w: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295.39</w:t>
      </w:r>
      <w:r>
        <w:rPr>
          <w:rFonts w:hint="eastAsia" w:ascii="仿宋_GB2312" w:eastAsia="仿宋_GB2312"/>
          <w:sz w:val="32"/>
          <w:szCs w:val="32"/>
        </w:rPr>
        <w:t>万元，社会保障和就业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93.43</w:t>
      </w:r>
      <w:r>
        <w:rPr>
          <w:rFonts w:hint="eastAsia" w:ascii="仿宋_GB2312" w:eastAsia="仿宋_GB2312"/>
          <w:sz w:val="32"/>
          <w:szCs w:val="32"/>
        </w:rPr>
        <w:t>万元，</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16.63</w:t>
      </w:r>
      <w:r>
        <w:rPr>
          <w:rFonts w:hint="eastAsia" w:ascii="仿宋_GB2312" w:eastAsia="仿宋_GB2312"/>
          <w:sz w:val="32"/>
          <w:szCs w:val="32"/>
        </w:rPr>
        <w:t>万元，农林水支出</w:t>
      </w:r>
      <w:r>
        <w:rPr>
          <w:rFonts w:hint="eastAsia" w:ascii="仿宋_GB2312" w:eastAsia="仿宋_GB2312"/>
          <w:sz w:val="32"/>
          <w:szCs w:val="32"/>
          <w:lang w:val="en-US" w:eastAsia="zh-CN"/>
        </w:rPr>
        <w:t>545.27</w:t>
      </w:r>
      <w:r>
        <w:rPr>
          <w:rFonts w:hint="eastAsia" w:ascii="仿宋_GB2312" w:eastAsia="仿宋_GB2312"/>
          <w:sz w:val="32"/>
          <w:szCs w:val="32"/>
        </w:rPr>
        <w:t>万元，住房保障支出</w:t>
      </w:r>
      <w:r>
        <w:rPr>
          <w:rFonts w:hint="eastAsia" w:ascii="仿宋_GB2312" w:eastAsia="仿宋_GB2312"/>
          <w:sz w:val="32"/>
          <w:szCs w:val="32"/>
          <w:lang w:val="en-US" w:eastAsia="zh-CN"/>
        </w:rPr>
        <w:t>33.75</w:t>
      </w:r>
      <w:r>
        <w:rPr>
          <w:rFonts w:hint="eastAsia" w:ascii="仿宋_GB2312" w:eastAsia="仿宋_GB2312"/>
          <w:sz w:val="32"/>
          <w:szCs w:val="32"/>
        </w:rPr>
        <w:t>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8" w:name="_Toc18909"/>
      <w:r>
        <w:rPr>
          <w:rFonts w:hint="eastAsia" w:ascii="黑体" w:hAnsi="黑体" w:eastAsia="黑体" w:cs="黑体"/>
          <w:sz w:val="32"/>
          <w:szCs w:val="32"/>
        </w:rPr>
        <w:t>五、一般公共预算当年拨款情况说明</w:t>
      </w:r>
      <w:bookmarkEnd w:id="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　</w:t>
      </w:r>
      <w:bookmarkStart w:id="9" w:name="_Toc2614"/>
      <w:r>
        <w:rPr>
          <w:rFonts w:hint="eastAsia" w:ascii="楷体_GB2312" w:hAnsi="楷体_GB2312" w:eastAsia="楷体_GB2312" w:cs="楷体_GB2312"/>
          <w:b/>
          <w:bCs/>
          <w:sz w:val="32"/>
          <w:szCs w:val="32"/>
        </w:rPr>
        <w:t>（一）一般公共预算当年拨款规模变化情况</w:t>
      </w:r>
      <w:bookmarkEnd w:id="9"/>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年一般公共预算当年拨款</w:t>
      </w:r>
      <w:r>
        <w:rPr>
          <w:rFonts w:hint="eastAsia" w:ascii="仿宋_GB2312" w:hAnsi="仿宋_GB2312" w:eastAsia="仿宋_GB2312"/>
          <w:sz w:val="32"/>
          <w:szCs w:val="32"/>
          <w:lang w:val="en-US" w:eastAsia="zh-CN"/>
        </w:rPr>
        <w:t>984.47</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年预算数</w:t>
      </w:r>
      <w:r>
        <w:rPr>
          <w:rFonts w:hint="eastAsia" w:ascii="仿宋_GB2312" w:hAnsi="仿宋_GB2312" w:eastAsia="仿宋_GB2312"/>
          <w:sz w:val="32"/>
          <w:szCs w:val="32"/>
          <w:lang w:val="en-US" w:eastAsia="zh-CN"/>
        </w:rPr>
        <w:t>增加53.57</w:t>
      </w:r>
      <w:r>
        <w:rPr>
          <w:rFonts w:hint="eastAsia" w:ascii="仿宋_GB2312" w:hAnsi="仿宋_GB2312" w:eastAsia="仿宋_GB2312"/>
          <w:sz w:val="32"/>
          <w:szCs w:val="32"/>
        </w:rPr>
        <w:t>万元，主要是</w:t>
      </w:r>
      <w:r>
        <w:rPr>
          <w:rFonts w:hint="eastAsia" w:ascii="仿宋_GB2312" w:hAnsi="仿宋_GB2312" w:eastAsia="仿宋_GB2312"/>
          <w:sz w:val="32"/>
          <w:szCs w:val="32"/>
          <w:lang w:val="en-US" w:eastAsia="zh-CN"/>
        </w:rPr>
        <w:t>人员经费和公用经费增加</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0" w:name="_Toc10187"/>
      <w:r>
        <w:rPr>
          <w:rFonts w:hint="eastAsia" w:ascii="楷体_GB2312" w:hAnsi="楷体_GB2312" w:eastAsia="楷体_GB2312" w:cs="楷体_GB2312"/>
          <w:b/>
          <w:bCs/>
          <w:sz w:val="32"/>
          <w:szCs w:val="32"/>
        </w:rPr>
        <w:t>（二）一般公共预算当年拨款结构情况(按照功能科目类写)</w:t>
      </w:r>
      <w:bookmarkEnd w:id="10"/>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eastAsia" w:ascii="仿宋_GB2312" w:hAnsi="仿宋_GB2312" w:eastAsia="仿宋_GB2312"/>
          <w:sz w:val="32"/>
          <w:szCs w:val="32"/>
        </w:rPr>
      </w:pPr>
      <w:r>
        <w:rPr>
          <w:rFonts w:hint="eastAsia" w:ascii="仿宋_GB2312" w:eastAsia="仿宋_GB2312"/>
          <w:sz w:val="32"/>
          <w:szCs w:val="32"/>
        </w:rPr>
        <w:t>一般公共服务</w:t>
      </w:r>
      <w:r>
        <w:rPr>
          <w:rFonts w:hint="eastAsia" w:ascii="仿宋_GB2312" w:eastAsia="仿宋_GB2312"/>
          <w:sz w:val="32"/>
          <w:szCs w:val="32"/>
          <w:lang w:eastAsia="zh-CN"/>
        </w:rPr>
        <w:t>支出</w:t>
      </w:r>
      <w:r>
        <w:rPr>
          <w:rFonts w:hint="eastAsia" w:ascii="仿宋_GB2312" w:eastAsia="仿宋_GB2312"/>
          <w:sz w:val="32"/>
          <w:szCs w:val="32"/>
          <w:lang w:val="en-US" w:eastAsia="zh-CN"/>
        </w:rPr>
        <w:t>295.39</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30</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社会保障和就业</w:t>
      </w:r>
      <w:r>
        <w:rPr>
          <w:rFonts w:hint="eastAsia" w:ascii="仿宋_GB2312" w:eastAsia="仿宋_GB2312"/>
          <w:sz w:val="32"/>
          <w:szCs w:val="32"/>
          <w:lang w:eastAsia="zh-CN"/>
        </w:rPr>
        <w:t>支出</w:t>
      </w:r>
      <w:r>
        <w:rPr>
          <w:rFonts w:hint="eastAsia" w:ascii="仿宋_GB2312" w:eastAsia="仿宋_GB2312"/>
          <w:sz w:val="32"/>
          <w:szCs w:val="32"/>
          <w:lang w:val="en-US" w:eastAsia="zh-CN"/>
        </w:rPr>
        <w:t>93.43</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9.5</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lang w:eastAsia="zh-CN"/>
        </w:rPr>
        <w:t>卫生健康支出</w:t>
      </w:r>
      <w:r>
        <w:rPr>
          <w:rFonts w:hint="eastAsia" w:ascii="仿宋_GB2312" w:eastAsia="仿宋_GB2312"/>
          <w:sz w:val="32"/>
          <w:szCs w:val="32"/>
          <w:lang w:val="en-US" w:eastAsia="zh-CN"/>
        </w:rPr>
        <w:t>16.63</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1.69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农林水支出</w:t>
      </w:r>
      <w:r>
        <w:rPr>
          <w:rFonts w:hint="eastAsia" w:ascii="仿宋_GB2312" w:eastAsia="仿宋_GB2312"/>
          <w:sz w:val="32"/>
          <w:szCs w:val="32"/>
          <w:lang w:val="en-US" w:eastAsia="zh-CN"/>
        </w:rPr>
        <w:t>545.27</w:t>
      </w:r>
      <w:r>
        <w:rPr>
          <w:rFonts w:hint="eastAsia" w:ascii="仿宋_GB2312" w:eastAsia="仿宋_GB2312"/>
          <w:sz w:val="32"/>
          <w:szCs w:val="32"/>
        </w:rPr>
        <w:t>万元，</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55.39</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w:t>
      </w:r>
      <w:r>
        <w:rPr>
          <w:rFonts w:hint="eastAsia" w:ascii="仿宋_GB2312" w:eastAsia="仿宋_GB2312"/>
          <w:sz w:val="32"/>
          <w:szCs w:val="32"/>
        </w:rPr>
        <w:t>住房保障支出</w:t>
      </w:r>
      <w:r>
        <w:rPr>
          <w:rFonts w:hint="eastAsia" w:ascii="仿宋_GB2312" w:eastAsia="仿宋_GB2312"/>
          <w:sz w:val="32"/>
          <w:szCs w:val="32"/>
          <w:lang w:val="en-US" w:eastAsia="zh-CN"/>
        </w:rPr>
        <w:t>33.75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hAnsi="仿宋_GB2312" w:eastAsia="仿宋_GB2312"/>
          <w:sz w:val="32"/>
          <w:szCs w:val="32"/>
        </w:rPr>
        <w:t>占</w:t>
      </w:r>
      <w:r>
        <w:rPr>
          <w:rFonts w:hint="eastAsia" w:ascii="仿宋_GB2312" w:hAnsi="仿宋_GB2312" w:eastAsia="仿宋_GB2312"/>
          <w:sz w:val="32"/>
          <w:szCs w:val="32"/>
          <w:lang w:val="en-US" w:eastAsia="zh-CN"/>
        </w:rPr>
        <w:t>3.42</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outlineLvl w:val="1"/>
        <w:rPr>
          <w:rFonts w:hint="eastAsia" w:ascii="楷体_GB2312" w:hAnsi="楷体_GB2312" w:eastAsia="楷体_GB2312" w:cs="楷体_GB2312"/>
          <w:b/>
          <w:bCs/>
          <w:sz w:val="32"/>
          <w:szCs w:val="32"/>
        </w:rPr>
      </w:pPr>
      <w:bookmarkStart w:id="11" w:name="_Toc25120"/>
      <w:r>
        <w:rPr>
          <w:rFonts w:hint="eastAsia" w:ascii="楷体_GB2312" w:hAnsi="楷体_GB2312" w:eastAsia="楷体_GB2312" w:cs="楷体_GB2312"/>
          <w:b/>
          <w:bCs/>
          <w:sz w:val="32"/>
          <w:szCs w:val="32"/>
        </w:rPr>
        <w:t>（三）一般公共预算当年拨款具体使用情况（按功能科目类款项写）</w:t>
      </w:r>
      <w:bookmarkEnd w:id="11"/>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1.</w:t>
      </w:r>
      <w:r>
        <w:rPr>
          <w:rFonts w:hint="eastAsia" w:ascii="仿宋_GB2312" w:hAnsi="仿宋_GB2312" w:eastAsia="仿宋_GB2312"/>
          <w:sz w:val="32"/>
          <w:szCs w:val="32"/>
        </w:rPr>
        <w:t>一般公共服务支出-政府办公厅（室）及相关机构事务-行政运行，20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295.39</w:t>
      </w:r>
      <w:r>
        <w:rPr>
          <w:rFonts w:hint="eastAsia" w:ascii="仿宋_GB2312" w:hAnsi="仿宋_GB2312" w:eastAsia="仿宋_GB2312"/>
          <w:sz w:val="32"/>
          <w:szCs w:val="32"/>
        </w:rPr>
        <w:t>万元，主要用于：单位的基本支出，工资，办公经费等。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2</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-机关事业单位基本养老保险缴费支出，20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40</w:t>
      </w:r>
      <w:r>
        <w:rPr>
          <w:rFonts w:hint="eastAsia" w:ascii="仿宋_GB2312" w:hAnsi="仿宋_GB2312" w:eastAsia="仿宋_GB2312"/>
          <w:sz w:val="32"/>
          <w:szCs w:val="32"/>
        </w:rPr>
        <w:t>万元，主要用于：单位机关干部购买养老保险。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3.</w:t>
      </w:r>
      <w:r>
        <w:rPr>
          <w:rFonts w:hint="eastAsia" w:ascii="仿宋_GB2312" w:hAnsi="仿宋_GB2312" w:eastAsia="仿宋_GB2312"/>
          <w:sz w:val="32"/>
          <w:szCs w:val="32"/>
        </w:rPr>
        <w:t>社会保障和就业支出-行政事业单位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-机关事业单位职业年金缴费支出，20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预算数为</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万元，主要用于：单位机关干部购买职业年金。</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4</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社会保障和就业支出-行政事业单位</w:t>
      </w:r>
      <w:r>
        <w:rPr>
          <w:rFonts w:hint="eastAsia" w:ascii="仿宋_GB2312" w:hAnsi="仿宋_GB2312" w:eastAsia="仿宋_GB2312"/>
          <w:sz w:val="32"/>
          <w:szCs w:val="32"/>
          <w:lang w:val="en-US" w:eastAsia="zh-CN"/>
        </w:rPr>
        <w:t>养老支出</w:t>
      </w:r>
      <w:r>
        <w:rPr>
          <w:rFonts w:hint="eastAsia" w:ascii="仿宋_GB2312" w:hAnsi="仿宋_GB2312" w:eastAsia="仿宋_GB2312"/>
          <w:sz w:val="32"/>
          <w:szCs w:val="32"/>
        </w:rPr>
        <w:t>-其他行政事业单位</w:t>
      </w:r>
      <w:r>
        <w:rPr>
          <w:rFonts w:hint="eastAsia" w:ascii="仿宋_GB2312" w:hAnsi="仿宋_GB2312" w:eastAsia="仿宋_GB2312"/>
          <w:sz w:val="32"/>
          <w:szCs w:val="32"/>
          <w:lang w:val="en-US" w:eastAsia="zh-CN"/>
        </w:rPr>
        <w:t>养老</w:t>
      </w:r>
      <w:r>
        <w:rPr>
          <w:rFonts w:hint="eastAsia" w:ascii="仿宋_GB2312" w:hAnsi="仿宋_GB2312" w:eastAsia="仿宋_GB2312"/>
          <w:sz w:val="32"/>
          <w:szCs w:val="32"/>
        </w:rPr>
        <w:t>支出，20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32.64</w:t>
      </w:r>
      <w:r>
        <w:rPr>
          <w:rFonts w:hint="eastAsia" w:ascii="仿宋_GB2312" w:hAnsi="仿宋_GB2312" w:eastAsia="仿宋_GB2312"/>
          <w:sz w:val="32"/>
          <w:szCs w:val="32"/>
        </w:rPr>
        <w:t>万元，主要用于：退休人员目标奖。</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5</w:t>
      </w:r>
      <w:r>
        <w:rPr>
          <w:rFonts w:hint="eastAsia" w:ascii="仿宋_GB2312" w:hAnsi="仿宋_GB2312" w:eastAsia="仿宋_GB2312"/>
          <w:b/>
          <w:bCs/>
          <w:sz w:val="32"/>
          <w:szCs w:val="32"/>
        </w:rPr>
        <w:t>.</w:t>
      </w:r>
      <w:r>
        <w:rPr>
          <w:rFonts w:hint="eastAsia" w:ascii="仿宋_GB2312" w:hAnsi="仿宋_GB2312" w:eastAsia="仿宋_GB2312"/>
          <w:sz w:val="32"/>
          <w:szCs w:val="32"/>
        </w:rPr>
        <w:t>社会保障和就业支出-其他社会保障和就业支出-其他社会保障和就业支出，20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0.78</w:t>
      </w:r>
      <w:r>
        <w:rPr>
          <w:rFonts w:hint="eastAsia" w:ascii="仿宋_GB2312" w:hAnsi="仿宋_GB2312" w:eastAsia="仿宋_GB2312"/>
          <w:sz w:val="32"/>
          <w:szCs w:val="32"/>
        </w:rPr>
        <w:t>万元，主要用于：单位机关干部购买失业保险和工伤保险。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6</w:t>
      </w:r>
      <w:r>
        <w:rPr>
          <w:rFonts w:hint="eastAsia" w:ascii="仿宋_GB2312" w:hAnsi="仿宋_GB2312" w:eastAsia="仿宋_GB2312"/>
          <w:b/>
          <w:bCs/>
          <w:sz w:val="32"/>
          <w:szCs w:val="32"/>
        </w:rPr>
        <w:t>.</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-行政事业单位医疗-行政单位医疗，20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12.85</w:t>
      </w:r>
      <w:r>
        <w:rPr>
          <w:rFonts w:hint="eastAsia" w:ascii="仿宋_GB2312" w:hAnsi="仿宋_GB2312" w:eastAsia="仿宋_GB2312"/>
          <w:sz w:val="32"/>
          <w:szCs w:val="32"/>
        </w:rPr>
        <w:t>万元，主要用于：单位机关干部购买医疗保险。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7</w:t>
      </w:r>
      <w:r>
        <w:rPr>
          <w:rFonts w:hint="eastAsia" w:ascii="仿宋_GB2312" w:hAnsi="仿宋_GB2312" w:eastAsia="仿宋_GB2312"/>
          <w:b/>
          <w:bCs/>
          <w:sz w:val="32"/>
          <w:szCs w:val="32"/>
        </w:rPr>
        <w:t>.</w:t>
      </w:r>
      <w:r>
        <w:rPr>
          <w:rFonts w:hint="eastAsia" w:ascii="仿宋_GB2312" w:hAnsi="仿宋_GB2312" w:eastAsia="仿宋_GB2312"/>
          <w:sz w:val="32"/>
          <w:szCs w:val="32"/>
          <w:lang w:eastAsia="zh-CN"/>
        </w:rPr>
        <w:t>卫生健康支出</w:t>
      </w:r>
      <w:r>
        <w:rPr>
          <w:rFonts w:hint="eastAsia" w:ascii="仿宋_GB2312" w:hAnsi="仿宋_GB2312" w:eastAsia="仿宋_GB2312"/>
          <w:sz w:val="32"/>
          <w:szCs w:val="32"/>
        </w:rPr>
        <w:t>-行政事业单位医疗-事业单位医疗，20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3.78</w:t>
      </w:r>
      <w:r>
        <w:rPr>
          <w:rFonts w:hint="eastAsia" w:ascii="仿宋_GB2312" w:hAnsi="仿宋_GB2312" w:eastAsia="仿宋_GB2312"/>
          <w:sz w:val="32"/>
          <w:szCs w:val="32"/>
        </w:rPr>
        <w:t>万元，主要用于：单位机关干部（服务部）购买医疗保险。</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8</w:t>
      </w:r>
      <w:r>
        <w:rPr>
          <w:rFonts w:hint="eastAsia" w:ascii="仿宋_GB2312" w:hAnsi="仿宋_GB2312" w:eastAsia="仿宋_GB2312"/>
          <w:b/>
          <w:bCs/>
          <w:sz w:val="32"/>
          <w:szCs w:val="32"/>
        </w:rPr>
        <w:t>.</w:t>
      </w:r>
      <w:r>
        <w:rPr>
          <w:rFonts w:hint="eastAsia" w:ascii="仿宋_GB2312" w:hAnsi="仿宋_GB2312" w:eastAsia="仿宋_GB2312"/>
          <w:sz w:val="32"/>
          <w:szCs w:val="32"/>
        </w:rPr>
        <w:t>农林水支出-农业-事业运行，20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320.57</w:t>
      </w:r>
      <w:r>
        <w:rPr>
          <w:rFonts w:hint="eastAsia" w:ascii="仿宋_GB2312" w:hAnsi="仿宋_GB2312" w:eastAsia="仿宋_GB2312"/>
          <w:sz w:val="32"/>
          <w:szCs w:val="32"/>
        </w:rPr>
        <w:t>万元，主要用于：农村发展服务部人员工资及</w:t>
      </w:r>
      <w:r>
        <w:rPr>
          <w:rFonts w:hint="eastAsia" w:ascii="仿宋_GB2312" w:hAnsi="仿宋_GB2312" w:eastAsia="仿宋_GB2312"/>
          <w:sz w:val="32"/>
          <w:szCs w:val="32"/>
          <w:lang w:val="en-US" w:eastAsia="zh-CN"/>
        </w:rPr>
        <w:t>办公经费</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hint="eastAsia" w:ascii="仿宋_GB2312" w:hAnsi="仿宋_GB2312" w:eastAsia="仿宋_GB2312"/>
          <w:sz w:val="32"/>
          <w:szCs w:val="32"/>
        </w:rPr>
      </w:pPr>
      <w:r>
        <w:rPr>
          <w:rFonts w:hint="eastAsia" w:ascii="仿宋_GB2312" w:hAnsi="仿宋_GB2312" w:eastAsia="仿宋_GB2312"/>
          <w:b/>
          <w:bCs/>
          <w:sz w:val="32"/>
          <w:szCs w:val="32"/>
          <w:lang w:val="en-US" w:eastAsia="zh-CN"/>
        </w:rPr>
        <w:t>9</w:t>
      </w:r>
      <w:r>
        <w:rPr>
          <w:rFonts w:hint="eastAsia" w:ascii="仿宋_GB2312" w:hAnsi="仿宋_GB2312" w:eastAsia="仿宋_GB2312"/>
          <w:b/>
          <w:bCs/>
          <w:sz w:val="32"/>
          <w:szCs w:val="32"/>
        </w:rPr>
        <w:t>.</w:t>
      </w:r>
      <w:r>
        <w:rPr>
          <w:rFonts w:hint="eastAsia" w:ascii="仿宋_GB2312" w:hAnsi="仿宋_GB2312" w:eastAsia="仿宋_GB2312"/>
          <w:sz w:val="32"/>
          <w:szCs w:val="32"/>
        </w:rPr>
        <w:t>农林水支出-农村综合改革-对村民委员会和村党支部的补助，20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224.7</w:t>
      </w:r>
      <w:r>
        <w:rPr>
          <w:rFonts w:hint="eastAsia" w:ascii="仿宋_GB2312" w:hAnsi="仿宋_GB2312" w:eastAsia="仿宋_GB2312"/>
          <w:sz w:val="32"/>
          <w:szCs w:val="32"/>
        </w:rPr>
        <w:t>万元，主要用于：村</w:t>
      </w:r>
      <w:r>
        <w:rPr>
          <w:rFonts w:hint="eastAsia" w:ascii="仿宋_GB2312" w:hAnsi="仿宋_GB2312" w:eastAsia="仿宋_GB2312"/>
          <w:sz w:val="32"/>
          <w:szCs w:val="32"/>
          <w:lang w:val="en-US" w:eastAsia="zh-CN"/>
        </w:rPr>
        <w:t>村（社区）</w:t>
      </w:r>
      <w:r>
        <w:rPr>
          <w:rFonts w:hint="eastAsia" w:ascii="仿宋_GB2312" w:hAnsi="仿宋_GB2312" w:eastAsia="仿宋_GB2312"/>
          <w:sz w:val="32"/>
          <w:szCs w:val="32"/>
        </w:rPr>
        <w:t>的补助支出、办公经费、人员经费等。</w:t>
      </w:r>
    </w:p>
    <w:p>
      <w:pPr>
        <w:keepNext w:val="0"/>
        <w:keepLines w:val="0"/>
        <w:pageBreakBefore w:val="0"/>
        <w:widowControl w:val="0"/>
        <w:kinsoku/>
        <w:wordWrap/>
        <w:overflowPunct/>
        <w:topLinePunct w:val="0"/>
        <w:autoSpaceDE/>
        <w:autoSpaceDN/>
        <w:bidi w:val="0"/>
        <w:adjustRightInd/>
        <w:snapToGrid/>
        <w:spacing w:line="560" w:lineRule="exact"/>
        <w:ind w:firstLine="803" w:firstLineChars="250"/>
        <w:textAlignment w:val="auto"/>
        <w:rPr>
          <w:rFonts w:ascii="仿宋_GB2312" w:hAnsi="仿宋_GB2312" w:eastAsia="仿宋_GB2312"/>
          <w:sz w:val="32"/>
          <w:szCs w:val="32"/>
        </w:rPr>
      </w:pPr>
      <w:r>
        <w:rPr>
          <w:rFonts w:hint="eastAsia" w:ascii="仿宋_GB2312" w:hAnsi="仿宋_GB2312" w:eastAsia="仿宋_GB2312"/>
          <w:b/>
          <w:bCs/>
          <w:sz w:val="32"/>
          <w:szCs w:val="32"/>
          <w:lang w:val="en-US" w:eastAsia="zh-CN"/>
        </w:rPr>
        <w:t>10.</w:t>
      </w:r>
      <w:r>
        <w:rPr>
          <w:rFonts w:hint="eastAsia" w:ascii="仿宋_GB2312" w:hAnsi="仿宋_GB2312" w:eastAsia="仿宋_GB2312"/>
          <w:sz w:val="32"/>
          <w:szCs w:val="32"/>
        </w:rPr>
        <w:t>住房保障支出-住房改革支出-住房公积金，20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年预算数为</w:t>
      </w:r>
      <w:r>
        <w:rPr>
          <w:rFonts w:hint="eastAsia" w:ascii="仿宋_GB2312" w:hAnsi="仿宋_GB2312" w:eastAsia="仿宋_GB2312"/>
          <w:sz w:val="32"/>
          <w:szCs w:val="32"/>
          <w:lang w:val="en-US" w:eastAsia="zh-CN"/>
        </w:rPr>
        <w:t>33.75</w:t>
      </w:r>
      <w:r>
        <w:rPr>
          <w:rFonts w:hint="eastAsia" w:ascii="仿宋_GB2312" w:hAnsi="仿宋_GB2312" w:eastAsia="仿宋_GB2312"/>
          <w:sz w:val="32"/>
          <w:szCs w:val="32"/>
        </w:rPr>
        <w:t>万元，主要用于：按规定的基本工资和津贴补贴以及规定比例为职工缴纳的住房公积金。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2" w:name="_Toc11544"/>
      <w:r>
        <w:rPr>
          <w:rFonts w:hint="eastAsia" w:ascii="黑体" w:hAnsi="黑体" w:eastAsia="黑体" w:cs="黑体"/>
          <w:sz w:val="32"/>
          <w:szCs w:val="32"/>
        </w:rPr>
        <w:t>六、一般公共预算基本支出情况说明</w:t>
      </w:r>
      <w:bookmarkEnd w:id="12"/>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年一般公共预算基本支出</w:t>
      </w:r>
      <w:r>
        <w:rPr>
          <w:rFonts w:hint="eastAsia" w:ascii="仿宋_GB2312" w:hAnsi="仿宋_GB2312" w:eastAsia="仿宋_GB2312"/>
          <w:sz w:val="32"/>
          <w:szCs w:val="32"/>
          <w:lang w:val="en-US" w:eastAsia="zh-CN"/>
        </w:rPr>
        <w:t>784.47</w:t>
      </w:r>
      <w:r>
        <w:rPr>
          <w:rFonts w:hint="eastAsia" w:ascii="仿宋_GB2312" w:hAns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lang w:val="en-US" w:eastAsia="zh-CN"/>
        </w:rPr>
      </w:pPr>
      <w:r>
        <w:rPr>
          <w:rFonts w:hint="eastAsia" w:ascii="仿宋_GB2312" w:hAnsi="仿宋_GB2312" w:eastAsia="仿宋_GB2312"/>
          <w:sz w:val="32"/>
          <w:szCs w:val="32"/>
        </w:rPr>
        <w:t>人员经费</w:t>
      </w:r>
      <w:r>
        <w:rPr>
          <w:rFonts w:hint="eastAsia" w:ascii="仿宋_GB2312" w:hAnsi="仿宋_GB2312" w:eastAsia="仿宋_GB2312"/>
          <w:sz w:val="32"/>
          <w:szCs w:val="32"/>
          <w:lang w:val="en-US" w:eastAsia="zh-CN"/>
        </w:rPr>
        <w:t>654.96</w:t>
      </w:r>
      <w:r>
        <w:rPr>
          <w:rFonts w:hint="eastAsia" w:ascii="仿宋_GB2312" w:hAnsi="仿宋_GB2312" w:eastAsia="仿宋_GB2312"/>
          <w:sz w:val="32"/>
          <w:szCs w:val="32"/>
        </w:rPr>
        <w:t>万元，主要包括：</w:t>
      </w:r>
      <w:r>
        <w:rPr>
          <w:rFonts w:hint="eastAsia" w:ascii="仿宋_GB2312" w:hAnsi="仿宋_GB2312" w:eastAsia="仿宋_GB2312"/>
          <w:sz w:val="32"/>
          <w:szCs w:val="32"/>
          <w:lang w:val="en-US" w:eastAsia="zh-CN"/>
        </w:rPr>
        <w:t>工资奖金津补贴284.37万元</w:t>
      </w:r>
      <w:r>
        <w:rPr>
          <w:rFonts w:hint="eastAsia" w:ascii="仿宋_GB2312" w:hAnsi="仿宋_GB2312" w:eastAsia="仿宋_GB2312"/>
          <w:sz w:val="32"/>
          <w:szCs w:val="32"/>
        </w:rPr>
        <w:t>、社会保障缴费</w:t>
      </w:r>
      <w:r>
        <w:rPr>
          <w:rFonts w:hint="eastAsia" w:ascii="仿宋_GB2312" w:hAnsi="仿宋_GB2312" w:eastAsia="仿宋_GB2312"/>
          <w:sz w:val="32"/>
          <w:szCs w:val="32"/>
          <w:lang w:val="en-US" w:eastAsia="zh-CN"/>
        </w:rPr>
        <w:t>77.41</w:t>
      </w:r>
      <w:r>
        <w:rPr>
          <w:rFonts w:hint="eastAsia" w:ascii="仿宋_GB2312" w:hAnsi="仿宋_GB2312" w:eastAsia="仿宋_GB2312"/>
          <w:sz w:val="32"/>
          <w:szCs w:val="32"/>
        </w:rPr>
        <w:t>万元、住房公积金</w:t>
      </w:r>
      <w:r>
        <w:rPr>
          <w:rFonts w:hint="eastAsia" w:ascii="仿宋_GB2312" w:hAnsi="仿宋_GB2312" w:eastAsia="仿宋_GB2312"/>
          <w:sz w:val="32"/>
          <w:szCs w:val="32"/>
          <w:lang w:val="en-US" w:eastAsia="zh-CN"/>
        </w:rPr>
        <w:t>33.75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退休费</w:t>
      </w:r>
      <w:r>
        <w:rPr>
          <w:rFonts w:hint="eastAsia" w:ascii="仿宋_GB2312" w:hAnsi="仿宋_GB2312" w:eastAsia="仿宋_GB2312"/>
          <w:sz w:val="32"/>
          <w:szCs w:val="32"/>
          <w:lang w:val="en-US" w:eastAsia="zh-CN"/>
        </w:rPr>
        <w:t>32.64万元</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独生子女费0.03万元，生活补助176.79万元，医疗费补助0.76万元，体检费2.4万元，其他工资福利支出33.6万元，其他交通费用13.2万元。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sz w:val="32"/>
          <w:szCs w:val="32"/>
          <w:lang w:val="en-US" w:eastAsia="zh-CN"/>
        </w:rPr>
        <w:t>129.51</w:t>
      </w:r>
      <w:r>
        <w:rPr>
          <w:rFonts w:hint="eastAsia" w:ascii="仿宋_GB2312" w:hAnsi="仿宋_GB2312" w:eastAsia="仿宋_GB2312"/>
          <w:sz w:val="32"/>
          <w:szCs w:val="32"/>
        </w:rPr>
        <w:t>万元，主要包括：办公费</w:t>
      </w:r>
      <w:r>
        <w:rPr>
          <w:rFonts w:hint="eastAsia" w:ascii="仿宋_GB2312" w:hAnsi="仿宋_GB2312" w:eastAsia="仿宋_GB2312"/>
          <w:sz w:val="32"/>
          <w:szCs w:val="32"/>
          <w:lang w:val="en-US" w:eastAsia="zh-CN"/>
        </w:rPr>
        <w:t>71</w:t>
      </w:r>
      <w:r>
        <w:rPr>
          <w:rFonts w:hint="eastAsia" w:ascii="仿宋_GB2312" w:hAnsi="仿宋_GB2312" w:eastAsia="仿宋_GB2312"/>
          <w:sz w:val="32"/>
          <w:szCs w:val="32"/>
        </w:rPr>
        <w:t>万元、培训费</w:t>
      </w:r>
      <w:r>
        <w:rPr>
          <w:rFonts w:hint="eastAsia" w:ascii="仿宋_GB2312" w:hAnsi="仿宋_GB2312" w:eastAsia="仿宋_GB2312"/>
          <w:sz w:val="32"/>
          <w:szCs w:val="32"/>
          <w:lang w:val="en-US" w:eastAsia="zh-CN"/>
        </w:rPr>
        <w:t>0.8</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水费4万元、电费4万元、</w:t>
      </w:r>
      <w:r>
        <w:rPr>
          <w:rFonts w:hint="eastAsia" w:ascii="仿宋_GB2312" w:hAnsi="仿宋_GB2312" w:eastAsia="仿宋_GB2312"/>
          <w:sz w:val="32"/>
          <w:szCs w:val="32"/>
        </w:rPr>
        <w:t>公务用车运行维护费2万元、</w:t>
      </w:r>
      <w:r>
        <w:rPr>
          <w:rFonts w:hint="eastAsia" w:ascii="仿宋_GB2312" w:hAnsi="仿宋_GB2312" w:eastAsia="仿宋_GB2312"/>
          <w:sz w:val="32"/>
          <w:szCs w:val="32"/>
          <w:lang w:val="en-US" w:eastAsia="zh-CN"/>
        </w:rPr>
        <w:t>邮电费1.6万元、租赁费3.6万元、劳务费3.6万元、维修费1万元、差旅费30.8万元、其他交通费1万，工会经费3.11万元，其他商品服务支出2.5万元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bookmarkStart w:id="13" w:name="_Toc1211"/>
      <w:r>
        <w:rPr>
          <w:rFonts w:hint="eastAsia" w:ascii="黑体" w:hAnsi="黑体" w:eastAsia="黑体" w:cs="黑体"/>
          <w:sz w:val="32"/>
          <w:szCs w:val="32"/>
        </w:rPr>
        <w:t>七、“三公”经费财政拨款预算安排情况说明</w:t>
      </w:r>
      <w:bookmarkEnd w:id="13"/>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lang w:val="en-US" w:eastAsia="zh-CN"/>
        </w:rPr>
        <w:t>2023</w:t>
      </w:r>
      <w:r>
        <w:rPr>
          <w:rFonts w:hint="eastAsia" w:ascii="仿宋_GB2312" w:hAnsi="仿宋_GB2312" w:eastAsia="仿宋_GB2312"/>
          <w:sz w:val="32"/>
          <w:szCs w:val="32"/>
        </w:rPr>
        <w:t>年“三公”经费财政拨款预算数</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万元，其中：因公出国（境）经费</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万元，公务接待费</w:t>
      </w:r>
      <w:r>
        <w:rPr>
          <w:rFonts w:hint="eastAsia" w:ascii="仿宋_GB2312" w:hAnsi="仿宋_GB2312" w:eastAsia="仿宋_GB2312"/>
          <w:sz w:val="32"/>
          <w:szCs w:val="32"/>
          <w:lang w:val="en-US" w:eastAsia="zh-CN"/>
        </w:rPr>
        <w:t>0.5</w:t>
      </w:r>
      <w:r>
        <w:rPr>
          <w:rFonts w:hint="eastAsia" w:ascii="仿宋_GB2312" w:hAnsi="仿宋_GB2312" w:eastAsia="仿宋_GB2312"/>
          <w:sz w:val="32"/>
          <w:szCs w:val="32"/>
        </w:rPr>
        <w:t>万元，公务用车购置</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万元，公务用车运行维护费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bCs/>
          <w:sz w:val="32"/>
          <w:szCs w:val="32"/>
        </w:rPr>
        <w:t>（一）</w:t>
      </w:r>
      <w:r>
        <w:rPr>
          <w:rFonts w:hint="eastAsia" w:ascii="仿宋_GB2312" w:hAnsi="仿宋_GB2312" w:eastAsia="仿宋_GB2312"/>
          <w:sz w:val="32"/>
          <w:szCs w:val="32"/>
        </w:rPr>
        <w:t>因公出国（境）经费较20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主要原因是本年度未因公出国计划。</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楷体_GB2312" w:eastAsia="楷体_GB2312"/>
          <w:bCs/>
          <w:sz w:val="32"/>
          <w:szCs w:val="32"/>
        </w:rPr>
      </w:pPr>
      <w:r>
        <w:rPr>
          <w:rFonts w:hint="eastAsia" w:ascii="楷体_GB2312" w:hAnsi="楷体_GB2312" w:eastAsia="楷体_GB2312" w:cs="楷体_GB2312"/>
          <w:b/>
          <w:bCs/>
          <w:sz w:val="32"/>
          <w:szCs w:val="32"/>
        </w:rPr>
        <w:t>（二）</w:t>
      </w:r>
      <w:r>
        <w:rPr>
          <w:rFonts w:hint="eastAsia" w:ascii="楷体_GB2312" w:eastAsia="楷体_GB2312"/>
          <w:bCs/>
          <w:sz w:val="32"/>
          <w:szCs w:val="32"/>
        </w:rPr>
        <w:t>公务接待费较20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楷体_GB2312" w:eastAsia="楷体_GB2312"/>
          <w:bCs/>
          <w:sz w:val="32"/>
          <w:szCs w:val="32"/>
          <w:lang w:val="en-US" w:eastAsia="zh-CN"/>
        </w:rPr>
        <w:t>减少</w:t>
      </w:r>
      <w:r>
        <w:rPr>
          <w:rFonts w:hint="eastAsia" w:ascii="楷体_GB2312" w:eastAsia="楷体_GB2312"/>
          <w:bCs/>
          <w:sz w:val="32"/>
          <w:szCs w:val="32"/>
        </w:rPr>
        <w:t>。主要原因是</w:t>
      </w:r>
      <w:r>
        <w:rPr>
          <w:rFonts w:hint="eastAsia" w:ascii="楷体_GB2312" w:eastAsia="楷体_GB2312"/>
          <w:bCs/>
          <w:sz w:val="32"/>
          <w:szCs w:val="32"/>
          <w:lang w:eastAsia="zh-CN"/>
        </w:rPr>
        <w:t>本年度</w:t>
      </w:r>
      <w:r>
        <w:rPr>
          <w:rFonts w:hint="eastAsia" w:ascii="楷体_GB2312" w:eastAsia="楷体_GB2312"/>
          <w:bCs/>
          <w:sz w:val="32"/>
          <w:szCs w:val="32"/>
          <w:lang w:val="en-US" w:eastAsia="zh-CN"/>
        </w:rPr>
        <w:t>减少接待费</w:t>
      </w:r>
      <w:r>
        <w:rPr>
          <w:rFonts w:hint="eastAsia" w:ascii="楷体_GB2312" w:eastAsia="楷体_GB2312"/>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150"/>
        <w:textAlignment w:val="auto"/>
        <w:rPr>
          <w:rFonts w:hint="eastAsia" w:ascii="仿宋_GB2312" w:hAnsi="仿宋_GB2312" w:eastAsia="仿宋_GB2312"/>
          <w:sz w:val="32"/>
          <w:szCs w:val="32"/>
          <w:lang w:eastAsia="zh-CN"/>
        </w:rPr>
      </w:pPr>
      <w:r>
        <w:rPr>
          <w:rFonts w:hint="eastAsia" w:ascii="楷体_GB2312" w:hAnsi="楷体_GB2312" w:eastAsia="楷体_GB2312" w:cs="楷体_GB2312"/>
          <w:b/>
          <w:bCs/>
          <w:sz w:val="32"/>
          <w:szCs w:val="32"/>
        </w:rPr>
        <w:t>（三）</w:t>
      </w:r>
      <w:r>
        <w:rPr>
          <w:rFonts w:hint="eastAsia" w:ascii="楷体_GB2312" w:eastAsia="楷体_GB2312"/>
          <w:bCs/>
          <w:sz w:val="32"/>
          <w:szCs w:val="32"/>
        </w:rPr>
        <w:t>公务用车购置及运行维护费较20</w:t>
      </w:r>
      <w:r>
        <w:rPr>
          <w:rFonts w:hint="eastAsia" w:ascii="楷体_GB2312" w:eastAsia="楷体_GB2312"/>
          <w:bCs/>
          <w:sz w:val="32"/>
          <w:szCs w:val="32"/>
          <w:lang w:val="en-US" w:eastAsia="zh-CN"/>
        </w:rPr>
        <w:t>23</w:t>
      </w:r>
      <w:r>
        <w:rPr>
          <w:rFonts w:hint="eastAsia" w:ascii="楷体_GB2312" w:eastAsia="楷体_GB2312"/>
          <w:bCs/>
          <w:sz w:val="32"/>
          <w:szCs w:val="32"/>
        </w:rPr>
        <w:t>年预算</w:t>
      </w:r>
      <w:r>
        <w:rPr>
          <w:rFonts w:hint="eastAsia" w:ascii="仿宋_GB2312" w:hAnsi="仿宋_GB2312" w:eastAsia="仿宋_GB2312"/>
          <w:sz w:val="32"/>
          <w:szCs w:val="32"/>
          <w:lang w:eastAsia="zh-CN"/>
        </w:rPr>
        <w:t>持平</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主要原因是</w:t>
      </w:r>
      <w:r>
        <w:rPr>
          <w:rFonts w:hint="eastAsia" w:ascii="仿宋_GB2312" w:hAnsi="仿宋_GB2312" w:eastAsia="仿宋_GB2312"/>
          <w:sz w:val="32"/>
          <w:szCs w:val="32"/>
          <w:lang w:val="en-US" w:eastAsia="zh-CN"/>
        </w:rPr>
        <w:t>维护费用变化不大</w:t>
      </w:r>
      <w:r>
        <w:rPr>
          <w:rFonts w:hint="eastAsia" w:ascii="仿宋_GB2312"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单位现有公务用车</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lang w:eastAsia="zh-CN"/>
        </w:rPr>
        <w:t>辆。其中：轿车</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lang w:eastAsia="zh-CN"/>
        </w:rPr>
        <w:t>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lang w:eastAsia="zh-CN"/>
        </w:rPr>
        <w:t>年安排公务用车运行维护费</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万元，用于公务用车燃油、维修、保险等方面支出，</w:t>
      </w:r>
      <w:r>
        <w:rPr>
          <w:rFonts w:hint="eastAsia" w:ascii="仿宋_GB2312" w:eastAsia="仿宋_GB2312"/>
          <w:sz w:val="32"/>
          <w:szCs w:val="32"/>
        </w:rPr>
        <w:t>主要保障政府日常业务办理、招商引资等事务。</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outlineLvl w:val="0"/>
        <w:rPr>
          <w:rFonts w:hint="eastAsia" w:ascii="黑体" w:hAnsi="黑体" w:eastAsia="黑体" w:cs="黑体"/>
          <w:sz w:val="32"/>
          <w:szCs w:val="32"/>
        </w:rPr>
      </w:pPr>
      <w:bookmarkStart w:id="14" w:name="_Toc8414"/>
      <w:r>
        <w:rPr>
          <w:rFonts w:hint="eastAsia" w:ascii="黑体" w:hAnsi="黑体" w:eastAsia="黑体" w:cs="黑体"/>
          <w:sz w:val="32"/>
          <w:szCs w:val="32"/>
        </w:rPr>
        <w:t>八、政府性基金预算收支情况说明</w:t>
      </w:r>
      <w:bookmarkEnd w:id="14"/>
    </w:p>
    <w:p>
      <w:pPr>
        <w:ind w:firstLine="640" w:firstLineChars="200"/>
        <w:rPr>
          <w:rFonts w:hint="eastAsia" w:ascii="仿宋_GB2312" w:hAnsi="仿宋_GB2312" w:eastAsia="仿宋_GB2312"/>
          <w:sz w:val="32"/>
          <w:szCs w:val="32"/>
          <w:lang w:val="en-US" w:eastAsia="zh-CN"/>
        </w:rPr>
      </w:pPr>
      <w:r>
        <w:rPr>
          <w:rFonts w:hint="eastAsia" w:ascii="仿宋_GB2312" w:hAnsi="仿宋_GB2312" w:eastAsia="仿宋_GB2312"/>
          <w:sz w:val="32"/>
          <w:szCs w:val="32"/>
          <w:lang w:eastAsia="zh-CN"/>
        </w:rPr>
        <w:t>调元镇人民政府本年度无政府性基金预算收支计划，</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年收支总预算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0"/>
        <w:rPr>
          <w:rFonts w:hint="eastAsia" w:ascii="黑体" w:hAnsi="黑体" w:eastAsia="黑体" w:cs="黑体"/>
          <w:sz w:val="32"/>
          <w:szCs w:val="32"/>
        </w:rPr>
      </w:pPr>
      <w:bookmarkStart w:id="15" w:name="_Toc15676"/>
      <w:r>
        <w:rPr>
          <w:rFonts w:hint="eastAsia" w:ascii="黑体" w:hAnsi="黑体" w:eastAsia="黑体" w:cs="黑体"/>
          <w:sz w:val="32"/>
          <w:szCs w:val="32"/>
        </w:rPr>
        <w:t>九、国有资本经营预算支出情况说明</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年使用国有资本经营预算拨款安排</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万元，其中：基本支出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万元，项目支出</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sz w:val="32"/>
          <w:szCs w:val="32"/>
        </w:rPr>
      </w:pPr>
      <w:r>
        <w:rPr>
          <w:rFonts w:hint="eastAsia" w:ascii="仿宋_GB2312" w:hAnsi="仿宋_GB2312" w:eastAsia="仿宋_GB2312"/>
          <w:sz w:val="32"/>
          <w:szCs w:val="32"/>
        </w:rPr>
        <w:t>　　</w:t>
      </w:r>
      <w:bookmarkStart w:id="16" w:name="_Toc18431"/>
      <w:r>
        <w:rPr>
          <w:rFonts w:hint="eastAsia" w:ascii="黑体" w:hAnsi="黑体" w:eastAsia="黑体" w:cs="黑体"/>
          <w:sz w:val="32"/>
          <w:szCs w:val="32"/>
        </w:rPr>
        <w:t>十、其他重要事项的情况说明</w:t>
      </w:r>
      <w:bookmarkEnd w:id="1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7" w:name="_Toc12692"/>
      <w:r>
        <w:rPr>
          <w:rFonts w:hint="eastAsia" w:ascii="楷体_GB2312" w:hAnsi="楷体_GB2312" w:eastAsia="楷体_GB2312" w:cs="楷体_GB2312"/>
          <w:b/>
          <w:bCs/>
          <w:sz w:val="32"/>
          <w:szCs w:val="32"/>
        </w:rPr>
        <w:t>（一）机关运行经费</w:t>
      </w:r>
      <w:bookmarkEnd w:id="17"/>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23年</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行政单位的机关运行经费财政拨款预算为</w:t>
      </w:r>
      <w:r>
        <w:rPr>
          <w:rFonts w:hint="eastAsia" w:ascii="仿宋_GB2312" w:hAnsi="仿宋_GB2312" w:eastAsia="仿宋_GB2312"/>
          <w:sz w:val="32"/>
          <w:szCs w:val="32"/>
          <w:lang w:val="en-US" w:eastAsia="zh-CN"/>
        </w:rPr>
        <w:t>129.51</w:t>
      </w:r>
      <w:r>
        <w:rPr>
          <w:rFonts w:hint="eastAsia" w:ascii="仿宋_GB2312" w:hAnsi="仿宋_GB2312" w:eastAsia="仿宋_GB2312"/>
          <w:sz w:val="32"/>
          <w:szCs w:val="32"/>
        </w:rPr>
        <w:t>万元，比20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年预算</w:t>
      </w:r>
      <w:r>
        <w:rPr>
          <w:rFonts w:hint="eastAsia" w:ascii="仿宋_GB2312" w:hAnsi="仿宋_GB2312" w:eastAsia="仿宋_GB2312"/>
          <w:sz w:val="32"/>
          <w:szCs w:val="32"/>
          <w:lang w:val="en-US" w:eastAsia="zh-CN"/>
        </w:rPr>
        <w:t>减少5.92</w:t>
      </w:r>
      <w:r>
        <w:rPr>
          <w:rFonts w:hint="eastAsia" w:ascii="仿宋_GB2312" w:hAnsi="仿宋_GB2312" w:eastAsia="仿宋_GB2312"/>
          <w:sz w:val="32"/>
          <w:szCs w:val="32"/>
        </w:rPr>
        <w:t>万元，</w:t>
      </w:r>
      <w:r>
        <w:rPr>
          <w:rFonts w:hint="eastAsia" w:ascii="仿宋_GB2312" w:hAnsi="仿宋_GB2312" w:eastAsia="仿宋_GB2312"/>
          <w:sz w:val="32"/>
          <w:szCs w:val="32"/>
          <w:lang w:val="en-US" w:eastAsia="zh-CN"/>
        </w:rPr>
        <w:t>减少4.37%</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ascii="仿宋_GB2312" w:hAnsi="仿宋_GB2312" w:eastAsia="仿宋_GB2312"/>
          <w:sz w:val="32"/>
          <w:szCs w:val="32"/>
        </w:rPr>
      </w:pPr>
      <w:r>
        <w:rPr>
          <w:rFonts w:hint="eastAsia" w:ascii="仿宋_GB2312" w:hAnsi="仿宋_GB2312" w:eastAsia="仿宋_GB2312"/>
          <w:sz w:val="32"/>
          <w:szCs w:val="32"/>
        </w:rPr>
        <w:t>　　</w:t>
      </w:r>
      <w:bookmarkStart w:id="18" w:name="_Toc6892"/>
      <w:r>
        <w:rPr>
          <w:rFonts w:hint="eastAsia" w:ascii="楷体_GB2312" w:hAnsi="楷体_GB2312" w:eastAsia="楷体_GB2312" w:cs="楷体_GB2312"/>
          <w:b/>
          <w:bCs/>
          <w:sz w:val="32"/>
          <w:szCs w:val="32"/>
        </w:rPr>
        <w:t>（二）政府采购情况</w:t>
      </w:r>
      <w:bookmarkEnd w:id="18"/>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安排政府采购预算</w:t>
      </w:r>
      <w:r>
        <w:rPr>
          <w:rFonts w:hint="eastAsia" w:ascii="仿宋_GB2312" w:hAnsi="仿宋_GB2312" w:eastAsia="仿宋_GB2312"/>
          <w:sz w:val="32"/>
          <w:szCs w:val="32"/>
          <w:lang w:val="en-US" w:eastAsia="zh-CN"/>
        </w:rPr>
        <w:t>0</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19" w:name="_Toc24969"/>
      <w:r>
        <w:rPr>
          <w:rFonts w:hint="eastAsia" w:ascii="楷体_GB2312" w:hAnsi="楷体_GB2312" w:eastAsia="楷体_GB2312" w:cs="楷体_GB2312"/>
          <w:b/>
          <w:bCs/>
          <w:sz w:val="32"/>
          <w:szCs w:val="32"/>
        </w:rPr>
        <w:t>（三）国有资产占有使用情况</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hint="eastAsia" w:ascii="仿宋_GB2312" w:hAnsi="仿宋_GB2312" w:eastAsia="仿宋_GB2312"/>
          <w:sz w:val="32"/>
          <w:szCs w:val="32"/>
        </w:rPr>
        <w:t>截至20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年底，</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 xml:space="preserve">共有固定资产总额 </w:t>
      </w:r>
      <w:r>
        <w:rPr>
          <w:rFonts w:hint="eastAsia" w:ascii="仿宋_GB2312" w:hAnsi="仿宋_GB2312" w:eastAsia="仿宋_GB2312"/>
          <w:sz w:val="32"/>
          <w:szCs w:val="32"/>
          <w:lang w:val="en-US" w:eastAsia="zh-CN"/>
        </w:rPr>
        <w:t>201</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楷体_GB2312" w:hAnsi="楷体_GB2312" w:eastAsia="楷体_GB2312" w:cs="楷体_GB2312"/>
          <w:b/>
          <w:bCs/>
          <w:sz w:val="32"/>
          <w:szCs w:val="32"/>
        </w:rPr>
      </w:pPr>
      <w:r>
        <w:rPr>
          <w:rFonts w:hint="eastAsia" w:ascii="仿宋_GB2312" w:hAnsi="仿宋_GB2312" w:eastAsia="仿宋_GB2312"/>
          <w:sz w:val="32"/>
          <w:szCs w:val="32"/>
        </w:rPr>
        <w:t>　　</w:t>
      </w:r>
      <w:bookmarkStart w:id="20" w:name="_Toc26351"/>
      <w:r>
        <w:rPr>
          <w:rFonts w:hint="eastAsia" w:ascii="楷体_GB2312" w:hAnsi="楷体_GB2312" w:eastAsia="楷体_GB2312" w:cs="楷体_GB2312"/>
          <w:b/>
          <w:bCs/>
          <w:sz w:val="32"/>
          <w:szCs w:val="32"/>
        </w:rPr>
        <w:t>（四）绩效目标设置情况</w:t>
      </w:r>
      <w:bookmarkEnd w:id="2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调元镇人民政府</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sz w:val="32"/>
          <w:szCs w:val="32"/>
          <w:lang w:val="en-US" w:eastAsia="zh-CN"/>
        </w:rPr>
        <w:t>984.47</w:t>
      </w:r>
      <w:r>
        <w:rPr>
          <w:rFonts w:hint="eastAsia" w:ascii="仿宋_GB2312" w:hAnsi="仿宋_GB2312"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ascii="仿宋_GB2312" w:hAnsi="仿宋_GB2312" w:eastAsia="仿宋_GB2312"/>
          <w:sz w:val="32"/>
          <w:szCs w:val="32"/>
        </w:rPr>
      </w:pPr>
      <w:r>
        <w:rPr>
          <w:rFonts w:hint="eastAsia" w:ascii="仿宋_GB2312" w:hAnsi="仿宋_GB2312" w:eastAsia="仿宋_GB2312"/>
          <w:sz w:val="32"/>
          <w:szCs w:val="32"/>
        </w:rPr>
        <w:t>　　</w:t>
      </w:r>
      <w:bookmarkStart w:id="21" w:name="_Toc26490"/>
      <w:r>
        <w:rPr>
          <w:rFonts w:hint="eastAsia" w:ascii="黑体" w:hAnsi="黑体" w:eastAsia="黑体" w:cs="黑体"/>
          <w:sz w:val="32"/>
          <w:szCs w:val="32"/>
        </w:rPr>
        <w:t>十、名词解释</w:t>
      </w:r>
      <w:bookmarkEnd w:id="21"/>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（一）</w:t>
      </w:r>
      <w:r>
        <w:rPr>
          <w:rFonts w:hint="eastAsia" w:ascii="仿宋_GB2312" w:hAnsi="仿宋_GB2312" w:eastAsia="仿宋_GB2312"/>
          <w:sz w:val="32"/>
          <w:szCs w:val="32"/>
        </w:rPr>
        <w:t>一般公共预算拨款收入：指区级财政当年拨付的资金。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（二）</w:t>
      </w:r>
      <w:r>
        <w:rPr>
          <w:rFonts w:hint="eastAsia" w:ascii="仿宋_GB2312" w:hAnsi="仿宋_GB2312" w:eastAsia="仿宋_GB2312"/>
          <w:sz w:val="32"/>
          <w:szCs w:val="32"/>
        </w:rPr>
        <w:t>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（三）</w:t>
      </w:r>
      <w:r>
        <w:rPr>
          <w:rFonts w:hint="eastAsia" w:ascii="仿宋_GB2312" w:hAnsi="仿宋_GB2312" w:eastAsia="仿宋_GB2312"/>
          <w:sz w:val="32"/>
          <w:szCs w:val="32"/>
        </w:rPr>
        <w:t>基本支出：指为保障机构正常运转、完成日常工作任务所必需的人员经费和日常公用经费。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_GB2312" w:hAnsi="楷体_GB2312" w:eastAsia="楷体_GB2312" w:cs="楷体_GB2312"/>
          <w:b/>
          <w:bCs/>
          <w:sz w:val="32"/>
          <w:szCs w:val="32"/>
        </w:rPr>
        <w:t>（四）</w:t>
      </w:r>
      <w:r>
        <w:rPr>
          <w:rFonts w:hint="eastAsia" w:ascii="仿宋_GB2312" w:hAnsi="仿宋_GB2312" w:eastAsia="仿宋_GB2312"/>
          <w:sz w:val="32"/>
          <w:szCs w:val="32"/>
        </w:rPr>
        <w:t>项目支出：指在基本支出之外，为完成特定的行政工作任务或事业发展目标所发生的支出。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sz w:val="32"/>
          <w:szCs w:val="32"/>
        </w:rPr>
        <w:t>“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仿宋_GB2312" w:eastAsia="仿宋_GB2312"/>
          <w:sz w:val="32"/>
          <w:szCs w:val="32"/>
        </w:rPr>
      </w:pPr>
      <w:r>
        <w:rPr>
          <w:rFonts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outlineLvl w:val="0"/>
        <w:rPr>
          <w:rFonts w:hint="eastAsia" w:eastAsia="仿宋_GB2312"/>
          <w:lang w:eastAsia="zh-CN"/>
        </w:rPr>
      </w:pPr>
      <w:bookmarkStart w:id="22" w:name="_Toc7767"/>
      <w:r>
        <w:rPr>
          <w:rFonts w:hint="eastAsia" w:ascii="仿宋_GB2312" w:hAnsi="仿宋_GB2312" w:eastAsia="仿宋_GB2312"/>
          <w:sz w:val="32"/>
          <w:szCs w:val="32"/>
        </w:rPr>
        <w:t xml:space="preserve">附件： </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val="en-US" w:eastAsia="zh-CN"/>
        </w:rPr>
        <w:t>公开</w:t>
      </w:r>
      <w:r>
        <w:rPr>
          <w:rFonts w:hint="eastAsia" w:ascii="仿宋_GB2312" w:hAnsi="仿宋_GB2312" w:eastAsia="仿宋_GB2312"/>
          <w:sz w:val="32"/>
          <w:szCs w:val="32"/>
        </w:rPr>
        <w:t>表</w:t>
      </w:r>
      <w:bookmarkEnd w:id="22"/>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见附件目录</w:t>
      </w:r>
      <w:r>
        <w:rPr>
          <w:rFonts w:hint="eastAsia" w:ascii="仿宋_GB2312" w:hAnsi="仿宋_GB2312" w:eastAsia="仿宋_GB2312"/>
          <w:sz w:val="32"/>
          <w:szCs w:val="32"/>
          <w:lang w:eastAsia="zh-CN"/>
        </w:rPr>
        <w:t>）</w:t>
      </w:r>
    </w:p>
    <w:p>
      <w:pPr>
        <w:pStyle w:val="9"/>
        <w:numPr>
          <w:ilvl w:val="0"/>
          <w:numId w:val="0"/>
        </w:numPr>
        <w:ind w:left="1120" w:leftChars="0"/>
        <w:outlineLvl w:val="0"/>
        <w:rPr>
          <w:rFonts w:hint="eastAsia" w:ascii="仿宋_GB2312" w:hAnsi="仿宋_GB2312"/>
          <w:sz w:val="32"/>
          <w:szCs w:val="32"/>
          <w:lang w:val="en-US" w:eastAsia="zh-CN"/>
        </w:rPr>
      </w:pPr>
      <w:bookmarkStart w:id="23" w:name="_Toc20529"/>
      <w:r>
        <w:rPr>
          <w:rFonts w:hint="eastAsia" w:ascii="仿宋_GB2312" w:hAnsi="仿宋_GB2312"/>
          <w:sz w:val="32"/>
          <w:szCs w:val="32"/>
          <w:lang w:val="en-US" w:eastAsia="zh-CN"/>
        </w:rPr>
        <w:t>2.</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3</w:t>
      </w:r>
      <w:r>
        <w:rPr>
          <w:rFonts w:hint="eastAsia" w:ascii="仿宋_GB2312" w:hAnsi="仿宋_GB2312" w:eastAsia="仿宋_GB2312"/>
          <w:sz w:val="32"/>
          <w:szCs w:val="32"/>
        </w:rPr>
        <w:t>年部门</w:t>
      </w:r>
      <w:r>
        <w:rPr>
          <w:rFonts w:hint="eastAsia" w:ascii="仿宋_GB2312" w:hAnsi="仿宋_GB2312"/>
          <w:sz w:val="32"/>
          <w:szCs w:val="32"/>
          <w:lang w:val="en-US" w:eastAsia="zh-CN"/>
        </w:rPr>
        <w:t>项目绩效目标公开表</w:t>
      </w:r>
      <w:bookmarkEnd w:id="23"/>
    </w:p>
    <w:p>
      <w:pPr>
        <w:pStyle w:val="9"/>
        <w:numPr>
          <w:ilvl w:val="0"/>
          <w:numId w:val="0"/>
        </w:numPr>
        <w:ind w:left="1120" w:leftChars="0"/>
        <w:outlineLvl w:val="0"/>
        <w:rPr>
          <w:rFonts w:hint="eastAsia" w:ascii="仿宋_GB2312" w:hAnsi="仿宋_GB2312"/>
          <w:sz w:val="32"/>
          <w:szCs w:val="32"/>
          <w:lang w:val="en-US" w:eastAsia="zh-CN"/>
        </w:rPr>
      </w:pPr>
      <w:bookmarkStart w:id="24" w:name="_Toc30589"/>
      <w:r>
        <w:rPr>
          <w:rFonts w:hint="eastAsia" w:ascii="仿宋_GB2312" w:hAnsi="仿宋_GB2312"/>
          <w:sz w:val="32"/>
          <w:szCs w:val="32"/>
          <w:lang w:val="en-US" w:eastAsia="zh-CN"/>
        </w:rPr>
        <w:t>3.</w:t>
      </w:r>
      <w:r>
        <w:rPr>
          <w:rFonts w:hint="eastAsia" w:ascii="仿宋_GB2312" w:hAnsi="仿宋_GB2312" w:eastAsia="仿宋_GB2312"/>
          <w:sz w:val="32"/>
          <w:szCs w:val="32"/>
          <w:lang w:eastAsia="zh-CN"/>
        </w:rPr>
        <w:t>德阳市罗江区调元镇人民政府</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w:t>
      </w:r>
      <w:r>
        <w:rPr>
          <w:rFonts w:hint="eastAsia" w:ascii="仿宋_GB2312" w:hAnsi="仿宋_GB2312"/>
          <w:sz w:val="32"/>
          <w:szCs w:val="32"/>
          <w:lang w:val="en-US" w:eastAsia="zh-CN"/>
        </w:rPr>
        <w:t>3</w:t>
      </w:r>
      <w:r>
        <w:rPr>
          <w:rFonts w:hint="eastAsia" w:ascii="仿宋_GB2312" w:hAnsi="仿宋_GB2312" w:eastAsia="仿宋_GB2312"/>
          <w:sz w:val="32"/>
          <w:szCs w:val="32"/>
        </w:rPr>
        <w:t>年部门</w:t>
      </w:r>
      <w:r>
        <w:rPr>
          <w:rFonts w:hint="eastAsia" w:ascii="仿宋_GB2312" w:hAnsi="仿宋_GB2312"/>
          <w:sz w:val="32"/>
          <w:szCs w:val="32"/>
          <w:lang w:val="en-US" w:eastAsia="zh-CN"/>
        </w:rPr>
        <w:t>整体绩效目标公开表</w:t>
      </w:r>
      <w:bookmarkEnd w:id="24"/>
    </w:p>
    <w:p>
      <w:pPr>
        <w:pStyle w:val="9"/>
        <w:numPr>
          <w:ilvl w:val="0"/>
          <w:numId w:val="0"/>
        </w:numPr>
        <w:ind w:left="1120" w:leftChars="0"/>
        <w:rPr>
          <w:rFonts w:hint="default" w:eastAsia="仿宋_GB2312"/>
          <w:lang w:val="en-US" w:eastAsia="zh-CN"/>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23</w:t>
      </w:r>
      <w:r>
        <w:rPr>
          <w:rFonts w:hint="eastAsia" w:ascii="仿宋_GB2312" w:hAnsi="仿宋_GB2312" w:eastAsia="仿宋_GB2312"/>
          <w:sz w:val="32"/>
          <w:szCs w:val="32"/>
        </w:rPr>
        <w:t>年部门预算</w:t>
      </w:r>
      <w:r>
        <w:rPr>
          <w:rFonts w:hint="eastAsia" w:ascii="仿宋_GB2312" w:hAnsi="仿宋_GB2312" w:eastAsia="仿宋_GB2312"/>
          <w:sz w:val="32"/>
          <w:szCs w:val="32"/>
          <w:lang w:eastAsia="zh-CN"/>
        </w:rPr>
        <w:t>公开</w:t>
      </w:r>
      <w:r>
        <w:rPr>
          <w:rFonts w:hint="eastAsia" w:ascii="仿宋_GB2312" w:hAnsi="仿宋_GB2312" w:eastAsia="仿宋_GB2312"/>
          <w:sz w:val="32"/>
          <w:szCs w:val="32"/>
        </w:rPr>
        <w:t>表</w:t>
      </w:r>
      <w:r>
        <w:rPr>
          <w:rFonts w:hint="eastAsia" w:ascii="仿宋_GB2312" w:hAnsi="仿宋_GB2312" w:eastAsia="仿宋_GB2312"/>
          <w:sz w:val="32"/>
          <w:szCs w:val="32"/>
          <w:lang w:eastAsia="zh-CN"/>
        </w:rPr>
        <w:t>目录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部门收支总表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部门收入总表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部门支出总表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财政拨款收支预算总表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财政拨款支出预算表（政府经济分类科目）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一般公共预算基本支出预算表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一般公共预算项目支出预算表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一般公共预算“三公”经费支出预算表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政府性基金支出预算表</w:t>
      </w:r>
    </w:p>
    <w:p>
      <w:pPr>
        <w:keepNext w:val="0"/>
        <w:keepLines w:val="0"/>
        <w:pageBreakBefore w:val="0"/>
        <w:widowControl w:val="0"/>
        <w:numPr>
          <w:ilvl w:val="1"/>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_GB2312" w:hAnsi="仿宋_GB2312" w:eastAsia="仿宋_GB2312"/>
          <w:sz w:val="32"/>
          <w:szCs w:val="32"/>
          <w:lang w:val="en-US" w:eastAsia="zh-CN"/>
        </w:rPr>
      </w:pPr>
      <w:r>
        <w:rPr>
          <w:rFonts w:hint="default" w:ascii="仿宋_GB2312" w:hAnsi="仿宋_GB2312" w:eastAsia="仿宋_GB2312"/>
          <w:sz w:val="32"/>
          <w:szCs w:val="32"/>
          <w:lang w:val="en-US" w:eastAsia="zh-CN"/>
        </w:rPr>
        <w:t>政府性基金预算“三公”经费支出预算表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国有资本经营预算支出预算表</w:t>
      </w: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A7944F"/>
    <w:multiLevelType w:val="multilevel"/>
    <w:tmpl w:val="14A7944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DEzOTFlNDVmNzE1YjE5YmViYjg2MjJmNjU0MGMifQ=="/>
  </w:docVars>
  <w:rsids>
    <w:rsidRoot w:val="004E4A63"/>
    <w:rsid w:val="00107AF7"/>
    <w:rsid w:val="001A5E61"/>
    <w:rsid w:val="001F59C4"/>
    <w:rsid w:val="00202A4E"/>
    <w:rsid w:val="00245794"/>
    <w:rsid w:val="002D17ED"/>
    <w:rsid w:val="002F6687"/>
    <w:rsid w:val="00325291"/>
    <w:rsid w:val="00336B03"/>
    <w:rsid w:val="00363AC0"/>
    <w:rsid w:val="003B021E"/>
    <w:rsid w:val="004B52FA"/>
    <w:rsid w:val="004D53A9"/>
    <w:rsid w:val="004E4A63"/>
    <w:rsid w:val="00504316"/>
    <w:rsid w:val="00563314"/>
    <w:rsid w:val="005A0F05"/>
    <w:rsid w:val="00640CC1"/>
    <w:rsid w:val="007225E2"/>
    <w:rsid w:val="007365C4"/>
    <w:rsid w:val="008F70DC"/>
    <w:rsid w:val="009049CB"/>
    <w:rsid w:val="00933755"/>
    <w:rsid w:val="009D554C"/>
    <w:rsid w:val="00A35F1B"/>
    <w:rsid w:val="00A46B69"/>
    <w:rsid w:val="00A5551E"/>
    <w:rsid w:val="00A60A56"/>
    <w:rsid w:val="00BD7C8D"/>
    <w:rsid w:val="00C96FDA"/>
    <w:rsid w:val="00D14665"/>
    <w:rsid w:val="00DC34F5"/>
    <w:rsid w:val="00EE23D3"/>
    <w:rsid w:val="00FD2791"/>
    <w:rsid w:val="00FD2F29"/>
    <w:rsid w:val="01931A7A"/>
    <w:rsid w:val="01FB1470"/>
    <w:rsid w:val="0215407A"/>
    <w:rsid w:val="0233008D"/>
    <w:rsid w:val="046D0888"/>
    <w:rsid w:val="06EB6CDE"/>
    <w:rsid w:val="07417276"/>
    <w:rsid w:val="0B7D67C8"/>
    <w:rsid w:val="0CBC3A4D"/>
    <w:rsid w:val="0D9E086E"/>
    <w:rsid w:val="10101737"/>
    <w:rsid w:val="128836AA"/>
    <w:rsid w:val="12C13874"/>
    <w:rsid w:val="13522181"/>
    <w:rsid w:val="141F7F9D"/>
    <w:rsid w:val="1A847BB8"/>
    <w:rsid w:val="1A8B57AF"/>
    <w:rsid w:val="1C850C64"/>
    <w:rsid w:val="1D392270"/>
    <w:rsid w:val="1ED70D02"/>
    <w:rsid w:val="1FCE268A"/>
    <w:rsid w:val="209E05F3"/>
    <w:rsid w:val="21FA0648"/>
    <w:rsid w:val="22DA7D3E"/>
    <w:rsid w:val="24452471"/>
    <w:rsid w:val="24AF4DA7"/>
    <w:rsid w:val="28D43F97"/>
    <w:rsid w:val="2BF2797C"/>
    <w:rsid w:val="2CBD72B2"/>
    <w:rsid w:val="2EB63B7B"/>
    <w:rsid w:val="2F6520DC"/>
    <w:rsid w:val="30B139AA"/>
    <w:rsid w:val="31BD5806"/>
    <w:rsid w:val="354434A1"/>
    <w:rsid w:val="383B2598"/>
    <w:rsid w:val="38FE514C"/>
    <w:rsid w:val="398C08F1"/>
    <w:rsid w:val="39A044A6"/>
    <w:rsid w:val="40BC60BF"/>
    <w:rsid w:val="40E45BEE"/>
    <w:rsid w:val="42991D01"/>
    <w:rsid w:val="44E1584B"/>
    <w:rsid w:val="46E41355"/>
    <w:rsid w:val="47A05B97"/>
    <w:rsid w:val="480908C5"/>
    <w:rsid w:val="486B2E91"/>
    <w:rsid w:val="48F7696F"/>
    <w:rsid w:val="4ACB7B76"/>
    <w:rsid w:val="4B1F5DBF"/>
    <w:rsid w:val="4C7A2B18"/>
    <w:rsid w:val="4CDD4342"/>
    <w:rsid w:val="4ECB08E4"/>
    <w:rsid w:val="5033660F"/>
    <w:rsid w:val="514C1442"/>
    <w:rsid w:val="52C75B9C"/>
    <w:rsid w:val="53036B85"/>
    <w:rsid w:val="55694519"/>
    <w:rsid w:val="55A35A74"/>
    <w:rsid w:val="561B554F"/>
    <w:rsid w:val="580567C0"/>
    <w:rsid w:val="58831734"/>
    <w:rsid w:val="59044A76"/>
    <w:rsid w:val="599F7488"/>
    <w:rsid w:val="5C29661E"/>
    <w:rsid w:val="63E473ED"/>
    <w:rsid w:val="64272BA9"/>
    <w:rsid w:val="64A637BC"/>
    <w:rsid w:val="667C1E63"/>
    <w:rsid w:val="68133E37"/>
    <w:rsid w:val="69591A65"/>
    <w:rsid w:val="6A110B6B"/>
    <w:rsid w:val="6C3A607B"/>
    <w:rsid w:val="6D3A3B9E"/>
    <w:rsid w:val="6E2B0F37"/>
    <w:rsid w:val="6E7B1F30"/>
    <w:rsid w:val="6F113588"/>
    <w:rsid w:val="6F9D54EF"/>
    <w:rsid w:val="7590023A"/>
    <w:rsid w:val="763A4DEA"/>
    <w:rsid w:val="765927DE"/>
    <w:rsid w:val="77103EEA"/>
    <w:rsid w:val="784F1BA8"/>
    <w:rsid w:val="787D7B40"/>
    <w:rsid w:val="7E887B77"/>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after="153" w:line="323" w:lineRule="atLeast"/>
      <w:ind w:right="-120"/>
      <w:jc w:val="center"/>
      <w:textAlignment w:val="baseline"/>
    </w:pPr>
    <w:rPr>
      <w:rFonts w:ascii="Times New Roman" w:hAnsi="Times New Roman" w:eastAsia="宋体"/>
      <w:color w:val="FF0000"/>
      <w:sz w:val="18"/>
    </w:rPr>
  </w:style>
  <w:style w:type="paragraph" w:customStyle="1" w:styleId="3">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rPr>
  </w:style>
  <w:style w:type="paragraph" w:styleId="4">
    <w:name w:val="Body Text"/>
    <w:basedOn w:val="1"/>
    <w:link w:val="17"/>
    <w:qFormat/>
    <w:uiPriority w:val="0"/>
    <w:pPr>
      <w:spacing w:before="93" w:beforeLines="30"/>
    </w:pPr>
    <w:rPr>
      <w:rFonts w:ascii="仿宋_GB2312" w:eastAsia="仿宋_GB2312"/>
      <w:sz w:val="30"/>
    </w:rPr>
  </w:style>
  <w:style w:type="paragraph" w:styleId="5">
    <w:name w:val="Body Text Indent"/>
    <w:basedOn w:val="1"/>
    <w:qFormat/>
    <w:uiPriority w:val="0"/>
    <w:pPr>
      <w:ind w:firstLine="600" w:firstLineChars="200"/>
    </w:pPr>
    <w:rPr>
      <w:rFonts w:eastAsia="仿宋_GB2312"/>
      <w:sz w:val="3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Body Text First Indent 2"/>
    <w:basedOn w:val="5"/>
    <w:next w:val="1"/>
    <w:qFormat/>
    <w:uiPriority w:val="0"/>
    <w:pPr>
      <w:ind w:firstLine="420"/>
    </w:pPr>
  </w:style>
  <w:style w:type="character" w:styleId="12">
    <w:name w:val="Emphasis"/>
    <w:basedOn w:val="11"/>
    <w:qFormat/>
    <w:uiPriority w:val="20"/>
  </w:style>
  <w:style w:type="paragraph" w:customStyle="1" w:styleId="13">
    <w:name w:val="正文2"/>
    <w:basedOn w:val="1"/>
    <w:next w:val="1"/>
    <w:qFormat/>
    <w:uiPriority w:val="0"/>
  </w:style>
  <w:style w:type="paragraph" w:styleId="14">
    <w:name w:val="List Paragraph"/>
    <w:basedOn w:val="1"/>
    <w:qFormat/>
    <w:uiPriority w:val="34"/>
    <w:pPr>
      <w:ind w:firstLine="420" w:firstLineChars="200"/>
    </w:pPr>
  </w:style>
  <w:style w:type="character" w:customStyle="1" w:styleId="15">
    <w:name w:val="页眉 Char"/>
    <w:basedOn w:val="11"/>
    <w:link w:val="7"/>
    <w:qFormat/>
    <w:uiPriority w:val="99"/>
    <w:rPr>
      <w:rFonts w:ascii="宋体" w:hAnsi="Times New Roman" w:eastAsia="宋体" w:cs="Times New Roman"/>
      <w:sz w:val="18"/>
      <w:szCs w:val="18"/>
    </w:rPr>
  </w:style>
  <w:style w:type="character" w:customStyle="1" w:styleId="16">
    <w:name w:val="页脚 Char"/>
    <w:basedOn w:val="11"/>
    <w:link w:val="6"/>
    <w:qFormat/>
    <w:uiPriority w:val="99"/>
    <w:rPr>
      <w:rFonts w:ascii="宋体" w:hAnsi="Times New Roman" w:eastAsia="宋体" w:cs="Times New Roman"/>
      <w:sz w:val="18"/>
      <w:szCs w:val="18"/>
    </w:rPr>
  </w:style>
  <w:style w:type="character" w:customStyle="1" w:styleId="17">
    <w:name w:val="正文文本 Char"/>
    <w:basedOn w:val="11"/>
    <w:link w:val="4"/>
    <w:qFormat/>
    <w:uiPriority w:val="0"/>
    <w:rPr>
      <w:rFonts w:ascii="仿宋_GB2312" w:hAnsi="Times New Roman" w:eastAsia="仿宋_GB2312" w:cs="Times New Roman"/>
      <w:kern w:val="2"/>
      <w:sz w:val="30"/>
      <w:szCs w:val="24"/>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paragraph" w:customStyle="1" w:styleId="20">
    <w:name w:val="Default"/>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5376</Words>
  <Characters>5861</Characters>
  <Lines>17</Lines>
  <Paragraphs>4</Paragraphs>
  <TotalTime>1</TotalTime>
  <ScaleCrop>false</ScaleCrop>
  <LinksUpToDate>false</LinksUpToDate>
  <CharactersWithSpaces>5989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2023-02-01T05:54:24Z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6B688EA279344F71BD76311074ED7194</vt:lpwstr>
  </property>
</Properties>
</file>