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11"/>
          <w:rFonts w:hint="eastAsia" w:ascii="ˎ̥" w:hAnsi="ˎ̥" w:eastAsia="宋体"/>
          <w:b/>
          <w:bCs/>
          <w:color w:val="000000"/>
          <w:sz w:val="41"/>
          <w:szCs w:val="41"/>
          <w:lang w:eastAsia="zh-CN"/>
        </w:rPr>
      </w:pPr>
      <w:r>
        <w:rPr>
          <w:rStyle w:val="11"/>
          <w:rFonts w:hint="eastAsia" w:ascii="ˎ̥" w:hAnsi="ˎ̥"/>
          <w:b/>
          <w:bCs/>
          <w:color w:val="000000"/>
          <w:sz w:val="41"/>
          <w:szCs w:val="41"/>
        </w:rPr>
        <w:t>德阳市</w:t>
      </w:r>
      <w:r>
        <w:rPr>
          <w:rStyle w:val="11"/>
          <w:rFonts w:hint="eastAsia" w:ascii="ˎ̥" w:hAnsi="ˎ̥"/>
          <w:b/>
          <w:bCs/>
          <w:color w:val="000000"/>
          <w:sz w:val="41"/>
          <w:szCs w:val="41"/>
          <w:lang w:eastAsia="zh-CN"/>
        </w:rPr>
        <w:t>罗江区财政局</w:t>
      </w:r>
    </w:p>
    <w:p>
      <w:pPr>
        <w:ind w:firstLine="412" w:firstLineChars="100"/>
        <w:jc w:val="center"/>
        <w:rPr>
          <w:rStyle w:val="11"/>
          <w:rFonts w:ascii="ˎ̥" w:hAnsi="ˎ̥"/>
          <w:b/>
          <w:bCs/>
          <w:color w:val="000000"/>
          <w:sz w:val="41"/>
          <w:szCs w:val="41"/>
        </w:rPr>
      </w:pPr>
      <w:r>
        <w:rPr>
          <w:rStyle w:val="11"/>
          <w:rFonts w:ascii="ˎ̥" w:hAnsi="ˎ̥"/>
          <w:b/>
          <w:bCs/>
          <w:color w:val="000000"/>
          <w:sz w:val="41"/>
          <w:szCs w:val="41"/>
        </w:rPr>
        <w:t>20</w:t>
      </w:r>
      <w:r>
        <w:rPr>
          <w:rStyle w:val="11"/>
          <w:rFonts w:hint="eastAsia" w:ascii="ˎ̥" w:hAnsi="ˎ̥"/>
          <w:b/>
          <w:bCs/>
          <w:color w:val="000000"/>
          <w:sz w:val="41"/>
          <w:szCs w:val="41"/>
          <w:lang w:val="en-US" w:eastAsia="zh-CN"/>
        </w:rPr>
        <w:t>23</w:t>
      </w:r>
      <w:r>
        <w:rPr>
          <w:rStyle w:val="11"/>
          <w:rFonts w:ascii="ˎ̥" w:hAnsi="ˎ̥"/>
          <w:b/>
          <w:bCs/>
          <w:color w:val="000000"/>
          <w:sz w:val="41"/>
          <w:szCs w:val="41"/>
        </w:rPr>
        <w:t>年部门预算编制说明</w:t>
      </w:r>
    </w:p>
    <w:sdt>
      <w:sdtPr>
        <w:rPr>
          <w:rFonts w:ascii="宋体" w:hAnsi="宋体" w:eastAsia="宋体" w:cs="Times New Roman"/>
          <w:kern w:val="2"/>
          <w:sz w:val="21"/>
          <w:szCs w:val="24"/>
          <w:lang w:val="en-US" w:eastAsia="zh-CN" w:bidi="ar-SA"/>
        </w:rPr>
        <w:id w:val="147471545"/>
        <w15:color w:val="DBDBDB"/>
      </w:sdtPr>
      <w:sdtEndPr>
        <w:rPr>
          <w:rFonts w:hint="eastAsia" w:ascii="ˎ̥" w:hAnsi="ˎ̥" w:eastAsia="宋体" w:cs="Times New Roman"/>
          <w:b/>
          <w:bCs/>
          <w:color w:val="000000"/>
          <w:kern w:val="2"/>
          <w:sz w:val="48"/>
          <w:szCs w:val="4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sz w:val="96"/>
              <w:szCs w:val="40"/>
            </w:rPr>
          </w:pPr>
          <w:r>
            <w:rPr>
              <w:rFonts w:ascii="宋体" w:hAnsi="宋体" w:eastAsia="宋体"/>
              <w:sz w:val="44"/>
              <w:szCs w:val="52"/>
            </w:rPr>
            <w:t>目录</w:t>
          </w:r>
        </w:p>
        <w:p>
          <w:pPr>
            <w:pStyle w:val="18"/>
            <w:tabs>
              <w:tab w:val="right" w:leader="dot" w:pos="8845"/>
            </w:tabs>
            <w:rPr>
              <w:b/>
              <w:sz w:val="28"/>
              <w:szCs w:val="28"/>
            </w:rPr>
          </w:pPr>
          <w:r>
            <w:rPr>
              <w:rStyle w:val="11"/>
              <w:rFonts w:hint="eastAsia" w:ascii="ˎ̥" w:hAnsi="ˎ̥"/>
              <w:b/>
              <w:bCs/>
              <w:color w:val="000000"/>
              <w:sz w:val="56"/>
              <w:szCs w:val="56"/>
            </w:rPr>
            <w:fldChar w:fldCharType="begin"/>
          </w:r>
          <w:r>
            <w:rPr>
              <w:rStyle w:val="11"/>
              <w:rFonts w:hint="eastAsia" w:ascii="ˎ̥" w:hAnsi="ˎ̥"/>
              <w:b/>
              <w:bCs/>
              <w:color w:val="000000"/>
              <w:sz w:val="56"/>
              <w:szCs w:val="56"/>
            </w:rPr>
            <w:instrText xml:space="preserve">TOC \o "1-2" \h \u </w:instrText>
          </w:r>
          <w:r>
            <w:rPr>
              <w:rStyle w:val="11"/>
              <w:rFonts w:hint="eastAsia" w:ascii="ˎ̥" w:hAnsi="ˎ̥"/>
              <w:b/>
              <w:bCs/>
              <w:color w:val="000000"/>
              <w:sz w:val="56"/>
              <w:szCs w:val="56"/>
            </w:rPr>
            <w:fldChar w:fldCharType="separate"/>
          </w:r>
          <w:r>
            <w:rPr>
              <w:rFonts w:hint="eastAsia" w:ascii="ˎ̥" w:hAnsi="ˎ̥"/>
              <w:b/>
              <w:bCs/>
              <w:color w:val="000000"/>
              <w:sz w:val="28"/>
              <w:szCs w:val="56"/>
            </w:rPr>
            <w:fldChar w:fldCharType="begin"/>
          </w:r>
          <w:r>
            <w:rPr>
              <w:rFonts w:hint="eastAsia" w:ascii="ˎ̥" w:hAnsi="ˎ̥"/>
              <w:b/>
              <w:bCs/>
              <w:sz w:val="28"/>
              <w:szCs w:val="56"/>
            </w:rPr>
            <w:instrText xml:space="preserve"> HYPERLINK \l _Toc28770 </w:instrText>
          </w:r>
          <w:r>
            <w:rPr>
              <w:rFonts w:hint="eastAsia" w:ascii="ˎ̥" w:hAnsi="ˎ̥"/>
              <w:b/>
              <w:bCs/>
              <w:sz w:val="28"/>
              <w:szCs w:val="56"/>
            </w:rPr>
            <w:fldChar w:fldCharType="separate"/>
          </w:r>
          <w:r>
            <w:rPr>
              <w:rFonts w:hint="eastAsia" w:ascii="黑体" w:hAnsi="黑体" w:eastAsia="黑体" w:cs="黑体"/>
              <w:b/>
              <w:sz w:val="28"/>
              <w:szCs w:val="48"/>
            </w:rPr>
            <w:t>一、基本职能及主要工作</w:t>
          </w:r>
          <w:r>
            <w:rPr>
              <w:b/>
              <w:sz w:val="28"/>
              <w:szCs w:val="28"/>
            </w:rPr>
            <w:tab/>
          </w:r>
          <w:r>
            <w:rPr>
              <w:b/>
              <w:sz w:val="28"/>
              <w:szCs w:val="28"/>
            </w:rPr>
            <w:fldChar w:fldCharType="begin"/>
          </w:r>
          <w:r>
            <w:rPr>
              <w:b/>
              <w:sz w:val="28"/>
              <w:szCs w:val="28"/>
            </w:rPr>
            <w:instrText xml:space="preserve"> PAGEREF _Toc28770 \h </w:instrText>
          </w:r>
          <w:r>
            <w:rPr>
              <w:b/>
              <w:sz w:val="28"/>
              <w:szCs w:val="28"/>
            </w:rPr>
            <w:fldChar w:fldCharType="separate"/>
          </w:r>
          <w:r>
            <w:rPr>
              <w:b/>
              <w:sz w:val="28"/>
              <w:szCs w:val="28"/>
            </w:rPr>
            <w:t>1</w:t>
          </w:r>
          <w:r>
            <w:rPr>
              <w:b/>
              <w:sz w:val="28"/>
              <w:szCs w:val="28"/>
            </w:rPr>
            <w:fldChar w:fldCharType="end"/>
          </w:r>
          <w:r>
            <w:rPr>
              <w:rFonts w:hint="eastAsia" w:ascii="ˎ̥" w:hAnsi="ˎ̥"/>
              <w:b/>
              <w:bCs/>
              <w:color w:val="000000"/>
              <w:sz w:val="28"/>
              <w:szCs w:val="56"/>
            </w:rPr>
            <w:fldChar w:fldCharType="end"/>
          </w:r>
        </w:p>
        <w:p>
          <w:pPr>
            <w:pStyle w:val="19"/>
            <w:tabs>
              <w:tab w:val="right" w:leader="dot" w:pos="8845"/>
            </w:tabs>
            <w:ind w:left="0" w:leftChars="0" w:firstLine="560" w:firstLineChars="200"/>
            <w:rPr>
              <w:sz w:val="28"/>
              <w:szCs w:val="28"/>
            </w:rPr>
          </w:pPr>
          <w:r>
            <w:rPr>
              <w:rFonts w:hint="eastAsia" w:ascii="ˎ̥" w:hAnsi="ˎ̥"/>
              <w:bCs/>
              <w:color w:val="000000"/>
              <w:sz w:val="28"/>
              <w:szCs w:val="56"/>
            </w:rPr>
            <w:fldChar w:fldCharType="begin"/>
          </w:r>
          <w:r>
            <w:rPr>
              <w:rFonts w:hint="eastAsia" w:ascii="ˎ̥" w:hAnsi="ˎ̥"/>
              <w:bCs/>
              <w:sz w:val="28"/>
              <w:szCs w:val="56"/>
            </w:rPr>
            <w:instrText xml:space="preserve"> HYPERLINK \l _Toc21884 </w:instrText>
          </w:r>
          <w:r>
            <w:rPr>
              <w:rFonts w:hint="eastAsia" w:ascii="ˎ̥" w:hAnsi="ˎ̥"/>
              <w:bCs/>
              <w:sz w:val="28"/>
              <w:szCs w:val="56"/>
            </w:rPr>
            <w:fldChar w:fldCharType="separate"/>
          </w:r>
          <w:r>
            <w:rPr>
              <w:rFonts w:hint="eastAsia" w:ascii="楷体_GB2312" w:hAnsi="楷体_GB2312" w:eastAsia="楷体_GB2312" w:cs="楷体_GB2312"/>
              <w:bCs/>
              <w:sz w:val="28"/>
              <w:szCs w:val="48"/>
            </w:rPr>
            <w:t>（一）机构设置及主要职责</w:t>
          </w:r>
          <w:r>
            <w:rPr>
              <w:sz w:val="28"/>
              <w:szCs w:val="28"/>
            </w:rPr>
            <w:tab/>
          </w:r>
          <w:r>
            <w:rPr>
              <w:rFonts w:hint="eastAsia"/>
              <w:sz w:val="28"/>
              <w:szCs w:val="28"/>
              <w:lang w:val="en-US" w:eastAsia="zh-CN"/>
            </w:rPr>
            <w:t>1</w:t>
          </w:r>
          <w:r>
            <w:rPr>
              <w:rFonts w:hint="eastAsia" w:ascii="ˎ̥" w:hAnsi="ˎ̥"/>
              <w:bCs/>
              <w:color w:val="000000"/>
              <w:sz w:val="28"/>
              <w:szCs w:val="56"/>
            </w:rPr>
            <w:fldChar w:fldCharType="end"/>
          </w:r>
        </w:p>
        <w:p>
          <w:pPr>
            <w:pStyle w:val="19"/>
            <w:tabs>
              <w:tab w:val="right" w:leader="dot" w:pos="8845"/>
            </w:tabs>
            <w:ind w:left="0" w:leftChars="0" w:firstLine="560" w:firstLineChars="200"/>
            <w:rPr>
              <w:sz w:val="28"/>
              <w:szCs w:val="28"/>
            </w:rPr>
          </w:pPr>
          <w:r>
            <w:rPr>
              <w:rFonts w:hint="eastAsia" w:ascii="ˎ̥" w:hAnsi="ˎ̥"/>
              <w:bCs/>
              <w:color w:val="000000"/>
              <w:sz w:val="28"/>
              <w:szCs w:val="56"/>
            </w:rPr>
            <w:fldChar w:fldCharType="begin"/>
          </w:r>
          <w:r>
            <w:rPr>
              <w:rFonts w:hint="eastAsia" w:ascii="ˎ̥" w:hAnsi="ˎ̥"/>
              <w:bCs/>
              <w:sz w:val="28"/>
              <w:szCs w:val="56"/>
            </w:rPr>
            <w:instrText xml:space="preserve"> HYPERLINK \l _Toc818 </w:instrText>
          </w:r>
          <w:r>
            <w:rPr>
              <w:rFonts w:hint="eastAsia" w:ascii="ˎ̥" w:hAnsi="ˎ̥"/>
              <w:bCs/>
              <w:sz w:val="28"/>
              <w:szCs w:val="56"/>
            </w:rPr>
            <w:fldChar w:fldCharType="separate"/>
          </w:r>
          <w:r>
            <w:rPr>
              <w:rFonts w:hint="eastAsia" w:ascii="楷体_GB2312" w:hAnsi="楷体_GB2312" w:eastAsia="楷体_GB2312" w:cs="楷体_GB2312"/>
              <w:bCs/>
              <w:sz w:val="28"/>
              <w:szCs w:val="48"/>
            </w:rPr>
            <w:t>（二）20</w:t>
          </w:r>
          <w:r>
            <w:rPr>
              <w:rFonts w:hint="eastAsia" w:ascii="楷体_GB2312" w:hAnsi="楷体_GB2312" w:eastAsia="楷体_GB2312" w:cs="楷体_GB2312"/>
              <w:bCs/>
              <w:sz w:val="28"/>
              <w:szCs w:val="48"/>
              <w:lang w:val="en-US" w:eastAsia="zh-CN"/>
            </w:rPr>
            <w:t>23</w:t>
          </w:r>
          <w:r>
            <w:rPr>
              <w:rFonts w:hint="eastAsia" w:ascii="楷体_GB2312" w:hAnsi="楷体_GB2312" w:eastAsia="楷体_GB2312" w:cs="楷体_GB2312"/>
              <w:bCs/>
              <w:sz w:val="28"/>
              <w:szCs w:val="48"/>
            </w:rPr>
            <w:t>年重点工作</w:t>
          </w:r>
          <w:r>
            <w:rPr>
              <w:sz w:val="28"/>
              <w:szCs w:val="28"/>
            </w:rPr>
            <w:tab/>
          </w:r>
          <w:r>
            <w:rPr>
              <w:rFonts w:hint="eastAsia"/>
              <w:sz w:val="28"/>
              <w:szCs w:val="28"/>
              <w:lang w:val="en-US" w:eastAsia="zh-CN"/>
            </w:rPr>
            <w:t>5</w:t>
          </w:r>
          <w:r>
            <w:rPr>
              <w:rFonts w:hint="eastAsia" w:ascii="ˎ̥" w:hAnsi="ˎ̥"/>
              <w:bCs/>
              <w:color w:val="000000"/>
              <w:sz w:val="28"/>
              <w:szCs w:val="56"/>
            </w:rPr>
            <w:fldChar w:fldCharType="end"/>
          </w:r>
        </w:p>
        <w:p>
          <w:pPr>
            <w:pStyle w:val="18"/>
            <w:tabs>
              <w:tab w:val="right" w:leader="dot" w:pos="8845"/>
            </w:tabs>
            <w:rPr>
              <w:b/>
              <w:sz w:val="28"/>
              <w:szCs w:val="28"/>
            </w:rPr>
          </w:pPr>
          <w:r>
            <w:rPr>
              <w:rFonts w:hint="eastAsia" w:ascii="ˎ̥" w:hAnsi="ˎ̥"/>
              <w:b/>
              <w:bCs/>
              <w:color w:val="000000"/>
              <w:sz w:val="28"/>
              <w:szCs w:val="56"/>
            </w:rPr>
            <w:fldChar w:fldCharType="begin"/>
          </w:r>
          <w:r>
            <w:rPr>
              <w:rFonts w:hint="eastAsia" w:ascii="ˎ̥" w:hAnsi="ˎ̥"/>
              <w:b/>
              <w:bCs/>
              <w:sz w:val="28"/>
              <w:szCs w:val="56"/>
            </w:rPr>
            <w:instrText xml:space="preserve"> HYPERLINK \l _Toc27442 </w:instrText>
          </w:r>
          <w:r>
            <w:rPr>
              <w:rFonts w:hint="eastAsia" w:ascii="ˎ̥" w:hAnsi="ˎ̥"/>
              <w:b/>
              <w:bCs/>
              <w:sz w:val="28"/>
              <w:szCs w:val="56"/>
            </w:rPr>
            <w:fldChar w:fldCharType="separate"/>
          </w:r>
          <w:r>
            <w:rPr>
              <w:rFonts w:hint="eastAsia" w:ascii="黑体" w:hAnsi="黑体" w:eastAsia="黑体" w:cs="黑体"/>
              <w:b/>
              <w:sz w:val="28"/>
              <w:szCs w:val="48"/>
            </w:rPr>
            <w:t>二、部门预算单位构成</w:t>
          </w:r>
          <w:r>
            <w:rPr>
              <w:b/>
              <w:sz w:val="28"/>
              <w:szCs w:val="28"/>
            </w:rPr>
            <w:tab/>
          </w:r>
          <w:r>
            <w:rPr>
              <w:rFonts w:hint="eastAsia"/>
              <w:b/>
              <w:sz w:val="28"/>
              <w:szCs w:val="28"/>
              <w:lang w:val="en-US" w:eastAsia="zh-CN"/>
            </w:rPr>
            <w:t>8</w:t>
          </w:r>
          <w:r>
            <w:rPr>
              <w:rFonts w:hint="eastAsia" w:ascii="ˎ̥" w:hAnsi="ˎ̥"/>
              <w:b/>
              <w:bCs/>
              <w:color w:val="000000"/>
              <w:sz w:val="28"/>
              <w:szCs w:val="56"/>
            </w:rPr>
            <w:fldChar w:fldCharType="end"/>
          </w:r>
        </w:p>
        <w:p>
          <w:pPr>
            <w:pStyle w:val="18"/>
            <w:tabs>
              <w:tab w:val="right" w:leader="dot" w:pos="8845"/>
            </w:tabs>
            <w:rPr>
              <w:b/>
              <w:sz w:val="28"/>
              <w:szCs w:val="28"/>
            </w:rPr>
          </w:pPr>
          <w:r>
            <w:rPr>
              <w:rFonts w:hint="eastAsia" w:ascii="ˎ̥" w:hAnsi="ˎ̥"/>
              <w:b/>
              <w:bCs/>
              <w:color w:val="000000"/>
              <w:sz w:val="28"/>
              <w:szCs w:val="56"/>
            </w:rPr>
            <w:fldChar w:fldCharType="begin"/>
          </w:r>
          <w:r>
            <w:rPr>
              <w:rFonts w:hint="eastAsia" w:ascii="ˎ̥" w:hAnsi="ˎ̥"/>
              <w:b/>
              <w:bCs/>
              <w:sz w:val="28"/>
              <w:szCs w:val="56"/>
            </w:rPr>
            <w:instrText xml:space="preserve"> HYPERLINK \l _Toc1848 </w:instrText>
          </w:r>
          <w:r>
            <w:rPr>
              <w:rFonts w:hint="eastAsia" w:ascii="ˎ̥" w:hAnsi="ˎ̥"/>
              <w:b/>
              <w:bCs/>
              <w:sz w:val="28"/>
              <w:szCs w:val="56"/>
            </w:rPr>
            <w:fldChar w:fldCharType="separate"/>
          </w:r>
          <w:r>
            <w:rPr>
              <w:rFonts w:hint="eastAsia" w:ascii="黑体" w:hAnsi="黑体" w:eastAsia="黑体" w:cs="黑体"/>
              <w:b/>
              <w:sz w:val="28"/>
              <w:szCs w:val="48"/>
            </w:rPr>
            <w:t>三、收支预算增减变化情况说明</w:t>
          </w:r>
          <w:r>
            <w:rPr>
              <w:b/>
              <w:sz w:val="28"/>
              <w:szCs w:val="28"/>
            </w:rPr>
            <w:tab/>
          </w:r>
          <w:r>
            <w:rPr>
              <w:rFonts w:hint="eastAsia"/>
              <w:b/>
              <w:sz w:val="28"/>
              <w:szCs w:val="28"/>
              <w:lang w:val="en-US" w:eastAsia="zh-CN"/>
            </w:rPr>
            <w:t>8</w:t>
          </w:r>
          <w:r>
            <w:rPr>
              <w:rFonts w:hint="eastAsia" w:ascii="ˎ̥" w:hAnsi="ˎ̥"/>
              <w:b/>
              <w:bCs/>
              <w:color w:val="000000"/>
              <w:sz w:val="28"/>
              <w:szCs w:val="56"/>
            </w:rPr>
            <w:fldChar w:fldCharType="end"/>
          </w:r>
        </w:p>
        <w:p>
          <w:pPr>
            <w:pStyle w:val="19"/>
            <w:tabs>
              <w:tab w:val="right" w:leader="dot" w:pos="8845"/>
            </w:tabs>
            <w:ind w:left="0" w:leftChars="0" w:firstLine="560" w:firstLineChars="200"/>
            <w:rPr>
              <w:sz w:val="28"/>
              <w:szCs w:val="28"/>
            </w:rPr>
          </w:pPr>
          <w:r>
            <w:rPr>
              <w:rFonts w:hint="eastAsia" w:ascii="ˎ̥" w:hAnsi="ˎ̥"/>
              <w:bCs/>
              <w:color w:val="000000"/>
              <w:sz w:val="28"/>
              <w:szCs w:val="56"/>
            </w:rPr>
            <w:fldChar w:fldCharType="begin"/>
          </w:r>
          <w:r>
            <w:rPr>
              <w:rFonts w:hint="eastAsia" w:ascii="ˎ̥" w:hAnsi="ˎ̥"/>
              <w:bCs/>
              <w:sz w:val="28"/>
              <w:szCs w:val="56"/>
            </w:rPr>
            <w:instrText xml:space="preserve"> HYPERLINK \l _Toc193 </w:instrText>
          </w:r>
          <w:r>
            <w:rPr>
              <w:rFonts w:hint="eastAsia" w:ascii="ˎ̥" w:hAnsi="ˎ̥"/>
              <w:bCs/>
              <w:sz w:val="28"/>
              <w:szCs w:val="56"/>
            </w:rPr>
            <w:fldChar w:fldCharType="separate"/>
          </w:r>
          <w:r>
            <w:rPr>
              <w:rFonts w:hint="eastAsia" w:ascii="楷体_GB2312" w:hAnsi="楷体_GB2312" w:eastAsia="楷体_GB2312" w:cs="楷体_GB2312"/>
              <w:bCs/>
              <w:sz w:val="28"/>
              <w:szCs w:val="48"/>
            </w:rPr>
            <w:t>（一）收入预算情况</w:t>
          </w:r>
          <w:r>
            <w:rPr>
              <w:sz w:val="28"/>
              <w:szCs w:val="28"/>
            </w:rPr>
            <w:tab/>
          </w:r>
          <w:r>
            <w:rPr>
              <w:rFonts w:hint="eastAsia"/>
              <w:sz w:val="28"/>
              <w:szCs w:val="28"/>
              <w:lang w:val="en-US" w:eastAsia="zh-CN"/>
            </w:rPr>
            <w:t>9</w:t>
          </w:r>
          <w:r>
            <w:rPr>
              <w:rFonts w:hint="eastAsia" w:ascii="ˎ̥" w:hAnsi="ˎ̥"/>
              <w:bCs/>
              <w:color w:val="000000"/>
              <w:sz w:val="28"/>
              <w:szCs w:val="56"/>
            </w:rPr>
            <w:fldChar w:fldCharType="end"/>
          </w:r>
        </w:p>
        <w:p>
          <w:pPr>
            <w:pStyle w:val="19"/>
            <w:tabs>
              <w:tab w:val="right" w:leader="dot" w:pos="8845"/>
            </w:tabs>
            <w:ind w:left="0" w:leftChars="0" w:firstLine="560" w:firstLineChars="200"/>
            <w:rPr>
              <w:sz w:val="28"/>
              <w:szCs w:val="28"/>
            </w:rPr>
          </w:pPr>
          <w:r>
            <w:rPr>
              <w:rFonts w:hint="eastAsia" w:ascii="ˎ̥" w:hAnsi="ˎ̥"/>
              <w:bCs/>
              <w:color w:val="000000"/>
              <w:sz w:val="28"/>
              <w:szCs w:val="56"/>
            </w:rPr>
            <w:fldChar w:fldCharType="begin"/>
          </w:r>
          <w:r>
            <w:rPr>
              <w:rFonts w:hint="eastAsia" w:ascii="ˎ̥" w:hAnsi="ˎ̥"/>
              <w:bCs/>
              <w:sz w:val="28"/>
              <w:szCs w:val="56"/>
            </w:rPr>
            <w:instrText xml:space="preserve"> HYPERLINK \l _Toc3651 </w:instrText>
          </w:r>
          <w:r>
            <w:rPr>
              <w:rFonts w:hint="eastAsia" w:ascii="ˎ̥" w:hAnsi="ˎ̥"/>
              <w:bCs/>
              <w:sz w:val="28"/>
              <w:szCs w:val="56"/>
            </w:rPr>
            <w:fldChar w:fldCharType="separate"/>
          </w:r>
          <w:r>
            <w:rPr>
              <w:rFonts w:hint="eastAsia" w:ascii="楷体_GB2312" w:hAnsi="楷体_GB2312" w:eastAsia="楷体_GB2312" w:cs="楷体_GB2312"/>
              <w:bCs/>
              <w:sz w:val="28"/>
              <w:szCs w:val="48"/>
            </w:rPr>
            <w:t>（二）支出预算情况</w:t>
          </w:r>
          <w:r>
            <w:rPr>
              <w:sz w:val="28"/>
              <w:szCs w:val="28"/>
            </w:rPr>
            <w:tab/>
          </w:r>
          <w:r>
            <w:rPr>
              <w:rFonts w:hint="eastAsia"/>
              <w:sz w:val="28"/>
              <w:szCs w:val="28"/>
              <w:lang w:val="en-US" w:eastAsia="zh-CN"/>
            </w:rPr>
            <w:t>9</w:t>
          </w:r>
          <w:r>
            <w:rPr>
              <w:rFonts w:hint="eastAsia" w:ascii="ˎ̥" w:hAnsi="ˎ̥"/>
              <w:bCs/>
              <w:color w:val="000000"/>
              <w:sz w:val="28"/>
              <w:szCs w:val="56"/>
            </w:rPr>
            <w:fldChar w:fldCharType="end"/>
          </w:r>
        </w:p>
        <w:p>
          <w:pPr>
            <w:pStyle w:val="18"/>
            <w:tabs>
              <w:tab w:val="right" w:leader="dot" w:pos="8845"/>
            </w:tabs>
            <w:rPr>
              <w:b/>
              <w:sz w:val="28"/>
              <w:szCs w:val="28"/>
            </w:rPr>
          </w:pPr>
          <w:r>
            <w:rPr>
              <w:rFonts w:hint="eastAsia" w:ascii="ˎ̥" w:hAnsi="ˎ̥"/>
              <w:b/>
              <w:bCs/>
              <w:color w:val="000000"/>
              <w:sz w:val="28"/>
              <w:szCs w:val="56"/>
            </w:rPr>
            <w:fldChar w:fldCharType="begin"/>
          </w:r>
          <w:r>
            <w:rPr>
              <w:rFonts w:hint="eastAsia" w:ascii="ˎ̥" w:hAnsi="ˎ̥"/>
              <w:b/>
              <w:bCs/>
              <w:sz w:val="28"/>
              <w:szCs w:val="56"/>
            </w:rPr>
            <w:instrText xml:space="preserve"> HYPERLINK \l _Toc3738 </w:instrText>
          </w:r>
          <w:r>
            <w:rPr>
              <w:rFonts w:hint="eastAsia" w:ascii="ˎ̥" w:hAnsi="ˎ̥"/>
              <w:b/>
              <w:bCs/>
              <w:sz w:val="28"/>
              <w:szCs w:val="56"/>
            </w:rPr>
            <w:fldChar w:fldCharType="separate"/>
          </w:r>
          <w:r>
            <w:rPr>
              <w:rFonts w:hint="eastAsia" w:ascii="黑体" w:hAnsi="黑体" w:eastAsia="黑体" w:cs="黑体"/>
              <w:b/>
              <w:sz w:val="28"/>
              <w:szCs w:val="48"/>
            </w:rPr>
            <w:t>四、财政拨款收支预算情况说明</w:t>
          </w:r>
          <w:r>
            <w:rPr>
              <w:b/>
              <w:sz w:val="28"/>
              <w:szCs w:val="28"/>
            </w:rPr>
            <w:tab/>
          </w:r>
          <w:r>
            <w:rPr>
              <w:rFonts w:hint="eastAsia"/>
              <w:b/>
              <w:sz w:val="28"/>
              <w:szCs w:val="28"/>
              <w:lang w:val="en-US" w:eastAsia="zh-CN"/>
            </w:rPr>
            <w:t>9</w:t>
          </w:r>
          <w:r>
            <w:rPr>
              <w:rFonts w:hint="eastAsia" w:ascii="ˎ̥" w:hAnsi="ˎ̥"/>
              <w:b/>
              <w:bCs/>
              <w:color w:val="000000"/>
              <w:sz w:val="28"/>
              <w:szCs w:val="56"/>
            </w:rPr>
            <w:fldChar w:fldCharType="end"/>
          </w:r>
        </w:p>
        <w:p>
          <w:pPr>
            <w:pStyle w:val="18"/>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_Toc3440 </w:instrText>
          </w:r>
          <w:r>
            <w:rPr>
              <w:rFonts w:hint="eastAsia" w:ascii="ˎ̥" w:hAnsi="ˎ̥"/>
              <w:b/>
              <w:bCs/>
              <w:sz w:val="28"/>
              <w:szCs w:val="56"/>
            </w:rPr>
            <w:fldChar w:fldCharType="separate"/>
          </w:r>
          <w:r>
            <w:rPr>
              <w:rFonts w:hint="eastAsia" w:ascii="黑体" w:hAnsi="黑体" w:eastAsia="黑体" w:cs="黑体"/>
              <w:b/>
              <w:sz w:val="28"/>
              <w:szCs w:val="48"/>
            </w:rPr>
            <w:t>五、一般公共预算当年拨款情况说明</w:t>
          </w:r>
          <w:r>
            <w:rPr>
              <w:b/>
              <w:sz w:val="28"/>
              <w:szCs w:val="28"/>
            </w:rPr>
            <w:tab/>
          </w:r>
          <w:r>
            <w:rPr>
              <w:rFonts w:hint="eastAsia"/>
              <w:b/>
              <w:sz w:val="28"/>
              <w:szCs w:val="28"/>
              <w:lang w:val="en-US" w:eastAsia="zh-CN"/>
            </w:rPr>
            <w:t>9</w:t>
          </w:r>
          <w:r>
            <w:rPr>
              <w:rFonts w:hint="eastAsia" w:ascii="ˎ̥" w:hAnsi="ˎ̥"/>
              <w:b/>
              <w:bCs/>
              <w:color w:val="000000"/>
              <w:sz w:val="28"/>
              <w:szCs w:val="56"/>
            </w:rPr>
            <w:fldChar w:fldCharType="end"/>
          </w:r>
        </w:p>
        <w:p>
          <w:pPr>
            <w:pStyle w:val="19"/>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_Toc25098 </w:instrText>
          </w:r>
          <w:r>
            <w:rPr>
              <w:rFonts w:hint="eastAsia" w:ascii="ˎ̥" w:hAnsi="ˎ̥"/>
              <w:bCs/>
              <w:sz w:val="28"/>
              <w:szCs w:val="56"/>
            </w:rPr>
            <w:fldChar w:fldCharType="separate"/>
          </w:r>
          <w:r>
            <w:rPr>
              <w:rFonts w:hint="eastAsia" w:ascii="楷体_GB2312" w:hAnsi="楷体_GB2312" w:eastAsia="楷体_GB2312" w:cs="楷体_GB2312"/>
              <w:bCs/>
              <w:sz w:val="28"/>
              <w:szCs w:val="48"/>
            </w:rPr>
            <w:t>（一）一般公共预算当年拨款规模变化情况</w:t>
          </w:r>
          <w:r>
            <w:rPr>
              <w:sz w:val="28"/>
              <w:szCs w:val="28"/>
            </w:rPr>
            <w:tab/>
          </w:r>
          <w:r>
            <w:rPr>
              <w:rFonts w:hint="eastAsia"/>
              <w:sz w:val="28"/>
              <w:szCs w:val="28"/>
              <w:lang w:val="en-US" w:eastAsia="zh-CN"/>
            </w:rPr>
            <w:t>9</w:t>
          </w:r>
          <w:r>
            <w:rPr>
              <w:rFonts w:hint="eastAsia" w:ascii="ˎ̥" w:hAnsi="ˎ̥"/>
              <w:bCs/>
              <w:color w:val="000000"/>
              <w:sz w:val="28"/>
              <w:szCs w:val="56"/>
            </w:rPr>
            <w:fldChar w:fldCharType="end"/>
          </w:r>
        </w:p>
        <w:p>
          <w:pPr>
            <w:pStyle w:val="19"/>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_Toc16092 </w:instrText>
          </w:r>
          <w:r>
            <w:rPr>
              <w:rFonts w:hint="eastAsia" w:ascii="ˎ̥" w:hAnsi="ˎ̥"/>
              <w:bCs/>
              <w:sz w:val="28"/>
              <w:szCs w:val="56"/>
            </w:rPr>
            <w:fldChar w:fldCharType="separate"/>
          </w:r>
          <w:r>
            <w:rPr>
              <w:rFonts w:hint="eastAsia" w:ascii="仿宋_GB2312" w:hAnsi="仿宋_GB2312" w:eastAsia="仿宋_GB2312"/>
              <w:bCs/>
              <w:sz w:val="28"/>
              <w:szCs w:val="48"/>
            </w:rPr>
            <w:t>（二）一般公共预算当年拨款结构情况(按照功能科目类写)</w:t>
          </w:r>
          <w:r>
            <w:rPr>
              <w:sz w:val="28"/>
              <w:szCs w:val="28"/>
            </w:rPr>
            <w:tab/>
          </w:r>
          <w:r>
            <w:rPr>
              <w:rFonts w:hint="eastAsia"/>
              <w:sz w:val="28"/>
              <w:szCs w:val="28"/>
              <w:lang w:val="en-US" w:eastAsia="zh-CN"/>
            </w:rPr>
            <w:t>9</w:t>
          </w:r>
          <w:r>
            <w:rPr>
              <w:rFonts w:hint="eastAsia" w:ascii="ˎ̥" w:hAnsi="ˎ̥"/>
              <w:bCs/>
              <w:color w:val="000000"/>
              <w:sz w:val="28"/>
              <w:szCs w:val="56"/>
            </w:rPr>
            <w:fldChar w:fldCharType="end"/>
          </w:r>
        </w:p>
        <w:p>
          <w:pPr>
            <w:pStyle w:val="19"/>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_Toc28341 </w:instrText>
          </w:r>
          <w:r>
            <w:rPr>
              <w:rFonts w:hint="eastAsia" w:ascii="ˎ̥" w:hAnsi="ˎ̥"/>
              <w:bCs/>
              <w:sz w:val="28"/>
              <w:szCs w:val="56"/>
            </w:rPr>
            <w:fldChar w:fldCharType="separate"/>
          </w:r>
          <w:r>
            <w:rPr>
              <w:rFonts w:hint="eastAsia" w:ascii="楷体_GB2312" w:hAnsi="楷体_GB2312" w:eastAsia="楷体_GB2312" w:cs="楷体_GB2312"/>
              <w:bCs/>
              <w:sz w:val="28"/>
              <w:szCs w:val="48"/>
            </w:rPr>
            <w:t>（三）一般公共预算当年拨款具体使用情况（按功能科目类款项写）</w:t>
          </w:r>
          <w:r>
            <w:rPr>
              <w:sz w:val="28"/>
              <w:szCs w:val="28"/>
            </w:rPr>
            <w:tab/>
          </w:r>
          <w:r>
            <w:rPr>
              <w:rFonts w:hint="eastAsia"/>
              <w:sz w:val="28"/>
              <w:szCs w:val="28"/>
              <w:lang w:val="en-US" w:eastAsia="zh-CN"/>
            </w:rPr>
            <w:t>1</w:t>
          </w:r>
          <w:r>
            <w:rPr>
              <w:rFonts w:hint="eastAsia" w:ascii="ˎ̥" w:hAnsi="ˎ̥"/>
              <w:bCs/>
              <w:color w:val="000000"/>
              <w:sz w:val="28"/>
              <w:szCs w:val="56"/>
            </w:rPr>
            <w:fldChar w:fldCharType="end"/>
          </w:r>
          <w:r>
            <w:rPr>
              <w:rFonts w:hint="eastAsia" w:ascii="ˎ̥" w:hAnsi="ˎ̥"/>
              <w:bCs/>
              <w:color w:val="000000"/>
              <w:sz w:val="28"/>
              <w:szCs w:val="56"/>
              <w:lang w:val="en-US" w:eastAsia="zh-CN"/>
            </w:rPr>
            <w:t>0</w:t>
          </w:r>
        </w:p>
        <w:p>
          <w:pPr>
            <w:pStyle w:val="18"/>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_Toc18858 </w:instrText>
          </w:r>
          <w:r>
            <w:rPr>
              <w:rFonts w:hint="eastAsia" w:ascii="ˎ̥" w:hAnsi="ˎ̥"/>
              <w:b/>
              <w:bCs/>
              <w:sz w:val="28"/>
              <w:szCs w:val="56"/>
            </w:rPr>
            <w:fldChar w:fldCharType="separate"/>
          </w:r>
          <w:r>
            <w:rPr>
              <w:rFonts w:hint="eastAsia" w:ascii="黑体" w:hAnsi="黑体" w:eastAsia="黑体" w:cs="黑体"/>
              <w:b/>
              <w:sz w:val="28"/>
              <w:szCs w:val="48"/>
            </w:rPr>
            <w:t>六、一般公共预算基本支出情况说明</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1</w:t>
          </w:r>
        </w:p>
        <w:p>
          <w:pPr>
            <w:pStyle w:val="18"/>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_Toc256 </w:instrText>
          </w:r>
          <w:r>
            <w:rPr>
              <w:rFonts w:hint="eastAsia" w:ascii="ˎ̥" w:hAnsi="ˎ̥"/>
              <w:b/>
              <w:bCs/>
              <w:sz w:val="28"/>
              <w:szCs w:val="56"/>
            </w:rPr>
            <w:fldChar w:fldCharType="separate"/>
          </w:r>
          <w:r>
            <w:rPr>
              <w:rFonts w:hint="eastAsia" w:ascii="黑体" w:hAnsi="黑体" w:eastAsia="黑体" w:cs="黑体"/>
              <w:b/>
              <w:sz w:val="28"/>
              <w:szCs w:val="48"/>
            </w:rPr>
            <w:t>七、“三公”经费财政拨款预算安排情况说明</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2</w:t>
          </w:r>
        </w:p>
        <w:p>
          <w:pPr>
            <w:pStyle w:val="18"/>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_Toc11086 </w:instrText>
          </w:r>
          <w:r>
            <w:rPr>
              <w:rFonts w:hint="eastAsia" w:ascii="ˎ̥" w:hAnsi="ˎ̥"/>
              <w:b/>
              <w:bCs/>
              <w:sz w:val="28"/>
              <w:szCs w:val="56"/>
            </w:rPr>
            <w:fldChar w:fldCharType="separate"/>
          </w:r>
          <w:r>
            <w:rPr>
              <w:rFonts w:hint="eastAsia" w:ascii="黑体" w:hAnsi="黑体" w:eastAsia="黑体" w:cs="黑体"/>
              <w:b/>
              <w:bCs w:val="0"/>
              <w:sz w:val="28"/>
              <w:szCs w:val="48"/>
            </w:rPr>
            <w:t>八、政府性基金预算收支情况说明</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2</w:t>
          </w:r>
        </w:p>
        <w:p>
          <w:pPr>
            <w:pStyle w:val="18"/>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_Toc165 </w:instrText>
          </w:r>
          <w:r>
            <w:rPr>
              <w:rFonts w:hint="eastAsia" w:ascii="ˎ̥" w:hAnsi="ˎ̥"/>
              <w:b/>
              <w:bCs/>
              <w:sz w:val="28"/>
              <w:szCs w:val="56"/>
            </w:rPr>
            <w:fldChar w:fldCharType="separate"/>
          </w:r>
          <w:r>
            <w:rPr>
              <w:rFonts w:hint="eastAsia" w:ascii="黑体" w:hAnsi="黑体" w:eastAsia="黑体" w:cs="黑体"/>
              <w:b/>
              <w:sz w:val="28"/>
              <w:szCs w:val="48"/>
            </w:rPr>
            <w:t>九、国有资本经营预算支出情况说明</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2</w:t>
          </w:r>
        </w:p>
        <w:p>
          <w:pPr>
            <w:pStyle w:val="18"/>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_Toc29771 </w:instrText>
          </w:r>
          <w:r>
            <w:rPr>
              <w:rFonts w:hint="eastAsia" w:ascii="ˎ̥" w:hAnsi="ˎ̥"/>
              <w:b/>
              <w:bCs/>
              <w:sz w:val="28"/>
              <w:szCs w:val="56"/>
            </w:rPr>
            <w:fldChar w:fldCharType="separate"/>
          </w:r>
          <w:r>
            <w:rPr>
              <w:rFonts w:hint="eastAsia" w:ascii="黑体" w:hAnsi="黑体" w:eastAsia="黑体" w:cs="黑体"/>
              <w:b/>
              <w:sz w:val="28"/>
              <w:szCs w:val="48"/>
            </w:rPr>
            <w:t>十、其他重要事项的情况说明</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3</w:t>
          </w:r>
        </w:p>
        <w:p>
          <w:pPr>
            <w:pStyle w:val="19"/>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_Toc11525 </w:instrText>
          </w:r>
          <w:r>
            <w:rPr>
              <w:rFonts w:hint="eastAsia" w:ascii="ˎ̥" w:hAnsi="ˎ̥"/>
              <w:bCs/>
              <w:sz w:val="28"/>
              <w:szCs w:val="56"/>
            </w:rPr>
            <w:fldChar w:fldCharType="separate"/>
          </w:r>
          <w:r>
            <w:rPr>
              <w:rFonts w:hint="eastAsia" w:ascii="仿宋_GB2312" w:hAnsi="仿宋_GB2312" w:eastAsia="仿宋_GB2312"/>
              <w:sz w:val="28"/>
              <w:szCs w:val="48"/>
            </w:rPr>
            <w:t>（一）机关运行经费</w:t>
          </w:r>
          <w:r>
            <w:rPr>
              <w:sz w:val="28"/>
              <w:szCs w:val="28"/>
            </w:rPr>
            <w:tab/>
          </w:r>
          <w:r>
            <w:rPr>
              <w:rFonts w:hint="eastAsia"/>
              <w:sz w:val="28"/>
              <w:szCs w:val="28"/>
              <w:lang w:val="en-US" w:eastAsia="zh-CN"/>
            </w:rPr>
            <w:t>1</w:t>
          </w:r>
          <w:r>
            <w:rPr>
              <w:rFonts w:hint="eastAsia" w:ascii="ˎ̥" w:hAnsi="ˎ̥"/>
              <w:bCs/>
              <w:color w:val="000000"/>
              <w:sz w:val="28"/>
              <w:szCs w:val="56"/>
            </w:rPr>
            <w:fldChar w:fldCharType="end"/>
          </w:r>
          <w:r>
            <w:rPr>
              <w:rFonts w:hint="eastAsia" w:ascii="ˎ̥" w:hAnsi="ˎ̥"/>
              <w:bCs/>
              <w:color w:val="000000"/>
              <w:sz w:val="28"/>
              <w:szCs w:val="56"/>
              <w:lang w:val="en-US" w:eastAsia="zh-CN"/>
            </w:rPr>
            <w:t>3</w:t>
          </w:r>
        </w:p>
        <w:p>
          <w:pPr>
            <w:pStyle w:val="19"/>
            <w:tabs>
              <w:tab w:val="right" w:leader="dot" w:pos="8845"/>
            </w:tabs>
            <w:ind w:left="0" w:leftChars="0" w:firstLine="560" w:firstLineChars="200"/>
            <w:rPr>
              <w:rFonts w:hint="eastAsia" w:ascii="ˎ̥" w:hAnsi="ˎ̥"/>
              <w:bCs/>
              <w:color w:val="000000"/>
              <w:sz w:val="28"/>
              <w:szCs w:val="56"/>
            </w:rPr>
            <w:sectPr>
              <w:pgSz w:w="11906" w:h="16838"/>
              <w:pgMar w:top="1440" w:right="1800" w:bottom="1440" w:left="1800" w:header="851" w:footer="992" w:gutter="0"/>
              <w:pgNumType w:fmt="decimal"/>
              <w:cols w:space="425" w:num="1"/>
              <w:docGrid w:type="lines" w:linePitch="312" w:charSpace="0"/>
            </w:sectPr>
          </w:pPr>
        </w:p>
        <w:p>
          <w:pPr>
            <w:pStyle w:val="19"/>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_Toc15299 </w:instrText>
          </w:r>
          <w:r>
            <w:rPr>
              <w:rFonts w:hint="eastAsia" w:ascii="ˎ̥" w:hAnsi="ˎ̥"/>
              <w:bCs/>
              <w:sz w:val="28"/>
              <w:szCs w:val="56"/>
            </w:rPr>
            <w:fldChar w:fldCharType="separate"/>
          </w:r>
          <w:r>
            <w:rPr>
              <w:rFonts w:hint="eastAsia" w:ascii="仿宋_GB2312" w:hAnsi="仿宋_GB2312" w:eastAsia="仿宋_GB2312"/>
              <w:sz w:val="28"/>
              <w:szCs w:val="48"/>
            </w:rPr>
            <w:t>（二）政府采购情况</w:t>
          </w:r>
          <w:r>
            <w:rPr>
              <w:sz w:val="28"/>
              <w:szCs w:val="28"/>
            </w:rPr>
            <w:tab/>
          </w:r>
          <w:r>
            <w:rPr>
              <w:rFonts w:hint="eastAsia"/>
              <w:sz w:val="28"/>
              <w:szCs w:val="28"/>
              <w:lang w:val="en-US" w:eastAsia="zh-CN"/>
            </w:rPr>
            <w:t>1</w:t>
          </w:r>
          <w:r>
            <w:rPr>
              <w:rFonts w:hint="eastAsia" w:ascii="ˎ̥" w:hAnsi="ˎ̥"/>
              <w:bCs/>
              <w:color w:val="000000"/>
              <w:sz w:val="28"/>
              <w:szCs w:val="56"/>
            </w:rPr>
            <w:fldChar w:fldCharType="end"/>
          </w:r>
          <w:r>
            <w:rPr>
              <w:rFonts w:hint="eastAsia" w:ascii="ˎ̥" w:hAnsi="ˎ̥"/>
              <w:bCs/>
              <w:color w:val="000000"/>
              <w:sz w:val="28"/>
              <w:szCs w:val="56"/>
              <w:lang w:val="en-US" w:eastAsia="zh-CN"/>
            </w:rPr>
            <w:t>3</w:t>
          </w:r>
        </w:p>
        <w:p>
          <w:pPr>
            <w:pStyle w:val="19"/>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_Toc18679 </w:instrText>
          </w:r>
          <w:r>
            <w:rPr>
              <w:rFonts w:hint="eastAsia" w:ascii="ˎ̥" w:hAnsi="ˎ̥"/>
              <w:bCs/>
              <w:sz w:val="28"/>
              <w:szCs w:val="56"/>
            </w:rPr>
            <w:fldChar w:fldCharType="separate"/>
          </w:r>
          <w:r>
            <w:rPr>
              <w:rFonts w:hint="eastAsia" w:ascii="仿宋_GB2312" w:hAnsi="仿宋_GB2312" w:eastAsia="仿宋_GB2312"/>
              <w:sz w:val="28"/>
              <w:szCs w:val="48"/>
            </w:rPr>
            <w:t>（三）国有资产占有使用情况</w:t>
          </w:r>
          <w:r>
            <w:rPr>
              <w:sz w:val="28"/>
              <w:szCs w:val="28"/>
            </w:rPr>
            <w:tab/>
          </w:r>
          <w:r>
            <w:rPr>
              <w:rFonts w:hint="eastAsia"/>
              <w:sz w:val="28"/>
              <w:szCs w:val="28"/>
              <w:lang w:val="en-US" w:eastAsia="zh-CN"/>
            </w:rPr>
            <w:t>1</w:t>
          </w:r>
          <w:r>
            <w:rPr>
              <w:rFonts w:hint="eastAsia" w:ascii="ˎ̥" w:hAnsi="ˎ̥"/>
              <w:bCs/>
              <w:color w:val="000000"/>
              <w:sz w:val="28"/>
              <w:szCs w:val="56"/>
            </w:rPr>
            <w:fldChar w:fldCharType="end"/>
          </w:r>
          <w:r>
            <w:rPr>
              <w:rFonts w:hint="eastAsia" w:ascii="ˎ̥" w:hAnsi="ˎ̥"/>
              <w:bCs/>
              <w:color w:val="000000"/>
              <w:sz w:val="28"/>
              <w:szCs w:val="56"/>
              <w:lang w:val="en-US" w:eastAsia="zh-CN"/>
            </w:rPr>
            <w:t>3</w:t>
          </w:r>
        </w:p>
        <w:p>
          <w:pPr>
            <w:pStyle w:val="19"/>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_Toc2176 </w:instrText>
          </w:r>
          <w:r>
            <w:rPr>
              <w:rFonts w:hint="eastAsia" w:ascii="ˎ̥" w:hAnsi="ˎ̥"/>
              <w:bCs/>
              <w:sz w:val="28"/>
              <w:szCs w:val="56"/>
            </w:rPr>
            <w:fldChar w:fldCharType="separate"/>
          </w:r>
          <w:r>
            <w:rPr>
              <w:rFonts w:hint="eastAsia" w:ascii="仿宋_GB2312" w:hAnsi="仿宋_GB2312" w:eastAsia="仿宋_GB2312"/>
              <w:sz w:val="28"/>
              <w:szCs w:val="48"/>
            </w:rPr>
            <w:t>（四）绩效目标设置情况</w:t>
          </w:r>
          <w:r>
            <w:rPr>
              <w:sz w:val="28"/>
              <w:szCs w:val="28"/>
            </w:rPr>
            <w:tab/>
          </w:r>
          <w:r>
            <w:rPr>
              <w:rFonts w:hint="eastAsia"/>
              <w:sz w:val="28"/>
              <w:szCs w:val="28"/>
              <w:lang w:val="en-US" w:eastAsia="zh-CN"/>
            </w:rPr>
            <w:t>1</w:t>
          </w:r>
          <w:r>
            <w:rPr>
              <w:rFonts w:hint="eastAsia" w:ascii="ˎ̥" w:hAnsi="ˎ̥"/>
              <w:bCs/>
              <w:color w:val="000000"/>
              <w:sz w:val="28"/>
              <w:szCs w:val="56"/>
            </w:rPr>
            <w:fldChar w:fldCharType="end"/>
          </w:r>
          <w:r>
            <w:rPr>
              <w:rFonts w:hint="eastAsia" w:ascii="ˎ̥" w:hAnsi="ˎ̥"/>
              <w:bCs/>
              <w:color w:val="000000"/>
              <w:sz w:val="28"/>
              <w:szCs w:val="56"/>
              <w:lang w:val="en-US" w:eastAsia="zh-CN"/>
            </w:rPr>
            <w:t>3</w:t>
          </w:r>
        </w:p>
        <w:p>
          <w:pPr>
            <w:pStyle w:val="18"/>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_Toc6693 </w:instrText>
          </w:r>
          <w:r>
            <w:rPr>
              <w:rFonts w:hint="eastAsia" w:ascii="ˎ̥" w:hAnsi="ˎ̥"/>
              <w:b/>
              <w:bCs/>
              <w:sz w:val="28"/>
              <w:szCs w:val="56"/>
            </w:rPr>
            <w:fldChar w:fldCharType="separate"/>
          </w:r>
          <w:r>
            <w:rPr>
              <w:rFonts w:hint="eastAsia" w:ascii="仿宋_GB2312" w:hAnsi="仿宋_GB2312" w:eastAsia="仿宋_GB2312"/>
              <w:b/>
              <w:sz w:val="28"/>
              <w:szCs w:val="48"/>
            </w:rPr>
            <w:t>十</w:t>
          </w:r>
          <w:r>
            <w:rPr>
              <w:rFonts w:hint="eastAsia" w:ascii="仿宋_GB2312" w:hAnsi="仿宋_GB2312" w:eastAsia="仿宋_GB2312"/>
              <w:b/>
              <w:sz w:val="28"/>
              <w:szCs w:val="48"/>
              <w:lang w:eastAsia="zh-CN"/>
            </w:rPr>
            <w:t>一</w:t>
          </w:r>
          <w:r>
            <w:rPr>
              <w:rFonts w:hint="eastAsia" w:ascii="仿宋_GB2312" w:hAnsi="仿宋_GB2312" w:eastAsia="仿宋_GB2312"/>
              <w:b/>
              <w:sz w:val="28"/>
              <w:szCs w:val="48"/>
            </w:rPr>
            <w:t>、名词解释</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3</w:t>
          </w:r>
        </w:p>
        <w:p>
          <w:pPr>
            <w:ind w:firstLine="964" w:firstLineChars="100"/>
            <w:jc w:val="center"/>
            <w:rPr>
              <w:rStyle w:val="11"/>
              <w:rFonts w:hint="eastAsia" w:ascii="ˎ̥" w:hAnsi="ˎ̥"/>
              <w:b/>
              <w:bCs/>
              <w:color w:val="000000"/>
              <w:sz w:val="41"/>
              <w:szCs w:val="41"/>
            </w:rPr>
          </w:pPr>
          <w:r>
            <w:rPr>
              <w:rFonts w:hint="eastAsia" w:ascii="ˎ̥" w:hAnsi="ˎ̥"/>
              <w:b/>
              <w:bCs/>
              <w:color w:val="000000"/>
              <w:sz w:val="96"/>
              <w:szCs w:val="56"/>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ind w:firstLine="412" w:firstLineChars="100"/>
        <w:jc w:val="center"/>
        <w:rPr>
          <w:rStyle w:val="11"/>
          <w:rFonts w:hint="eastAsia" w:ascii="ˎ̥" w:hAnsi="ˎ̥"/>
          <w:b/>
          <w:bCs/>
          <w:color w:val="000000"/>
          <w:sz w:val="41"/>
          <w:szCs w:val="41"/>
        </w:rPr>
      </w:pPr>
    </w:p>
    <w:p>
      <w:pPr>
        <w:pStyle w:val="2"/>
        <w:rPr>
          <w:rStyle w:val="11"/>
          <w:rFonts w:hint="eastAsia" w:ascii="ˎ̥" w:hAnsi="ˎ̥"/>
          <w:b/>
          <w:bCs/>
          <w:color w:val="000000"/>
          <w:sz w:val="41"/>
          <w:szCs w:val="41"/>
        </w:rPr>
      </w:pPr>
    </w:p>
    <w:p>
      <w:pPr>
        <w:rPr>
          <w:rStyle w:val="11"/>
          <w:rFonts w:hint="eastAsia" w:ascii="ˎ̥" w:hAnsi="ˎ̥"/>
          <w:b/>
          <w:bCs/>
          <w:color w:val="000000"/>
          <w:sz w:val="41"/>
          <w:szCs w:val="41"/>
        </w:rPr>
      </w:pPr>
    </w:p>
    <w:p>
      <w:pPr>
        <w:pStyle w:val="2"/>
        <w:rPr>
          <w:rStyle w:val="11"/>
          <w:rFonts w:hint="eastAsia" w:ascii="ˎ̥" w:hAnsi="ˎ̥"/>
          <w:b/>
          <w:bCs/>
          <w:color w:val="000000"/>
          <w:sz w:val="41"/>
          <w:szCs w:val="41"/>
        </w:rPr>
      </w:pPr>
    </w:p>
    <w:p>
      <w:pPr>
        <w:rPr>
          <w:rStyle w:val="11"/>
          <w:rFonts w:hint="eastAsia" w:ascii="ˎ̥" w:hAnsi="ˎ̥"/>
          <w:b/>
          <w:bCs/>
          <w:color w:val="000000"/>
          <w:sz w:val="41"/>
          <w:szCs w:val="41"/>
        </w:rPr>
      </w:pPr>
    </w:p>
    <w:p>
      <w:pPr>
        <w:pStyle w:val="2"/>
        <w:rPr>
          <w:rStyle w:val="11"/>
          <w:rFonts w:hint="eastAsia" w:ascii="ˎ̥" w:hAnsi="ˎ̥"/>
          <w:b/>
          <w:bCs/>
          <w:color w:val="000000"/>
          <w:sz w:val="41"/>
          <w:szCs w:val="41"/>
        </w:rPr>
      </w:pPr>
    </w:p>
    <w:p>
      <w:pPr>
        <w:rPr>
          <w:rStyle w:val="11"/>
          <w:rFonts w:hint="eastAsia" w:ascii="ˎ̥" w:hAnsi="ˎ̥"/>
          <w:b/>
          <w:bCs/>
          <w:color w:val="000000"/>
          <w:sz w:val="41"/>
          <w:szCs w:val="41"/>
        </w:rPr>
      </w:pPr>
    </w:p>
    <w:p>
      <w:pPr>
        <w:pStyle w:val="2"/>
        <w:rPr>
          <w:rStyle w:val="11"/>
          <w:rFonts w:hint="eastAsia" w:ascii="ˎ̥" w:hAnsi="ˎ̥"/>
          <w:b/>
          <w:bCs/>
          <w:color w:val="000000"/>
          <w:sz w:val="41"/>
          <w:szCs w:val="41"/>
        </w:rPr>
      </w:pPr>
    </w:p>
    <w:p>
      <w:pPr>
        <w:rPr>
          <w:rStyle w:val="11"/>
          <w:rFonts w:hint="eastAsia" w:ascii="ˎ̥" w:hAnsi="ˎ̥"/>
          <w:b/>
          <w:bCs/>
          <w:color w:val="000000"/>
          <w:sz w:val="41"/>
          <w:szCs w:val="41"/>
        </w:rPr>
      </w:pPr>
    </w:p>
    <w:p>
      <w:pPr>
        <w:pStyle w:val="2"/>
        <w:rPr>
          <w:rStyle w:val="11"/>
          <w:rFonts w:hint="eastAsia" w:ascii="ˎ̥" w:hAnsi="ˎ̥"/>
          <w:b/>
          <w:bCs/>
          <w:color w:val="000000"/>
          <w:sz w:val="41"/>
          <w:szCs w:val="41"/>
        </w:rPr>
      </w:pPr>
    </w:p>
    <w:p>
      <w:pPr>
        <w:rPr>
          <w:rStyle w:val="11"/>
          <w:rFonts w:hint="eastAsia" w:ascii="ˎ̥" w:hAnsi="ˎ̥"/>
          <w:b/>
          <w:bCs/>
          <w:color w:val="000000"/>
          <w:sz w:val="41"/>
          <w:szCs w:val="41"/>
        </w:rPr>
      </w:pPr>
    </w:p>
    <w:p>
      <w:pPr>
        <w:pStyle w:val="2"/>
        <w:rPr>
          <w:rStyle w:val="11"/>
          <w:rFonts w:hint="eastAsia" w:ascii="ˎ̥" w:hAnsi="ˎ̥"/>
          <w:b/>
          <w:bCs/>
          <w:color w:val="000000"/>
          <w:sz w:val="41"/>
          <w:szCs w:val="41"/>
        </w:rPr>
      </w:pPr>
    </w:p>
    <w:p>
      <w:pPr>
        <w:rPr>
          <w:rStyle w:val="11"/>
          <w:rFonts w:hint="eastAsia" w:ascii="ˎ̥" w:hAnsi="ˎ̥"/>
          <w:b/>
          <w:bCs/>
          <w:color w:val="000000"/>
          <w:sz w:val="41"/>
          <w:szCs w:val="41"/>
        </w:rPr>
      </w:pPr>
    </w:p>
    <w:p>
      <w:pPr>
        <w:pStyle w:val="2"/>
        <w:rPr>
          <w:rStyle w:val="11"/>
          <w:rFonts w:hint="eastAsia" w:ascii="ˎ̥" w:hAnsi="ˎ̥"/>
          <w:b/>
          <w:bCs/>
          <w:color w:val="000000"/>
          <w:sz w:val="41"/>
          <w:szCs w:val="41"/>
        </w:rPr>
      </w:pPr>
    </w:p>
    <w:p>
      <w:pPr>
        <w:rPr>
          <w:rStyle w:val="11"/>
          <w:rFonts w:hint="eastAsia" w:ascii="ˎ̥" w:hAnsi="ˎ̥"/>
          <w:b/>
          <w:bCs/>
          <w:color w:val="000000"/>
          <w:sz w:val="41"/>
          <w:szCs w:val="41"/>
        </w:rPr>
      </w:pPr>
    </w:p>
    <w:p>
      <w:pPr>
        <w:pStyle w:val="2"/>
        <w:rPr>
          <w:rFonts w:hint="eastAsia"/>
        </w:rPr>
      </w:pP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黑体"/>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一、基本职能及主要工作</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财政局</w:t>
      </w:r>
      <w:r>
        <w:rPr>
          <w:rFonts w:hint="eastAsia" w:ascii="楷体" w:hAnsi="楷体" w:eastAsia="楷体" w:cs="楷体"/>
          <w:sz w:val="32"/>
          <w:szCs w:val="32"/>
        </w:rPr>
        <w:t>机构设置及主要职责。</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1、办公室（人事财务管理股）</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负责处理局机关的日常政务与综合协调工作；起草和审核有关重要材料和文件；负责财政信息、财政宣传和财政新闻发布工作；负责全县财政工作会议及有关综合会议的组织工作，编写会议纪要，督查催办和反馈会议确定事项的落实完成情况；负责文电、机要、档案、督察督办、工作目标管理、保密、信息、信访、提案答办工作；负责局机关安全保卫、社会治安综合治理、财产物资、后勤保障工作；负责局机关及直属单位的机构编制、人事管理、工资和福利等工作；</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2、预算税政股（绩效评价股）</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研究拟订财政政策、财政体制、预算管理制度和中长期财政规划建议；研究财政分配政策和财政收支平衡措施，提出增收节支和平衡财政收支的意见、建议；拟订编制年度预算的指导思想和原则，编制并调整区级年度财政预算草案，汇总编制全区财政预算；审查和批复部门预算；负责办理预算追加(减)事宜；分析财政预算执行情况；拟定对预算单位分配政策，负责对乡镇的转移支付工作；指导预算管理工作；办理与上级财政结算事宜；承担与区人大财经委方面的有关联络事宜；贯彻和执行国家授权地方税收减免规定和各项税收优惠政策；进行税政检查；管理、监督税收减免和有关提退库事项；对专项资金追踪问效，监督项目实施中资金的管理使用和配套到位情况，进行项目完成后的绩效考核。参与区镇财政体制改革，制定乡镇财政管理办法，完善乡镇财政管理机制和指导乡镇财政预算、决算编审工作；拟定地方政府性债务政策和制度，加强地方性债务监管，防范和化解地方财政风险；</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3、国库股</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执行国家金库管理制度、政府总预算会计制度，负责指导行政、事业单位会计工作；负责区级财政总预算会计工作，指导单位预算会计；负责联系税务、金库并协调有关工作；办理区级预算缴款、拨款和财政资金的测算及调度工作；负责审核、管理区级财政银行账户；办理预算内外资金收支结算划拨；监督和检查全区预算执行情况并根据存在的问题提出意见和建议；汇总编制年度财政总决算，批复区级部门决算；管理国债转贷资金专户，指导部门和单位执行政府国债法规和制度；研究推行国库集中支付制度。</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4、财监法规会计股（行政审批和信息管理股）</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负责协调有关财政税收规范性文件及实施办法的起草、审议、解释和上报工作；承担行政赔偿、行政诉讼的应诉代理及行政调解组织工作；管理全区会计工作，宣传贯彻财政、会计法律、法规和国家统一的会计制度，提出全区会计改革的政策建议；负责全区会计人员业务培训、资格考试及管理工作；指导和督促单位建立健全内部会计控制制度，审核、汇总预算单位会计报表，组织会计基础工作规范化考核确认工作；指导和管理代理记账机构，管理会计学会、珠算协会工作；负责制定全区财政系统信息化建设规划；负责局机关局域网及区本级城域网、财政业务应用计算机系统、局机关办公自动化系统建设的建设、维护以及管理；负责和计算机网络系统的安全保密工作。</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5、行政政法和教科文社保股、社会保障股</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承担教育、科技、文化、社会保障、民政、卫生等方面的部门预算有关工作，拟订相关事业单位财务管理制度；参与研究制订财政支持教科文事业发展的政策；承担义务教育经费保障机制改革的具体工作；负责管理社会保障和就业及医疗卫生财政资金；拟订有关资金（基金）财务管理制度；承担社会保险基金财政监管工作；参与研究、制定全区建立和完善社会保障制度的法规、政策和管理措施，编制区级社会保障基金预算草案；编制区级社会保险资金（基金）决算草案；审核部门（单位）决算。</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6、农业农村股</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研究财政支农政策；参与编制农业发展规划；执行上级财政支农资金管理办法和农口部门财务管理制度；管理和分配财政支农资金，管理政策性农业和扶贫专项贷款贴息，参与安排财政扶贫资金；对专项资金追踪；对农口单位和农业专项资金使用管理办法的执行情况进行监管；负责监督农口单位预算的执行。</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7、资产管理和经建股</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拟订和执行涉及企业的有关财政政策和措施，对相关的财政专项资金的使用进行管理和监督；参与研究国家与企业分配关系改革，参与有关税收政策的研究和制定，拟订实施内部工资分配，管理国有企业经营者年薪收入；负责国有企业的改制、租赁、拍卖、破产等工作；负责企业月度财务报表和企业年终决算报表管理工作；负责企业国有资产产权的界定、登记和转让等处置事项；负责企业国有资产评估项目的立项审核，对资产评估报告进行合规性审查；负责区级企业国有资产管理工作，编制国有资本经营预算草案，监缴国有资产经营收益；负责全区行政、事业单位国有资产的产权界定、清查登记及处置工作；负责国有资产的统计、分析工作；监督、管理粮食专项储备资金、粮食风险基金、粮食价差补贴等资金。</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8、投资管理股（自然资源和生态环境股）</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研究拟订政府经营性投资政策和管理制度；实施财政投融资政策，管理财政投融资项目；负责归口建设资金的管理和使用；下达国债转贷资金计划并实施财务监督；管理预算内外基本投资资金；组织对财政性投资基础设施项目概、预、决算的评审；负责国有投资项目分析工作。</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9、综合股（政府采购监督管理股）</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分析预测宏观经济形势并提出改善宏观调控的政策建议；负责综合性财政统计及分析工作；参与住房改革政策的研究和制定，管理住房改革预算资金；履行对住房公积金监督职责；会同有关方面拟订土地收入政策；负责执行彩票制度和实施彩票监管；执行非税收入管理政策，负责政府非税收入管理，政府性基金管理，行政事业性收费管理及罚没物资监管工作;监督和管理财政票据；制定全区政府采购管理的规范性文件，指导和监督政府采购工作；负责全区社会集团消费监管管理；对社会招标代理机构登记备案。</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10、债务金融股</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贯彻执行金融机构财务管理；负责全区地方金融机构的财务监管；参与研究拟定地方金融企业财务管理体制改革方案，负责地方金融机构日常财务活动的监督和检查，掌握、研究、分析地方政府负债情况；负责政府性外债资金的使用和监管，建立偿债机制；研究拟订贯彻落实国家、省、市和县关于产业布局和经济结构调整的财务政策措施。</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财政局</w:t>
      </w:r>
      <w:r>
        <w:rPr>
          <w:rFonts w:hint="eastAsia" w:ascii="楷体" w:hAnsi="楷体" w:eastAsia="楷体" w:cs="楷体"/>
          <w:b w:val="0"/>
          <w:bCs w:val="0"/>
          <w:color w:val="auto"/>
          <w:sz w:val="32"/>
          <w:szCs w:val="32"/>
        </w:rPr>
        <w:t>20</w:t>
      </w:r>
      <w:r>
        <w:rPr>
          <w:rFonts w:hint="eastAsia" w:ascii="楷体" w:hAnsi="楷体" w:eastAsia="楷体" w:cs="楷体"/>
          <w:b w:val="0"/>
          <w:bCs w:val="0"/>
          <w:color w:val="auto"/>
          <w:sz w:val="32"/>
          <w:szCs w:val="32"/>
          <w:lang w:val="en-US" w:eastAsia="zh-CN"/>
        </w:rPr>
        <w:t>23</w:t>
      </w:r>
      <w:r>
        <w:rPr>
          <w:rFonts w:hint="eastAsia" w:ascii="楷体" w:hAnsi="楷体" w:eastAsia="楷体" w:cs="楷体"/>
          <w:b w:val="0"/>
          <w:bCs w:val="0"/>
          <w:color w:val="auto"/>
          <w:sz w:val="32"/>
          <w:szCs w:val="32"/>
        </w:rPr>
        <w:t>年重点工作。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着力抓好组织收入。</w:t>
      </w:r>
      <w:r>
        <w:rPr>
          <w:rFonts w:hint="eastAsia" w:ascii="仿宋_GB2312" w:hAnsi="仿宋_GB2312" w:eastAsia="仿宋_GB2312" w:cs="仿宋_GB2312"/>
          <w:sz w:val="32"/>
          <w:szCs w:val="32"/>
        </w:rPr>
        <w:t>落实各项优惠政策，全力保障经济平稳健康运行；加强收入预期管理，配合税务部门加强收入征管，努力挖潜增收，全力保增长、促增收；不断规范非税收入管理，确保各项非税收入按时足额入库。抢抓政策机遇，有的放矢开展争资立项工作，争取上级资金支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）推进预算绩效管理。</w:t>
      </w:r>
      <w:r>
        <w:rPr>
          <w:rFonts w:hint="eastAsia" w:ascii="仿宋_GB2312" w:hAnsi="仿宋_GB2312" w:eastAsia="仿宋_GB2312" w:cs="仿宋_GB2312"/>
          <w:sz w:val="32"/>
          <w:szCs w:val="32"/>
        </w:rPr>
        <w:t>全面推进预算绩效一体化管理，构建绩效+预算的财政管理体系，形成先绩效、后预算的指标下达流程。同时，加强绩效评价结果应用，缩减低效无效的资金，收回长期沉淀的资金，确保财政资金效益最大化。</w:t>
      </w:r>
    </w:p>
    <w:p>
      <w:pPr>
        <w:ind w:firstLine="643" w:firstLineChars="200"/>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）调整优化支出结构。</w:t>
      </w:r>
      <w:r>
        <w:rPr>
          <w:rFonts w:hint="eastAsia" w:ascii="仿宋_GB2312" w:hAnsi="仿宋_GB2312" w:eastAsia="仿宋_GB2312" w:cs="仿宋_GB2312"/>
          <w:sz w:val="32"/>
          <w:szCs w:val="32"/>
        </w:rPr>
        <w:t>着力保障改善民生，从严控制一般性支出，集中财力用于保障、改善民生以及重点社会事业项目；继续盘活财政存量资金以及当年难以支出的预算资金，统筹调整用于其他急需资金支持的领域；抓好民生政策落实兑现，切实保障民生实事高质量完成。</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）大力助推经济发展。</w:t>
      </w:r>
      <w:r>
        <w:rPr>
          <w:rFonts w:hint="eastAsia" w:ascii="仿宋_GB2312" w:hAnsi="仿宋_GB2312" w:eastAsia="仿宋_GB2312" w:cs="仿宋_GB2312"/>
          <w:sz w:val="32"/>
          <w:szCs w:val="32"/>
        </w:rPr>
        <w:t>严格落实已经出台的各项减税降费政策，实施好今年新的减税降费政策，增强市场主体活力。优化债券使用方向，抓好实施项目的工程进度，合理加快资金使用，更好发挥对投资的拉动作用。用活用准产业发展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支持特色优势产业发展，有效引导社会资本加大产业投资力度。</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）巩固国企改革成果。</w:t>
      </w:r>
      <w:r>
        <w:rPr>
          <w:rFonts w:hint="eastAsia" w:ascii="仿宋_GB2312" w:hAnsi="仿宋_GB2312" w:eastAsia="仿宋_GB2312" w:cs="仿宋_GB2312"/>
          <w:sz w:val="32"/>
          <w:szCs w:val="32"/>
        </w:rPr>
        <w:t>全面巩固国企改革三年行动成果，扎实推进国资国企改革发展和党的建设各项工作，在激发企业活力、加强风险管控上持续用力。不断健全协调运转、有效制衡、监督可控的法人治理结构，提高公司现代化治理水平，培育和增强公司的核心能力，切实防范平台公司债务风险，全面提高风险管控能力，不断提升国有企业的市场化、实体化水平。深化国资监管职能转变，围绕管好资本布局、规范资本运作、提高资本回报、维护资本安全等重点，形成科学系统的以管资本为主的国资监管制度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防化政府债务风险。</w:t>
      </w:r>
      <w:r>
        <w:rPr>
          <w:rFonts w:hint="eastAsia" w:ascii="Times New Roman" w:hAnsi="Times New Roman" w:eastAsia="仿宋_GB2312" w:cs="Times New Roman"/>
          <w:kern w:val="0"/>
          <w:sz w:val="32"/>
          <w:szCs w:val="32"/>
          <w:highlight w:val="none"/>
          <w:lang w:val="en-US" w:eastAsia="zh-CN"/>
        </w:rPr>
        <w:t>一是</w:t>
      </w:r>
      <w:r>
        <w:rPr>
          <w:rFonts w:hint="eastAsia" w:ascii="仿宋_GB2312" w:hAnsi="仿宋_GB2312" w:eastAsia="仿宋_GB2312" w:cs="仿宋_GB2312"/>
          <w:sz w:val="32"/>
          <w:szCs w:val="32"/>
        </w:rPr>
        <w:t>继续加大债券资金争取力度。在债务风险可控前提下积极争取新增债券</w:t>
      </w:r>
      <w:r>
        <w:rPr>
          <w:rFonts w:hint="eastAsia" w:ascii="仿宋_GB2312" w:hAnsi="仿宋_GB2312" w:eastAsia="仿宋_GB2312" w:cs="仿宋_GB2312"/>
          <w:sz w:val="32"/>
          <w:szCs w:val="32"/>
          <w:lang w:eastAsia="zh-CN"/>
        </w:rPr>
        <w:t>，现已</w:t>
      </w:r>
      <w:r>
        <w:rPr>
          <w:rFonts w:hint="default" w:ascii="Times New Roman" w:hAnsi="Times New Roman" w:eastAsia="仿宋_GB2312" w:cs="Times New Roman"/>
          <w:kern w:val="0"/>
          <w:sz w:val="32"/>
          <w:szCs w:val="32"/>
          <w:highlight w:val="none"/>
          <w:lang w:val="en-US" w:eastAsia="zh-CN"/>
        </w:rPr>
        <w:t>申报2023年债券资金需求债券项目26个</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其中：6个项目申报一般债券资金1.41亿元；20个项目申报专项债券资金15.07亿元。</w:t>
      </w:r>
      <w:r>
        <w:rPr>
          <w:rFonts w:hint="eastAsia" w:ascii="Times New Roman" w:hAnsi="Times New Roman" w:eastAsia="仿宋_GB2312" w:cs="Times New Roman"/>
          <w:kern w:val="0"/>
          <w:sz w:val="32"/>
          <w:szCs w:val="32"/>
          <w:highlight w:val="none"/>
          <w:lang w:val="en-US" w:eastAsia="zh-CN"/>
        </w:rPr>
        <w:t>二是</w:t>
      </w:r>
      <w:r>
        <w:rPr>
          <w:rFonts w:hint="eastAsia" w:ascii="仿宋_GB2312" w:hAnsi="仿宋_GB2312" w:eastAsia="仿宋_GB2312" w:cs="仿宋_GB2312"/>
          <w:sz w:val="32"/>
          <w:szCs w:val="32"/>
        </w:rPr>
        <w:t>强化政府债务风险防控，严格实行政府债务限额管理</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color w:val="000000"/>
          <w:kern w:val="2"/>
          <w:sz w:val="32"/>
          <w:szCs w:val="32"/>
          <w:highlight w:val="none"/>
          <w:lang w:val="en-US" w:eastAsia="zh-CN" w:bidi="ar-SA"/>
        </w:rPr>
        <w:t>将</w:t>
      </w:r>
      <w:r>
        <w:rPr>
          <w:rFonts w:hint="default" w:ascii="Times New Roman" w:hAnsi="Times New Roman" w:eastAsia="仿宋_GB2312" w:cs="Times New Roman"/>
          <w:b w:val="0"/>
          <w:bCs/>
          <w:kern w:val="2"/>
          <w:sz w:val="32"/>
          <w:szCs w:val="32"/>
          <w:highlight w:val="none"/>
          <w:lang w:val="en-US" w:eastAsia="zh-CN" w:bidi="ar-SA"/>
        </w:rPr>
        <w:t>2023年隐性债务化解纳入财政预算安排，</w:t>
      </w:r>
      <w:r>
        <w:rPr>
          <w:rFonts w:hint="eastAsia" w:ascii="Times New Roman" w:hAnsi="Times New Roman" w:eastAsia="仿宋_GB2312" w:cs="Times New Roman"/>
          <w:b w:val="0"/>
          <w:bCs/>
          <w:kern w:val="2"/>
          <w:sz w:val="32"/>
          <w:szCs w:val="32"/>
          <w:highlight w:val="none"/>
          <w:lang w:val="en-US" w:eastAsia="zh-CN" w:bidi="ar-SA"/>
        </w:rPr>
        <w:t>计划</w:t>
      </w:r>
      <w:bookmarkStart w:id="0" w:name="_GoBack"/>
      <w:bookmarkEnd w:id="0"/>
      <w:r>
        <w:rPr>
          <w:rFonts w:hint="eastAsia" w:ascii="Times New Roman" w:hAnsi="Times New Roman" w:eastAsia="仿宋_GB2312" w:cs="Times New Roman"/>
          <w:b w:val="0"/>
          <w:bCs/>
          <w:kern w:val="2"/>
          <w:sz w:val="32"/>
          <w:szCs w:val="32"/>
          <w:highlight w:val="none"/>
          <w:lang w:val="en-US" w:eastAsia="zh-CN" w:bidi="ar-SA"/>
        </w:rPr>
        <w:t>化解</w:t>
      </w:r>
      <w:r>
        <w:rPr>
          <w:rFonts w:hint="default" w:ascii="Times New Roman" w:hAnsi="Times New Roman" w:eastAsia="仿宋_GB2312" w:cs="Times New Roman"/>
          <w:b w:val="0"/>
          <w:bCs/>
          <w:kern w:val="2"/>
          <w:sz w:val="32"/>
          <w:szCs w:val="32"/>
          <w:highlight w:val="none"/>
          <w:lang w:val="en-US" w:eastAsia="zh-CN" w:bidi="ar-SA"/>
        </w:rPr>
        <w:t>政府隐性债务8357万元，确保政府隐性债务规模只减不增，牢牢守住不发生系统性债务风险的底线。</w:t>
      </w:r>
    </w:p>
    <w:p>
      <w:pPr>
        <w:ind w:firstLine="643" w:firstLineChars="200"/>
        <w:rPr>
          <w:rFonts w:hint="eastAsia" w:ascii="Times New Roman" w:hAnsi="Times New Roman" w:eastAsia="仿宋_GB2312" w:cs="Times New Roman"/>
          <w:kern w:val="0"/>
          <w:sz w:val="32"/>
          <w:szCs w:val="32"/>
          <w:highlight w:val="none"/>
          <w:lang w:val="en-US" w:eastAsia="zh-CN"/>
        </w:rPr>
      </w:pPr>
      <w:r>
        <w:rPr>
          <w:rFonts w:hint="eastAsia" w:ascii="仿宋_GB2312" w:hAnsi="仿宋_GB2312" w:eastAsia="仿宋_GB2312" w:cs="仿宋_GB2312"/>
          <w:b/>
          <w:bCs/>
          <w:sz w:val="32"/>
          <w:szCs w:val="32"/>
          <w:lang w:val="en-US" w:eastAsia="zh-CN"/>
        </w:rPr>
        <w:t>（7）加强财政队伍建设。</w:t>
      </w:r>
      <w:r>
        <w:rPr>
          <w:rFonts w:hint="eastAsia" w:ascii="仿宋_GB2312" w:hAnsi="仿宋_GB2312" w:eastAsia="仿宋_GB2312" w:cs="仿宋_GB2312"/>
          <w:sz w:val="32"/>
          <w:szCs w:val="32"/>
        </w:rPr>
        <w:t>进</w:t>
      </w:r>
      <w:r>
        <w:rPr>
          <w:rFonts w:hint="eastAsia" w:ascii="Times New Roman" w:hAnsi="Times New Roman" w:eastAsia="仿宋_GB2312" w:cs="Times New Roman"/>
          <w:kern w:val="0"/>
          <w:sz w:val="32"/>
          <w:szCs w:val="32"/>
          <w:highlight w:val="none"/>
          <w:lang w:val="en-US" w:eastAsia="zh-CN"/>
        </w:rPr>
        <w:t>一步夯实全面从严治党主体责任，纵深推进财政系统党的建设，持之以恒正风肃纪，为更好履行公共财政职能提供坚强保障。</w:t>
      </w:r>
      <w:r>
        <w:rPr>
          <w:rFonts w:hint="default" w:ascii="Times New Roman" w:hAnsi="Times New Roman" w:eastAsia="仿宋_GB2312" w:cs="Times New Roman"/>
          <w:kern w:val="0"/>
          <w:sz w:val="32"/>
          <w:szCs w:val="32"/>
          <w:highlight w:val="none"/>
          <w:lang w:val="en-US" w:eastAsia="zh-CN"/>
        </w:rPr>
        <w:t>一是</w:t>
      </w:r>
      <w:r>
        <w:rPr>
          <w:rFonts w:hint="eastAsia" w:ascii="Times New Roman" w:hAnsi="Times New Roman" w:eastAsia="仿宋_GB2312" w:cs="Times New Roman"/>
          <w:kern w:val="0"/>
          <w:sz w:val="32"/>
          <w:szCs w:val="32"/>
          <w:highlight w:val="none"/>
          <w:lang w:val="en-US" w:eastAsia="zh-CN"/>
        </w:rPr>
        <w:t>通过人才递进培养，</w:t>
      </w:r>
      <w:r>
        <w:rPr>
          <w:rFonts w:hint="default" w:ascii="Times New Roman" w:hAnsi="Times New Roman" w:eastAsia="仿宋_GB2312" w:cs="Times New Roman"/>
          <w:kern w:val="0"/>
          <w:sz w:val="32"/>
          <w:szCs w:val="32"/>
          <w:highlight w:val="none"/>
          <w:lang w:val="en-US" w:eastAsia="zh-CN"/>
        </w:rPr>
        <w:t>配优配强财政队伍</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为做好</w:t>
      </w:r>
      <w:r>
        <w:rPr>
          <w:rFonts w:hint="eastAsia" w:ascii="Times New Roman" w:hAnsi="Times New Roman" w:eastAsia="仿宋_GB2312" w:cs="Times New Roman"/>
          <w:kern w:val="0"/>
          <w:sz w:val="32"/>
          <w:szCs w:val="32"/>
          <w:highlight w:val="none"/>
          <w:lang w:val="en-US" w:eastAsia="zh-CN"/>
        </w:rPr>
        <w:t>全区</w:t>
      </w:r>
      <w:r>
        <w:rPr>
          <w:rFonts w:hint="default" w:ascii="Times New Roman" w:hAnsi="Times New Roman" w:eastAsia="仿宋_GB2312" w:cs="Times New Roman"/>
          <w:kern w:val="0"/>
          <w:sz w:val="32"/>
          <w:szCs w:val="32"/>
          <w:highlight w:val="none"/>
          <w:lang w:val="en-US" w:eastAsia="zh-CN"/>
        </w:rPr>
        <w:t>财政管理工作提供了强有力人员保障。二是加强培训，提高财政队伍素质。三是创先争优，激发财政队伍活力。四是从严从实，不断强化作风建设。</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二、部门预算单位构成</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罗江区财政局现有行政编制单位</w:t>
      </w:r>
      <w:r>
        <w:rPr>
          <w:rFonts w:hint="eastAsia" w:ascii="仿宋_GB2312" w:hAnsi="仿宋_GB2312" w:eastAsia="仿宋_GB2312"/>
          <w:sz w:val="32"/>
          <w:szCs w:val="32"/>
          <w:lang w:val="en-US" w:eastAsia="zh-CN"/>
        </w:rPr>
        <w:t>1个，</w:t>
      </w:r>
      <w:r>
        <w:rPr>
          <w:rFonts w:hint="eastAsia" w:ascii="仿宋_GB2312" w:hAnsi="仿宋_GB2312" w:eastAsia="仿宋_GB2312"/>
          <w:sz w:val="32"/>
          <w:szCs w:val="32"/>
        </w:rPr>
        <w:t>下属二级预算单位</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个，其中参照公务员法管理的事业单位</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个，事业单位</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个</w:t>
      </w:r>
      <w:r>
        <w:rPr>
          <w:rFonts w:hint="eastAsia" w:ascii="仿宋_GB2312" w:hAnsi="仿宋_GB2312" w:eastAsia="仿宋_GB2312"/>
          <w:sz w:val="32"/>
          <w:szCs w:val="32"/>
          <w:lang w:eastAsia="zh-CN"/>
        </w:rPr>
        <w:t>，</w:t>
      </w:r>
      <w:r>
        <w:rPr>
          <w:rFonts w:hint="eastAsia" w:ascii="仿宋_GB2312" w:hAnsi="仿宋_GB2312" w:eastAsia="仿宋_GB2312" w:cs="Times New Roman"/>
          <w:kern w:val="2"/>
          <w:sz w:val="32"/>
          <w:szCs w:val="32"/>
          <w:lang w:val="en-US" w:eastAsia="zh-CN" w:bidi="ar-SA"/>
        </w:rPr>
        <w:t>总编制4</w:t>
      </w:r>
      <w:r>
        <w:rPr>
          <w:rFonts w:hint="eastAsia" w:hAnsi="仿宋_GB2312" w:cs="Times New Roman"/>
          <w:kern w:val="2"/>
          <w:sz w:val="32"/>
          <w:szCs w:val="32"/>
          <w:lang w:val="en-US" w:eastAsia="zh-CN" w:bidi="ar-SA"/>
        </w:rPr>
        <w:t>6</w:t>
      </w:r>
      <w:r>
        <w:rPr>
          <w:rFonts w:hint="eastAsia" w:ascii="仿宋_GB2312" w:hAnsi="仿宋_GB2312" w:eastAsia="仿宋_GB2312" w:cs="Times New Roman"/>
          <w:kern w:val="2"/>
          <w:sz w:val="32"/>
          <w:szCs w:val="32"/>
          <w:lang w:val="en-US" w:eastAsia="zh-CN" w:bidi="ar-SA"/>
        </w:rPr>
        <w:t>名（行政编制</w:t>
      </w:r>
      <w:r>
        <w:rPr>
          <w:rFonts w:hint="eastAsia" w:hAnsi="仿宋_GB2312" w:cs="Times New Roman"/>
          <w:kern w:val="2"/>
          <w:sz w:val="32"/>
          <w:szCs w:val="32"/>
          <w:lang w:val="en-US" w:eastAsia="zh-CN" w:bidi="ar-SA"/>
        </w:rPr>
        <w:t>19</w:t>
      </w:r>
      <w:r>
        <w:rPr>
          <w:rFonts w:hint="eastAsia" w:ascii="仿宋_GB2312" w:hAnsi="仿宋_GB2312" w:eastAsia="仿宋_GB2312" w:cs="Times New Roman"/>
          <w:kern w:val="2"/>
          <w:sz w:val="32"/>
          <w:szCs w:val="32"/>
          <w:lang w:val="en-US" w:eastAsia="zh-CN" w:bidi="ar-SA"/>
        </w:rPr>
        <w:t>名，</w:t>
      </w:r>
      <w:r>
        <w:rPr>
          <w:rFonts w:hint="eastAsia" w:hAnsi="仿宋_GB2312" w:cs="Times New Roman"/>
          <w:kern w:val="2"/>
          <w:sz w:val="32"/>
          <w:szCs w:val="32"/>
          <w:lang w:val="en-US" w:eastAsia="zh-CN" w:bidi="ar-SA"/>
        </w:rPr>
        <w:t>参公编制11名，</w:t>
      </w:r>
      <w:r>
        <w:rPr>
          <w:rFonts w:hint="eastAsia" w:ascii="仿宋_GB2312" w:hAnsi="仿宋_GB2312" w:eastAsia="仿宋_GB2312" w:cs="Times New Roman"/>
          <w:kern w:val="2"/>
          <w:sz w:val="32"/>
          <w:szCs w:val="32"/>
          <w:lang w:val="en-US" w:eastAsia="zh-CN" w:bidi="ar-SA"/>
        </w:rPr>
        <w:t>事业编制1</w:t>
      </w:r>
      <w:r>
        <w:rPr>
          <w:rFonts w:hint="eastAsia" w:hAnsi="仿宋_GB2312" w:cs="Times New Roman"/>
          <w:kern w:val="2"/>
          <w:sz w:val="32"/>
          <w:szCs w:val="32"/>
          <w:lang w:val="en-US" w:eastAsia="zh-CN" w:bidi="ar-SA"/>
        </w:rPr>
        <w:t>6</w:t>
      </w:r>
      <w:r>
        <w:rPr>
          <w:rFonts w:hint="eastAsia" w:ascii="仿宋_GB2312" w:hAnsi="仿宋_GB2312" w:eastAsia="仿宋_GB2312" w:cs="Times New Roman"/>
          <w:kern w:val="2"/>
          <w:sz w:val="32"/>
          <w:szCs w:val="32"/>
          <w:lang w:val="en-US" w:eastAsia="zh-CN" w:bidi="ar-SA"/>
        </w:rPr>
        <w:t>名）。</w:t>
      </w:r>
      <w:r>
        <w:rPr>
          <w:rFonts w:hint="eastAsia" w:ascii="仿宋_GB2312" w:hAnsi="仿宋_GB2312" w:eastAsia="仿宋_GB2312"/>
          <w:sz w:val="32"/>
          <w:szCs w:val="32"/>
          <w:lang w:eastAsia="zh-CN"/>
        </w:rPr>
        <w:t>截止</w:t>
      </w:r>
      <w:r>
        <w:rPr>
          <w:rFonts w:hint="eastAsia" w:ascii="仿宋_GB2312" w:hAnsi="仿宋_GB2312" w:eastAsia="仿宋_GB2312"/>
          <w:sz w:val="32"/>
          <w:szCs w:val="32"/>
          <w:lang w:val="en-US" w:eastAsia="zh-CN"/>
        </w:rPr>
        <w:t>2022年12月，人员构成如下</w:t>
      </w:r>
      <w:r>
        <w:rPr>
          <w:rFonts w:hint="eastAsia" w:ascii="仿宋_GB2312" w:hAnsi="仿宋_GB2312" w:eastAsia="仿宋_GB2312"/>
          <w:sz w:val="32"/>
          <w:szCs w:val="32"/>
        </w:rPr>
        <w:t>：</w:t>
      </w:r>
    </w:p>
    <w:p>
      <w:pPr>
        <w:spacing w:line="560" w:lineRule="exact"/>
        <w:ind w:firstLine="645"/>
        <w:rPr>
          <w:rFonts w:hint="default" w:ascii="Times New Roman" w:hAnsi="Times New Roman" w:eastAsia="仿宋_GB2312" w:cs="Times New Roman"/>
          <w:sz w:val="32"/>
          <w:szCs w:val="32"/>
        </w:rPr>
      </w:pPr>
      <w:r>
        <w:rPr>
          <w:rFonts w:hint="eastAsia" w:ascii="仿宋_GB2312" w:hAnsi="仿宋_GB2312" w:eastAsia="仿宋_GB2312" w:cs="Times New Roman"/>
          <w:kern w:val="2"/>
          <w:sz w:val="32"/>
          <w:szCs w:val="32"/>
          <w:lang w:val="en-US" w:eastAsia="zh-CN" w:bidi="ar-SA"/>
        </w:rPr>
        <w:t>在职人员总数</w:t>
      </w:r>
      <w:r>
        <w:rPr>
          <w:rFonts w:hint="eastAsia" w:hAnsi="仿宋_GB2312" w:cs="Times New Roman"/>
          <w:kern w:val="2"/>
          <w:sz w:val="32"/>
          <w:szCs w:val="32"/>
          <w:lang w:val="en-US" w:eastAsia="zh-CN" w:bidi="ar-SA"/>
        </w:rPr>
        <w:t>44</w:t>
      </w:r>
      <w:r>
        <w:rPr>
          <w:rFonts w:hint="eastAsia" w:ascii="仿宋_GB2312" w:hAnsi="仿宋_GB2312" w:eastAsia="仿宋_GB2312" w:cs="Times New Roman"/>
          <w:kern w:val="2"/>
          <w:sz w:val="32"/>
          <w:szCs w:val="32"/>
          <w:lang w:val="en-US" w:eastAsia="zh-CN" w:bidi="ar-SA"/>
        </w:rPr>
        <w:t>人，</w:t>
      </w:r>
      <w:r>
        <w:rPr>
          <w:rFonts w:hint="default" w:ascii="Times New Roman" w:hAnsi="Times New Roman" w:eastAsia="仿宋_GB2312" w:cs="Times New Roman"/>
          <w:sz w:val="32"/>
          <w:szCs w:val="32"/>
        </w:rPr>
        <w:t>其中：行政人员16人，工勤2人，参公人员7人，事业人员19人（含借用事业人员3 人)；离退休人员6人，其中：退休人员 6人。另有经区人事部门核定的编外人员9人。</w:t>
      </w:r>
    </w:p>
    <w:p>
      <w:pPr>
        <w:pStyle w:val="6"/>
        <w:keepNext w:val="0"/>
        <w:keepLines w:val="0"/>
        <w:pageBreakBefore w:val="0"/>
        <w:kinsoku/>
        <w:wordWrap/>
        <w:overflowPunct/>
        <w:topLinePunct w:val="0"/>
        <w:autoSpaceDE/>
        <w:autoSpaceDN/>
        <w:bidi w:val="0"/>
        <w:adjustRightInd w:val="0"/>
        <w:snapToGrid w:val="0"/>
        <w:spacing w:before="0" w:beforeLines="0" w:beforeAutospacing="0" w:afterAutospacing="0" w:line="560" w:lineRule="exact"/>
        <w:ind w:firstLine="672" w:firstLineChars="21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本次公开数据包括所有下属二级单位数据。</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　　</w:t>
      </w:r>
      <w:r>
        <w:rPr>
          <w:rFonts w:hint="eastAsia" w:ascii="黑体" w:hAnsi="黑体" w:eastAsia="黑体" w:cs="黑体"/>
          <w:kern w:val="2"/>
          <w:sz w:val="32"/>
          <w:szCs w:val="32"/>
          <w:lang w:val="en-US" w:eastAsia="zh-CN" w:bidi="ar-SA"/>
        </w:rPr>
        <w:t>三、收支预算增减变化情况说明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 w:hAnsi="仿宋" w:eastAsia="仿宋" w:cs="仿宋"/>
          <w:sz w:val="32"/>
          <w:szCs w:val="32"/>
        </w:rPr>
      </w:pPr>
      <w:r>
        <w:rPr>
          <w:rFonts w:hint="eastAsia" w:ascii="仿宋_GB2312" w:hAnsi="仿宋_GB2312" w:eastAsia="仿宋_GB2312" w:cs="Times New Roman"/>
          <w:kern w:val="2"/>
          <w:sz w:val="32"/>
          <w:szCs w:val="32"/>
          <w:lang w:val="en-US" w:eastAsia="zh-CN" w:bidi="ar-SA"/>
        </w:rPr>
        <w:t>　　按照综合预算的原则，财政局所有收支均包含下属单位数据，全部纳入部门预算管理。收入包括：财政拨款收入2296.84万元，比2022年预算数增加1024.2万元，主要增加了区级OA平台建设项目及财政信息化建设维护项目经费；支出包括：基本支出928.84万元，项目支出1368万元，主要是增加区级OA平台建设项目及财政信息化建设维护项目经费。</w:t>
      </w:r>
      <w:r>
        <w:rPr>
          <w:rFonts w:hint="eastAsia" w:ascii="仿宋" w:hAnsi="仿宋" w:eastAsia="仿宋" w:cs="仿宋"/>
          <w:sz w:val="32"/>
          <w:szCs w:val="32"/>
          <w:lang w:eastAsia="zh-CN"/>
        </w:rPr>
        <w:t>财政局</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2296.84</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 w:hAnsi="楷体" w:eastAsia="楷体" w:cs="楷体"/>
          <w:sz w:val="32"/>
          <w:szCs w:val="32"/>
        </w:rPr>
        <w:t>（一）收入预算情况</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年</w:t>
      </w:r>
      <w:r>
        <w:rPr>
          <w:rFonts w:ascii="仿宋_GB2312" w:hAnsi="仿宋_GB2312" w:eastAsia="仿宋_GB2312"/>
          <w:sz w:val="32"/>
          <w:szCs w:val="32"/>
        </w:rPr>
        <w:t>收入预算</w:t>
      </w:r>
      <w:r>
        <w:rPr>
          <w:rFonts w:hint="eastAsia" w:ascii="仿宋_GB2312" w:hAnsi="仿宋_GB2312" w:eastAsia="仿宋_GB2312"/>
          <w:sz w:val="32"/>
          <w:szCs w:val="32"/>
          <w:lang w:val="en-US" w:eastAsia="zh-CN"/>
        </w:rPr>
        <w:t>2296.84</w:t>
      </w:r>
      <w:r>
        <w:rPr>
          <w:rFonts w:ascii="仿宋_GB2312" w:hAnsi="仿宋_GB2312" w:eastAsia="仿宋_GB2312"/>
          <w:sz w:val="32"/>
          <w:szCs w:val="32"/>
        </w:rPr>
        <w:t>万元，其中：上年结转</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2296.84</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100</w:t>
      </w:r>
      <w:r>
        <w:rPr>
          <w:rFonts w:ascii="仿宋_GB2312" w:hAnsi="仿宋_GB2312" w:eastAsia="仿宋_GB2312"/>
          <w:sz w:val="32"/>
          <w:szCs w:val="32"/>
        </w:rPr>
        <w:t>%；事业收入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%；事业单位经营收</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%；其他收入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eastAsia" w:ascii="楷体" w:hAnsi="楷体" w:eastAsia="楷体" w:cs="楷体"/>
          <w:sz w:val="32"/>
          <w:szCs w:val="32"/>
        </w:rPr>
      </w:pPr>
      <w:r>
        <w:rPr>
          <w:rFonts w:hint="eastAsia" w:ascii="楷体" w:hAnsi="楷体" w:eastAsia="楷体" w:cs="楷体"/>
          <w:sz w:val="32"/>
          <w:szCs w:val="32"/>
        </w:rPr>
        <w:t>（二）支出预算情况</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年</w:t>
      </w:r>
      <w:r>
        <w:rPr>
          <w:rFonts w:ascii="仿宋_GB2312" w:hAnsi="仿宋_GB2312" w:eastAsia="仿宋_GB2312"/>
          <w:sz w:val="32"/>
          <w:szCs w:val="32"/>
        </w:rPr>
        <w:t>支出预算</w:t>
      </w:r>
      <w:r>
        <w:rPr>
          <w:rFonts w:hint="eastAsia" w:ascii="仿宋_GB2312" w:hAnsi="仿宋_GB2312" w:eastAsia="仿宋_GB2312"/>
          <w:sz w:val="32"/>
          <w:szCs w:val="32"/>
          <w:lang w:val="en-US" w:eastAsia="zh-CN"/>
        </w:rPr>
        <w:t>2296.84</w:t>
      </w:r>
      <w:r>
        <w:rPr>
          <w:rFonts w:ascii="仿宋_GB2312" w:hAnsi="仿宋_GB2312" w:eastAsia="仿宋_GB2312"/>
          <w:sz w:val="32"/>
          <w:szCs w:val="32"/>
        </w:rPr>
        <w:t>万元，其中：基本支出</w:t>
      </w:r>
      <w:r>
        <w:rPr>
          <w:rFonts w:hint="eastAsia" w:ascii="仿宋_GB2312" w:hAnsi="仿宋_GB2312" w:eastAsia="仿宋_GB2312" w:cs="Times New Roman"/>
          <w:kern w:val="2"/>
          <w:sz w:val="32"/>
          <w:szCs w:val="32"/>
          <w:lang w:val="en-US" w:eastAsia="zh-CN" w:bidi="ar-SA"/>
        </w:rPr>
        <w:t>928.84</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40.44</w:t>
      </w:r>
      <w:r>
        <w:rPr>
          <w:rFonts w:ascii="仿宋_GB2312" w:hAnsi="仿宋_GB2312" w:eastAsia="仿宋_GB2312"/>
          <w:sz w:val="32"/>
          <w:szCs w:val="32"/>
        </w:rPr>
        <w:t>%；项目支出</w:t>
      </w:r>
      <w:r>
        <w:rPr>
          <w:rFonts w:hint="eastAsia" w:ascii="仿宋_GB2312" w:hAnsi="仿宋_GB2312" w:eastAsia="仿宋_GB2312" w:cs="Times New Roman"/>
          <w:kern w:val="2"/>
          <w:sz w:val="32"/>
          <w:szCs w:val="32"/>
          <w:lang w:val="en-US" w:eastAsia="zh-CN" w:bidi="ar-SA"/>
        </w:rPr>
        <w:t>1368</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59.56</w:t>
      </w:r>
      <w:r>
        <w:rPr>
          <w:rFonts w:ascii="仿宋_GB2312" w:hAnsi="仿宋_GB2312" w:eastAsia="仿宋_GB2312"/>
          <w:sz w:val="32"/>
          <w:szCs w:val="32"/>
        </w:rPr>
        <w:t>%。</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黑体" w:hAnsi="黑体" w:eastAsia="黑体" w:cs="黑体"/>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四、财政拨款收支预算情况说明</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eastAsia" w:ascii="仿宋_GB2312" w:hAnsi="仿宋_GB2312" w:eastAsia="仿宋_GB2312" w:cs="Times New Roman"/>
          <w:kern w:val="2"/>
          <w:sz w:val="32"/>
          <w:szCs w:val="32"/>
          <w:lang w:val="en-US" w:eastAsia="zh-CN" w:bidi="ar-SA"/>
        </w:rPr>
      </w:pPr>
      <w:r>
        <w:rPr>
          <w:rFonts w:hint="eastAsia" w:ascii="仿宋" w:hAnsi="仿宋" w:eastAsia="仿宋" w:cs="仿宋"/>
          <w:sz w:val="32"/>
          <w:szCs w:val="32"/>
          <w:lang w:eastAsia="zh-CN"/>
        </w:rPr>
        <w:t>财政局202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财政拨款收支总预算</w:t>
      </w:r>
      <w:r>
        <w:rPr>
          <w:rFonts w:hint="eastAsia" w:ascii="仿宋_GB2312" w:hAnsi="仿宋_GB2312" w:eastAsia="仿宋_GB2312"/>
          <w:sz w:val="32"/>
          <w:szCs w:val="32"/>
          <w:lang w:val="en-US" w:eastAsia="zh-CN"/>
        </w:rPr>
        <w:t>2296.84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_GB2312" w:hAnsi="仿宋_GB2312" w:eastAsia="仿宋_GB2312" w:cs="Times New Roman"/>
          <w:kern w:val="2"/>
          <w:sz w:val="32"/>
          <w:szCs w:val="32"/>
          <w:lang w:val="en-US" w:eastAsia="zh-CN" w:bidi="ar-SA"/>
        </w:rPr>
        <w:t>比2022年预算数1024.2万元，主要增加了区级OA平台建设项目及财政信息化建设维护项目经费。</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收入包括：本年一般公共预算拨款收入</w:t>
      </w:r>
      <w:r>
        <w:rPr>
          <w:rFonts w:hint="eastAsia" w:ascii="仿宋_GB2312" w:hAnsi="仿宋_GB2312" w:eastAsia="仿宋_GB2312"/>
          <w:sz w:val="32"/>
          <w:szCs w:val="32"/>
          <w:lang w:val="en-US" w:eastAsia="zh-CN"/>
        </w:rPr>
        <w:t>2296.84</w:t>
      </w:r>
      <w:r>
        <w:rPr>
          <w:rFonts w:hint="eastAsia" w:ascii="仿宋" w:hAnsi="仿宋" w:eastAsia="仿宋" w:cs="仿宋"/>
          <w:sz w:val="32"/>
          <w:szCs w:val="32"/>
        </w:rPr>
        <w:t>万元、上年结转一般公共预算拨款收入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万元；支出包括：一般公共服务支出</w:t>
      </w:r>
      <w:r>
        <w:rPr>
          <w:rFonts w:hint="eastAsia" w:ascii="仿宋" w:hAnsi="仿宋" w:eastAsia="仿宋" w:cs="仿宋"/>
          <w:sz w:val="32"/>
          <w:szCs w:val="32"/>
          <w:lang w:val="en-US" w:eastAsia="zh-CN"/>
        </w:rPr>
        <w:t>1070.17</w:t>
      </w:r>
      <w:r>
        <w:rPr>
          <w:rFonts w:hint="eastAsia" w:ascii="仿宋" w:hAnsi="仿宋" w:eastAsia="仿宋" w:cs="仿宋"/>
          <w:sz w:val="32"/>
          <w:szCs w:val="32"/>
        </w:rPr>
        <w:t>万元，</w:t>
      </w:r>
      <w:r>
        <w:rPr>
          <w:rFonts w:hint="eastAsia" w:ascii="仿宋" w:hAnsi="仿宋" w:eastAsia="仿宋" w:cs="仿宋"/>
          <w:sz w:val="32"/>
          <w:szCs w:val="32"/>
          <w:lang w:eastAsia="zh-CN"/>
        </w:rPr>
        <w:t>科学技术支出</w:t>
      </w:r>
      <w:r>
        <w:rPr>
          <w:rFonts w:hint="eastAsia" w:ascii="仿宋" w:hAnsi="仿宋" w:eastAsia="仿宋" w:cs="仿宋"/>
          <w:sz w:val="32"/>
          <w:szCs w:val="32"/>
          <w:lang w:val="en-US" w:eastAsia="zh-CN"/>
        </w:rPr>
        <w:t>1008万元，</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123.64</w:t>
      </w:r>
      <w:r>
        <w:rPr>
          <w:rFonts w:hint="eastAsia" w:ascii="仿宋" w:hAnsi="仿宋" w:eastAsia="仿宋" w:cs="仿宋"/>
          <w:sz w:val="32"/>
          <w:szCs w:val="32"/>
        </w:rPr>
        <w:t>万元，</w:t>
      </w:r>
      <w:r>
        <w:rPr>
          <w:rFonts w:hint="eastAsia" w:ascii="仿宋" w:hAnsi="仿宋" w:eastAsia="仿宋" w:cs="仿宋"/>
          <w:sz w:val="32"/>
          <w:szCs w:val="32"/>
          <w:lang w:eastAsia="zh-CN"/>
        </w:rPr>
        <w:t>卫生健康支出</w:t>
      </w:r>
      <w:r>
        <w:rPr>
          <w:rFonts w:hint="eastAsia" w:ascii="仿宋" w:hAnsi="仿宋" w:eastAsia="仿宋" w:cs="仿宋"/>
          <w:sz w:val="32"/>
          <w:szCs w:val="32"/>
          <w:lang w:val="en-US" w:eastAsia="zh-CN"/>
        </w:rPr>
        <w:t>32.08</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62.94</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五、一般公共预算当年拨款情况说明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（一）一般公共预算当年拨款规模变化情况</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财政局202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一般公共预算当年拨款</w:t>
      </w:r>
      <w:r>
        <w:rPr>
          <w:rFonts w:hint="eastAsia" w:ascii="仿宋_GB2312" w:hAnsi="仿宋_GB2312" w:eastAsia="仿宋_GB2312"/>
          <w:sz w:val="32"/>
          <w:szCs w:val="32"/>
          <w:lang w:val="en-US" w:eastAsia="zh-CN"/>
        </w:rPr>
        <w:t>2296.84</w:t>
      </w:r>
      <w:r>
        <w:rPr>
          <w:rFonts w:hint="eastAsia" w:ascii="仿宋" w:hAnsi="仿宋" w:eastAsia="仿宋" w:cs="仿宋"/>
          <w:sz w:val="32"/>
          <w:szCs w:val="32"/>
        </w:rPr>
        <w:t>万元，</w:t>
      </w:r>
      <w:r>
        <w:rPr>
          <w:rFonts w:hint="eastAsia" w:ascii="仿宋_GB2312" w:hAnsi="仿宋_GB2312" w:eastAsia="仿宋_GB2312" w:cs="Times New Roman"/>
          <w:kern w:val="2"/>
          <w:sz w:val="32"/>
          <w:szCs w:val="32"/>
          <w:lang w:val="en-US" w:eastAsia="zh-CN" w:bidi="ar-SA"/>
        </w:rPr>
        <w:t>比2022年预算数增加1024.2万元</w:t>
      </w:r>
      <w:r>
        <w:rPr>
          <w:rFonts w:hint="eastAsia" w:ascii="仿宋" w:hAnsi="仿宋" w:eastAsia="仿宋" w:cs="仿宋"/>
          <w:sz w:val="32"/>
          <w:szCs w:val="32"/>
        </w:rPr>
        <w:t>，</w:t>
      </w:r>
      <w:r>
        <w:rPr>
          <w:rFonts w:hint="eastAsia" w:ascii="仿宋_GB2312" w:hAnsi="仿宋_GB2312" w:eastAsia="仿宋_GB2312" w:cs="Times New Roman"/>
          <w:kern w:val="2"/>
          <w:sz w:val="32"/>
          <w:szCs w:val="32"/>
          <w:lang w:val="en-US" w:eastAsia="zh-CN" w:bidi="ar-SA"/>
        </w:rPr>
        <w:t>主要增加了区级OA平台建设项目及财政信息化建设维护项目经费</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（二）一般公共预算当年拨款结构情况</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1070.17</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46.59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；科学技术支出1008万元，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43.89</w:t>
      </w:r>
      <w:r>
        <w:rPr>
          <w:rFonts w:hint="eastAsia" w:ascii="仿宋" w:hAnsi="仿宋" w:eastAsia="仿宋" w:cs="仿宋"/>
          <w:sz w:val="32"/>
          <w:szCs w:val="32"/>
          <w:lang w:eastAsia="zh-CN"/>
        </w:rPr>
        <w:t>%；</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123.64</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5.38</w:t>
      </w:r>
      <w:r>
        <w:rPr>
          <w:rFonts w:hint="eastAsia" w:ascii="仿宋" w:hAnsi="仿宋" w:eastAsia="仿宋" w:cs="仿宋"/>
          <w:sz w:val="32"/>
          <w:szCs w:val="32"/>
        </w:rPr>
        <w:t>%</w:t>
      </w:r>
      <w:r>
        <w:rPr>
          <w:rFonts w:hint="eastAsia" w:ascii="仿宋" w:hAnsi="仿宋" w:eastAsia="仿宋" w:cs="仿宋"/>
          <w:sz w:val="32"/>
          <w:szCs w:val="32"/>
          <w:lang w:eastAsia="zh-CN"/>
        </w:rPr>
        <w:t>；卫生健康支出</w:t>
      </w:r>
      <w:r>
        <w:rPr>
          <w:rFonts w:hint="eastAsia" w:ascii="仿宋" w:hAnsi="仿宋" w:eastAsia="仿宋" w:cs="仿宋"/>
          <w:sz w:val="32"/>
          <w:szCs w:val="32"/>
          <w:lang w:val="en-US" w:eastAsia="zh-CN"/>
        </w:rPr>
        <w:t>32.08</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1.39</w:t>
      </w:r>
      <w:r>
        <w:rPr>
          <w:rFonts w:hint="eastAsia" w:ascii="仿宋" w:hAnsi="仿宋" w:eastAsia="仿宋" w:cs="仿宋"/>
          <w:sz w:val="32"/>
          <w:szCs w:val="32"/>
          <w:lang w:eastAsia="zh-CN"/>
        </w:rPr>
        <w:t>%；</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62.94</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2.74</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（三）一般公共预算当年拨款具体使用情况</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1.一般公共服务-财政事务-行政运行：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420.74</w:t>
      </w:r>
      <w:r>
        <w:rPr>
          <w:rFonts w:hint="eastAsia" w:ascii="仿宋" w:hAnsi="仿宋" w:eastAsia="仿宋" w:cs="仿宋"/>
          <w:sz w:val="32"/>
          <w:szCs w:val="32"/>
        </w:rPr>
        <w:t>万元，主要用于保障财政局机关机构正常运转的日常支出，包括基本工资、津贴补贴等人员经费以及办公费、印刷费、水电费、办公设备购置等日常公用经费。</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2、一般公共服务-财政事务-预算改革业务：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29</w:t>
      </w:r>
      <w:r>
        <w:rPr>
          <w:rFonts w:hint="eastAsia" w:ascii="仿宋" w:hAnsi="仿宋" w:eastAsia="仿宋" w:cs="仿宋"/>
          <w:sz w:val="32"/>
          <w:szCs w:val="32"/>
        </w:rPr>
        <w:t>万元，主要用于财政局预算改革方面的支出。</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3、一般公共服务-财政事务-财政国库业务：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17</w:t>
      </w:r>
      <w:r>
        <w:rPr>
          <w:rFonts w:hint="eastAsia" w:ascii="仿宋" w:hAnsi="仿宋" w:eastAsia="仿宋" w:cs="仿宋"/>
          <w:sz w:val="32"/>
          <w:szCs w:val="32"/>
        </w:rPr>
        <w:t>万元，主要用于财政局国库业务支出。</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4、一般公共服务-财政事务-财政监察：</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90</w:t>
      </w:r>
      <w:r>
        <w:rPr>
          <w:rFonts w:hint="eastAsia" w:ascii="仿宋" w:hAnsi="仿宋" w:eastAsia="仿宋" w:cs="仿宋"/>
          <w:sz w:val="32"/>
          <w:szCs w:val="32"/>
        </w:rPr>
        <w:t>万元，主要用于财政监察专项业务支出。</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5、一般公共服务-财政事务-财政委托业务支出：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150</w:t>
      </w:r>
      <w:r>
        <w:rPr>
          <w:rFonts w:hint="eastAsia" w:ascii="仿宋" w:hAnsi="仿宋" w:eastAsia="仿宋" w:cs="仿宋"/>
          <w:sz w:val="32"/>
          <w:szCs w:val="32"/>
        </w:rPr>
        <w:t>万元，主要用于财政局委托评审机构进行财政投资评审业务支出。</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6、一般公共服务-财政事务-事业运行：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289.43</w:t>
      </w:r>
      <w:r>
        <w:rPr>
          <w:rFonts w:hint="eastAsia" w:ascii="仿宋" w:hAnsi="仿宋" w:eastAsia="仿宋" w:cs="仿宋"/>
          <w:sz w:val="32"/>
          <w:szCs w:val="32"/>
        </w:rPr>
        <w:t>万元，主要用于保障财政局机关</w:t>
      </w:r>
      <w:r>
        <w:rPr>
          <w:rFonts w:hint="eastAsia" w:ascii="仿宋" w:hAnsi="仿宋" w:eastAsia="仿宋" w:cs="仿宋"/>
          <w:sz w:val="32"/>
          <w:szCs w:val="32"/>
          <w:lang w:eastAsia="zh-CN"/>
        </w:rPr>
        <w:t>附属事业</w:t>
      </w:r>
      <w:r>
        <w:rPr>
          <w:rFonts w:hint="eastAsia" w:ascii="仿宋" w:hAnsi="仿宋" w:eastAsia="仿宋" w:cs="仿宋"/>
          <w:sz w:val="32"/>
          <w:szCs w:val="32"/>
        </w:rPr>
        <w:t>机构正常运转的日常支出，包括基本工资、津贴补贴等人员经费以及办公费、印刷费、水电费、办公设备购置等日常公用经费。</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7、一般公共服务-财政事务-其他财政事务支出：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74</w:t>
      </w:r>
      <w:r>
        <w:rPr>
          <w:rFonts w:hint="eastAsia" w:ascii="仿宋" w:hAnsi="仿宋" w:eastAsia="仿宋" w:cs="仿宋"/>
          <w:sz w:val="32"/>
          <w:szCs w:val="32"/>
        </w:rPr>
        <w:t>万元，主要用于财政局其他业务工作支出。</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、社会保障和就业支出-行政事业单位离退休-机关事业单位基本养老保险缴费支出：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74.57</w:t>
      </w:r>
      <w:r>
        <w:rPr>
          <w:rFonts w:hint="eastAsia" w:ascii="仿宋" w:hAnsi="仿宋" w:eastAsia="仿宋" w:cs="仿宋"/>
          <w:sz w:val="32"/>
          <w:szCs w:val="32"/>
        </w:rPr>
        <w:t>万元，主要用于缴纳机关及下属事业单位职工基本养老保险费。</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、社会保障和就业支出-行政事业单位离退休-机关事业单位职业年金缴费支出：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37.28</w:t>
      </w:r>
      <w:r>
        <w:rPr>
          <w:rFonts w:hint="eastAsia" w:ascii="仿宋" w:hAnsi="仿宋" w:eastAsia="仿宋" w:cs="仿宋"/>
          <w:sz w:val="32"/>
          <w:szCs w:val="32"/>
        </w:rPr>
        <w:t>万元，主要用于缴纳机关及下属事业单位职工职业年金。</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、社会保障和就业支出-行政事业单位离退休-</w:t>
      </w:r>
      <w:r>
        <w:rPr>
          <w:rFonts w:hint="eastAsia" w:ascii="仿宋" w:hAnsi="仿宋" w:eastAsia="仿宋" w:cs="仿宋"/>
          <w:sz w:val="32"/>
          <w:szCs w:val="32"/>
          <w:lang w:eastAsia="zh-CN"/>
        </w:rPr>
        <w:t>其他行政事业单位养老</w:t>
      </w:r>
      <w:r>
        <w:rPr>
          <w:rFonts w:hint="eastAsia" w:ascii="仿宋" w:hAnsi="仿宋" w:eastAsia="仿宋" w:cs="仿宋"/>
          <w:sz w:val="32"/>
          <w:szCs w:val="32"/>
        </w:rPr>
        <w:t>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10</w:t>
      </w:r>
      <w:r>
        <w:rPr>
          <w:rFonts w:hint="eastAsia" w:ascii="仿宋" w:hAnsi="仿宋" w:eastAsia="仿宋" w:cs="仿宋"/>
          <w:sz w:val="32"/>
          <w:szCs w:val="32"/>
        </w:rPr>
        <w:t>万元，主要用于</w:t>
      </w:r>
      <w:r>
        <w:rPr>
          <w:rFonts w:hint="eastAsia" w:ascii="仿宋" w:hAnsi="仿宋" w:eastAsia="仿宋" w:cs="仿宋"/>
          <w:sz w:val="32"/>
          <w:szCs w:val="32"/>
          <w:lang w:eastAsia="zh-CN"/>
        </w:rPr>
        <w:t>离退休人员经费保障支出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社会保障和就业支出-行政事业单位离退休-</w:t>
      </w:r>
      <w:r>
        <w:rPr>
          <w:rFonts w:hint="eastAsia" w:ascii="仿宋" w:hAnsi="仿宋" w:eastAsia="仿宋" w:cs="仿宋"/>
          <w:sz w:val="32"/>
          <w:szCs w:val="32"/>
          <w:lang w:val="en-US" w:eastAsia="zh-CN"/>
        </w:rPr>
        <w:t>其他社会保障和就业支出：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1.79</w:t>
      </w:r>
      <w:r>
        <w:rPr>
          <w:rFonts w:hint="eastAsia" w:ascii="仿宋" w:hAnsi="仿宋" w:eastAsia="仿宋" w:cs="仿宋"/>
          <w:sz w:val="32"/>
          <w:szCs w:val="32"/>
        </w:rPr>
        <w:t>万元，主要</w:t>
      </w:r>
      <w:r>
        <w:rPr>
          <w:rFonts w:hint="eastAsia" w:ascii="仿宋" w:hAnsi="仿宋" w:eastAsia="仿宋" w:cs="仿宋"/>
          <w:sz w:val="32"/>
          <w:szCs w:val="32"/>
          <w:lang w:eastAsia="zh-CN"/>
        </w:rPr>
        <w:t>用于在编人员失业和工伤保险。</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支出-行政事业单位医疗-行政单位医疗：</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19.42</w:t>
      </w:r>
      <w:r>
        <w:rPr>
          <w:rFonts w:hint="eastAsia" w:ascii="仿宋" w:hAnsi="仿宋" w:eastAsia="仿宋" w:cs="仿宋"/>
          <w:sz w:val="32"/>
          <w:szCs w:val="32"/>
        </w:rPr>
        <w:t>万元，主要用于职工基本医疗保险费用。</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支出-行政事业单位医疗-事业单位医疗：</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12.66</w:t>
      </w:r>
      <w:r>
        <w:rPr>
          <w:rFonts w:hint="eastAsia" w:ascii="仿宋" w:hAnsi="仿宋" w:eastAsia="仿宋" w:cs="仿宋"/>
          <w:sz w:val="32"/>
          <w:szCs w:val="32"/>
        </w:rPr>
        <w:t>万元，主要用于</w:t>
      </w:r>
      <w:r>
        <w:rPr>
          <w:rFonts w:hint="eastAsia" w:ascii="仿宋" w:hAnsi="仿宋" w:eastAsia="仿宋" w:cs="仿宋"/>
          <w:sz w:val="32"/>
          <w:szCs w:val="32"/>
          <w:lang w:eastAsia="zh-CN"/>
        </w:rPr>
        <w:t>财政局下属事业单位</w:t>
      </w:r>
      <w:r>
        <w:rPr>
          <w:rFonts w:hint="eastAsia" w:ascii="仿宋" w:hAnsi="仿宋" w:eastAsia="仿宋" w:cs="仿宋"/>
          <w:sz w:val="32"/>
          <w:szCs w:val="32"/>
        </w:rPr>
        <w:t>职工基本医疗保险费用。</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、住房保障支出-住房改革支出-住房公积金：20</w:t>
      </w:r>
      <w:r>
        <w:rPr>
          <w:rFonts w:hint="eastAsia" w:ascii="仿宋" w:hAnsi="仿宋" w:eastAsia="仿宋" w:cs="仿宋"/>
          <w:sz w:val="32"/>
          <w:szCs w:val="32"/>
          <w:lang w:val="en-US" w:eastAsia="zh-CN"/>
        </w:rPr>
        <w:t>23</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62.94</w:t>
      </w:r>
      <w:r>
        <w:rPr>
          <w:rFonts w:hint="eastAsia" w:ascii="仿宋" w:hAnsi="仿宋" w:eastAsia="仿宋" w:cs="仿宋"/>
          <w:sz w:val="32"/>
          <w:szCs w:val="32"/>
        </w:rPr>
        <w:t>万元，主要用于机关及下属事业单位按照规定标准为职工缴纳住房公积金等支出。　</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15、科学技术支出-其他科学技术支出-其他科学技术支出：</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1008</w:t>
      </w:r>
      <w:r>
        <w:rPr>
          <w:rFonts w:hint="eastAsia" w:ascii="仿宋" w:hAnsi="仿宋" w:eastAsia="仿宋" w:cs="仿宋"/>
          <w:sz w:val="32"/>
          <w:szCs w:val="32"/>
        </w:rPr>
        <w:t>万元，主要用于</w:t>
      </w:r>
      <w:r>
        <w:rPr>
          <w:rFonts w:hint="eastAsia" w:ascii="仿宋_GB2312" w:hAnsi="仿宋_GB2312" w:eastAsia="仿宋_GB2312" w:cs="Times New Roman"/>
          <w:kern w:val="2"/>
          <w:sz w:val="32"/>
          <w:szCs w:val="32"/>
          <w:lang w:val="en-US" w:eastAsia="zh-CN" w:bidi="ar-SA"/>
        </w:rPr>
        <w:t>区级OA平台建设项目及财政信息化建设维护项目支出。</w:t>
      </w: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六、一般公共预算基本支出情况说明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财政局202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一般公共预算基本支出</w:t>
      </w:r>
      <w:r>
        <w:rPr>
          <w:rFonts w:hint="eastAsia" w:ascii="仿宋_GB2312" w:hAnsi="仿宋_GB2312" w:eastAsia="仿宋_GB2312"/>
          <w:sz w:val="32"/>
          <w:szCs w:val="32"/>
          <w:lang w:val="en-US" w:eastAsia="zh-CN"/>
        </w:rPr>
        <w:t>928.84</w:t>
      </w:r>
      <w:r>
        <w:rPr>
          <w:rFonts w:hint="eastAsia" w:ascii="仿宋_GB2312" w:hAnsi="仿宋_GB2312" w:eastAsia="仿宋_GB2312"/>
          <w:sz w:val="32"/>
          <w:szCs w:val="32"/>
        </w:rPr>
        <w:t>万元，其中：</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799.10</w:t>
      </w:r>
      <w:r>
        <w:rPr>
          <w:rFonts w:hint="eastAsia" w:ascii="仿宋_GB2312" w:hAnsi="仿宋_GB2312" w:eastAsia="仿宋_GB2312"/>
          <w:sz w:val="32"/>
          <w:szCs w:val="32"/>
        </w:rPr>
        <w:t>万元，主要包括：基本工资、津贴补贴、奖金、社会保险缴费、绩效工资、机关事业单位基本养老保险缴费、职业年金缴费、</w:t>
      </w:r>
      <w:r>
        <w:rPr>
          <w:rFonts w:hint="eastAsia" w:ascii="仿宋_GB2312" w:hAnsi="仿宋_GB2312" w:eastAsia="仿宋_GB2312"/>
          <w:sz w:val="32"/>
          <w:szCs w:val="32"/>
          <w:lang w:eastAsia="zh-CN"/>
        </w:rPr>
        <w:t>住房公积金、</w:t>
      </w:r>
      <w:r>
        <w:rPr>
          <w:rFonts w:hint="eastAsia" w:ascii="仿宋_GB2312" w:hAnsi="仿宋_GB2312" w:eastAsia="仿宋_GB2312"/>
          <w:sz w:val="32"/>
          <w:szCs w:val="32"/>
        </w:rPr>
        <w:t>其他工资福利支出。</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公用经费</w:t>
      </w:r>
      <w:r>
        <w:rPr>
          <w:rFonts w:hint="eastAsia" w:ascii="仿宋_GB2312" w:hAnsi="仿宋_GB2312" w:eastAsia="仿宋_GB2312"/>
          <w:sz w:val="32"/>
          <w:szCs w:val="32"/>
          <w:lang w:val="en-US" w:eastAsia="zh-CN"/>
        </w:rPr>
        <w:t>129.74</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kinsoku/>
        <w:wordWrap/>
        <w:overflowPunct/>
        <w:topLinePunct w:val="0"/>
        <w:autoSpaceDE/>
        <w:autoSpaceDN/>
        <w:bidi w:val="0"/>
        <w:spacing w:beforeAutospacing="0" w:afterAutospacing="0" w:line="560" w:lineRule="exact"/>
        <w:ind w:firstLine="480" w:firstLineChars="150"/>
        <w:textAlignment w:val="auto"/>
        <w:rPr>
          <w:rFonts w:ascii="仿宋_GB2312" w:hAnsi="仿宋_GB2312" w:eastAsia="仿宋_GB2312"/>
          <w:sz w:val="32"/>
          <w:szCs w:val="32"/>
        </w:rPr>
      </w:pPr>
      <w:r>
        <w:rPr>
          <w:rFonts w:hint="eastAsia" w:ascii="黑体" w:hAnsi="黑体" w:eastAsia="黑体" w:cs="黑体"/>
          <w:sz w:val="32"/>
          <w:szCs w:val="32"/>
        </w:rPr>
        <w:t>七、“三公”经费财政拨款预算安排情况说明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财政局202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“三公”经费财政拨款预算数</w:t>
      </w:r>
      <w:r>
        <w:rPr>
          <w:rFonts w:hint="eastAsia" w:ascii="仿宋_GB2312" w:hAnsi="仿宋_GB2312" w:eastAsia="仿宋_GB2312"/>
          <w:sz w:val="32"/>
          <w:szCs w:val="32"/>
          <w:lang w:val="en-US" w:eastAsia="zh-CN"/>
        </w:rPr>
        <w:t>1.15</w:t>
      </w:r>
      <w:r>
        <w:rPr>
          <w:rFonts w:hint="eastAsia" w:ascii="仿宋_GB2312" w:hAnsi="仿宋_GB2312" w:eastAsia="仿宋_GB2312"/>
          <w:sz w:val="32"/>
          <w:szCs w:val="32"/>
        </w:rPr>
        <w:t>万元，其中：因公出国（境）经费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1.15</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（一）因公出国（境）经费与20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年预算持平。</w:t>
      </w:r>
      <w:r>
        <w:rPr>
          <w:rFonts w:hint="eastAsia" w:ascii="仿宋_GB2312" w:hAnsi="仿宋_GB2312" w:eastAsia="仿宋_GB2312"/>
          <w:sz w:val="32"/>
          <w:szCs w:val="32"/>
          <w:lang w:eastAsia="zh-CN"/>
        </w:rPr>
        <w:t>未安排因公出国（境）经费。</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（二）公务接待费较20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年预算下降</w:t>
      </w:r>
      <w:r>
        <w:rPr>
          <w:rFonts w:hint="eastAsia" w:ascii="仿宋_GB2312" w:hAnsi="仿宋_GB2312" w:eastAsia="仿宋_GB2312"/>
          <w:sz w:val="32"/>
          <w:szCs w:val="32"/>
          <w:lang w:val="en-US" w:eastAsia="zh-CN"/>
        </w:rPr>
        <w:t>42.5</w:t>
      </w:r>
      <w:r>
        <w:rPr>
          <w:rFonts w:hint="eastAsia" w:ascii="仿宋_GB2312" w:hAnsi="仿宋_GB2312" w:eastAsia="仿宋_GB2312"/>
          <w:sz w:val="32"/>
          <w:szCs w:val="32"/>
        </w:rPr>
        <w:t>%。主要原因是认真落实中央八项规定</w:t>
      </w:r>
      <w:r>
        <w:rPr>
          <w:rFonts w:hint="eastAsia" w:ascii="仿宋_GB2312" w:hAnsi="仿宋_GB2312" w:eastAsia="仿宋_GB2312"/>
          <w:sz w:val="32"/>
          <w:szCs w:val="32"/>
          <w:lang w:eastAsia="zh-CN"/>
        </w:rPr>
        <w:t>精神</w:t>
      </w:r>
      <w:r>
        <w:rPr>
          <w:rFonts w:hint="eastAsia" w:ascii="仿宋_GB2312" w:hAnsi="仿宋_GB2312" w:eastAsia="仿宋_GB2312"/>
          <w:sz w:val="32"/>
          <w:szCs w:val="32"/>
        </w:rPr>
        <w:t>，严格控制公务接待费支出。</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（三）公务用车购置及运行维护费与20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年预算持平。因2016年实行公务用车制度改革，</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未安排公务用车运行维护费，与20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年预算持平。</w:t>
      </w:r>
    </w:p>
    <w:p>
      <w:pPr>
        <w:keepNext w:val="0"/>
        <w:keepLines w:val="0"/>
        <w:pageBreakBefore w:val="0"/>
        <w:kinsoku/>
        <w:wordWrap/>
        <w:overflowPunct/>
        <w:topLinePunct w:val="0"/>
        <w:autoSpaceDE/>
        <w:autoSpaceDN/>
        <w:bidi w:val="0"/>
        <w:spacing w:beforeAutospacing="0" w:afterAutospacing="0" w:line="560" w:lineRule="exact"/>
        <w:ind w:firstLine="480" w:firstLineChars="150"/>
        <w:textAlignment w:val="auto"/>
        <w:rPr>
          <w:rFonts w:hint="eastAsia" w:ascii="仿宋_GB2312" w:hAnsi="仿宋_GB2312" w:eastAsia="仿宋_GB2312"/>
          <w:sz w:val="32"/>
          <w:szCs w:val="32"/>
        </w:rPr>
      </w:pPr>
      <w:r>
        <w:rPr>
          <w:rFonts w:hint="eastAsia" w:ascii="黑体" w:hAnsi="黑体" w:eastAsia="黑体" w:cs="黑体"/>
          <w:sz w:val="32"/>
          <w:szCs w:val="32"/>
        </w:rPr>
        <w:t>八、政府性基金预算收支情况说明</w:t>
      </w:r>
    </w:p>
    <w:p>
      <w:pPr>
        <w:keepNext w:val="0"/>
        <w:keepLines w:val="0"/>
        <w:pageBreakBefore w:val="0"/>
        <w:kinsoku/>
        <w:wordWrap/>
        <w:overflowPunct/>
        <w:topLinePunct w:val="0"/>
        <w:autoSpaceDE/>
        <w:autoSpaceDN/>
        <w:bidi w:val="0"/>
        <w:spacing w:beforeAutospacing="0" w:afterAutospacing="0" w:line="560" w:lineRule="exact"/>
        <w:ind w:firstLine="480" w:firstLineChars="15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2023年未安排政府性基金预算。</w:t>
      </w:r>
    </w:p>
    <w:p>
      <w:pPr>
        <w:keepNext w:val="0"/>
        <w:keepLines w:val="0"/>
        <w:pageBreakBefore w:val="0"/>
        <w:kinsoku/>
        <w:wordWrap/>
        <w:overflowPunct/>
        <w:topLinePunct w:val="0"/>
        <w:autoSpaceDE/>
        <w:autoSpaceDN/>
        <w:bidi w:val="0"/>
        <w:spacing w:beforeAutospacing="0" w:afterAutospacing="0" w:line="560" w:lineRule="exact"/>
        <w:ind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九、国有资本经营预算支出情况说明</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财政局202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使用国有资本经营预算拨款安排</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万元，其中：基本支出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万元，项目支出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黑体" w:hAnsi="黑体" w:eastAsia="黑体" w:cs="黑体"/>
          <w:sz w:val="32"/>
          <w:szCs w:val="32"/>
        </w:rPr>
      </w:pPr>
      <w:r>
        <w:rPr>
          <w:rFonts w:hint="eastAsia" w:ascii="仿宋_GB2312" w:hAnsi="仿宋_GB2312" w:eastAsia="仿宋_GB2312"/>
          <w:sz w:val="32"/>
          <w:szCs w:val="32"/>
        </w:rPr>
        <w:t>　　</w:t>
      </w:r>
      <w:r>
        <w:rPr>
          <w:rFonts w:hint="eastAsia" w:ascii="黑体" w:hAnsi="黑体" w:eastAsia="黑体" w:cs="黑体"/>
          <w:sz w:val="32"/>
          <w:szCs w:val="32"/>
        </w:rPr>
        <w:t>十、其他重要事项的情况说明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楷体" w:hAnsi="楷体" w:eastAsia="楷体" w:cs="楷体"/>
          <w:sz w:val="32"/>
          <w:szCs w:val="32"/>
        </w:rPr>
      </w:pPr>
      <w:r>
        <w:rPr>
          <w:rFonts w:hint="eastAsia" w:ascii="仿宋_GB2312" w:hAnsi="仿宋_GB2312" w:eastAsia="仿宋_GB2312"/>
          <w:sz w:val="32"/>
          <w:szCs w:val="32"/>
        </w:rPr>
        <w:t>　　</w:t>
      </w:r>
      <w:r>
        <w:rPr>
          <w:rFonts w:hint="eastAsia" w:ascii="楷体" w:hAnsi="楷体" w:eastAsia="楷体" w:cs="楷体"/>
          <w:sz w:val="32"/>
          <w:szCs w:val="32"/>
        </w:rPr>
        <w:t>（一）机关运行经费</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lang w:eastAsia="zh-CN"/>
        </w:rPr>
        <w:t>年</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财政局机关及下属单位</w:t>
      </w:r>
      <w:r>
        <w:rPr>
          <w:rFonts w:hint="eastAsia" w:ascii="仿宋_GB2312" w:hAnsi="仿宋_GB2312" w:eastAsia="仿宋_GB2312"/>
          <w:color w:val="auto"/>
          <w:sz w:val="32"/>
          <w:szCs w:val="32"/>
        </w:rPr>
        <w:t>机关运行经费财政拨款预算为</w:t>
      </w:r>
      <w:r>
        <w:rPr>
          <w:rFonts w:hint="eastAsia" w:ascii="仿宋_GB2312" w:hAnsi="仿宋_GB2312" w:eastAsia="仿宋_GB2312"/>
          <w:color w:val="auto"/>
          <w:sz w:val="32"/>
          <w:szCs w:val="32"/>
          <w:lang w:val="en-US" w:eastAsia="zh-CN"/>
        </w:rPr>
        <w:t>92.89</w:t>
      </w:r>
      <w:r>
        <w:rPr>
          <w:rFonts w:hint="eastAsia" w:ascii="仿宋_GB2312" w:hAnsi="仿宋_GB2312" w:eastAsia="仿宋_GB2312"/>
          <w:color w:val="auto"/>
          <w:sz w:val="32"/>
          <w:szCs w:val="32"/>
        </w:rPr>
        <w:t>万元，比20</w:t>
      </w:r>
      <w:r>
        <w:rPr>
          <w:rFonts w:hint="eastAsia" w:ascii="仿宋_GB2312" w:hAnsi="仿宋_GB2312" w:eastAsia="仿宋_GB2312"/>
          <w:color w:val="auto"/>
          <w:sz w:val="32"/>
          <w:szCs w:val="32"/>
          <w:lang w:val="en-US" w:eastAsia="zh-CN"/>
        </w:rPr>
        <w:t>21</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17.55</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上升</w:t>
      </w:r>
      <w:r>
        <w:rPr>
          <w:rFonts w:hint="eastAsia" w:ascii="仿宋_GB2312" w:hAnsi="仿宋_GB2312" w:eastAsia="仿宋_GB2312"/>
          <w:color w:val="auto"/>
          <w:sz w:val="32"/>
          <w:szCs w:val="32"/>
          <w:lang w:val="en-US" w:eastAsia="zh-CN"/>
        </w:rPr>
        <w:t>18.89</w:t>
      </w:r>
      <w:r>
        <w:rPr>
          <w:rFonts w:hint="eastAsia" w:ascii="仿宋_GB2312" w:hAnsi="仿宋_GB2312" w:eastAsia="仿宋_GB2312"/>
          <w:color w:val="auto"/>
          <w:sz w:val="32"/>
          <w:szCs w:val="32"/>
        </w:rPr>
        <w:t>%。</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楷体" w:hAnsi="楷体" w:eastAsia="楷体" w:cs="楷体"/>
          <w:sz w:val="32"/>
          <w:szCs w:val="32"/>
        </w:rPr>
      </w:pPr>
      <w:r>
        <w:rPr>
          <w:rFonts w:hint="eastAsia" w:ascii="仿宋_GB2312" w:hAnsi="仿宋_GB2312" w:eastAsia="仿宋_GB2312"/>
          <w:sz w:val="32"/>
          <w:szCs w:val="32"/>
        </w:rPr>
        <w:t>　　</w:t>
      </w:r>
      <w:r>
        <w:rPr>
          <w:rFonts w:hint="eastAsia" w:ascii="楷体" w:hAnsi="楷体" w:eastAsia="楷体" w:cs="楷体"/>
          <w:sz w:val="32"/>
          <w:szCs w:val="32"/>
        </w:rPr>
        <w:t>（二）政府采购情况</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财政局无</w:t>
      </w:r>
      <w:r>
        <w:rPr>
          <w:rFonts w:hint="eastAsia" w:ascii="仿宋_GB2312" w:hAnsi="仿宋_GB2312" w:eastAsia="仿宋_GB2312"/>
          <w:sz w:val="32"/>
          <w:szCs w:val="32"/>
        </w:rPr>
        <w:t>政府采购预算安排。</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楷体" w:hAnsi="楷体" w:eastAsia="楷体" w:cs="楷体"/>
          <w:sz w:val="32"/>
          <w:szCs w:val="32"/>
        </w:rPr>
      </w:pPr>
      <w:r>
        <w:rPr>
          <w:rFonts w:hint="eastAsia" w:ascii="仿宋_GB2312" w:hAnsi="仿宋_GB2312" w:eastAsia="仿宋_GB2312"/>
          <w:sz w:val="32"/>
          <w:szCs w:val="32"/>
        </w:rPr>
        <w:t>　　</w:t>
      </w:r>
      <w:r>
        <w:rPr>
          <w:rFonts w:hint="eastAsia" w:ascii="楷体" w:hAnsi="楷体" w:eastAsia="楷体" w:cs="楷体"/>
          <w:sz w:val="32"/>
          <w:szCs w:val="32"/>
        </w:rPr>
        <w:t>（三）国有资产占有使用情况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截至20</w:t>
      </w:r>
      <w:r>
        <w:rPr>
          <w:rFonts w:hint="eastAsia" w:ascii="仿宋_GB2312" w:hAnsi="仿宋_GB2312" w:eastAsia="仿宋_GB2312"/>
          <w:color w:val="auto"/>
          <w:sz w:val="32"/>
          <w:szCs w:val="32"/>
          <w:lang w:val="en-US" w:eastAsia="zh-CN"/>
        </w:rPr>
        <w:t>22</w:t>
      </w:r>
      <w:r>
        <w:rPr>
          <w:rFonts w:hint="eastAsia" w:ascii="仿宋_GB2312" w:hAnsi="仿宋_GB2312" w:eastAsia="仿宋_GB2312"/>
          <w:color w:val="auto"/>
          <w:sz w:val="32"/>
          <w:szCs w:val="32"/>
        </w:rPr>
        <w:t>年底，</w:t>
      </w:r>
      <w:r>
        <w:rPr>
          <w:rFonts w:hint="eastAsia" w:ascii="仿宋_GB2312" w:hAnsi="仿宋_GB2312" w:eastAsia="仿宋_GB2312"/>
          <w:color w:val="auto"/>
          <w:sz w:val="32"/>
          <w:szCs w:val="32"/>
          <w:lang w:eastAsia="zh-CN"/>
        </w:rPr>
        <w:t>财政局</w:t>
      </w:r>
      <w:r>
        <w:rPr>
          <w:rFonts w:hint="eastAsia" w:ascii="仿宋_GB2312" w:hAnsi="仿宋_GB2312" w:eastAsia="仿宋_GB2312"/>
          <w:color w:val="auto"/>
          <w:sz w:val="32"/>
          <w:szCs w:val="32"/>
        </w:rPr>
        <w:t>所属各预算单位共有固定资产总额</w:t>
      </w:r>
      <w:r>
        <w:rPr>
          <w:rFonts w:hint="eastAsia" w:ascii="仿宋_GB2312" w:hAnsi="仿宋_GB2312" w:eastAsia="仿宋_GB2312"/>
          <w:color w:val="auto"/>
          <w:sz w:val="32"/>
          <w:szCs w:val="32"/>
          <w:lang w:val="en-US" w:eastAsia="zh-CN"/>
        </w:rPr>
        <w:t>181.90</w:t>
      </w:r>
      <w:r>
        <w:rPr>
          <w:rFonts w:hint="eastAsia" w:ascii="仿宋_GB2312" w:hAnsi="仿宋_GB2312" w:eastAsia="仿宋_GB2312"/>
          <w:color w:val="auto"/>
          <w:sz w:val="32"/>
          <w:szCs w:val="32"/>
        </w:rPr>
        <w:t>万元，其中公务用车</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辆。其中</w:t>
      </w:r>
      <w:r>
        <w:rPr>
          <w:rFonts w:hint="eastAsia" w:ascii="仿宋_GB2312" w:hAnsi="仿宋_GB2312" w:eastAsia="仿宋_GB2312"/>
          <w:color w:val="auto"/>
          <w:sz w:val="32"/>
          <w:szCs w:val="32"/>
          <w:lang w:val="en-US" w:eastAsia="zh-CN"/>
        </w:rPr>
        <w:t>，通用设备104.32万元，专用设备40.48万元，家具、用具等37.10万元</w:t>
      </w:r>
      <w:r>
        <w:rPr>
          <w:rFonts w:hint="eastAsia" w:ascii="仿宋_GB2312" w:hAnsi="仿宋_GB2312" w:eastAsia="仿宋_GB2312"/>
          <w:color w:val="auto"/>
          <w:sz w:val="32"/>
          <w:szCs w:val="32"/>
        </w:rPr>
        <w:t>。</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部门预算未安排购置车辆及单位价值200万元以上大型设备。</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 w:hAnsi="楷体" w:eastAsia="楷体" w:cs="楷体"/>
          <w:sz w:val="32"/>
          <w:szCs w:val="32"/>
        </w:rPr>
        <w:t>（四）绩效目标设置情况</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年财政局</w:t>
      </w:r>
      <w:r>
        <w:rPr>
          <w:rFonts w:hint="eastAsia" w:ascii="仿宋_GB2312" w:hAnsi="仿宋_GB2312" w:eastAsia="仿宋_GB2312"/>
          <w:sz w:val="32"/>
          <w:szCs w:val="32"/>
        </w:rPr>
        <w:t>部门通用项目和专用项目均按要求实行绩效目标管理，涉及一般公共预算当年拨款</w:t>
      </w:r>
      <w:r>
        <w:rPr>
          <w:rFonts w:hint="eastAsia" w:ascii="仿宋_GB2312" w:hAnsi="仿宋_GB2312" w:eastAsia="仿宋_GB2312"/>
          <w:sz w:val="32"/>
          <w:szCs w:val="32"/>
          <w:lang w:val="en-US" w:eastAsia="zh-CN"/>
        </w:rPr>
        <w:t>1368</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、名词解释</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罗江区</w:t>
      </w:r>
      <w:r>
        <w:rPr>
          <w:rFonts w:hint="eastAsia" w:ascii="仿宋_GB2312" w:hAnsi="仿宋_GB2312" w:eastAsia="仿宋_GB2312"/>
          <w:sz w:val="32"/>
          <w:szCs w:val="32"/>
          <w:lang w:eastAsia="zh-CN"/>
        </w:rPr>
        <w:t>财政局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left="1904" w:leftChars="330" w:hanging="320" w:hangingChars="1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3.部门预算项目支出绩效目标公开表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pStyle w:val="2"/>
        <w:rPr>
          <w:rFonts w:hint="eastAsia" w:ascii="仿宋_GB2312" w:hAnsi="仿宋_GB2312" w:eastAsia="仿宋_GB2312"/>
          <w:sz w:val="32"/>
          <w:szCs w:val="32"/>
        </w:rPr>
      </w:pPr>
    </w:p>
    <w:p>
      <w:pPr>
        <w:rPr>
          <w:rFonts w:hint="eastAsia" w:ascii="仿宋_GB2312" w:hAnsi="仿宋_GB2312" w:eastAsia="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8284C1-A7AA-4CEF-B7D3-EE80984EFC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embedRegular r:id="rId2" w:fontKey="{4079338D-1209-4708-A1D0-6859A32A3E2F}"/>
  </w:font>
  <w:font w:name="仿宋_GB2312">
    <w:altName w:val="仿宋"/>
    <w:panose1 w:val="00000000000000000000"/>
    <w:charset w:val="86"/>
    <w:family w:val="modern"/>
    <w:pitch w:val="default"/>
    <w:sig w:usb0="00000000" w:usb1="00000000" w:usb2="00000010" w:usb3="00000000" w:csb0="00040000" w:csb1="00000000"/>
    <w:embedRegular r:id="rId3" w:fontKey="{E7C8A99D-3AFB-406F-9D0F-944679D75AA8}"/>
  </w:font>
  <w:font w:name="ˎ̥">
    <w:altName w:val="Times New Roman"/>
    <w:panose1 w:val="00000000000000000000"/>
    <w:charset w:val="00"/>
    <w:family w:val="roman"/>
    <w:pitch w:val="default"/>
    <w:sig w:usb0="00000000" w:usb1="00000000" w:usb2="00000000" w:usb3="00000000" w:csb0="00000000" w:csb1="00000000"/>
    <w:embedRegular r:id="rId4" w:fontKey="{F0B02B92-EF3E-457B-8145-7A4A3C2BC24A}"/>
  </w:font>
  <w:font w:name="楷体">
    <w:panose1 w:val="02010609060101010101"/>
    <w:charset w:val="86"/>
    <w:family w:val="auto"/>
    <w:pitch w:val="default"/>
    <w:sig w:usb0="800002BF" w:usb1="38CF7CFA" w:usb2="00000016" w:usb3="00000000" w:csb0="00040001" w:csb1="00000000"/>
    <w:embedRegular r:id="rId5" w:fontKey="{671C4D98-C293-4AD8-8267-C81F086B987C}"/>
  </w:font>
  <w:font w:name="方正仿宋_GB2312">
    <w:panose1 w:val="02000000000000000000"/>
    <w:charset w:val="86"/>
    <w:family w:val="auto"/>
    <w:pitch w:val="default"/>
    <w:sig w:usb0="A00002BF" w:usb1="184F6CFA" w:usb2="00000012" w:usb3="00000000" w:csb0="00040001" w:csb1="00000000"/>
    <w:embedRegular r:id="rId6" w:fontKey="{7F64EF01-8A8A-46E7-AC7E-7CAB4A346C9F}"/>
  </w:font>
  <w:font w:name="仿宋">
    <w:panose1 w:val="02010609060101010101"/>
    <w:charset w:val="86"/>
    <w:family w:val="auto"/>
    <w:pitch w:val="default"/>
    <w:sig w:usb0="800002BF" w:usb1="38CF7CFA" w:usb2="00000016" w:usb3="00000000" w:csb0="00040001" w:csb1="00000000"/>
    <w:embedRegular r:id="rId7" w:fontKey="{889F7698-E816-4917-8B84-8A2180F119C5}"/>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4878705</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4.15pt;margin-top:-0.8pt;height:144pt;width:144pt;mso-position-horizontal-relative:margin;mso-wrap-style:none;z-index:251659264;mso-width-relative:page;mso-height-relative:page;" filled="f" stroked="f" coordsize="21600,21600" o:gfxdata="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h9vK9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202E0015"/>
    <w:multiLevelType w:val="singleLevel"/>
    <w:tmpl w:val="202E0015"/>
    <w:lvl w:ilvl="0" w:tentative="0">
      <w:start w:val="2"/>
      <w:numFmt w:val="chineseCounting"/>
      <w:suff w:val="nothing"/>
      <w:lvlText w:val="（%1）"/>
      <w:lvlJc w:val="left"/>
      <w:rPr>
        <w:rFonts w:hint="eastAsia"/>
      </w:rPr>
    </w:lvl>
  </w:abstractNum>
  <w:abstractNum w:abstractNumId="2">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jBjNTJlMTdlZmJhOTA4YWFmZmI5ZDJmMmNkZTUifQ=="/>
  </w:docVars>
  <w:rsids>
    <w:rsidRoot w:val="004E4A63"/>
    <w:rsid w:val="00107AF7"/>
    <w:rsid w:val="001A5E61"/>
    <w:rsid w:val="001F59C4"/>
    <w:rsid w:val="00202A4E"/>
    <w:rsid w:val="00245794"/>
    <w:rsid w:val="002D17ED"/>
    <w:rsid w:val="002F6687"/>
    <w:rsid w:val="00325291"/>
    <w:rsid w:val="00336B03"/>
    <w:rsid w:val="00363AC0"/>
    <w:rsid w:val="003B021E"/>
    <w:rsid w:val="00404CF9"/>
    <w:rsid w:val="004B52FA"/>
    <w:rsid w:val="004D53A9"/>
    <w:rsid w:val="004E4A63"/>
    <w:rsid w:val="00504316"/>
    <w:rsid w:val="00563314"/>
    <w:rsid w:val="005A0F05"/>
    <w:rsid w:val="005C088A"/>
    <w:rsid w:val="00640CC1"/>
    <w:rsid w:val="007225E2"/>
    <w:rsid w:val="007365C4"/>
    <w:rsid w:val="007803E6"/>
    <w:rsid w:val="008F70DC"/>
    <w:rsid w:val="009049CB"/>
    <w:rsid w:val="00933755"/>
    <w:rsid w:val="009D554C"/>
    <w:rsid w:val="00A35F1B"/>
    <w:rsid w:val="00A46B69"/>
    <w:rsid w:val="00A5551E"/>
    <w:rsid w:val="00A60A56"/>
    <w:rsid w:val="00BD7C8D"/>
    <w:rsid w:val="00BF39E5"/>
    <w:rsid w:val="00C9544C"/>
    <w:rsid w:val="00C96FDA"/>
    <w:rsid w:val="00CB1033"/>
    <w:rsid w:val="00D14665"/>
    <w:rsid w:val="00DC34F5"/>
    <w:rsid w:val="00E04EC0"/>
    <w:rsid w:val="00ED043F"/>
    <w:rsid w:val="00EE23D3"/>
    <w:rsid w:val="00FD2791"/>
    <w:rsid w:val="00FD2F29"/>
    <w:rsid w:val="01211D68"/>
    <w:rsid w:val="016E2CB1"/>
    <w:rsid w:val="0185617D"/>
    <w:rsid w:val="01931A7A"/>
    <w:rsid w:val="01CE7B1A"/>
    <w:rsid w:val="022B2C0A"/>
    <w:rsid w:val="02B861A2"/>
    <w:rsid w:val="03252389"/>
    <w:rsid w:val="033847DE"/>
    <w:rsid w:val="035F44C3"/>
    <w:rsid w:val="03953C38"/>
    <w:rsid w:val="03ED31C9"/>
    <w:rsid w:val="03EE068E"/>
    <w:rsid w:val="0414147C"/>
    <w:rsid w:val="04703D76"/>
    <w:rsid w:val="05276DBE"/>
    <w:rsid w:val="05393CFD"/>
    <w:rsid w:val="054E09BE"/>
    <w:rsid w:val="059D2BEA"/>
    <w:rsid w:val="05EC37DD"/>
    <w:rsid w:val="05ED04FF"/>
    <w:rsid w:val="06051BEA"/>
    <w:rsid w:val="061C2C3E"/>
    <w:rsid w:val="062C205B"/>
    <w:rsid w:val="068E658D"/>
    <w:rsid w:val="06935222"/>
    <w:rsid w:val="07283BBC"/>
    <w:rsid w:val="076A6BA3"/>
    <w:rsid w:val="079310E7"/>
    <w:rsid w:val="07950B26"/>
    <w:rsid w:val="07955EF7"/>
    <w:rsid w:val="07E8334B"/>
    <w:rsid w:val="08A260D3"/>
    <w:rsid w:val="08BF5E5A"/>
    <w:rsid w:val="0A94024D"/>
    <w:rsid w:val="0AB9167E"/>
    <w:rsid w:val="0AD61BE2"/>
    <w:rsid w:val="0B021699"/>
    <w:rsid w:val="0B094194"/>
    <w:rsid w:val="0B0B4542"/>
    <w:rsid w:val="0B2A32AB"/>
    <w:rsid w:val="0B6340A3"/>
    <w:rsid w:val="0BAD0A5E"/>
    <w:rsid w:val="0C272694"/>
    <w:rsid w:val="0C5F2009"/>
    <w:rsid w:val="0C725FD8"/>
    <w:rsid w:val="0C9E57C4"/>
    <w:rsid w:val="0CBC3A4D"/>
    <w:rsid w:val="0CE40A2C"/>
    <w:rsid w:val="0DD64033"/>
    <w:rsid w:val="0E391A33"/>
    <w:rsid w:val="0E3E791A"/>
    <w:rsid w:val="0F06043E"/>
    <w:rsid w:val="0F623239"/>
    <w:rsid w:val="0F636DA8"/>
    <w:rsid w:val="0F676AF8"/>
    <w:rsid w:val="0F6A317C"/>
    <w:rsid w:val="10D40911"/>
    <w:rsid w:val="10FE5858"/>
    <w:rsid w:val="117835F1"/>
    <w:rsid w:val="1182036D"/>
    <w:rsid w:val="11B46022"/>
    <w:rsid w:val="11D526E8"/>
    <w:rsid w:val="126E232D"/>
    <w:rsid w:val="12D708DE"/>
    <w:rsid w:val="133F1324"/>
    <w:rsid w:val="13522181"/>
    <w:rsid w:val="138F28CD"/>
    <w:rsid w:val="13F65389"/>
    <w:rsid w:val="143F56F3"/>
    <w:rsid w:val="154C590A"/>
    <w:rsid w:val="163B29BB"/>
    <w:rsid w:val="16C95E83"/>
    <w:rsid w:val="170F2E3F"/>
    <w:rsid w:val="1758217D"/>
    <w:rsid w:val="1815203C"/>
    <w:rsid w:val="19244AEE"/>
    <w:rsid w:val="19515AF8"/>
    <w:rsid w:val="19B36A5D"/>
    <w:rsid w:val="19CC73AA"/>
    <w:rsid w:val="19DB686C"/>
    <w:rsid w:val="19E70E79"/>
    <w:rsid w:val="1A1119CA"/>
    <w:rsid w:val="1A273346"/>
    <w:rsid w:val="1A840CB2"/>
    <w:rsid w:val="1A8B57AF"/>
    <w:rsid w:val="1B342F46"/>
    <w:rsid w:val="1B6428F0"/>
    <w:rsid w:val="1B7875A3"/>
    <w:rsid w:val="1C2775DA"/>
    <w:rsid w:val="1C8A2D0A"/>
    <w:rsid w:val="1CB80351"/>
    <w:rsid w:val="1CD3752B"/>
    <w:rsid w:val="1D6B08F9"/>
    <w:rsid w:val="1DDD7788"/>
    <w:rsid w:val="1E3A1093"/>
    <w:rsid w:val="1E707ECB"/>
    <w:rsid w:val="1EB35E6D"/>
    <w:rsid w:val="1EB52C70"/>
    <w:rsid w:val="1EE14925"/>
    <w:rsid w:val="1F3B62FE"/>
    <w:rsid w:val="1F423957"/>
    <w:rsid w:val="1FB358DA"/>
    <w:rsid w:val="1FCE268A"/>
    <w:rsid w:val="1FD55B0C"/>
    <w:rsid w:val="1FDB5753"/>
    <w:rsid w:val="205D4142"/>
    <w:rsid w:val="20A63CBF"/>
    <w:rsid w:val="20BD6CCC"/>
    <w:rsid w:val="22030FEF"/>
    <w:rsid w:val="22325497"/>
    <w:rsid w:val="2286666C"/>
    <w:rsid w:val="228B45EF"/>
    <w:rsid w:val="22E63803"/>
    <w:rsid w:val="233D3A3C"/>
    <w:rsid w:val="236A76A9"/>
    <w:rsid w:val="23875B98"/>
    <w:rsid w:val="23C2284B"/>
    <w:rsid w:val="23C42122"/>
    <w:rsid w:val="23D17DCC"/>
    <w:rsid w:val="241753BF"/>
    <w:rsid w:val="243A5F0B"/>
    <w:rsid w:val="243B19B4"/>
    <w:rsid w:val="24417C14"/>
    <w:rsid w:val="246552D8"/>
    <w:rsid w:val="246C6B6F"/>
    <w:rsid w:val="24FB1E7C"/>
    <w:rsid w:val="251F000F"/>
    <w:rsid w:val="254815CB"/>
    <w:rsid w:val="25627E42"/>
    <w:rsid w:val="259132D3"/>
    <w:rsid w:val="25B9678B"/>
    <w:rsid w:val="25C81058"/>
    <w:rsid w:val="26651A88"/>
    <w:rsid w:val="26CC183E"/>
    <w:rsid w:val="26D42336"/>
    <w:rsid w:val="26FA1580"/>
    <w:rsid w:val="27C5250D"/>
    <w:rsid w:val="284B290E"/>
    <w:rsid w:val="285F733C"/>
    <w:rsid w:val="28B17E59"/>
    <w:rsid w:val="29331208"/>
    <w:rsid w:val="299C589F"/>
    <w:rsid w:val="29B3451A"/>
    <w:rsid w:val="2A8B1BE9"/>
    <w:rsid w:val="2AA35184"/>
    <w:rsid w:val="2B3967A2"/>
    <w:rsid w:val="2B7253BD"/>
    <w:rsid w:val="2BA54891"/>
    <w:rsid w:val="2C0B560D"/>
    <w:rsid w:val="2C534C4D"/>
    <w:rsid w:val="2C775033"/>
    <w:rsid w:val="2C7766E4"/>
    <w:rsid w:val="2C7F54F0"/>
    <w:rsid w:val="2CBD72B2"/>
    <w:rsid w:val="2CC34095"/>
    <w:rsid w:val="2CCE23BA"/>
    <w:rsid w:val="2CD96F26"/>
    <w:rsid w:val="2CF576E4"/>
    <w:rsid w:val="2D2A5719"/>
    <w:rsid w:val="2D802A42"/>
    <w:rsid w:val="2DE148AA"/>
    <w:rsid w:val="2DF17374"/>
    <w:rsid w:val="2E104F0C"/>
    <w:rsid w:val="2E166CE2"/>
    <w:rsid w:val="2E624648"/>
    <w:rsid w:val="2EB925F3"/>
    <w:rsid w:val="2FC30980"/>
    <w:rsid w:val="2FD44032"/>
    <w:rsid w:val="2FE65981"/>
    <w:rsid w:val="301F5E12"/>
    <w:rsid w:val="302C229C"/>
    <w:rsid w:val="305B72F5"/>
    <w:rsid w:val="309317F7"/>
    <w:rsid w:val="30B538A0"/>
    <w:rsid w:val="31FD6C1F"/>
    <w:rsid w:val="325B4596"/>
    <w:rsid w:val="32F21FA5"/>
    <w:rsid w:val="33616668"/>
    <w:rsid w:val="3367026D"/>
    <w:rsid w:val="33876D23"/>
    <w:rsid w:val="356E2877"/>
    <w:rsid w:val="35E530C9"/>
    <w:rsid w:val="36107446"/>
    <w:rsid w:val="3688054C"/>
    <w:rsid w:val="36C11BC5"/>
    <w:rsid w:val="36F4179E"/>
    <w:rsid w:val="371974ED"/>
    <w:rsid w:val="373E6A0B"/>
    <w:rsid w:val="37405B09"/>
    <w:rsid w:val="3789493A"/>
    <w:rsid w:val="38DF798C"/>
    <w:rsid w:val="38E3444F"/>
    <w:rsid w:val="3A440808"/>
    <w:rsid w:val="3A7F6FFD"/>
    <w:rsid w:val="3AA25518"/>
    <w:rsid w:val="3B7E59F1"/>
    <w:rsid w:val="3C5825FA"/>
    <w:rsid w:val="3C655B6F"/>
    <w:rsid w:val="3C957E5E"/>
    <w:rsid w:val="3DA51EE7"/>
    <w:rsid w:val="3DCC41B0"/>
    <w:rsid w:val="3DCE515C"/>
    <w:rsid w:val="3DD86410"/>
    <w:rsid w:val="3E2076F5"/>
    <w:rsid w:val="3E417A52"/>
    <w:rsid w:val="3E827E96"/>
    <w:rsid w:val="3E9F1EEC"/>
    <w:rsid w:val="3EB63280"/>
    <w:rsid w:val="3EE85404"/>
    <w:rsid w:val="3F28649D"/>
    <w:rsid w:val="3F53381A"/>
    <w:rsid w:val="3F573B76"/>
    <w:rsid w:val="3F6E45CF"/>
    <w:rsid w:val="3F9335C1"/>
    <w:rsid w:val="3FF2304E"/>
    <w:rsid w:val="409C1E2F"/>
    <w:rsid w:val="41DD7334"/>
    <w:rsid w:val="423409CE"/>
    <w:rsid w:val="42671849"/>
    <w:rsid w:val="42991D01"/>
    <w:rsid w:val="42B926DE"/>
    <w:rsid w:val="42BE0416"/>
    <w:rsid w:val="42BF46CD"/>
    <w:rsid w:val="43675F1F"/>
    <w:rsid w:val="43B60644"/>
    <w:rsid w:val="43C8225C"/>
    <w:rsid w:val="43E50E0A"/>
    <w:rsid w:val="43F32187"/>
    <w:rsid w:val="44154286"/>
    <w:rsid w:val="44871102"/>
    <w:rsid w:val="44BA339E"/>
    <w:rsid w:val="44E1584B"/>
    <w:rsid w:val="44FA7C3F"/>
    <w:rsid w:val="452775CE"/>
    <w:rsid w:val="45380D2D"/>
    <w:rsid w:val="46B824EF"/>
    <w:rsid w:val="47721D0E"/>
    <w:rsid w:val="47826590"/>
    <w:rsid w:val="479355B7"/>
    <w:rsid w:val="47B77A85"/>
    <w:rsid w:val="482A4397"/>
    <w:rsid w:val="482F2C2C"/>
    <w:rsid w:val="49154C37"/>
    <w:rsid w:val="4974281F"/>
    <w:rsid w:val="49746212"/>
    <w:rsid w:val="49D132FE"/>
    <w:rsid w:val="49EF0C5B"/>
    <w:rsid w:val="4A310918"/>
    <w:rsid w:val="4A3B3AA5"/>
    <w:rsid w:val="4A9E529C"/>
    <w:rsid w:val="4AB42871"/>
    <w:rsid w:val="4ACE5893"/>
    <w:rsid w:val="4B70626E"/>
    <w:rsid w:val="4C1C4F79"/>
    <w:rsid w:val="4C774335"/>
    <w:rsid w:val="4C810B3A"/>
    <w:rsid w:val="4CDD75CB"/>
    <w:rsid w:val="4DF23BA9"/>
    <w:rsid w:val="4E342FCD"/>
    <w:rsid w:val="4E5D670B"/>
    <w:rsid w:val="4E787D0B"/>
    <w:rsid w:val="4E985240"/>
    <w:rsid w:val="4EB55A5D"/>
    <w:rsid w:val="4F172730"/>
    <w:rsid w:val="4F2E0E0B"/>
    <w:rsid w:val="4FA10DA3"/>
    <w:rsid w:val="50131EB0"/>
    <w:rsid w:val="50777264"/>
    <w:rsid w:val="507F5188"/>
    <w:rsid w:val="51463598"/>
    <w:rsid w:val="521C7446"/>
    <w:rsid w:val="52445A21"/>
    <w:rsid w:val="525508DB"/>
    <w:rsid w:val="52553484"/>
    <w:rsid w:val="52567836"/>
    <w:rsid w:val="53057A4B"/>
    <w:rsid w:val="530A2434"/>
    <w:rsid w:val="53A66155"/>
    <w:rsid w:val="53CF7726"/>
    <w:rsid w:val="53EC3E46"/>
    <w:rsid w:val="55406D91"/>
    <w:rsid w:val="5685677B"/>
    <w:rsid w:val="568C7EC6"/>
    <w:rsid w:val="56DE116E"/>
    <w:rsid w:val="56FE46EC"/>
    <w:rsid w:val="573E0EC3"/>
    <w:rsid w:val="57BD4DAE"/>
    <w:rsid w:val="57EA769F"/>
    <w:rsid w:val="57FC6AA9"/>
    <w:rsid w:val="58134E48"/>
    <w:rsid w:val="59072CBB"/>
    <w:rsid w:val="598C3104"/>
    <w:rsid w:val="5A183090"/>
    <w:rsid w:val="5A405BD0"/>
    <w:rsid w:val="5A543D87"/>
    <w:rsid w:val="5A75792E"/>
    <w:rsid w:val="5A9270FC"/>
    <w:rsid w:val="5AD24824"/>
    <w:rsid w:val="5AE83352"/>
    <w:rsid w:val="5B160022"/>
    <w:rsid w:val="5B2C4F48"/>
    <w:rsid w:val="5B793DBB"/>
    <w:rsid w:val="5B7C5DBE"/>
    <w:rsid w:val="5CB5727A"/>
    <w:rsid w:val="5CD26612"/>
    <w:rsid w:val="5D0A0FB8"/>
    <w:rsid w:val="5D5C5DA3"/>
    <w:rsid w:val="5D63730C"/>
    <w:rsid w:val="5EC30111"/>
    <w:rsid w:val="5EC63E26"/>
    <w:rsid w:val="5F112EFE"/>
    <w:rsid w:val="5F225970"/>
    <w:rsid w:val="5F590EA4"/>
    <w:rsid w:val="5F5D0D5A"/>
    <w:rsid w:val="5F7B0786"/>
    <w:rsid w:val="5FB40CBE"/>
    <w:rsid w:val="5FBE0C82"/>
    <w:rsid w:val="60D73FC6"/>
    <w:rsid w:val="61001CE1"/>
    <w:rsid w:val="6113168F"/>
    <w:rsid w:val="611F3ADC"/>
    <w:rsid w:val="612647D8"/>
    <w:rsid w:val="617526CF"/>
    <w:rsid w:val="61D13AD4"/>
    <w:rsid w:val="62453D96"/>
    <w:rsid w:val="63221EC2"/>
    <w:rsid w:val="63420DBF"/>
    <w:rsid w:val="63A536DC"/>
    <w:rsid w:val="645F7CFC"/>
    <w:rsid w:val="647629E6"/>
    <w:rsid w:val="6486778A"/>
    <w:rsid w:val="64913F30"/>
    <w:rsid w:val="64952FCF"/>
    <w:rsid w:val="64A47B3C"/>
    <w:rsid w:val="64C00105"/>
    <w:rsid w:val="64FF0534"/>
    <w:rsid w:val="65A1303E"/>
    <w:rsid w:val="664D6009"/>
    <w:rsid w:val="66503CA2"/>
    <w:rsid w:val="66D32372"/>
    <w:rsid w:val="67950295"/>
    <w:rsid w:val="67E67E83"/>
    <w:rsid w:val="681A2D01"/>
    <w:rsid w:val="684730C9"/>
    <w:rsid w:val="68BB5DD7"/>
    <w:rsid w:val="68C3057A"/>
    <w:rsid w:val="69B064E2"/>
    <w:rsid w:val="6A8D4DEE"/>
    <w:rsid w:val="6B012250"/>
    <w:rsid w:val="6B280273"/>
    <w:rsid w:val="6B2E0D56"/>
    <w:rsid w:val="6B864409"/>
    <w:rsid w:val="6BD2519B"/>
    <w:rsid w:val="6BF113ED"/>
    <w:rsid w:val="6D163627"/>
    <w:rsid w:val="6D3A2BEE"/>
    <w:rsid w:val="6DCF2EA8"/>
    <w:rsid w:val="6DF0440F"/>
    <w:rsid w:val="6E276AFF"/>
    <w:rsid w:val="6E4A623E"/>
    <w:rsid w:val="6F203183"/>
    <w:rsid w:val="6F7C117C"/>
    <w:rsid w:val="6F9D54EF"/>
    <w:rsid w:val="6FC8190E"/>
    <w:rsid w:val="6FF04FA3"/>
    <w:rsid w:val="70FA674D"/>
    <w:rsid w:val="71175083"/>
    <w:rsid w:val="71671C7B"/>
    <w:rsid w:val="721750DD"/>
    <w:rsid w:val="726B48F4"/>
    <w:rsid w:val="729E563A"/>
    <w:rsid w:val="73130C0D"/>
    <w:rsid w:val="73576078"/>
    <w:rsid w:val="73977E65"/>
    <w:rsid w:val="73C53042"/>
    <w:rsid w:val="73DF2604"/>
    <w:rsid w:val="73F4627E"/>
    <w:rsid w:val="7452639A"/>
    <w:rsid w:val="74681C20"/>
    <w:rsid w:val="74834C11"/>
    <w:rsid w:val="74A81AEF"/>
    <w:rsid w:val="756215E3"/>
    <w:rsid w:val="75BA7168"/>
    <w:rsid w:val="75BB7C43"/>
    <w:rsid w:val="762B5777"/>
    <w:rsid w:val="766A2451"/>
    <w:rsid w:val="7709568A"/>
    <w:rsid w:val="770F1406"/>
    <w:rsid w:val="77103EEA"/>
    <w:rsid w:val="77422BFC"/>
    <w:rsid w:val="77536BB7"/>
    <w:rsid w:val="776E39F1"/>
    <w:rsid w:val="77B84C6C"/>
    <w:rsid w:val="77DC7DF3"/>
    <w:rsid w:val="78E048F5"/>
    <w:rsid w:val="79836945"/>
    <w:rsid w:val="79A95A77"/>
    <w:rsid w:val="79AE6327"/>
    <w:rsid w:val="79E45504"/>
    <w:rsid w:val="79F1629A"/>
    <w:rsid w:val="7A150154"/>
    <w:rsid w:val="7A5769BE"/>
    <w:rsid w:val="7A8572A2"/>
    <w:rsid w:val="7A990D85"/>
    <w:rsid w:val="7AE61346"/>
    <w:rsid w:val="7BA22BFF"/>
    <w:rsid w:val="7BB93F81"/>
    <w:rsid w:val="7BC3482E"/>
    <w:rsid w:val="7C085D34"/>
    <w:rsid w:val="7C105A5F"/>
    <w:rsid w:val="7C273524"/>
    <w:rsid w:val="7C652DC5"/>
    <w:rsid w:val="7C6E5D4A"/>
    <w:rsid w:val="7CE11BCC"/>
    <w:rsid w:val="7D3923AB"/>
    <w:rsid w:val="7D3D00ED"/>
    <w:rsid w:val="7D513B99"/>
    <w:rsid w:val="7E01736D"/>
    <w:rsid w:val="7E1B205B"/>
    <w:rsid w:val="7E6F2988"/>
    <w:rsid w:val="7F675441"/>
    <w:rsid w:val="7F7D47B2"/>
    <w:rsid w:val="7F801A68"/>
    <w:rsid w:val="7FB26A31"/>
    <w:rsid w:val="7FF0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paragraph" w:styleId="4">
    <w:name w:val="heading 2"/>
    <w:basedOn w:val="1"/>
    <w:next w:val="1"/>
    <w:qFormat/>
    <w:uiPriority w:val="99"/>
    <w:pPr>
      <w:keepNext/>
      <w:keepLines/>
      <w:spacing w:line="360" w:lineRule="auto"/>
      <w:jc w:val="center"/>
      <w:outlineLvl w:val="1"/>
    </w:pPr>
    <w:rPr>
      <w:rFonts w:ascii="Cambria" w:hAnsi="Cambria" w:eastAsia="楷体_GB2312"/>
      <w:sz w:val="32"/>
      <w:szCs w:val="32"/>
    </w:rPr>
  </w:style>
  <w:style w:type="paragraph" w:styleId="5">
    <w:name w:val="heading 4"/>
    <w:basedOn w:val="4"/>
    <w:next w:val="1"/>
    <w:qFormat/>
    <w:uiPriority w:val="99"/>
    <w:pPr>
      <w:outlineLvl w:val="3"/>
    </w:pPr>
    <w:rPr>
      <w:rFonts w:eastAsia="仿宋_GB2312"/>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after="0"/>
      <w:ind w:firstLine="420" w:firstLine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6">
    <w:name w:val="Body Text"/>
    <w:basedOn w:val="1"/>
    <w:link w:val="15"/>
    <w:qFormat/>
    <w:uiPriority w:val="0"/>
    <w:pPr>
      <w:spacing w:before="93" w:beforeLines="30"/>
    </w:pPr>
    <w:rPr>
      <w:rFonts w:ascii="仿宋_GB2312" w:eastAsia="仿宋_GB2312"/>
      <w:sz w:val="3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Emphasis"/>
    <w:basedOn w:val="10"/>
    <w:qFormat/>
    <w:uiPriority w:val="20"/>
  </w:style>
  <w:style w:type="paragraph" w:styleId="12">
    <w:name w:val="List Paragraph"/>
    <w:basedOn w:val="1"/>
    <w:qFormat/>
    <w:uiPriority w:val="34"/>
    <w:pPr>
      <w:ind w:firstLine="420" w:firstLineChars="200"/>
    </w:pPr>
  </w:style>
  <w:style w:type="character" w:customStyle="1" w:styleId="13">
    <w:name w:val="页眉 Char"/>
    <w:basedOn w:val="10"/>
    <w:link w:val="8"/>
    <w:qFormat/>
    <w:uiPriority w:val="99"/>
    <w:rPr>
      <w:rFonts w:ascii="宋体" w:hAnsi="Times New Roman" w:eastAsia="宋体" w:cs="Times New Roman"/>
      <w:sz w:val="18"/>
      <w:szCs w:val="18"/>
    </w:rPr>
  </w:style>
  <w:style w:type="character" w:customStyle="1" w:styleId="14">
    <w:name w:val="页脚 Char"/>
    <w:basedOn w:val="10"/>
    <w:link w:val="7"/>
    <w:qFormat/>
    <w:uiPriority w:val="99"/>
    <w:rPr>
      <w:rFonts w:ascii="宋体" w:hAnsi="Times New Roman" w:eastAsia="宋体" w:cs="Times New Roman"/>
      <w:sz w:val="18"/>
      <w:szCs w:val="18"/>
    </w:rPr>
  </w:style>
  <w:style w:type="character" w:customStyle="1" w:styleId="15">
    <w:name w:val="正文文本 Char"/>
    <w:basedOn w:val="10"/>
    <w:link w:val="6"/>
    <w:qFormat/>
    <w:uiPriority w:val="0"/>
    <w:rPr>
      <w:rFonts w:ascii="仿宋_GB2312" w:hAnsi="Times New Roman" w:eastAsia="仿宋_GB2312" w:cs="Times New Roman"/>
      <w:kern w:val="2"/>
      <w:sz w:val="30"/>
      <w:szCs w:val="24"/>
    </w:rPr>
  </w:style>
  <w:style w:type="character" w:customStyle="1" w:styleId="16">
    <w:name w:val="ca-2"/>
    <w:basedOn w:val="10"/>
    <w:qFormat/>
    <w:uiPriority w:val="99"/>
    <w:rPr>
      <w:rFonts w:cs="Times New Roman"/>
    </w:rPr>
  </w:style>
  <w:style w:type="paragraph" w:customStyle="1" w:styleId="17">
    <w:name w:val="pa-3"/>
    <w:basedOn w:val="1"/>
    <w:qFormat/>
    <w:uiPriority w:val="99"/>
    <w:pPr>
      <w:widowControl/>
      <w:spacing w:before="150" w:after="150"/>
      <w:jc w:val="left"/>
    </w:pPr>
    <w:rPr>
      <w:rFonts w:hAnsi="宋体" w:cs="宋体"/>
      <w:kern w:val="0"/>
      <w:sz w:val="24"/>
    </w:rPr>
  </w:style>
  <w:style w:type="paragraph" w:customStyle="1" w:styleId="18">
    <w:name w:val="WPSOffice手动目录 1"/>
    <w:qFormat/>
    <w:uiPriority w:val="0"/>
    <w:pPr>
      <w:ind w:leftChars="0"/>
    </w:pPr>
    <w:rPr>
      <w:rFonts w:ascii="Calibri" w:hAnsi="Calibri" w:eastAsia="宋体" w:cs="Times New Roman"/>
      <w:sz w:val="20"/>
      <w:szCs w:val="20"/>
    </w:rPr>
  </w:style>
  <w:style w:type="paragraph" w:customStyle="1" w:styleId="19">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7058</Words>
  <Characters>7512</Characters>
  <Lines>17</Lines>
  <Paragraphs>4</Paragraphs>
  <TotalTime>2</TotalTime>
  <ScaleCrop>false</ScaleCrop>
  <LinksUpToDate>false</LinksUpToDate>
  <CharactersWithSpaces>7691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Administrator</cp:lastModifiedBy>
  <dcterms:modified xsi:type="dcterms:W3CDTF">2023-02-08T01:22:48Z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A09E6825BEB34043B589FDB98E286EA0</vt:lpwstr>
  </property>
</Properties>
</file>