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12" w:firstLineChars="100"/>
        <w:jc w:val="center"/>
        <w:rPr>
          <w:rStyle w:val="12"/>
          <w:rFonts w:hint="eastAsia" w:ascii="ˎ̥" w:hAnsi="ˎ̥"/>
          <w:b/>
          <w:bCs/>
          <w:color w:val="000000"/>
          <w:sz w:val="41"/>
          <w:szCs w:val="41"/>
        </w:rPr>
      </w:pPr>
    </w:p>
    <w:p>
      <w:pPr>
        <w:ind w:firstLine="412" w:firstLineChars="100"/>
        <w:jc w:val="center"/>
        <w:rPr>
          <w:rStyle w:val="12"/>
          <w:rFonts w:hint="eastAsia" w:ascii="ˎ̥" w:hAnsi="ˎ̥"/>
          <w:b/>
          <w:bCs/>
          <w:color w:val="000000"/>
          <w:sz w:val="41"/>
          <w:szCs w:val="41"/>
        </w:rPr>
      </w:pPr>
    </w:p>
    <w:p>
      <w:pPr>
        <w:ind w:firstLine="412" w:firstLineChars="100"/>
        <w:jc w:val="center"/>
        <w:rPr>
          <w:rStyle w:val="12"/>
          <w:rFonts w:hint="eastAsia" w:ascii="ˎ̥" w:hAnsi="ˎ̥"/>
          <w:b/>
          <w:bCs/>
          <w:color w:val="000000"/>
          <w:sz w:val="41"/>
          <w:szCs w:val="41"/>
        </w:rPr>
      </w:pPr>
    </w:p>
    <w:p>
      <w:pPr>
        <w:ind w:firstLine="412" w:firstLineChars="100"/>
        <w:jc w:val="center"/>
        <w:rPr>
          <w:rStyle w:val="12"/>
          <w:rFonts w:hint="eastAsia" w:ascii="ˎ̥" w:hAnsi="ˎ̥"/>
          <w:b/>
          <w:bCs/>
          <w:color w:val="000000"/>
          <w:sz w:val="41"/>
          <w:szCs w:val="41"/>
        </w:rPr>
      </w:pPr>
    </w:p>
    <w:p>
      <w:pPr>
        <w:ind w:firstLine="412" w:firstLineChars="100"/>
        <w:jc w:val="center"/>
        <w:rPr>
          <w:rStyle w:val="12"/>
          <w:rFonts w:hint="eastAsia" w:ascii="ˎ̥" w:hAnsi="ˎ̥"/>
          <w:b/>
          <w:bCs/>
          <w:color w:val="000000"/>
          <w:sz w:val="41"/>
          <w:szCs w:val="41"/>
        </w:rPr>
      </w:pPr>
    </w:p>
    <w:p>
      <w:pPr>
        <w:ind w:firstLine="412" w:firstLineChars="100"/>
        <w:jc w:val="center"/>
        <w:rPr>
          <w:rStyle w:val="12"/>
          <w:rFonts w:hint="eastAsia" w:ascii="ˎ̥" w:hAnsi="ˎ̥"/>
          <w:b/>
          <w:bCs/>
          <w:color w:val="000000"/>
          <w:sz w:val="41"/>
          <w:szCs w:val="41"/>
        </w:rPr>
      </w:pPr>
    </w:p>
    <w:p>
      <w:pPr>
        <w:ind w:firstLine="412" w:firstLineChars="100"/>
        <w:jc w:val="center"/>
        <w:rPr>
          <w:rStyle w:val="12"/>
          <w:rFonts w:hint="eastAsia" w:ascii="ˎ̥" w:hAnsi="ˎ̥"/>
          <w:b/>
          <w:bCs/>
          <w:color w:val="000000"/>
          <w:sz w:val="41"/>
          <w:szCs w:val="41"/>
        </w:rPr>
      </w:pPr>
    </w:p>
    <w:p>
      <w:pPr>
        <w:ind w:firstLine="843" w:firstLineChars="100"/>
        <w:jc w:val="center"/>
        <w:rPr>
          <w:rStyle w:val="12"/>
          <w:rFonts w:hint="eastAsia" w:ascii="仿宋_GB2312" w:hAnsi="仿宋_GB2312" w:eastAsia="仿宋_GB2312" w:cs="仿宋_GB2312"/>
          <w:b/>
          <w:bCs/>
          <w:color w:val="000000"/>
          <w:sz w:val="84"/>
          <w:szCs w:val="84"/>
        </w:rPr>
      </w:pPr>
      <w:r>
        <w:rPr>
          <w:rStyle w:val="12"/>
          <w:rFonts w:hint="eastAsia" w:ascii="仿宋_GB2312" w:hAnsi="仿宋_GB2312" w:eastAsia="仿宋_GB2312" w:cs="仿宋_GB2312"/>
          <w:b/>
          <w:bCs/>
          <w:color w:val="000000"/>
          <w:sz w:val="84"/>
          <w:szCs w:val="84"/>
        </w:rPr>
        <w:t>德阳市罗江区</w:t>
      </w:r>
    </w:p>
    <w:p>
      <w:pPr>
        <w:ind w:firstLine="843" w:firstLineChars="100"/>
        <w:jc w:val="center"/>
        <w:rPr>
          <w:rStyle w:val="12"/>
          <w:rFonts w:hint="eastAsia" w:ascii="仿宋_GB2312" w:hAnsi="仿宋_GB2312" w:eastAsia="仿宋_GB2312" w:cs="仿宋_GB2312"/>
          <w:b/>
          <w:bCs/>
          <w:color w:val="000000"/>
          <w:sz w:val="84"/>
          <w:szCs w:val="84"/>
        </w:rPr>
      </w:pPr>
      <w:r>
        <w:rPr>
          <w:rStyle w:val="12"/>
          <w:rFonts w:hint="eastAsia" w:ascii="仿宋_GB2312" w:hAnsi="仿宋_GB2312" w:eastAsia="仿宋_GB2312" w:cs="仿宋_GB2312"/>
          <w:b/>
          <w:bCs/>
          <w:color w:val="000000"/>
          <w:sz w:val="84"/>
          <w:szCs w:val="84"/>
          <w:lang w:eastAsia="zh-CN"/>
        </w:rPr>
        <w:t>交通运输</w:t>
      </w:r>
      <w:r>
        <w:rPr>
          <w:rStyle w:val="12"/>
          <w:rFonts w:hint="eastAsia" w:ascii="仿宋_GB2312" w:hAnsi="仿宋_GB2312" w:eastAsia="仿宋_GB2312" w:cs="仿宋_GB2312"/>
          <w:b/>
          <w:bCs/>
          <w:color w:val="000000"/>
          <w:sz w:val="84"/>
          <w:szCs w:val="84"/>
        </w:rPr>
        <w:t>局20</w:t>
      </w:r>
      <w:r>
        <w:rPr>
          <w:rStyle w:val="12"/>
          <w:rFonts w:hint="eastAsia" w:ascii="仿宋_GB2312" w:hAnsi="仿宋_GB2312" w:eastAsia="仿宋_GB2312" w:cs="仿宋_GB2312"/>
          <w:b/>
          <w:bCs/>
          <w:color w:val="000000"/>
          <w:sz w:val="84"/>
          <w:szCs w:val="84"/>
          <w:lang w:val="en-US" w:eastAsia="zh-CN"/>
        </w:rPr>
        <w:t>22</w:t>
      </w:r>
      <w:r>
        <w:rPr>
          <w:rStyle w:val="12"/>
          <w:rFonts w:hint="eastAsia" w:ascii="仿宋_GB2312" w:hAnsi="仿宋_GB2312" w:eastAsia="仿宋_GB2312" w:cs="仿宋_GB2312"/>
          <w:b/>
          <w:bCs/>
          <w:color w:val="000000"/>
          <w:sz w:val="84"/>
          <w:szCs w:val="84"/>
        </w:rPr>
        <w:t>年部门预算编制说明</w:t>
      </w:r>
    </w:p>
    <w:p>
      <w:pPr>
        <w:pStyle w:val="2"/>
        <w:rPr>
          <w:rStyle w:val="12"/>
          <w:rFonts w:ascii="ˎ̥" w:hAnsi="ˎ̥"/>
          <w:b/>
          <w:bCs/>
          <w:color w:val="000000"/>
          <w:sz w:val="41"/>
          <w:szCs w:val="41"/>
        </w:rPr>
      </w:pPr>
    </w:p>
    <w:p>
      <w:pPr>
        <w:rPr>
          <w:rStyle w:val="12"/>
          <w:rFonts w:ascii="ˎ̥" w:hAnsi="ˎ̥"/>
          <w:b/>
          <w:bCs/>
          <w:color w:val="000000"/>
          <w:sz w:val="41"/>
          <w:szCs w:val="41"/>
        </w:rPr>
      </w:pPr>
    </w:p>
    <w:p>
      <w:pPr>
        <w:pStyle w:val="2"/>
        <w:rPr>
          <w:rStyle w:val="12"/>
          <w:rFonts w:ascii="ˎ̥" w:hAnsi="ˎ̥"/>
          <w:b/>
          <w:bCs/>
          <w:color w:val="000000"/>
          <w:sz w:val="41"/>
          <w:szCs w:val="41"/>
        </w:rPr>
      </w:pPr>
    </w:p>
    <w:p>
      <w:pPr>
        <w:rPr>
          <w:rStyle w:val="12"/>
          <w:rFonts w:ascii="ˎ̥" w:hAnsi="ˎ̥"/>
          <w:b/>
          <w:bCs/>
          <w:color w:val="000000"/>
          <w:sz w:val="41"/>
          <w:szCs w:val="41"/>
        </w:rPr>
      </w:pPr>
    </w:p>
    <w:p>
      <w:pPr>
        <w:pStyle w:val="2"/>
        <w:rPr>
          <w:rStyle w:val="12"/>
          <w:rFonts w:ascii="ˎ̥" w:hAnsi="ˎ̥"/>
          <w:b/>
          <w:bCs/>
          <w:color w:val="000000"/>
          <w:sz w:val="41"/>
          <w:szCs w:val="41"/>
        </w:rPr>
      </w:pPr>
    </w:p>
    <w:p>
      <w:pPr>
        <w:rPr>
          <w:rStyle w:val="12"/>
          <w:rFonts w:ascii="ˎ̥" w:hAnsi="ˎ̥"/>
          <w:b/>
          <w:bCs/>
          <w:color w:val="000000"/>
          <w:sz w:val="41"/>
          <w:szCs w:val="41"/>
        </w:rPr>
      </w:pPr>
    </w:p>
    <w:p>
      <w:pPr>
        <w:pStyle w:val="2"/>
        <w:rPr>
          <w:rStyle w:val="12"/>
          <w:rFonts w:ascii="ˎ̥" w:hAnsi="ˎ̥"/>
          <w:b/>
          <w:bCs/>
          <w:color w:val="000000"/>
          <w:sz w:val="41"/>
          <w:szCs w:val="41"/>
        </w:rPr>
      </w:pPr>
    </w:p>
    <w:p>
      <w:pPr>
        <w:rPr>
          <w:rStyle w:val="12"/>
          <w:rFonts w:ascii="ˎ̥" w:hAnsi="ˎ̥"/>
          <w:b/>
          <w:bCs/>
          <w:color w:val="000000"/>
          <w:sz w:val="41"/>
          <w:szCs w:val="41"/>
        </w:rPr>
      </w:pPr>
    </w:p>
    <w:p>
      <w:pPr>
        <w:pStyle w:val="2"/>
        <w:rPr>
          <w:rStyle w:val="12"/>
          <w:rFonts w:ascii="ˎ̥" w:hAnsi="ˎ̥"/>
          <w:b/>
          <w:bCs/>
          <w:color w:val="000000"/>
          <w:sz w:val="41"/>
          <w:szCs w:val="41"/>
        </w:rPr>
      </w:pPr>
    </w:p>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18"/>
        <w:tabs>
          <w:tab w:val="right" w:leader="dot" w:pos="8845"/>
        </w:tabs>
        <w:rPr>
          <w:b/>
        </w:rPr>
      </w:pPr>
      <w:r>
        <w:rPr>
          <w:rStyle w:val="12"/>
          <w:rFonts w:hint="eastAsia" w:ascii="ˎ̥" w:hAnsi="ˎ̥"/>
          <w:b/>
          <w:bCs/>
          <w:color w:val="000000"/>
          <w:sz w:val="41"/>
          <w:szCs w:val="41"/>
        </w:rPr>
        <w:fldChar w:fldCharType="begin"/>
      </w:r>
      <w:r>
        <w:rPr>
          <w:rStyle w:val="12"/>
          <w:rFonts w:hint="eastAsia" w:ascii="ˎ̥" w:hAnsi="ˎ̥"/>
          <w:b/>
          <w:bCs/>
          <w:color w:val="000000"/>
          <w:sz w:val="41"/>
          <w:szCs w:val="41"/>
        </w:rPr>
        <w:instrText xml:space="preserve">TOC \o "1-2" \h \u </w:instrText>
      </w:r>
      <w:r>
        <w:rPr>
          <w:rStyle w:val="12"/>
          <w:rFonts w:hint="eastAsia" w:ascii="ˎ̥" w:hAnsi="ˎ̥"/>
          <w:b/>
          <w:bCs/>
          <w:color w:val="000000"/>
          <w:sz w:val="41"/>
          <w:szCs w:val="41"/>
        </w:rPr>
        <w:fldChar w:fldCharType="separate"/>
      </w:r>
      <w:r>
        <w:rPr>
          <w:rFonts w:hint="eastAsia" w:ascii="ˎ̥" w:hAnsi="ˎ̥"/>
          <w:b/>
          <w:bCs/>
          <w:color w:val="000000"/>
          <w:szCs w:val="41"/>
        </w:rPr>
        <w:fldChar w:fldCharType="begin"/>
      </w:r>
      <w:r>
        <w:rPr>
          <w:rFonts w:hint="eastAsia" w:ascii="ˎ̥" w:hAnsi="ˎ̥"/>
          <w:b/>
          <w:bCs/>
          <w:szCs w:val="41"/>
        </w:rPr>
        <w:instrText xml:space="preserve"> HYPERLINK \l _Toc28770 </w:instrText>
      </w:r>
      <w:r>
        <w:rPr>
          <w:rFonts w:hint="eastAsia" w:ascii="ˎ̥" w:hAnsi="ˎ̥"/>
          <w:b/>
          <w:bCs/>
          <w:szCs w:val="41"/>
        </w:rPr>
        <w:fldChar w:fldCharType="separate"/>
      </w:r>
      <w:r>
        <w:rPr>
          <w:rFonts w:hint="eastAsia" w:ascii="黑体" w:hAnsi="黑体" w:eastAsia="黑体" w:cs="黑体"/>
          <w:b/>
          <w:szCs w:val="32"/>
        </w:rPr>
        <w:t>一、基本职能及主要工作</w:t>
      </w:r>
      <w:r>
        <w:rPr>
          <w:b/>
        </w:rPr>
        <w:tab/>
      </w:r>
      <w:r>
        <w:rPr>
          <w:rFonts w:hint="eastAsia"/>
          <w:b/>
          <w:lang w:val="en-US" w:eastAsia="zh-CN"/>
        </w:rPr>
        <w:t>3</w:t>
      </w:r>
      <w:r>
        <w:rPr>
          <w:rFonts w:hint="eastAsia" w:ascii="ˎ̥" w:hAnsi="ˎ̥"/>
          <w:b/>
          <w:bCs/>
          <w:color w:val="000000"/>
          <w:szCs w:val="41"/>
        </w:rPr>
        <w:fldChar w:fldCharType="end"/>
      </w:r>
    </w:p>
    <w:p>
      <w:pPr>
        <w:pStyle w:val="19"/>
        <w:tabs>
          <w:tab w:val="right" w:leader="dot" w:pos="8845"/>
        </w:tabs>
        <w:ind w:left="0" w:leftChars="0" w:firstLine="400" w:firstLineChars="200"/>
      </w:pPr>
      <w:r>
        <w:rPr>
          <w:rFonts w:hint="eastAsia" w:ascii="ˎ̥" w:hAnsi="ˎ̥"/>
          <w:bCs/>
          <w:color w:val="000000"/>
          <w:szCs w:val="41"/>
        </w:rPr>
        <w:fldChar w:fldCharType="begin"/>
      </w:r>
      <w:r>
        <w:rPr>
          <w:rFonts w:hint="eastAsia" w:ascii="ˎ̥" w:hAnsi="ˎ̥"/>
          <w:bCs/>
          <w:szCs w:val="41"/>
        </w:rPr>
        <w:instrText xml:space="preserve"> HYPERLINK \l _Toc21884 </w:instrText>
      </w:r>
      <w:r>
        <w:rPr>
          <w:rFonts w:hint="eastAsia" w:ascii="ˎ̥" w:hAnsi="ˎ̥"/>
          <w:bCs/>
          <w:szCs w:val="41"/>
        </w:rPr>
        <w:fldChar w:fldCharType="separate"/>
      </w:r>
      <w:r>
        <w:rPr>
          <w:rFonts w:hint="eastAsia" w:ascii="楷体_GB2312" w:hAnsi="楷体_GB2312" w:eastAsia="楷体_GB2312" w:cs="楷体_GB2312"/>
          <w:bCs/>
          <w:szCs w:val="32"/>
        </w:rPr>
        <w:t>（一）机构设置及主要职责</w:t>
      </w:r>
      <w:r>
        <w:tab/>
      </w:r>
      <w:r>
        <w:rPr>
          <w:rFonts w:hint="eastAsia"/>
          <w:lang w:val="en-US" w:eastAsia="zh-CN"/>
        </w:rPr>
        <w:t>3</w:t>
      </w:r>
      <w:r>
        <w:rPr>
          <w:rFonts w:hint="eastAsia" w:ascii="ˎ̥" w:hAnsi="ˎ̥"/>
          <w:bCs/>
          <w:color w:val="000000"/>
          <w:szCs w:val="41"/>
        </w:rPr>
        <w:fldChar w:fldCharType="end"/>
      </w:r>
    </w:p>
    <w:p>
      <w:pPr>
        <w:pStyle w:val="19"/>
        <w:tabs>
          <w:tab w:val="right" w:leader="dot" w:pos="8845"/>
        </w:tabs>
        <w:ind w:left="0" w:leftChars="0" w:firstLine="400" w:firstLineChars="200"/>
      </w:pPr>
      <w:r>
        <w:rPr>
          <w:rFonts w:hint="eastAsia" w:ascii="ˎ̥" w:hAnsi="ˎ̥"/>
          <w:bCs/>
          <w:color w:val="000000"/>
          <w:szCs w:val="41"/>
        </w:rPr>
        <w:fldChar w:fldCharType="begin"/>
      </w:r>
      <w:r>
        <w:rPr>
          <w:rFonts w:hint="eastAsia" w:ascii="ˎ̥" w:hAnsi="ˎ̥"/>
          <w:bCs/>
          <w:szCs w:val="41"/>
        </w:rPr>
        <w:instrText xml:space="preserve"> HYPERLINK \l _Toc818 </w:instrText>
      </w:r>
      <w:r>
        <w:rPr>
          <w:rFonts w:hint="eastAsia" w:ascii="ˎ̥" w:hAnsi="ˎ̥"/>
          <w:bCs/>
          <w:szCs w:val="41"/>
        </w:rPr>
        <w:fldChar w:fldCharType="separate"/>
      </w:r>
      <w:r>
        <w:rPr>
          <w:rFonts w:hint="eastAsia" w:ascii="楷体_GB2312" w:hAnsi="楷体_GB2312" w:eastAsia="楷体_GB2312" w:cs="楷体_GB2312"/>
          <w:bCs/>
          <w:szCs w:val="32"/>
        </w:rPr>
        <w:t>（二）20</w:t>
      </w:r>
      <w:r>
        <w:rPr>
          <w:rFonts w:hint="eastAsia" w:ascii="楷体_GB2312" w:hAnsi="楷体_GB2312" w:eastAsia="楷体_GB2312" w:cs="楷体_GB2312"/>
          <w:bCs/>
          <w:szCs w:val="32"/>
          <w:lang w:val="en-US" w:eastAsia="zh-CN"/>
        </w:rPr>
        <w:t>22</w:t>
      </w:r>
      <w:r>
        <w:rPr>
          <w:rFonts w:hint="eastAsia" w:ascii="楷体_GB2312" w:hAnsi="楷体_GB2312" w:eastAsia="楷体_GB2312" w:cs="楷体_GB2312"/>
          <w:bCs/>
          <w:szCs w:val="32"/>
        </w:rPr>
        <w:t>年重点工作</w:t>
      </w:r>
      <w:r>
        <w:tab/>
      </w:r>
      <w:r>
        <w:rPr>
          <w:rFonts w:hint="eastAsia"/>
          <w:lang w:val="en-US" w:eastAsia="zh-CN"/>
        </w:rPr>
        <w:t>5</w:t>
      </w:r>
      <w:r>
        <w:rPr>
          <w:rFonts w:hint="eastAsia" w:ascii="ˎ̥" w:hAnsi="ˎ̥"/>
          <w:bCs/>
          <w:color w:val="000000"/>
          <w:szCs w:val="41"/>
        </w:rPr>
        <w:fldChar w:fldCharType="end"/>
      </w:r>
    </w:p>
    <w:p>
      <w:pPr>
        <w:pStyle w:val="18"/>
        <w:tabs>
          <w:tab w:val="right" w:leader="dot" w:pos="8845"/>
        </w:tabs>
        <w:rPr>
          <w:b/>
        </w:rPr>
      </w:pPr>
      <w:r>
        <w:rPr>
          <w:rFonts w:hint="eastAsia" w:ascii="ˎ̥" w:hAnsi="ˎ̥"/>
          <w:b/>
          <w:bCs/>
          <w:color w:val="000000"/>
          <w:szCs w:val="41"/>
        </w:rPr>
        <w:fldChar w:fldCharType="begin"/>
      </w:r>
      <w:r>
        <w:rPr>
          <w:rFonts w:hint="eastAsia" w:ascii="ˎ̥" w:hAnsi="ˎ̥"/>
          <w:b/>
          <w:bCs/>
          <w:szCs w:val="41"/>
        </w:rPr>
        <w:instrText xml:space="preserve"> HYPERLINK \l _Toc27442 </w:instrText>
      </w:r>
      <w:r>
        <w:rPr>
          <w:rFonts w:hint="eastAsia" w:ascii="ˎ̥" w:hAnsi="ˎ̥"/>
          <w:b/>
          <w:bCs/>
          <w:szCs w:val="41"/>
        </w:rPr>
        <w:fldChar w:fldCharType="separate"/>
      </w:r>
      <w:r>
        <w:rPr>
          <w:rFonts w:hint="eastAsia" w:ascii="黑体" w:hAnsi="黑体" w:eastAsia="黑体" w:cs="黑体"/>
          <w:b/>
          <w:szCs w:val="32"/>
        </w:rPr>
        <w:t>二、部门预算单位构成</w:t>
      </w:r>
      <w:r>
        <w:rPr>
          <w:b/>
        </w:rPr>
        <w:tab/>
      </w:r>
      <w:r>
        <w:rPr>
          <w:rFonts w:hint="eastAsia"/>
          <w:b/>
          <w:lang w:val="en-US" w:eastAsia="zh-CN"/>
        </w:rPr>
        <w:t>5</w:t>
      </w:r>
      <w:r>
        <w:rPr>
          <w:rFonts w:hint="eastAsia" w:ascii="ˎ̥" w:hAnsi="ˎ̥"/>
          <w:b/>
          <w:bCs/>
          <w:color w:val="000000"/>
          <w:szCs w:val="41"/>
        </w:rPr>
        <w:fldChar w:fldCharType="end"/>
      </w:r>
    </w:p>
    <w:p>
      <w:pPr>
        <w:pStyle w:val="18"/>
        <w:tabs>
          <w:tab w:val="right" w:leader="dot" w:pos="8845"/>
        </w:tabs>
        <w:rPr>
          <w:b/>
        </w:rPr>
      </w:pPr>
      <w:r>
        <w:rPr>
          <w:rFonts w:hint="eastAsia" w:ascii="ˎ̥" w:hAnsi="ˎ̥"/>
          <w:b/>
          <w:bCs/>
          <w:color w:val="000000"/>
          <w:szCs w:val="41"/>
        </w:rPr>
        <w:fldChar w:fldCharType="begin"/>
      </w:r>
      <w:r>
        <w:rPr>
          <w:rFonts w:hint="eastAsia" w:ascii="ˎ̥" w:hAnsi="ˎ̥"/>
          <w:b/>
          <w:bCs/>
          <w:szCs w:val="41"/>
        </w:rPr>
        <w:instrText xml:space="preserve"> HYPERLINK \l _Toc1848 </w:instrText>
      </w:r>
      <w:r>
        <w:rPr>
          <w:rFonts w:hint="eastAsia" w:ascii="ˎ̥" w:hAnsi="ˎ̥"/>
          <w:b/>
          <w:bCs/>
          <w:szCs w:val="41"/>
        </w:rPr>
        <w:fldChar w:fldCharType="separate"/>
      </w:r>
      <w:r>
        <w:rPr>
          <w:rFonts w:hint="eastAsia" w:ascii="黑体" w:hAnsi="黑体" w:eastAsia="黑体" w:cs="黑体"/>
          <w:b/>
          <w:szCs w:val="32"/>
        </w:rPr>
        <w:t>三、收支预算增减变化情况说明</w:t>
      </w:r>
      <w:r>
        <w:rPr>
          <w:b/>
        </w:rPr>
        <w:tab/>
      </w:r>
      <w:r>
        <w:rPr>
          <w:rFonts w:hint="eastAsia"/>
          <w:b/>
          <w:lang w:val="en-US" w:eastAsia="zh-CN"/>
        </w:rPr>
        <w:t>6</w:t>
      </w:r>
      <w:r>
        <w:rPr>
          <w:rFonts w:hint="eastAsia" w:ascii="ˎ̥" w:hAnsi="ˎ̥"/>
          <w:b/>
          <w:bCs/>
          <w:color w:val="000000"/>
          <w:szCs w:val="41"/>
        </w:rPr>
        <w:fldChar w:fldCharType="end"/>
      </w:r>
    </w:p>
    <w:p>
      <w:pPr>
        <w:pStyle w:val="19"/>
        <w:tabs>
          <w:tab w:val="right" w:leader="dot" w:pos="8845"/>
        </w:tabs>
        <w:ind w:left="0" w:leftChars="0" w:firstLine="400" w:firstLineChars="200"/>
      </w:pPr>
      <w:r>
        <w:rPr>
          <w:rFonts w:hint="eastAsia" w:ascii="ˎ̥" w:hAnsi="ˎ̥"/>
          <w:bCs/>
          <w:color w:val="000000"/>
          <w:szCs w:val="41"/>
        </w:rPr>
        <w:fldChar w:fldCharType="begin"/>
      </w:r>
      <w:r>
        <w:rPr>
          <w:rFonts w:hint="eastAsia" w:ascii="ˎ̥" w:hAnsi="ˎ̥"/>
          <w:bCs/>
          <w:szCs w:val="41"/>
        </w:rPr>
        <w:instrText xml:space="preserve"> HYPERLINK \l _Toc193 </w:instrText>
      </w:r>
      <w:r>
        <w:rPr>
          <w:rFonts w:hint="eastAsia" w:ascii="ˎ̥" w:hAnsi="ˎ̥"/>
          <w:bCs/>
          <w:szCs w:val="41"/>
        </w:rPr>
        <w:fldChar w:fldCharType="separate"/>
      </w:r>
      <w:r>
        <w:rPr>
          <w:rFonts w:hint="eastAsia" w:ascii="楷体_GB2312" w:hAnsi="楷体_GB2312" w:eastAsia="楷体_GB2312" w:cs="楷体_GB2312"/>
          <w:bCs/>
          <w:szCs w:val="32"/>
        </w:rPr>
        <w:t>（一）收入预算情况</w:t>
      </w:r>
      <w:r>
        <w:tab/>
      </w:r>
      <w:r>
        <w:rPr>
          <w:rFonts w:hint="eastAsia"/>
          <w:lang w:val="en-US" w:eastAsia="zh-CN"/>
        </w:rPr>
        <w:t>6</w:t>
      </w:r>
      <w:r>
        <w:rPr>
          <w:rFonts w:hint="eastAsia" w:ascii="ˎ̥" w:hAnsi="ˎ̥"/>
          <w:bCs/>
          <w:color w:val="000000"/>
          <w:szCs w:val="41"/>
        </w:rPr>
        <w:fldChar w:fldCharType="end"/>
      </w:r>
    </w:p>
    <w:p>
      <w:pPr>
        <w:pStyle w:val="19"/>
        <w:tabs>
          <w:tab w:val="right" w:leader="dot" w:pos="8845"/>
        </w:tabs>
        <w:ind w:left="0" w:leftChars="0" w:firstLine="400" w:firstLineChars="200"/>
      </w:pPr>
      <w:r>
        <w:rPr>
          <w:rFonts w:hint="eastAsia" w:ascii="ˎ̥" w:hAnsi="ˎ̥"/>
          <w:bCs/>
          <w:color w:val="000000"/>
          <w:szCs w:val="41"/>
        </w:rPr>
        <w:fldChar w:fldCharType="begin"/>
      </w:r>
      <w:r>
        <w:rPr>
          <w:rFonts w:hint="eastAsia" w:ascii="ˎ̥" w:hAnsi="ˎ̥"/>
          <w:bCs/>
          <w:szCs w:val="41"/>
        </w:rPr>
        <w:instrText xml:space="preserve"> HYPERLINK \l _Toc3651 </w:instrText>
      </w:r>
      <w:r>
        <w:rPr>
          <w:rFonts w:hint="eastAsia" w:ascii="ˎ̥" w:hAnsi="ˎ̥"/>
          <w:bCs/>
          <w:szCs w:val="41"/>
        </w:rPr>
        <w:fldChar w:fldCharType="separate"/>
      </w:r>
      <w:r>
        <w:rPr>
          <w:rFonts w:hint="eastAsia" w:ascii="楷体_GB2312" w:hAnsi="楷体_GB2312" w:eastAsia="楷体_GB2312" w:cs="楷体_GB2312"/>
          <w:bCs/>
          <w:szCs w:val="32"/>
        </w:rPr>
        <w:t>（二）支出预算情况</w:t>
      </w:r>
      <w:r>
        <w:tab/>
      </w:r>
      <w:r>
        <w:rPr>
          <w:rFonts w:hint="eastAsia"/>
          <w:lang w:val="en-US" w:eastAsia="zh-CN"/>
        </w:rPr>
        <w:t>7</w:t>
      </w:r>
      <w:r>
        <w:rPr>
          <w:rFonts w:hint="eastAsia" w:ascii="ˎ̥" w:hAnsi="ˎ̥"/>
          <w:bCs/>
          <w:color w:val="000000"/>
          <w:szCs w:val="41"/>
        </w:rPr>
        <w:fldChar w:fldCharType="end"/>
      </w:r>
    </w:p>
    <w:p>
      <w:pPr>
        <w:pStyle w:val="18"/>
        <w:tabs>
          <w:tab w:val="right" w:leader="dot" w:pos="8845"/>
        </w:tabs>
        <w:rPr>
          <w:b/>
        </w:rPr>
      </w:pPr>
      <w:r>
        <w:rPr>
          <w:rFonts w:hint="eastAsia" w:ascii="ˎ̥" w:hAnsi="ˎ̥"/>
          <w:b/>
          <w:bCs/>
          <w:color w:val="000000"/>
          <w:szCs w:val="41"/>
        </w:rPr>
        <w:fldChar w:fldCharType="begin"/>
      </w:r>
      <w:r>
        <w:rPr>
          <w:rFonts w:hint="eastAsia" w:ascii="ˎ̥" w:hAnsi="ˎ̥"/>
          <w:b/>
          <w:bCs/>
          <w:szCs w:val="41"/>
        </w:rPr>
        <w:instrText xml:space="preserve"> HYPERLINK \l _Toc3738 </w:instrText>
      </w:r>
      <w:r>
        <w:rPr>
          <w:rFonts w:hint="eastAsia" w:ascii="ˎ̥" w:hAnsi="ˎ̥"/>
          <w:b/>
          <w:bCs/>
          <w:szCs w:val="41"/>
        </w:rPr>
        <w:fldChar w:fldCharType="separate"/>
      </w:r>
      <w:r>
        <w:rPr>
          <w:rFonts w:hint="eastAsia" w:ascii="黑体" w:hAnsi="黑体" w:eastAsia="黑体" w:cs="黑体"/>
          <w:b/>
          <w:szCs w:val="32"/>
        </w:rPr>
        <w:t>四、财政拨款收支预算情况说明</w:t>
      </w:r>
      <w:r>
        <w:rPr>
          <w:b/>
        </w:rPr>
        <w:tab/>
      </w:r>
      <w:r>
        <w:rPr>
          <w:rFonts w:hint="eastAsia"/>
          <w:b/>
          <w:lang w:val="en-US" w:eastAsia="zh-CN"/>
        </w:rPr>
        <w:t>7</w:t>
      </w:r>
      <w:r>
        <w:rPr>
          <w:rFonts w:hint="eastAsia" w:ascii="ˎ̥" w:hAnsi="ˎ̥"/>
          <w:b/>
          <w:bCs/>
          <w:color w:val="000000"/>
          <w:szCs w:val="41"/>
        </w:rPr>
        <w:fldChar w:fldCharType="end"/>
      </w:r>
    </w:p>
    <w:p>
      <w:pPr>
        <w:pStyle w:val="18"/>
        <w:tabs>
          <w:tab w:val="right" w:leader="dot" w:pos="8845"/>
        </w:tabs>
        <w:rPr>
          <w:b/>
        </w:rPr>
      </w:pPr>
      <w:r>
        <w:rPr>
          <w:rFonts w:hint="eastAsia" w:ascii="ˎ̥" w:hAnsi="ˎ̥"/>
          <w:b/>
          <w:bCs/>
          <w:color w:val="000000"/>
          <w:szCs w:val="41"/>
        </w:rPr>
        <w:fldChar w:fldCharType="begin"/>
      </w:r>
      <w:r>
        <w:rPr>
          <w:rFonts w:hint="eastAsia" w:ascii="ˎ̥" w:hAnsi="ˎ̥"/>
          <w:b/>
          <w:bCs/>
          <w:szCs w:val="41"/>
        </w:rPr>
        <w:instrText xml:space="preserve"> HYPERLINK \l _Toc3440 </w:instrText>
      </w:r>
      <w:r>
        <w:rPr>
          <w:rFonts w:hint="eastAsia" w:ascii="ˎ̥" w:hAnsi="ˎ̥"/>
          <w:b/>
          <w:bCs/>
          <w:szCs w:val="41"/>
        </w:rPr>
        <w:fldChar w:fldCharType="separate"/>
      </w:r>
      <w:r>
        <w:rPr>
          <w:rFonts w:hint="eastAsia" w:ascii="黑体" w:hAnsi="黑体" w:eastAsia="黑体" w:cs="黑体"/>
          <w:b/>
          <w:szCs w:val="32"/>
        </w:rPr>
        <w:t>五、一般公共预算当年拨款情况说明</w:t>
      </w:r>
      <w:r>
        <w:rPr>
          <w:b/>
        </w:rPr>
        <w:tab/>
      </w:r>
      <w:r>
        <w:rPr>
          <w:rFonts w:hint="eastAsia"/>
          <w:b/>
          <w:lang w:val="en-US" w:eastAsia="zh-CN"/>
        </w:rPr>
        <w:t>7</w:t>
      </w:r>
      <w:r>
        <w:rPr>
          <w:rFonts w:hint="eastAsia" w:ascii="ˎ̥" w:hAnsi="ˎ̥"/>
          <w:b/>
          <w:bCs/>
          <w:color w:val="000000"/>
          <w:szCs w:val="41"/>
        </w:rPr>
        <w:fldChar w:fldCharType="end"/>
      </w:r>
    </w:p>
    <w:p>
      <w:pPr>
        <w:pStyle w:val="19"/>
        <w:tabs>
          <w:tab w:val="right" w:leader="dot" w:pos="8845"/>
        </w:tabs>
        <w:ind w:left="0" w:leftChars="0" w:firstLine="400" w:firstLineChars="200"/>
      </w:pPr>
      <w:r>
        <w:rPr>
          <w:rFonts w:hint="eastAsia" w:ascii="ˎ̥" w:hAnsi="ˎ̥"/>
          <w:bCs/>
          <w:color w:val="000000"/>
          <w:szCs w:val="41"/>
        </w:rPr>
        <w:fldChar w:fldCharType="begin"/>
      </w:r>
      <w:r>
        <w:rPr>
          <w:rFonts w:hint="eastAsia" w:ascii="ˎ̥" w:hAnsi="ˎ̥"/>
          <w:bCs/>
          <w:szCs w:val="41"/>
        </w:rPr>
        <w:instrText xml:space="preserve"> HYPERLINK \l _Toc25098 </w:instrText>
      </w:r>
      <w:r>
        <w:rPr>
          <w:rFonts w:hint="eastAsia" w:ascii="ˎ̥" w:hAnsi="ˎ̥"/>
          <w:bCs/>
          <w:szCs w:val="41"/>
        </w:rPr>
        <w:fldChar w:fldCharType="separate"/>
      </w:r>
      <w:r>
        <w:rPr>
          <w:rFonts w:hint="eastAsia" w:ascii="楷体_GB2312" w:hAnsi="楷体_GB2312" w:eastAsia="楷体_GB2312" w:cs="楷体_GB2312"/>
          <w:bCs/>
          <w:szCs w:val="32"/>
        </w:rPr>
        <w:t>（一）一般公共预算当年拨款规模变化情况</w:t>
      </w:r>
      <w:r>
        <w:tab/>
      </w:r>
      <w:r>
        <w:rPr>
          <w:rFonts w:hint="eastAsia"/>
          <w:lang w:val="en-US" w:eastAsia="zh-CN"/>
        </w:rPr>
        <w:t>7</w:t>
      </w:r>
      <w:r>
        <w:rPr>
          <w:rFonts w:hint="eastAsia" w:ascii="ˎ̥" w:hAnsi="ˎ̥"/>
          <w:bCs/>
          <w:color w:val="000000"/>
          <w:szCs w:val="41"/>
        </w:rPr>
        <w:fldChar w:fldCharType="end"/>
      </w:r>
    </w:p>
    <w:p>
      <w:pPr>
        <w:pStyle w:val="19"/>
        <w:tabs>
          <w:tab w:val="right" w:leader="dot" w:pos="8845"/>
        </w:tabs>
        <w:ind w:left="0" w:leftChars="0" w:firstLine="400" w:firstLineChars="200"/>
      </w:pPr>
      <w:r>
        <w:rPr>
          <w:rFonts w:hint="eastAsia" w:ascii="ˎ̥" w:hAnsi="ˎ̥"/>
          <w:bCs/>
          <w:color w:val="000000"/>
          <w:szCs w:val="41"/>
        </w:rPr>
        <w:fldChar w:fldCharType="begin"/>
      </w:r>
      <w:r>
        <w:rPr>
          <w:rFonts w:hint="eastAsia" w:ascii="ˎ̥" w:hAnsi="ˎ̥"/>
          <w:bCs/>
          <w:szCs w:val="41"/>
        </w:rPr>
        <w:instrText xml:space="preserve"> HYPERLINK \l _Toc16092 </w:instrText>
      </w:r>
      <w:r>
        <w:rPr>
          <w:rFonts w:hint="eastAsia" w:ascii="ˎ̥" w:hAnsi="ˎ̥"/>
          <w:bCs/>
          <w:szCs w:val="41"/>
        </w:rPr>
        <w:fldChar w:fldCharType="separate"/>
      </w:r>
      <w:r>
        <w:rPr>
          <w:rFonts w:hint="eastAsia" w:ascii="仿宋_GB2312" w:hAnsi="仿宋_GB2312" w:eastAsia="仿宋_GB2312"/>
          <w:bCs/>
          <w:szCs w:val="32"/>
        </w:rPr>
        <w:t>（二）一般公共预算当年拨款结构情况(按照功能科目类写)</w:t>
      </w:r>
      <w:r>
        <w:tab/>
      </w:r>
      <w:r>
        <w:rPr>
          <w:rFonts w:hint="eastAsia"/>
          <w:lang w:val="en-US" w:eastAsia="zh-CN"/>
        </w:rPr>
        <w:t>8</w:t>
      </w:r>
      <w:r>
        <w:rPr>
          <w:rFonts w:hint="eastAsia" w:ascii="ˎ̥" w:hAnsi="ˎ̥"/>
          <w:bCs/>
          <w:color w:val="000000"/>
          <w:szCs w:val="41"/>
        </w:rPr>
        <w:fldChar w:fldCharType="end"/>
      </w:r>
    </w:p>
    <w:p>
      <w:pPr>
        <w:pStyle w:val="19"/>
        <w:tabs>
          <w:tab w:val="right" w:leader="dot" w:pos="8845"/>
        </w:tabs>
        <w:ind w:left="0" w:leftChars="0" w:firstLine="400" w:firstLineChars="200"/>
      </w:pPr>
      <w:r>
        <w:rPr>
          <w:rFonts w:hint="eastAsia" w:ascii="ˎ̥" w:hAnsi="ˎ̥"/>
          <w:bCs/>
          <w:color w:val="000000"/>
          <w:szCs w:val="41"/>
        </w:rPr>
        <w:fldChar w:fldCharType="begin"/>
      </w:r>
      <w:r>
        <w:rPr>
          <w:rFonts w:hint="eastAsia" w:ascii="ˎ̥" w:hAnsi="ˎ̥"/>
          <w:bCs/>
          <w:szCs w:val="41"/>
        </w:rPr>
        <w:instrText xml:space="preserve"> HYPERLINK \l _Toc28341 </w:instrText>
      </w:r>
      <w:r>
        <w:rPr>
          <w:rFonts w:hint="eastAsia" w:ascii="ˎ̥" w:hAnsi="ˎ̥"/>
          <w:bCs/>
          <w:szCs w:val="41"/>
        </w:rPr>
        <w:fldChar w:fldCharType="separate"/>
      </w:r>
      <w:r>
        <w:rPr>
          <w:rFonts w:hint="eastAsia" w:ascii="楷体_GB2312" w:hAnsi="楷体_GB2312" w:eastAsia="楷体_GB2312" w:cs="楷体_GB2312"/>
          <w:bCs/>
          <w:szCs w:val="32"/>
        </w:rPr>
        <w:t>（三）一般公共预算当年拨款具体使用情况（按功能科目类款项写）</w:t>
      </w:r>
      <w:r>
        <w:tab/>
      </w:r>
      <w:r>
        <w:rPr>
          <w:rFonts w:hint="eastAsia"/>
          <w:lang w:val="en-US" w:eastAsia="zh-CN"/>
        </w:rPr>
        <w:t>8</w:t>
      </w:r>
      <w:r>
        <w:rPr>
          <w:rFonts w:hint="eastAsia" w:ascii="ˎ̥" w:hAnsi="ˎ̥"/>
          <w:bCs/>
          <w:color w:val="000000"/>
          <w:szCs w:val="41"/>
        </w:rPr>
        <w:fldChar w:fldCharType="end"/>
      </w:r>
    </w:p>
    <w:p>
      <w:pPr>
        <w:pStyle w:val="18"/>
        <w:tabs>
          <w:tab w:val="right" w:leader="dot" w:pos="8845"/>
        </w:tabs>
        <w:rPr>
          <w:b/>
        </w:rPr>
      </w:pPr>
      <w:r>
        <w:rPr>
          <w:rFonts w:hint="eastAsia" w:ascii="ˎ̥" w:hAnsi="ˎ̥"/>
          <w:b/>
          <w:bCs/>
          <w:color w:val="000000"/>
          <w:szCs w:val="41"/>
        </w:rPr>
        <w:fldChar w:fldCharType="begin"/>
      </w:r>
      <w:r>
        <w:rPr>
          <w:rFonts w:hint="eastAsia" w:ascii="ˎ̥" w:hAnsi="ˎ̥"/>
          <w:b/>
          <w:bCs/>
          <w:szCs w:val="41"/>
        </w:rPr>
        <w:instrText xml:space="preserve"> HYPERLINK \l _Toc18858 </w:instrText>
      </w:r>
      <w:r>
        <w:rPr>
          <w:rFonts w:hint="eastAsia" w:ascii="ˎ̥" w:hAnsi="ˎ̥"/>
          <w:b/>
          <w:bCs/>
          <w:szCs w:val="41"/>
        </w:rPr>
        <w:fldChar w:fldCharType="separate"/>
      </w:r>
      <w:r>
        <w:rPr>
          <w:rFonts w:hint="eastAsia" w:ascii="黑体" w:hAnsi="黑体" w:eastAsia="黑体" w:cs="黑体"/>
          <w:b/>
          <w:szCs w:val="32"/>
        </w:rPr>
        <w:t>六、一般公共预算基本支出情况说明</w:t>
      </w:r>
      <w:r>
        <w:rPr>
          <w:b/>
        </w:rPr>
        <w:tab/>
      </w:r>
      <w:r>
        <w:rPr>
          <w:rFonts w:hint="eastAsia"/>
          <w:b/>
          <w:lang w:val="en-US" w:eastAsia="zh-CN"/>
        </w:rPr>
        <w:t>9</w:t>
      </w:r>
      <w:r>
        <w:rPr>
          <w:rFonts w:hint="eastAsia" w:ascii="ˎ̥" w:hAnsi="ˎ̥"/>
          <w:b/>
          <w:bCs/>
          <w:color w:val="000000"/>
          <w:szCs w:val="41"/>
        </w:rPr>
        <w:fldChar w:fldCharType="end"/>
      </w:r>
    </w:p>
    <w:p>
      <w:pPr>
        <w:pStyle w:val="18"/>
        <w:tabs>
          <w:tab w:val="right" w:leader="dot" w:pos="8845"/>
        </w:tabs>
        <w:rPr>
          <w:rFonts w:hint="eastAsia" w:eastAsia="宋体"/>
          <w:b/>
          <w:lang w:val="en-US" w:eastAsia="zh-CN"/>
        </w:rPr>
      </w:pPr>
      <w:r>
        <w:rPr>
          <w:rFonts w:hint="eastAsia" w:ascii="ˎ̥" w:hAnsi="ˎ̥"/>
          <w:b/>
          <w:bCs/>
          <w:color w:val="000000"/>
          <w:szCs w:val="41"/>
        </w:rPr>
        <w:fldChar w:fldCharType="begin"/>
      </w:r>
      <w:r>
        <w:rPr>
          <w:rFonts w:hint="eastAsia" w:ascii="ˎ̥" w:hAnsi="ˎ̥"/>
          <w:b/>
          <w:bCs/>
          <w:szCs w:val="41"/>
        </w:rPr>
        <w:instrText xml:space="preserve"> HYPERLINK \l _Toc256 </w:instrText>
      </w:r>
      <w:r>
        <w:rPr>
          <w:rFonts w:hint="eastAsia" w:ascii="ˎ̥" w:hAnsi="ˎ̥"/>
          <w:b/>
          <w:bCs/>
          <w:szCs w:val="41"/>
        </w:rPr>
        <w:fldChar w:fldCharType="separate"/>
      </w:r>
      <w:r>
        <w:rPr>
          <w:rFonts w:hint="eastAsia" w:ascii="黑体" w:hAnsi="黑体" w:eastAsia="黑体" w:cs="黑体"/>
          <w:b/>
          <w:szCs w:val="32"/>
        </w:rPr>
        <w:t>七、“三公”经费财政拨款预算安排情况说明</w:t>
      </w:r>
      <w:r>
        <w:rPr>
          <w:b/>
        </w:rPr>
        <w:tab/>
      </w:r>
      <w:r>
        <w:rPr>
          <w:rFonts w:hint="eastAsia"/>
          <w:b/>
          <w:lang w:val="en-US" w:eastAsia="zh-CN"/>
        </w:rPr>
        <w:t>1</w:t>
      </w:r>
      <w:r>
        <w:rPr>
          <w:rFonts w:hint="eastAsia" w:ascii="ˎ̥" w:hAnsi="ˎ̥"/>
          <w:b/>
          <w:bCs/>
          <w:color w:val="000000"/>
          <w:szCs w:val="41"/>
        </w:rPr>
        <w:fldChar w:fldCharType="end"/>
      </w:r>
      <w:r>
        <w:rPr>
          <w:rFonts w:hint="eastAsia" w:ascii="ˎ̥" w:hAnsi="ˎ̥"/>
          <w:b/>
          <w:bCs/>
          <w:color w:val="000000"/>
          <w:szCs w:val="41"/>
          <w:lang w:val="en-US" w:eastAsia="zh-CN"/>
        </w:rPr>
        <w:t>0</w:t>
      </w:r>
    </w:p>
    <w:p>
      <w:pPr>
        <w:pStyle w:val="18"/>
        <w:tabs>
          <w:tab w:val="right" w:leader="dot" w:pos="8845"/>
        </w:tabs>
        <w:rPr>
          <w:rFonts w:hint="eastAsia" w:eastAsia="宋体"/>
          <w:b/>
          <w:lang w:val="en-US" w:eastAsia="zh-CN"/>
        </w:rPr>
      </w:pPr>
      <w:r>
        <w:rPr>
          <w:rFonts w:hint="eastAsia" w:ascii="ˎ̥" w:hAnsi="ˎ̥"/>
          <w:b/>
          <w:bCs/>
          <w:color w:val="000000"/>
          <w:szCs w:val="41"/>
        </w:rPr>
        <w:fldChar w:fldCharType="begin"/>
      </w:r>
      <w:r>
        <w:rPr>
          <w:rFonts w:hint="eastAsia" w:ascii="ˎ̥" w:hAnsi="ˎ̥"/>
          <w:b/>
          <w:bCs/>
          <w:szCs w:val="41"/>
        </w:rPr>
        <w:instrText xml:space="preserve"> HYPERLINK \l _Toc11086 </w:instrText>
      </w:r>
      <w:r>
        <w:rPr>
          <w:rFonts w:hint="eastAsia" w:ascii="ˎ̥" w:hAnsi="ˎ̥"/>
          <w:b/>
          <w:bCs/>
          <w:szCs w:val="41"/>
        </w:rPr>
        <w:fldChar w:fldCharType="separate"/>
      </w:r>
      <w:r>
        <w:rPr>
          <w:rFonts w:hint="eastAsia" w:ascii="黑体" w:hAnsi="黑体" w:eastAsia="黑体" w:cs="黑体"/>
          <w:b/>
          <w:bCs w:val="0"/>
          <w:szCs w:val="32"/>
        </w:rPr>
        <w:t>八、政府性基金预算收支情况说明</w:t>
      </w:r>
      <w:r>
        <w:rPr>
          <w:b/>
        </w:rPr>
        <w:tab/>
      </w:r>
      <w:r>
        <w:rPr>
          <w:rFonts w:hint="eastAsia"/>
          <w:b/>
          <w:lang w:val="en-US" w:eastAsia="zh-CN"/>
        </w:rPr>
        <w:t>1</w:t>
      </w:r>
      <w:r>
        <w:rPr>
          <w:rFonts w:hint="eastAsia" w:ascii="ˎ̥" w:hAnsi="ˎ̥"/>
          <w:b/>
          <w:bCs/>
          <w:color w:val="000000"/>
          <w:szCs w:val="41"/>
        </w:rPr>
        <w:fldChar w:fldCharType="end"/>
      </w:r>
      <w:r>
        <w:rPr>
          <w:rFonts w:hint="eastAsia" w:ascii="ˎ̥" w:hAnsi="ˎ̥"/>
          <w:b/>
          <w:bCs/>
          <w:color w:val="000000"/>
          <w:szCs w:val="41"/>
          <w:lang w:val="en-US" w:eastAsia="zh-CN"/>
        </w:rPr>
        <w:t>1</w:t>
      </w:r>
    </w:p>
    <w:p>
      <w:pPr>
        <w:pStyle w:val="18"/>
        <w:tabs>
          <w:tab w:val="right" w:leader="dot" w:pos="8845"/>
        </w:tabs>
        <w:rPr>
          <w:rFonts w:hint="eastAsia" w:eastAsia="宋体"/>
          <w:b/>
          <w:lang w:val="en-US" w:eastAsia="zh-CN"/>
        </w:rPr>
      </w:pPr>
      <w:r>
        <w:rPr>
          <w:rFonts w:hint="eastAsia" w:ascii="ˎ̥" w:hAnsi="ˎ̥"/>
          <w:b/>
          <w:bCs/>
          <w:color w:val="000000"/>
          <w:szCs w:val="41"/>
        </w:rPr>
        <w:fldChar w:fldCharType="begin"/>
      </w:r>
      <w:r>
        <w:rPr>
          <w:rFonts w:hint="eastAsia" w:ascii="ˎ̥" w:hAnsi="ˎ̥"/>
          <w:b/>
          <w:bCs/>
          <w:szCs w:val="41"/>
        </w:rPr>
        <w:instrText xml:space="preserve"> HYPERLINK \l _Toc165 </w:instrText>
      </w:r>
      <w:r>
        <w:rPr>
          <w:rFonts w:hint="eastAsia" w:ascii="ˎ̥" w:hAnsi="ˎ̥"/>
          <w:b/>
          <w:bCs/>
          <w:szCs w:val="41"/>
        </w:rPr>
        <w:fldChar w:fldCharType="separate"/>
      </w:r>
      <w:r>
        <w:rPr>
          <w:rFonts w:hint="eastAsia" w:ascii="黑体" w:hAnsi="黑体" w:eastAsia="黑体" w:cs="黑体"/>
          <w:b/>
          <w:szCs w:val="32"/>
        </w:rPr>
        <w:t>九、国有资本经营预算支出情况说明</w:t>
      </w:r>
      <w:r>
        <w:rPr>
          <w:b/>
        </w:rPr>
        <w:tab/>
      </w:r>
      <w:r>
        <w:rPr>
          <w:rFonts w:hint="eastAsia"/>
          <w:b/>
          <w:lang w:val="en-US" w:eastAsia="zh-CN"/>
        </w:rPr>
        <w:t>1</w:t>
      </w:r>
      <w:r>
        <w:rPr>
          <w:rFonts w:hint="eastAsia" w:ascii="ˎ̥" w:hAnsi="ˎ̥"/>
          <w:b/>
          <w:bCs/>
          <w:color w:val="000000"/>
          <w:szCs w:val="41"/>
        </w:rPr>
        <w:fldChar w:fldCharType="end"/>
      </w:r>
      <w:r>
        <w:rPr>
          <w:rFonts w:hint="eastAsia" w:ascii="ˎ̥" w:hAnsi="ˎ̥"/>
          <w:b/>
          <w:bCs/>
          <w:color w:val="000000"/>
          <w:szCs w:val="41"/>
          <w:lang w:val="en-US" w:eastAsia="zh-CN"/>
        </w:rPr>
        <w:t>1</w:t>
      </w:r>
    </w:p>
    <w:p>
      <w:pPr>
        <w:pStyle w:val="18"/>
        <w:tabs>
          <w:tab w:val="right" w:leader="dot" w:pos="8845"/>
        </w:tabs>
        <w:rPr>
          <w:rFonts w:hint="eastAsia" w:eastAsia="宋体"/>
          <w:b/>
          <w:lang w:val="en-US" w:eastAsia="zh-CN"/>
        </w:rPr>
      </w:pPr>
      <w:r>
        <w:rPr>
          <w:rFonts w:hint="eastAsia" w:ascii="ˎ̥" w:hAnsi="ˎ̥"/>
          <w:b/>
          <w:bCs/>
          <w:color w:val="000000"/>
          <w:szCs w:val="41"/>
        </w:rPr>
        <w:fldChar w:fldCharType="begin"/>
      </w:r>
      <w:r>
        <w:rPr>
          <w:rFonts w:hint="eastAsia" w:ascii="ˎ̥" w:hAnsi="ˎ̥"/>
          <w:b/>
          <w:bCs/>
          <w:szCs w:val="41"/>
        </w:rPr>
        <w:instrText xml:space="preserve"> HYPERLINK \l _Toc29771 </w:instrText>
      </w:r>
      <w:r>
        <w:rPr>
          <w:rFonts w:hint="eastAsia" w:ascii="ˎ̥" w:hAnsi="ˎ̥"/>
          <w:b/>
          <w:bCs/>
          <w:szCs w:val="41"/>
        </w:rPr>
        <w:fldChar w:fldCharType="separate"/>
      </w:r>
      <w:r>
        <w:rPr>
          <w:rFonts w:hint="eastAsia" w:ascii="黑体" w:hAnsi="黑体" w:eastAsia="黑体" w:cs="黑体"/>
          <w:b/>
          <w:szCs w:val="32"/>
        </w:rPr>
        <w:t>十、其他重要事项的情况说明</w:t>
      </w:r>
      <w:r>
        <w:rPr>
          <w:b/>
        </w:rPr>
        <w:tab/>
      </w:r>
      <w:r>
        <w:rPr>
          <w:rFonts w:hint="eastAsia"/>
          <w:b/>
          <w:lang w:val="en-US" w:eastAsia="zh-CN"/>
        </w:rPr>
        <w:t>1</w:t>
      </w:r>
      <w:r>
        <w:rPr>
          <w:rFonts w:hint="eastAsia" w:ascii="ˎ̥" w:hAnsi="ˎ̥"/>
          <w:b/>
          <w:bCs/>
          <w:color w:val="000000"/>
          <w:szCs w:val="41"/>
        </w:rPr>
        <w:fldChar w:fldCharType="end"/>
      </w:r>
      <w:r>
        <w:rPr>
          <w:rFonts w:hint="eastAsia" w:ascii="ˎ̥" w:hAnsi="ˎ̥"/>
          <w:b/>
          <w:bCs/>
          <w:color w:val="000000"/>
          <w:szCs w:val="41"/>
          <w:lang w:val="en-US" w:eastAsia="zh-CN"/>
        </w:rPr>
        <w:t>1</w:t>
      </w:r>
    </w:p>
    <w:p>
      <w:pPr>
        <w:pStyle w:val="19"/>
        <w:tabs>
          <w:tab w:val="right" w:leader="dot" w:pos="8845"/>
        </w:tabs>
        <w:ind w:left="0" w:leftChars="0" w:firstLine="400" w:firstLineChars="200"/>
        <w:rPr>
          <w:rFonts w:hint="eastAsia" w:eastAsia="宋体"/>
          <w:lang w:val="en-US" w:eastAsia="zh-CN"/>
        </w:rPr>
      </w:pPr>
      <w:r>
        <w:rPr>
          <w:rFonts w:hint="eastAsia" w:ascii="ˎ̥" w:hAnsi="ˎ̥"/>
          <w:bCs/>
          <w:color w:val="000000"/>
          <w:szCs w:val="41"/>
        </w:rPr>
        <w:fldChar w:fldCharType="begin"/>
      </w:r>
      <w:r>
        <w:rPr>
          <w:rFonts w:hint="eastAsia" w:ascii="ˎ̥" w:hAnsi="ˎ̥"/>
          <w:bCs/>
          <w:szCs w:val="41"/>
        </w:rPr>
        <w:instrText xml:space="preserve"> HYPERLINK \l _Toc11525 </w:instrText>
      </w:r>
      <w:r>
        <w:rPr>
          <w:rFonts w:hint="eastAsia" w:ascii="ˎ̥" w:hAnsi="ˎ̥"/>
          <w:bCs/>
          <w:szCs w:val="41"/>
        </w:rPr>
        <w:fldChar w:fldCharType="separate"/>
      </w:r>
      <w:r>
        <w:rPr>
          <w:rFonts w:hint="eastAsia" w:ascii="仿宋_GB2312" w:hAnsi="仿宋_GB2312" w:eastAsia="仿宋_GB2312"/>
          <w:szCs w:val="32"/>
        </w:rPr>
        <w:t>（一）机关运行经费</w:t>
      </w:r>
      <w:r>
        <w:tab/>
      </w:r>
      <w:r>
        <w:rPr>
          <w:rFonts w:hint="eastAsia"/>
          <w:lang w:val="en-US" w:eastAsia="zh-CN"/>
        </w:rPr>
        <w:t>1</w:t>
      </w:r>
      <w:r>
        <w:rPr>
          <w:rFonts w:hint="eastAsia" w:ascii="ˎ̥" w:hAnsi="ˎ̥"/>
          <w:bCs/>
          <w:color w:val="000000"/>
          <w:szCs w:val="41"/>
        </w:rPr>
        <w:fldChar w:fldCharType="end"/>
      </w:r>
      <w:r>
        <w:rPr>
          <w:rFonts w:hint="eastAsia" w:ascii="ˎ̥" w:hAnsi="ˎ̥"/>
          <w:bCs/>
          <w:color w:val="000000"/>
          <w:szCs w:val="41"/>
          <w:lang w:val="en-US" w:eastAsia="zh-CN"/>
        </w:rPr>
        <w:t>1</w:t>
      </w:r>
    </w:p>
    <w:p>
      <w:pPr>
        <w:pStyle w:val="19"/>
        <w:tabs>
          <w:tab w:val="right" w:leader="dot" w:pos="8845"/>
        </w:tabs>
        <w:ind w:left="0" w:leftChars="0" w:firstLine="400" w:firstLineChars="200"/>
        <w:rPr>
          <w:rFonts w:hint="eastAsia" w:eastAsia="宋体"/>
          <w:lang w:val="en-US" w:eastAsia="zh-CN"/>
        </w:rPr>
      </w:pPr>
      <w:r>
        <w:rPr>
          <w:rFonts w:hint="eastAsia" w:ascii="ˎ̥" w:hAnsi="ˎ̥"/>
          <w:bCs/>
          <w:color w:val="000000"/>
          <w:szCs w:val="41"/>
        </w:rPr>
        <w:fldChar w:fldCharType="begin"/>
      </w:r>
      <w:r>
        <w:rPr>
          <w:rFonts w:hint="eastAsia" w:ascii="ˎ̥" w:hAnsi="ˎ̥"/>
          <w:bCs/>
          <w:szCs w:val="41"/>
        </w:rPr>
        <w:instrText xml:space="preserve"> HYPERLINK \l _Toc15299 </w:instrText>
      </w:r>
      <w:r>
        <w:rPr>
          <w:rFonts w:hint="eastAsia" w:ascii="ˎ̥" w:hAnsi="ˎ̥"/>
          <w:bCs/>
          <w:szCs w:val="41"/>
        </w:rPr>
        <w:fldChar w:fldCharType="separate"/>
      </w:r>
      <w:r>
        <w:rPr>
          <w:rFonts w:hint="eastAsia" w:ascii="仿宋_GB2312" w:hAnsi="仿宋_GB2312" w:eastAsia="仿宋_GB2312"/>
          <w:szCs w:val="32"/>
        </w:rPr>
        <w:t>（二）政府采购情况</w:t>
      </w:r>
      <w:r>
        <w:tab/>
      </w:r>
      <w:r>
        <w:rPr>
          <w:rFonts w:hint="eastAsia"/>
          <w:lang w:val="en-US" w:eastAsia="zh-CN"/>
        </w:rPr>
        <w:t>1</w:t>
      </w:r>
      <w:r>
        <w:rPr>
          <w:rFonts w:hint="eastAsia" w:ascii="ˎ̥" w:hAnsi="ˎ̥"/>
          <w:bCs/>
          <w:color w:val="000000"/>
          <w:szCs w:val="41"/>
        </w:rPr>
        <w:fldChar w:fldCharType="end"/>
      </w:r>
      <w:r>
        <w:rPr>
          <w:rFonts w:hint="eastAsia" w:ascii="ˎ̥" w:hAnsi="ˎ̥"/>
          <w:bCs/>
          <w:color w:val="000000"/>
          <w:szCs w:val="41"/>
          <w:lang w:val="en-US" w:eastAsia="zh-CN"/>
        </w:rPr>
        <w:t>2</w:t>
      </w:r>
    </w:p>
    <w:p>
      <w:pPr>
        <w:pStyle w:val="19"/>
        <w:tabs>
          <w:tab w:val="right" w:leader="dot" w:pos="8845"/>
        </w:tabs>
        <w:ind w:left="0" w:leftChars="0" w:firstLine="400" w:firstLineChars="200"/>
        <w:rPr>
          <w:rFonts w:hint="eastAsia" w:eastAsia="宋体"/>
          <w:lang w:val="en-US" w:eastAsia="zh-CN"/>
        </w:rPr>
      </w:pPr>
      <w:r>
        <w:rPr>
          <w:rFonts w:hint="eastAsia" w:ascii="ˎ̥" w:hAnsi="ˎ̥"/>
          <w:bCs/>
          <w:color w:val="000000"/>
          <w:szCs w:val="41"/>
        </w:rPr>
        <w:fldChar w:fldCharType="begin"/>
      </w:r>
      <w:r>
        <w:rPr>
          <w:rFonts w:hint="eastAsia" w:ascii="ˎ̥" w:hAnsi="ˎ̥"/>
          <w:bCs/>
          <w:szCs w:val="41"/>
        </w:rPr>
        <w:instrText xml:space="preserve"> HYPERLINK \l _Toc18679 </w:instrText>
      </w:r>
      <w:r>
        <w:rPr>
          <w:rFonts w:hint="eastAsia" w:ascii="ˎ̥" w:hAnsi="ˎ̥"/>
          <w:bCs/>
          <w:szCs w:val="41"/>
        </w:rPr>
        <w:fldChar w:fldCharType="separate"/>
      </w:r>
      <w:r>
        <w:rPr>
          <w:rFonts w:hint="eastAsia" w:ascii="仿宋_GB2312" w:hAnsi="仿宋_GB2312" w:eastAsia="仿宋_GB2312"/>
          <w:szCs w:val="32"/>
        </w:rPr>
        <w:t>（三）国有资产占有使用情况</w:t>
      </w:r>
      <w:r>
        <w:tab/>
      </w:r>
      <w:r>
        <w:rPr>
          <w:rFonts w:hint="eastAsia"/>
          <w:lang w:val="en-US" w:eastAsia="zh-CN"/>
        </w:rPr>
        <w:t>1</w:t>
      </w:r>
      <w:r>
        <w:rPr>
          <w:rFonts w:hint="eastAsia" w:ascii="ˎ̥" w:hAnsi="ˎ̥"/>
          <w:bCs/>
          <w:color w:val="000000"/>
          <w:szCs w:val="41"/>
        </w:rPr>
        <w:fldChar w:fldCharType="end"/>
      </w:r>
      <w:r>
        <w:rPr>
          <w:rFonts w:hint="eastAsia" w:ascii="ˎ̥" w:hAnsi="ˎ̥"/>
          <w:bCs/>
          <w:color w:val="000000"/>
          <w:szCs w:val="41"/>
          <w:lang w:val="en-US" w:eastAsia="zh-CN"/>
        </w:rPr>
        <w:t>2</w:t>
      </w:r>
    </w:p>
    <w:p>
      <w:pPr>
        <w:pStyle w:val="19"/>
        <w:tabs>
          <w:tab w:val="right" w:leader="dot" w:pos="8845"/>
        </w:tabs>
        <w:ind w:left="0" w:leftChars="0" w:firstLine="400" w:firstLineChars="200"/>
        <w:rPr>
          <w:rFonts w:hint="eastAsia" w:eastAsia="宋体"/>
          <w:lang w:val="en-US" w:eastAsia="zh-CN"/>
        </w:rPr>
      </w:pPr>
      <w:r>
        <w:rPr>
          <w:rFonts w:hint="eastAsia" w:ascii="ˎ̥" w:hAnsi="ˎ̥"/>
          <w:bCs/>
          <w:color w:val="000000"/>
          <w:szCs w:val="41"/>
        </w:rPr>
        <w:fldChar w:fldCharType="begin"/>
      </w:r>
      <w:r>
        <w:rPr>
          <w:rFonts w:hint="eastAsia" w:ascii="ˎ̥" w:hAnsi="ˎ̥"/>
          <w:bCs/>
          <w:szCs w:val="41"/>
        </w:rPr>
        <w:instrText xml:space="preserve"> HYPERLINK \l _Toc2176 </w:instrText>
      </w:r>
      <w:r>
        <w:rPr>
          <w:rFonts w:hint="eastAsia" w:ascii="ˎ̥" w:hAnsi="ˎ̥"/>
          <w:bCs/>
          <w:szCs w:val="41"/>
        </w:rPr>
        <w:fldChar w:fldCharType="separate"/>
      </w:r>
      <w:r>
        <w:rPr>
          <w:rFonts w:hint="eastAsia" w:ascii="仿宋_GB2312" w:hAnsi="仿宋_GB2312" w:eastAsia="仿宋_GB2312"/>
          <w:szCs w:val="32"/>
        </w:rPr>
        <w:t>（四）绩效目标设置情况</w:t>
      </w:r>
      <w:r>
        <w:tab/>
      </w:r>
      <w:r>
        <w:rPr>
          <w:rFonts w:hint="eastAsia"/>
          <w:lang w:val="en-US" w:eastAsia="zh-CN"/>
        </w:rPr>
        <w:t>1</w:t>
      </w:r>
      <w:r>
        <w:rPr>
          <w:rFonts w:hint="eastAsia" w:ascii="ˎ̥" w:hAnsi="ˎ̥"/>
          <w:bCs/>
          <w:color w:val="000000"/>
          <w:szCs w:val="41"/>
        </w:rPr>
        <w:fldChar w:fldCharType="end"/>
      </w:r>
      <w:r>
        <w:rPr>
          <w:rFonts w:hint="eastAsia" w:ascii="ˎ̥" w:hAnsi="ˎ̥"/>
          <w:bCs/>
          <w:color w:val="000000"/>
          <w:szCs w:val="41"/>
          <w:lang w:val="en-US" w:eastAsia="zh-CN"/>
        </w:rPr>
        <w:t>2</w:t>
      </w:r>
    </w:p>
    <w:p>
      <w:pPr>
        <w:pStyle w:val="18"/>
        <w:tabs>
          <w:tab w:val="right" w:leader="dot" w:pos="8845"/>
        </w:tabs>
        <w:rPr>
          <w:rFonts w:hint="eastAsia" w:eastAsia="宋体"/>
          <w:b/>
          <w:lang w:val="en-US" w:eastAsia="zh-CN"/>
        </w:rPr>
      </w:pPr>
      <w:r>
        <w:rPr>
          <w:rFonts w:hint="eastAsia" w:ascii="ˎ̥" w:hAnsi="ˎ̥"/>
          <w:b/>
          <w:bCs/>
          <w:color w:val="000000"/>
          <w:szCs w:val="41"/>
        </w:rPr>
        <w:fldChar w:fldCharType="begin"/>
      </w:r>
      <w:r>
        <w:rPr>
          <w:rFonts w:hint="eastAsia" w:ascii="ˎ̥" w:hAnsi="ˎ̥"/>
          <w:b/>
          <w:bCs/>
          <w:szCs w:val="41"/>
        </w:rPr>
        <w:instrText xml:space="preserve"> HYPERLINK \l _Toc6693 </w:instrText>
      </w:r>
      <w:r>
        <w:rPr>
          <w:rFonts w:hint="eastAsia" w:ascii="ˎ̥" w:hAnsi="ˎ̥"/>
          <w:b/>
          <w:bCs/>
          <w:szCs w:val="41"/>
        </w:rPr>
        <w:fldChar w:fldCharType="separate"/>
      </w:r>
      <w:r>
        <w:rPr>
          <w:rFonts w:hint="eastAsia" w:ascii="仿宋_GB2312" w:hAnsi="仿宋_GB2312" w:eastAsia="仿宋_GB2312"/>
          <w:b/>
          <w:szCs w:val="32"/>
        </w:rPr>
        <w:t>十</w:t>
      </w:r>
      <w:r>
        <w:rPr>
          <w:rFonts w:hint="eastAsia" w:ascii="仿宋_GB2312" w:hAnsi="仿宋_GB2312" w:eastAsia="仿宋_GB2312"/>
          <w:b/>
          <w:szCs w:val="32"/>
          <w:lang w:eastAsia="zh-CN"/>
        </w:rPr>
        <w:t>一</w:t>
      </w:r>
      <w:r>
        <w:rPr>
          <w:rFonts w:hint="eastAsia" w:ascii="仿宋_GB2312" w:hAnsi="仿宋_GB2312" w:eastAsia="仿宋_GB2312"/>
          <w:b/>
          <w:szCs w:val="32"/>
        </w:rPr>
        <w:t>、名词解释</w:t>
      </w:r>
      <w:r>
        <w:rPr>
          <w:b/>
        </w:rPr>
        <w:tab/>
      </w:r>
      <w:r>
        <w:rPr>
          <w:rFonts w:hint="eastAsia"/>
          <w:b/>
          <w:lang w:val="en-US" w:eastAsia="zh-CN"/>
        </w:rPr>
        <w:t>1</w:t>
      </w:r>
      <w:r>
        <w:rPr>
          <w:rFonts w:hint="eastAsia" w:ascii="ˎ̥" w:hAnsi="ˎ̥"/>
          <w:b/>
          <w:bCs/>
          <w:color w:val="000000"/>
          <w:szCs w:val="41"/>
        </w:rPr>
        <w:fldChar w:fldCharType="end"/>
      </w:r>
      <w:r>
        <w:rPr>
          <w:rFonts w:hint="eastAsia" w:ascii="ˎ̥" w:hAnsi="ˎ̥"/>
          <w:b/>
          <w:bCs/>
          <w:color w:val="000000"/>
          <w:szCs w:val="41"/>
          <w:lang w:val="en-US" w:eastAsia="zh-CN"/>
        </w:rPr>
        <w:t>2</w:t>
      </w:r>
    </w:p>
    <w:p>
      <w:pPr>
        <w:rPr>
          <w:rStyle w:val="12"/>
          <w:rFonts w:ascii="ˎ̥" w:hAnsi="ˎ̥"/>
          <w:b/>
          <w:bCs/>
          <w:color w:val="000000"/>
          <w:sz w:val="41"/>
          <w:szCs w:val="41"/>
        </w:rPr>
      </w:pPr>
      <w:r>
        <w:rPr>
          <w:rFonts w:hint="eastAsia" w:ascii="ˎ̥" w:hAnsi="ˎ̥"/>
          <w:b/>
          <w:bCs/>
          <w:color w:val="000000"/>
          <w:szCs w:val="41"/>
        </w:rPr>
        <w:fldChar w:fldCharType="end"/>
      </w:r>
    </w:p>
    <w:p>
      <w:pPr>
        <w:pStyle w:val="2"/>
        <w:rPr>
          <w:rStyle w:val="12"/>
          <w:rFonts w:ascii="ˎ̥" w:hAnsi="ˎ̥"/>
          <w:b/>
          <w:bCs/>
          <w:color w:val="000000"/>
          <w:sz w:val="41"/>
          <w:szCs w:val="41"/>
        </w:rPr>
      </w:pPr>
    </w:p>
    <w:p>
      <w:pPr>
        <w:rPr>
          <w:rStyle w:val="12"/>
          <w:rFonts w:ascii="ˎ̥" w:hAnsi="ˎ̥"/>
          <w:b/>
          <w:bCs/>
          <w:color w:val="000000"/>
          <w:sz w:val="41"/>
          <w:szCs w:val="41"/>
        </w:rPr>
      </w:pPr>
    </w:p>
    <w:p>
      <w:pPr>
        <w:pStyle w:val="2"/>
        <w:rPr>
          <w:rStyle w:val="12"/>
          <w:rFonts w:ascii="ˎ̥" w:hAnsi="ˎ̥"/>
          <w:b/>
          <w:bCs/>
          <w:color w:val="000000"/>
          <w:sz w:val="41"/>
          <w:szCs w:val="41"/>
        </w:rPr>
      </w:pPr>
    </w:p>
    <w:p>
      <w:pPr>
        <w:rPr>
          <w:rStyle w:val="12"/>
          <w:rFonts w:ascii="ˎ̥" w:hAnsi="ˎ̥"/>
          <w:b/>
          <w:bCs/>
          <w:color w:val="000000"/>
          <w:sz w:val="41"/>
          <w:szCs w:val="41"/>
        </w:rPr>
      </w:pPr>
    </w:p>
    <w:p>
      <w:pPr>
        <w:pStyle w:val="2"/>
        <w:rPr>
          <w:rStyle w:val="12"/>
          <w:rFonts w:ascii="ˎ̥" w:hAnsi="ˎ̥"/>
          <w:b/>
          <w:bCs/>
          <w:color w:val="000000"/>
          <w:sz w:val="41"/>
          <w:szCs w:val="41"/>
        </w:rPr>
      </w:pPr>
    </w:p>
    <w:p>
      <w:pPr>
        <w:rPr>
          <w:rStyle w:val="12"/>
          <w:rFonts w:ascii="ˎ̥" w:hAnsi="ˎ̥"/>
          <w:b/>
          <w:bCs/>
          <w:color w:val="000000"/>
          <w:sz w:val="41"/>
          <w:szCs w:val="41"/>
        </w:rPr>
      </w:pPr>
    </w:p>
    <w:p>
      <w:pPr>
        <w:pStyle w:val="2"/>
        <w:rPr>
          <w:rStyle w:val="12"/>
          <w:rFonts w:ascii="ˎ̥" w:hAnsi="ˎ̥"/>
          <w:b/>
          <w:bCs/>
          <w:color w:val="000000"/>
          <w:sz w:val="41"/>
          <w:szCs w:val="41"/>
        </w:rPr>
      </w:pPr>
    </w:p>
    <w:p>
      <w:pPr>
        <w:pStyle w:val="2"/>
        <w:ind w:left="0" w:leftChars="0" w:firstLine="0" w:firstLineChars="0"/>
        <w:rPr>
          <w:rStyle w:val="12"/>
          <w:rFonts w:ascii="ˎ̥" w:hAnsi="ˎ̥"/>
          <w:b/>
          <w:bCs/>
          <w:color w:val="000000"/>
          <w:sz w:val="41"/>
          <w:szCs w:val="41"/>
        </w:rPr>
      </w:pPr>
    </w:p>
    <w:p>
      <w:pPr>
        <w:rPr>
          <w:rFonts w:hint="eastAsia"/>
        </w:rPr>
      </w:pPr>
    </w:p>
    <w:p>
      <w:pPr>
        <w:ind w:firstLine="412" w:firstLineChars="100"/>
        <w:jc w:val="center"/>
        <w:rPr>
          <w:rStyle w:val="12"/>
          <w:rFonts w:hint="eastAsia" w:ascii="ˎ̥" w:hAnsi="ˎ̥"/>
          <w:b/>
          <w:bCs/>
          <w:color w:val="000000"/>
          <w:sz w:val="41"/>
          <w:szCs w:val="41"/>
        </w:rPr>
      </w:pP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一、基本职能及主要工作</w:t>
      </w:r>
    </w:p>
    <w:p>
      <w:pPr>
        <w:ind w:firstLine="640"/>
        <w:rPr>
          <w:rFonts w:hint="eastAsia" w:ascii="仿宋_GB2312" w:hAnsi="仿宋_GB2312" w:eastAsia="仿宋_GB2312"/>
          <w:sz w:val="32"/>
          <w:szCs w:val="32"/>
        </w:rPr>
      </w:pPr>
      <w:r>
        <w:rPr>
          <w:rFonts w:hint="eastAsia" w:ascii="仿宋_GB2312" w:hAnsi="仿宋_GB2312" w:eastAsia="仿宋_GB2312"/>
          <w:sz w:val="32"/>
          <w:szCs w:val="32"/>
        </w:rPr>
        <w:t>（一）</w:t>
      </w:r>
      <w:r>
        <w:rPr>
          <w:rFonts w:hint="eastAsia" w:ascii="仿宋_GB2312" w:hAnsi="仿宋_GB2312" w:eastAsia="仿宋_GB2312"/>
          <w:sz w:val="32"/>
          <w:szCs w:val="32"/>
          <w:lang w:eastAsia="zh-CN"/>
        </w:rPr>
        <w:t>罗江区交通运输</w:t>
      </w:r>
      <w:r>
        <w:rPr>
          <w:rFonts w:hint="eastAsia" w:ascii="仿宋_GB2312" w:hAnsi="仿宋_GB2312" w:eastAsia="仿宋_GB2312"/>
          <w:sz w:val="32"/>
          <w:szCs w:val="32"/>
        </w:rPr>
        <w:t>局机构设置及主要职责。</w:t>
      </w:r>
    </w:p>
    <w:p>
      <w:pPr>
        <w:ind w:firstLine="640"/>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根据县机构编制委批准的三定方案（罗委编发</w:t>
      </w:r>
      <w:r>
        <w:rPr>
          <w:rFonts w:hint="eastAsia" w:ascii="仿宋_GB2312" w:hAnsi="仿宋_GB2312" w:eastAsia="仿宋_GB2312"/>
          <w:sz w:val="32"/>
          <w:szCs w:val="32"/>
          <w:lang w:val="en-US" w:eastAsia="zh-CN"/>
        </w:rPr>
        <w:t>[2011]19号），我局的主要职责是：</w:t>
      </w:r>
    </w:p>
    <w:p>
      <w:pPr>
        <w:numPr>
          <w:ilvl w:val="0"/>
          <w:numId w:val="0"/>
        </w:numPr>
        <w:spacing w:line="580" w:lineRule="exact"/>
        <w:rPr>
          <w:rFonts w:hint="eastAsia" w:ascii="仿宋_GB2312" w:hAnsi="仿宋_GB2312" w:eastAsia="仿宋_GB2312" w:cs="仿宋_GB2312"/>
          <w:b w:val="0"/>
          <w:bCs w:val="0"/>
          <w:sz w:val="32"/>
          <w:szCs w:val="32"/>
          <w:lang w:eastAsia="zh-CN"/>
        </w:rPr>
      </w:pPr>
      <w:r>
        <w:rPr>
          <w:rFonts w:hint="eastAsia" w:ascii="仿宋_GB2312" w:hAnsi="仿宋_GB2312" w:eastAsia="仿宋_GB2312"/>
          <w:sz w:val="32"/>
          <w:szCs w:val="32"/>
        </w:rPr>
        <w:t>　　</w:t>
      </w:r>
      <w:r>
        <w:rPr>
          <w:rFonts w:hint="eastAsia" w:ascii="仿宋_GB2312" w:hAnsi="仿宋_GB2312" w:eastAsia="仿宋_GB2312" w:cs="仿宋_GB2312"/>
          <w:b w:val="0"/>
          <w:bCs w:val="0"/>
          <w:sz w:val="32"/>
          <w:szCs w:val="32"/>
          <w:lang w:val="en-US" w:eastAsia="zh-CN"/>
        </w:rPr>
        <w:t xml:space="preserve"> 1、</w:t>
      </w:r>
      <w:r>
        <w:rPr>
          <w:rFonts w:hint="eastAsia" w:ascii="仿宋_GB2312" w:hAnsi="仿宋_GB2312" w:eastAsia="仿宋_GB2312" w:cs="仿宋_GB2312"/>
          <w:b w:val="0"/>
          <w:bCs w:val="0"/>
          <w:sz w:val="32"/>
          <w:szCs w:val="32"/>
          <w:lang w:eastAsia="zh-CN"/>
        </w:rPr>
        <w:t>贯彻执行国家、省、市有关交通运输行业的方针、政策和法律、法规、规章及行政规范性文件上。组织拟定并监督实施全县公路、水路等行业规划，会同有关部门组织编制综合运输体系规划，参与拟订物流业发展战略和规划。</w:t>
      </w:r>
    </w:p>
    <w:p>
      <w:pPr>
        <w:numPr>
          <w:ilvl w:val="0"/>
          <w:numId w:val="0"/>
        </w:numPr>
        <w:spacing w:line="580" w:lineRule="exac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2、</w:t>
      </w:r>
      <w:r>
        <w:rPr>
          <w:rFonts w:hint="eastAsia" w:ascii="仿宋_GB2312" w:hAnsi="仿宋_GB2312" w:eastAsia="仿宋_GB2312" w:cs="仿宋_GB2312"/>
          <w:b w:val="0"/>
          <w:bCs w:val="0"/>
          <w:sz w:val="32"/>
          <w:szCs w:val="32"/>
          <w:lang w:eastAsia="zh-CN"/>
        </w:rPr>
        <w:t>负责本系统、本部门依法行政工作，落实行政执法责任制。指导公路、水路行业有关体制改革工作。</w:t>
      </w:r>
    </w:p>
    <w:p>
      <w:pPr>
        <w:numPr>
          <w:ilvl w:val="0"/>
          <w:numId w:val="0"/>
        </w:numPr>
        <w:spacing w:line="580" w:lineRule="exac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3、</w:t>
      </w:r>
      <w:r>
        <w:rPr>
          <w:rFonts w:hint="eastAsia" w:ascii="仿宋_GB2312" w:hAnsi="仿宋_GB2312" w:eastAsia="仿宋_GB2312" w:cs="仿宋_GB2312"/>
          <w:b w:val="0"/>
          <w:bCs w:val="0"/>
          <w:sz w:val="32"/>
          <w:szCs w:val="32"/>
          <w:lang w:eastAsia="zh-CN"/>
        </w:rPr>
        <w:t>承担公路、水路交通运输市场监管责任，指导城乡客运管理工作，指导出租汽车行业管理工作，会同有关部门制定运输价格。</w:t>
      </w:r>
    </w:p>
    <w:p>
      <w:pPr>
        <w:numPr>
          <w:ilvl w:val="0"/>
          <w:numId w:val="0"/>
        </w:numPr>
        <w:spacing w:line="580" w:lineRule="exac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4、</w:t>
      </w:r>
      <w:r>
        <w:rPr>
          <w:rFonts w:hint="eastAsia" w:ascii="仿宋_GB2312" w:hAnsi="仿宋_GB2312" w:eastAsia="仿宋_GB2312" w:cs="仿宋_GB2312"/>
          <w:b w:val="0"/>
          <w:bCs w:val="0"/>
          <w:sz w:val="32"/>
          <w:szCs w:val="32"/>
          <w:lang w:eastAsia="zh-CN"/>
        </w:rPr>
        <w:t>承担水上交通安全监管责任。负责船员管理相关工作。指导水上交通安全事故、船舶及相关水上设施污染事故的应急处置，依法组织或参与事故调查处理工作。</w:t>
      </w:r>
    </w:p>
    <w:p>
      <w:pPr>
        <w:numPr>
          <w:ilvl w:val="0"/>
          <w:numId w:val="0"/>
        </w:numPr>
        <w:spacing w:line="580" w:lineRule="exac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5、</w:t>
      </w:r>
      <w:r>
        <w:rPr>
          <w:rFonts w:hint="eastAsia" w:ascii="仿宋_GB2312" w:hAnsi="仿宋_GB2312" w:eastAsia="仿宋_GB2312" w:cs="仿宋_GB2312"/>
          <w:b w:val="0"/>
          <w:bCs w:val="0"/>
          <w:sz w:val="32"/>
          <w:szCs w:val="32"/>
          <w:lang w:eastAsia="zh-CN"/>
        </w:rPr>
        <w:t>负责提出公路、水路固定资产投资规模和方向、县财政性资金安排建议，按照规定权限审批、核准国家、省规划内和年度计划规模内固定资产投资项目。会同有关部门拟订公路、水路有关规费政策并监督实施，提出有关财政、土地、价格等政策建议。指导交通运输行业审计工作。</w:t>
      </w:r>
    </w:p>
    <w:p>
      <w:pPr>
        <w:numPr>
          <w:ilvl w:val="0"/>
          <w:numId w:val="0"/>
        </w:numPr>
        <w:spacing w:line="580" w:lineRule="exac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6、</w:t>
      </w:r>
      <w:r>
        <w:rPr>
          <w:rFonts w:hint="eastAsia" w:ascii="仿宋_GB2312" w:hAnsi="仿宋_GB2312" w:eastAsia="仿宋_GB2312" w:cs="仿宋_GB2312"/>
          <w:b w:val="0"/>
          <w:bCs w:val="0"/>
          <w:sz w:val="32"/>
          <w:szCs w:val="32"/>
          <w:lang w:eastAsia="zh-CN"/>
        </w:rPr>
        <w:t>承担公路、水路建设市场监管责任。组织协调公路、水路有关重点工程质量、安全生产监督管理工作；负责对交通行业和产业项目的招投标活动的监督；按规定负责码头、渡改桥规划工作，指导交通运输行业特许经营管理；会同有关部门组织实施交通运输行业资格管理工作。</w:t>
      </w:r>
    </w:p>
    <w:p>
      <w:pPr>
        <w:numPr>
          <w:ilvl w:val="0"/>
          <w:numId w:val="0"/>
        </w:numPr>
        <w:spacing w:line="580" w:lineRule="exac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7、</w:t>
      </w:r>
      <w:r>
        <w:rPr>
          <w:rFonts w:hint="eastAsia" w:ascii="仿宋_GB2312" w:hAnsi="仿宋_GB2312" w:eastAsia="仿宋_GB2312" w:cs="仿宋_GB2312"/>
          <w:b w:val="0"/>
          <w:bCs w:val="0"/>
          <w:sz w:val="32"/>
          <w:szCs w:val="32"/>
          <w:lang w:eastAsia="zh-CN"/>
        </w:rPr>
        <w:t>负责全县公路、水路交通建设（含客货运输和旅游运输场站建设）行业管理，维护交通建设行业平等竞争秩序。组织实施国家和省、市、县重点公路、水路工程建设，监督全县地方交通建设项目实施。</w:t>
      </w:r>
    </w:p>
    <w:p>
      <w:pPr>
        <w:numPr>
          <w:ilvl w:val="0"/>
          <w:numId w:val="0"/>
        </w:numPr>
        <w:spacing w:line="580" w:lineRule="exac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8、</w:t>
      </w:r>
      <w:r>
        <w:rPr>
          <w:rFonts w:hint="eastAsia" w:ascii="仿宋_GB2312" w:hAnsi="仿宋_GB2312" w:eastAsia="仿宋_GB2312" w:cs="仿宋_GB2312"/>
          <w:b w:val="0"/>
          <w:bCs w:val="0"/>
          <w:sz w:val="32"/>
          <w:szCs w:val="32"/>
          <w:lang w:eastAsia="zh-CN"/>
        </w:rPr>
        <w:t>负责全公路、水路设施的维护和路产、路权及路政管理工作。</w:t>
      </w:r>
    </w:p>
    <w:p>
      <w:pPr>
        <w:numPr>
          <w:ilvl w:val="0"/>
          <w:numId w:val="0"/>
        </w:numPr>
        <w:spacing w:line="580" w:lineRule="exac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9、</w:t>
      </w:r>
      <w:r>
        <w:rPr>
          <w:rFonts w:hint="eastAsia" w:ascii="仿宋_GB2312" w:hAnsi="仿宋_GB2312" w:eastAsia="仿宋_GB2312" w:cs="仿宋_GB2312"/>
          <w:b w:val="0"/>
          <w:bCs w:val="0"/>
          <w:sz w:val="32"/>
          <w:szCs w:val="32"/>
          <w:lang w:eastAsia="zh-CN"/>
        </w:rPr>
        <w:t>指导公路、水路行业安全生产和应急管理工作。按规定组织协调国家、省、市、县重点物资和紧急客货运输，组织协调地方交通战备工作，承担国防动员有关工作。</w:t>
      </w:r>
    </w:p>
    <w:p>
      <w:pPr>
        <w:numPr>
          <w:ilvl w:val="0"/>
          <w:numId w:val="0"/>
        </w:numPr>
        <w:spacing w:line="580" w:lineRule="exac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10、</w:t>
      </w:r>
      <w:r>
        <w:rPr>
          <w:rFonts w:hint="eastAsia" w:ascii="仿宋_GB2312" w:hAnsi="仿宋_GB2312" w:eastAsia="仿宋_GB2312" w:cs="仿宋_GB2312"/>
          <w:b w:val="0"/>
          <w:bCs w:val="0"/>
          <w:sz w:val="32"/>
          <w:szCs w:val="32"/>
          <w:lang w:eastAsia="zh-CN"/>
        </w:rPr>
        <w:t>贯彻执行交通运输科技政策，推广新的科技项目，加强行业科技创新和进步，指导公路、水路行业环境保护和节能减排工作。</w:t>
      </w:r>
    </w:p>
    <w:p>
      <w:pPr>
        <w:numPr>
          <w:ilvl w:val="0"/>
          <w:numId w:val="0"/>
        </w:numPr>
        <w:spacing w:line="580" w:lineRule="exac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11、</w:t>
      </w:r>
      <w:r>
        <w:rPr>
          <w:rFonts w:hint="eastAsia" w:ascii="仿宋_GB2312" w:hAnsi="仿宋_GB2312" w:eastAsia="仿宋_GB2312" w:cs="仿宋_GB2312"/>
          <w:b w:val="0"/>
          <w:bCs w:val="0"/>
          <w:sz w:val="32"/>
          <w:szCs w:val="32"/>
          <w:lang w:eastAsia="zh-CN"/>
        </w:rPr>
        <w:t>指导交通行业的体制改革和交通特许经营企业的管理，建立健全规范的交通行业财务管理与会计核算体系，监督管理县属交通行业国有资产。</w:t>
      </w:r>
    </w:p>
    <w:p>
      <w:pPr>
        <w:numPr>
          <w:ilvl w:val="0"/>
          <w:numId w:val="0"/>
        </w:numPr>
        <w:spacing w:line="580" w:lineRule="exac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12、</w:t>
      </w:r>
      <w:r>
        <w:rPr>
          <w:rFonts w:hint="eastAsia" w:ascii="仿宋_GB2312" w:hAnsi="仿宋_GB2312" w:eastAsia="仿宋_GB2312" w:cs="仿宋_GB2312"/>
          <w:b w:val="0"/>
          <w:bCs w:val="0"/>
          <w:sz w:val="32"/>
          <w:szCs w:val="32"/>
          <w:lang w:eastAsia="zh-CN"/>
        </w:rPr>
        <w:t>负责公路、水路有关涉外工作，开展对外经济技术交流与合作，指导全县交通运输行业招商引资和利用外资工作。</w:t>
      </w:r>
    </w:p>
    <w:p>
      <w:pPr>
        <w:numPr>
          <w:ilvl w:val="0"/>
          <w:numId w:val="0"/>
        </w:numPr>
        <w:spacing w:line="580"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13、</w:t>
      </w:r>
      <w:r>
        <w:rPr>
          <w:rFonts w:hint="eastAsia" w:ascii="仿宋_GB2312" w:hAnsi="仿宋_GB2312" w:eastAsia="仿宋_GB2312" w:cs="仿宋_GB2312"/>
          <w:b w:val="0"/>
          <w:bCs w:val="0"/>
          <w:sz w:val="32"/>
          <w:szCs w:val="32"/>
          <w:lang w:eastAsia="zh-CN"/>
        </w:rPr>
        <w:t>承担县政府公布的有关行政审批及公共服务事项。</w:t>
      </w:r>
    </w:p>
    <w:p>
      <w:pPr>
        <w:ind w:firstLine="640"/>
        <w:rPr>
          <w:rFonts w:ascii="仿宋_GB2312" w:hAnsi="仿宋_GB2312" w:eastAsia="仿宋_GB2312"/>
          <w:sz w:val="32"/>
          <w:szCs w:val="32"/>
        </w:rPr>
      </w:pPr>
      <w:r>
        <w:rPr>
          <w:rFonts w:hint="eastAsia" w:ascii="仿宋_GB2312" w:hAnsi="仿宋_GB2312" w:eastAsia="仿宋_GB2312" w:cs="仿宋_GB2312"/>
          <w:b w:val="0"/>
          <w:bCs w:val="0"/>
          <w:sz w:val="32"/>
          <w:szCs w:val="32"/>
          <w:lang w:val="en-US" w:eastAsia="zh-CN"/>
        </w:rPr>
        <w:t>14、</w:t>
      </w:r>
      <w:r>
        <w:rPr>
          <w:rFonts w:hint="eastAsia" w:ascii="仿宋_GB2312" w:hAnsi="仿宋_GB2312" w:eastAsia="仿宋_GB2312" w:cs="仿宋_GB2312"/>
          <w:b w:val="0"/>
          <w:bCs w:val="0"/>
          <w:sz w:val="32"/>
          <w:szCs w:val="32"/>
          <w:lang w:eastAsia="zh-CN"/>
        </w:rPr>
        <w:t>承办县政府交办的其他事项。</w:t>
      </w:r>
    </w:p>
    <w:p>
      <w:pPr>
        <w:ind w:firstLine="645"/>
        <w:rPr>
          <w:rFonts w:hint="eastAsia" w:ascii="仿宋_GB2312" w:hAnsi="仿宋_GB2312" w:eastAsia="仿宋_GB2312"/>
          <w:sz w:val="32"/>
          <w:szCs w:val="32"/>
        </w:rPr>
      </w:pPr>
      <w:r>
        <w:rPr>
          <w:rFonts w:hint="eastAsia" w:ascii="仿宋_GB2312" w:hAnsi="仿宋_GB2312" w:eastAsia="仿宋_GB2312"/>
          <w:sz w:val="32"/>
          <w:szCs w:val="32"/>
        </w:rPr>
        <w:t>（二）</w:t>
      </w:r>
      <w:r>
        <w:rPr>
          <w:rFonts w:hint="eastAsia" w:ascii="仿宋_GB2312" w:hAnsi="仿宋_GB2312" w:eastAsia="仿宋_GB2312"/>
          <w:sz w:val="32"/>
          <w:szCs w:val="32"/>
          <w:lang w:eastAsia="zh-CN"/>
        </w:rPr>
        <w:t>罗江区交通运输</w:t>
      </w:r>
      <w:r>
        <w:rPr>
          <w:rFonts w:hint="eastAsia" w:ascii="仿宋_GB2312" w:hAnsi="仿宋_GB2312" w:eastAsia="仿宋_GB2312"/>
          <w:sz w:val="32"/>
          <w:szCs w:val="32"/>
        </w:rPr>
        <w:t>局20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年重点工作。</w:t>
      </w:r>
    </w:p>
    <w:p>
      <w:pPr>
        <w:pStyle w:val="9"/>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right="0" w:rightChars="0" w:firstLine="643" w:firstLineChars="200"/>
        <w:jc w:val="both"/>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楷体_GB2312" w:cs="Times New Roman"/>
          <w:b/>
          <w:bCs/>
          <w:kern w:val="2"/>
          <w:sz w:val="32"/>
          <w:szCs w:val="32"/>
          <w:lang w:val="en-US" w:eastAsia="zh-CN" w:bidi="ar-SA"/>
        </w:rPr>
        <w:t>一是继续开展好党史学习教育。</w:t>
      </w:r>
      <w:r>
        <w:rPr>
          <w:rFonts w:hint="eastAsia" w:ascii="Times New Roman" w:hAnsi="Times New Roman" w:eastAsia="仿宋_GB2312" w:cs="Times New Roman"/>
          <w:kern w:val="2"/>
          <w:sz w:val="32"/>
          <w:szCs w:val="32"/>
          <w:lang w:val="en-US" w:eastAsia="zh-CN" w:bidi="ar-SA"/>
        </w:rPr>
        <w:t>围绕七一</w:t>
      </w:r>
      <w:r>
        <w:rPr>
          <w:rFonts w:hint="eastAsia" w:ascii="Times New Roman" w:cs="Times New Roman"/>
          <w:kern w:val="2"/>
          <w:sz w:val="32"/>
          <w:szCs w:val="32"/>
          <w:lang w:val="en-US" w:eastAsia="zh-CN" w:bidi="ar-SA"/>
        </w:rPr>
        <w:t>习近平总书记</w:t>
      </w:r>
      <w:r>
        <w:rPr>
          <w:rFonts w:hint="eastAsia" w:ascii="Times New Roman" w:hAnsi="Times New Roman" w:eastAsia="仿宋_GB2312" w:cs="Times New Roman"/>
          <w:kern w:val="2"/>
          <w:sz w:val="32"/>
          <w:szCs w:val="32"/>
          <w:lang w:val="en-US" w:eastAsia="zh-CN" w:bidi="ar-SA"/>
        </w:rPr>
        <w:t>重要讲话、四川十九届六中全会精神，深入抓好教育活动开展，结合交通实际，学以致用，更好的促进交通运输工作开展。</w:t>
      </w:r>
      <w:r>
        <w:rPr>
          <w:rFonts w:hint="eastAsia" w:ascii="Times New Roman" w:hAnsi="Times New Roman" w:eastAsia="楷体_GB2312" w:cs="Times New Roman"/>
          <w:b/>
          <w:bCs/>
          <w:kern w:val="2"/>
          <w:sz w:val="32"/>
          <w:szCs w:val="32"/>
          <w:lang w:val="en-US" w:eastAsia="zh-CN" w:bidi="ar-SA"/>
        </w:rPr>
        <w:t>二是持续做好交通战线疫情防控。</w:t>
      </w:r>
      <w:r>
        <w:rPr>
          <w:rFonts w:hint="eastAsia" w:ascii="Times New Roman" w:hAnsi="Times New Roman" w:eastAsia="仿宋_GB2312" w:cs="Times New Roman"/>
          <w:kern w:val="2"/>
          <w:sz w:val="32"/>
          <w:szCs w:val="32"/>
          <w:lang w:val="en-US" w:eastAsia="zh-CN" w:bidi="ar-SA"/>
        </w:rPr>
        <w:t>发挥交通人敢闯敢拼精神，勇于担当筑牢常态化疫情防控战线，做好运输服务保障。</w:t>
      </w:r>
      <w:r>
        <w:rPr>
          <w:rFonts w:hint="eastAsia" w:ascii="Times New Roman" w:hAnsi="Times New Roman" w:eastAsia="仿宋_GB2312" w:cs="Times New Roman"/>
          <w:b/>
          <w:bCs/>
          <w:kern w:val="2"/>
          <w:sz w:val="32"/>
          <w:szCs w:val="32"/>
          <w:lang w:val="en-US" w:eastAsia="zh-CN" w:bidi="ar-SA"/>
        </w:rPr>
        <w:t>三是</w:t>
      </w:r>
      <w:r>
        <w:rPr>
          <w:rFonts w:hint="default" w:ascii="Times New Roman" w:hAnsi="Times New Roman" w:eastAsia="仿宋_GB2312" w:cs="Times New Roman"/>
          <w:b/>
          <w:bCs/>
          <w:kern w:val="2"/>
          <w:sz w:val="32"/>
          <w:szCs w:val="32"/>
          <w:lang w:val="en-US" w:eastAsia="zh-CN" w:bidi="ar-SA"/>
        </w:rPr>
        <w:t>加快搭建立体交通“大动脉”。</w:t>
      </w:r>
      <w:r>
        <w:rPr>
          <w:rFonts w:hint="default" w:ascii="Times New Roman" w:hAnsi="Times New Roman" w:eastAsia="仿宋_GB2312" w:cs="Times New Roman"/>
          <w:kern w:val="2"/>
          <w:sz w:val="32"/>
          <w:szCs w:val="32"/>
          <w:lang w:val="en-US" w:eastAsia="zh-CN" w:bidi="ar-SA"/>
        </w:rPr>
        <w:t>加快构建“三高四快四轨道”交通骨架网络，</w:t>
      </w:r>
      <w:r>
        <w:rPr>
          <w:rFonts w:hint="eastAsia" w:ascii="Times New Roman" w:hAnsi="Times New Roman" w:eastAsia="仿宋_GB2312" w:cs="Times New Roman"/>
          <w:kern w:val="2"/>
          <w:sz w:val="32"/>
          <w:szCs w:val="32"/>
          <w:lang w:val="en-US" w:eastAsia="zh-CN" w:bidi="ar-SA"/>
        </w:rPr>
        <w:t>力争</w:t>
      </w:r>
      <w:r>
        <w:rPr>
          <w:rFonts w:hint="default" w:ascii="Times New Roman" w:hAnsi="Times New Roman" w:eastAsia="仿宋_GB2312" w:cs="Times New Roman"/>
          <w:kern w:val="2"/>
          <w:sz w:val="32"/>
          <w:szCs w:val="32"/>
          <w:lang w:val="en-US" w:eastAsia="zh-CN" w:bidi="ar-SA"/>
        </w:rPr>
        <w:t>完成德罗干道（罗江段）建设，启动G108</w:t>
      </w:r>
      <w:r>
        <w:rPr>
          <w:rFonts w:hint="eastAsia" w:ascii="Times New Roman" w:hAnsi="Times New Roman" w:eastAsia="仿宋_GB2312" w:cs="Times New Roman"/>
          <w:kern w:val="2"/>
          <w:sz w:val="32"/>
          <w:szCs w:val="32"/>
          <w:lang w:val="en-US" w:eastAsia="zh-CN" w:bidi="ar-SA"/>
        </w:rPr>
        <w:t>罗江区金山镇（绵阳界）至白马关镇段</w:t>
      </w:r>
      <w:r>
        <w:rPr>
          <w:rFonts w:hint="default" w:ascii="Times New Roman" w:hAnsi="Times New Roman" w:eastAsia="仿宋_GB2312" w:cs="Times New Roman"/>
          <w:kern w:val="2"/>
          <w:sz w:val="32"/>
          <w:szCs w:val="32"/>
          <w:lang w:val="en-US" w:eastAsia="zh-CN" w:bidi="ar-SA"/>
        </w:rPr>
        <w:t>改扩建</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S108</w:t>
      </w:r>
      <w:r>
        <w:rPr>
          <w:rFonts w:hint="eastAsia" w:ascii="Times New Roman" w:hAnsi="Times New Roman" w:eastAsia="仿宋_GB2312" w:cs="Times New Roman"/>
          <w:kern w:val="2"/>
          <w:sz w:val="32"/>
          <w:szCs w:val="32"/>
          <w:lang w:val="en-US" w:eastAsia="zh-CN" w:bidi="ar-SA"/>
        </w:rPr>
        <w:t>罗江段改造、S211罗江段改造</w:t>
      </w:r>
      <w:r>
        <w:rPr>
          <w:rFonts w:hint="default" w:ascii="Times New Roman" w:hAnsi="Times New Roman" w:eastAsia="仿宋_GB2312" w:cs="Times New Roman"/>
          <w:kern w:val="2"/>
          <w:sz w:val="32"/>
          <w:szCs w:val="32"/>
          <w:lang w:val="en-US" w:eastAsia="zh-CN" w:bidi="ar-SA"/>
        </w:rPr>
        <w:t>等重大项目建设，配合做好G5高速扩容</w:t>
      </w:r>
      <w:r>
        <w:rPr>
          <w:rFonts w:hint="eastAsia" w:ascii="Times New Roman" w:hAnsi="Times New Roman" w:eastAsia="仿宋_GB2312" w:cs="Times New Roman"/>
          <w:kern w:val="2"/>
          <w:sz w:val="32"/>
          <w:szCs w:val="32"/>
          <w:lang w:val="en-US" w:eastAsia="zh-CN" w:bidi="ar-SA"/>
        </w:rPr>
        <w:t>项目</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b/>
          <w:bCs/>
          <w:kern w:val="2"/>
          <w:sz w:val="32"/>
          <w:szCs w:val="32"/>
          <w:lang w:val="en-US" w:eastAsia="zh-CN" w:bidi="ar-SA"/>
        </w:rPr>
        <w:t>四是</w:t>
      </w:r>
      <w:r>
        <w:rPr>
          <w:rFonts w:hint="default" w:ascii="Times New Roman" w:hAnsi="Times New Roman" w:eastAsia="仿宋_GB2312" w:cs="Times New Roman"/>
          <w:b/>
          <w:bCs/>
          <w:kern w:val="2"/>
          <w:sz w:val="32"/>
          <w:szCs w:val="32"/>
          <w:lang w:val="en-US" w:eastAsia="zh-CN" w:bidi="ar-SA"/>
        </w:rPr>
        <w:t>持续畅通</w:t>
      </w:r>
      <w:bookmarkStart w:id="0" w:name="_GoBack"/>
      <w:bookmarkEnd w:id="0"/>
      <w:r>
        <w:rPr>
          <w:rFonts w:hint="default" w:ascii="Times New Roman" w:hAnsi="Times New Roman" w:eastAsia="仿宋_GB2312" w:cs="Times New Roman"/>
          <w:b/>
          <w:bCs/>
          <w:kern w:val="2"/>
          <w:sz w:val="32"/>
          <w:szCs w:val="32"/>
          <w:lang w:val="en-US" w:eastAsia="zh-CN" w:bidi="ar-SA"/>
        </w:rPr>
        <w:t>农村公路“微循环”</w:t>
      </w:r>
      <w:r>
        <w:rPr>
          <w:rFonts w:hint="eastAsia" w:ascii="Times New Roman" w:hAnsi="Times New Roman" w:eastAsia="仿宋_GB2312" w:cs="Times New Roman"/>
          <w:b/>
          <w:bCs/>
          <w:kern w:val="2"/>
          <w:sz w:val="32"/>
          <w:szCs w:val="32"/>
          <w:lang w:val="en-US" w:eastAsia="zh-CN" w:bidi="ar-SA"/>
        </w:rPr>
        <w:t>，</w:t>
      </w:r>
      <w:r>
        <w:rPr>
          <w:rFonts w:hint="eastAsia" w:ascii="Times New Roman" w:hAnsi="Times New Roman" w:eastAsia="楷体_GB2312" w:cs="Times New Roman"/>
          <w:b/>
          <w:bCs/>
          <w:kern w:val="2"/>
          <w:sz w:val="32"/>
          <w:szCs w:val="32"/>
          <w:lang w:val="en-US" w:eastAsia="zh-CN" w:bidi="ar-SA"/>
        </w:rPr>
        <w:t>助力乡村振兴。</w:t>
      </w:r>
      <w:r>
        <w:rPr>
          <w:rFonts w:hint="default" w:ascii="Times New Roman" w:hAnsi="Times New Roman" w:eastAsia="仿宋_GB2312" w:cs="Times New Roman"/>
          <w:kern w:val="2"/>
          <w:sz w:val="32"/>
          <w:szCs w:val="32"/>
          <w:lang w:val="en-US" w:eastAsia="zh-CN" w:bidi="ar-SA"/>
        </w:rPr>
        <w:t>加快推进</w:t>
      </w:r>
      <w:r>
        <w:rPr>
          <w:rFonts w:hint="eastAsia" w:ascii="Times New Roman" w:hAnsi="Times New Roman" w:eastAsia="仿宋_GB2312" w:cs="Times New Roman"/>
          <w:kern w:val="2"/>
          <w:sz w:val="32"/>
          <w:szCs w:val="32"/>
          <w:lang w:val="en-US" w:eastAsia="zh-CN" w:bidi="ar-SA"/>
        </w:rPr>
        <w:t>路旅融合，实施幸福美丽乡村路、农村公路提档升级工程</w:t>
      </w:r>
      <w:r>
        <w:rPr>
          <w:rFonts w:hint="default" w:ascii="Times New Roman" w:hAnsi="Times New Roman" w:eastAsia="仿宋_GB2312" w:cs="Times New Roman"/>
          <w:kern w:val="2"/>
          <w:sz w:val="32"/>
          <w:szCs w:val="32"/>
          <w:lang w:val="en-US" w:eastAsia="zh-CN" w:bidi="ar-SA"/>
        </w:rPr>
        <w:t>，新（改、扩）建农村公路</w:t>
      </w:r>
      <w:r>
        <w:rPr>
          <w:rFonts w:hint="eastAsia" w:ascii="Times New Roman" w:hAnsi="Times New Roman" w:eastAsia="仿宋_GB2312" w:cs="Times New Roman"/>
          <w:kern w:val="2"/>
          <w:sz w:val="32"/>
          <w:szCs w:val="32"/>
          <w:lang w:val="en-US" w:eastAsia="zh-CN" w:bidi="ar-SA"/>
        </w:rPr>
        <w:t>30</w:t>
      </w:r>
      <w:r>
        <w:rPr>
          <w:rFonts w:hint="default" w:ascii="Times New Roman" w:hAnsi="Times New Roman" w:eastAsia="仿宋_GB2312" w:cs="Times New Roman"/>
          <w:kern w:val="2"/>
          <w:sz w:val="32"/>
          <w:szCs w:val="32"/>
          <w:lang w:val="en-US" w:eastAsia="zh-CN" w:bidi="ar-SA"/>
        </w:rPr>
        <w:t>公里、</w:t>
      </w:r>
      <w:r>
        <w:rPr>
          <w:rFonts w:hint="eastAsia" w:ascii="Times New Roman" w:hAnsi="Times New Roman" w:eastAsia="仿宋_GB2312" w:cs="Times New Roman"/>
          <w:kern w:val="2"/>
          <w:sz w:val="32"/>
          <w:szCs w:val="32"/>
          <w:lang w:val="en-US" w:eastAsia="zh-CN" w:bidi="ar-SA"/>
        </w:rPr>
        <w:t>新（改）建</w:t>
      </w:r>
      <w:r>
        <w:rPr>
          <w:rFonts w:hint="default" w:ascii="Times New Roman" w:hAnsi="Times New Roman" w:eastAsia="仿宋_GB2312" w:cs="Times New Roman"/>
          <w:kern w:val="2"/>
          <w:sz w:val="32"/>
          <w:szCs w:val="32"/>
          <w:lang w:val="en-US" w:eastAsia="zh-CN" w:bidi="ar-SA"/>
        </w:rPr>
        <w:t>桥梁</w:t>
      </w:r>
      <w:r>
        <w:rPr>
          <w:rFonts w:hint="eastAsia" w:ascii="Times New Roman" w:hAnsi="Times New Roman" w:eastAsia="仿宋_GB2312" w:cs="Times New Roman"/>
          <w:kern w:val="2"/>
          <w:sz w:val="32"/>
          <w:szCs w:val="32"/>
          <w:lang w:val="en-US" w:eastAsia="zh-CN" w:bidi="ar-SA"/>
        </w:rPr>
        <w:t>2</w:t>
      </w:r>
      <w:r>
        <w:rPr>
          <w:rFonts w:hint="default" w:ascii="Times New Roman" w:hAnsi="Times New Roman" w:eastAsia="仿宋_GB2312" w:cs="Times New Roman"/>
          <w:kern w:val="2"/>
          <w:sz w:val="32"/>
          <w:szCs w:val="32"/>
          <w:lang w:val="en-US" w:eastAsia="zh-CN" w:bidi="ar-SA"/>
        </w:rPr>
        <w:t>座。</w:t>
      </w:r>
      <w:r>
        <w:rPr>
          <w:rFonts w:hint="eastAsia" w:ascii="Times New Roman" w:hAnsi="Times New Roman" w:eastAsia="仿宋_GB2312" w:cs="Times New Roman"/>
          <w:b/>
          <w:bCs/>
          <w:kern w:val="2"/>
          <w:sz w:val="32"/>
          <w:szCs w:val="32"/>
          <w:lang w:val="en-US" w:eastAsia="zh-CN" w:bidi="ar-SA"/>
        </w:rPr>
        <w:t>五是不断开创行业管理“新局面”。</w:t>
      </w:r>
      <w:r>
        <w:rPr>
          <w:rFonts w:hint="eastAsia" w:ascii="Times New Roman" w:hAnsi="Times New Roman" w:eastAsia="仿宋_GB2312" w:cs="Times New Roman"/>
          <w:kern w:val="2"/>
          <w:sz w:val="32"/>
          <w:szCs w:val="32"/>
          <w:lang w:val="en-US" w:eastAsia="zh-CN" w:bidi="ar-SA"/>
        </w:rPr>
        <w:t>探索建立“互联网+监管”的科技治超新模式</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加快</w:t>
      </w:r>
      <w:r>
        <w:rPr>
          <w:rFonts w:hint="default" w:ascii="Times New Roman" w:hAnsi="Times New Roman" w:eastAsia="仿宋_GB2312" w:cs="Times New Roman"/>
          <w:kern w:val="2"/>
          <w:sz w:val="32"/>
          <w:szCs w:val="32"/>
          <w:lang w:val="en-US" w:eastAsia="zh-CN" w:bidi="ar-SA"/>
        </w:rPr>
        <w:t>建设罗江区交通智慧治超系统</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全面推行“路长制”，探索搭建公路信息化管理平台，</w:t>
      </w:r>
      <w:r>
        <w:rPr>
          <w:rFonts w:hint="eastAsia" w:ascii="Times New Roman" w:hAnsi="Times New Roman" w:eastAsia="仿宋_GB2312" w:cs="Times New Roman"/>
          <w:kern w:val="2"/>
          <w:sz w:val="32"/>
          <w:szCs w:val="32"/>
          <w:lang w:val="en-US" w:eastAsia="zh-CN" w:bidi="ar-SA"/>
        </w:rPr>
        <w:t>完成</w:t>
      </w:r>
      <w:r>
        <w:rPr>
          <w:rFonts w:hint="default" w:ascii="Times New Roman" w:hAnsi="Times New Roman" w:eastAsia="仿宋_GB2312" w:cs="Times New Roman"/>
          <w:kern w:val="2"/>
          <w:sz w:val="32"/>
          <w:szCs w:val="32"/>
          <w:lang w:val="en-US" w:eastAsia="zh-CN" w:bidi="ar-SA"/>
        </w:rPr>
        <w:t>四川省公路承灾体普查，</w:t>
      </w:r>
      <w:r>
        <w:rPr>
          <w:rFonts w:hint="eastAsia" w:ascii="Times New Roman" w:hAnsi="Times New Roman" w:eastAsia="仿宋_GB2312" w:cs="Times New Roman"/>
          <w:kern w:val="2"/>
          <w:sz w:val="32"/>
          <w:szCs w:val="32"/>
          <w:lang w:val="en-US" w:eastAsia="zh-CN" w:bidi="ar-SA"/>
        </w:rPr>
        <w:t>城际列车客运枢纽站</w:t>
      </w:r>
      <w:r>
        <w:rPr>
          <w:rFonts w:hint="default" w:ascii="Times New Roman" w:hAnsi="Times New Roman" w:eastAsia="仿宋_GB2312" w:cs="Times New Roman"/>
          <w:kern w:val="2"/>
          <w:sz w:val="32"/>
          <w:szCs w:val="32"/>
          <w:lang w:val="en-US" w:eastAsia="zh-CN" w:bidi="ar-SA"/>
        </w:rPr>
        <w:t>投入使用，争创省级</w:t>
      </w:r>
      <w:r>
        <w:rPr>
          <w:rFonts w:hint="eastAsia" w:ascii="Times New Roman" w:hAnsi="Times New Roman" w:eastAsia="仿宋_GB2312" w:cs="Times New Roman"/>
          <w:kern w:val="2"/>
          <w:sz w:val="32"/>
          <w:szCs w:val="32"/>
          <w:lang w:val="en-US" w:eastAsia="zh-CN" w:bidi="ar-SA"/>
        </w:rPr>
        <w:t>“交通强县”试点单位</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b/>
          <w:bCs/>
          <w:kern w:val="2"/>
          <w:sz w:val="32"/>
          <w:szCs w:val="32"/>
          <w:lang w:val="en-US" w:eastAsia="zh-CN" w:bidi="ar-SA"/>
        </w:rPr>
        <w:t>六是守好交通安全环保底线。</w:t>
      </w:r>
      <w:r>
        <w:rPr>
          <w:rFonts w:hint="eastAsia" w:ascii="Times New Roman" w:hAnsi="Times New Roman" w:eastAsia="仿宋_GB2312" w:cs="Times New Roman"/>
          <w:kern w:val="2"/>
          <w:sz w:val="32"/>
          <w:szCs w:val="32"/>
          <w:lang w:val="en-US" w:eastAsia="zh-CN" w:bidi="ar-SA"/>
        </w:rPr>
        <w:t>积极主动做好交通安全隐患排查整改，化解行业稳定风险，整治行业环保突出问题，推进绿色交通建设。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rPr>
      </w:pPr>
    </w:p>
    <w:p>
      <w:pPr>
        <w:ind w:firstLine="645"/>
        <w:rPr>
          <w:rFonts w:ascii="仿宋_GB2312" w:hAnsi="仿宋_GB2312" w:eastAsia="仿宋_GB2312"/>
          <w:sz w:val="32"/>
          <w:szCs w:val="32"/>
        </w:rPr>
      </w:pPr>
      <w:r>
        <w:rPr>
          <w:rFonts w:hint="eastAsia" w:ascii="仿宋_GB2312" w:hAnsi="仿宋_GB2312" w:eastAsia="仿宋_GB2312"/>
          <w:sz w:val="32"/>
          <w:szCs w:val="32"/>
        </w:rPr>
        <w:t>二、部门预算单位构成</w:t>
      </w:r>
    </w:p>
    <w:p>
      <w:pPr>
        <w:ind w:firstLine="645"/>
        <w:rPr>
          <w:rFonts w:hint="eastAsia" w:ascii="仿宋_GB2312" w:hAnsi="仿宋_GB2312" w:eastAsia="仿宋_GB2312"/>
          <w:sz w:val="32"/>
          <w:szCs w:val="32"/>
        </w:rPr>
      </w:pPr>
      <w:r>
        <w:rPr>
          <w:rFonts w:hint="eastAsia" w:ascii="仿宋_GB2312" w:hAnsi="仿宋_GB2312" w:eastAsia="仿宋_GB2312"/>
          <w:sz w:val="32"/>
          <w:szCs w:val="32"/>
          <w:lang w:eastAsia="zh-CN"/>
        </w:rPr>
        <w:t>罗江区交通运输</w:t>
      </w:r>
      <w:r>
        <w:rPr>
          <w:rFonts w:hint="eastAsia" w:ascii="仿宋_GB2312" w:hAnsi="仿宋_GB2312" w:eastAsia="仿宋_GB2312"/>
          <w:sz w:val="32"/>
          <w:szCs w:val="32"/>
        </w:rPr>
        <w:t>局下属二级预算单位</w:t>
      </w:r>
      <w:r>
        <w:rPr>
          <w:rFonts w:hint="eastAsia" w:ascii="仿宋_GB2312" w:hAnsi="仿宋_GB2312" w:eastAsia="仿宋_GB2312"/>
          <w:sz w:val="32"/>
          <w:szCs w:val="32"/>
          <w:lang w:val="en-US" w:eastAsia="zh-CN"/>
        </w:rPr>
        <w:t>3</w:t>
      </w:r>
      <w:r>
        <w:rPr>
          <w:rFonts w:hint="eastAsia" w:ascii="仿宋_GB2312" w:hAnsi="仿宋_GB2312" w:eastAsia="仿宋_GB2312"/>
          <w:sz w:val="32"/>
          <w:szCs w:val="32"/>
        </w:rPr>
        <w:t>个，其中行政单位</w:t>
      </w:r>
      <w:r>
        <w:rPr>
          <w:rFonts w:hint="eastAsia" w:ascii="仿宋_GB2312" w:hAnsi="仿宋_GB2312" w:eastAsia="仿宋_GB2312"/>
          <w:sz w:val="32"/>
          <w:szCs w:val="32"/>
          <w:lang w:val="en-US" w:eastAsia="zh-CN"/>
        </w:rPr>
        <w:t>1</w:t>
      </w:r>
      <w:r>
        <w:rPr>
          <w:rFonts w:hint="eastAsia" w:ascii="仿宋_GB2312" w:hAnsi="仿宋_GB2312" w:eastAsia="仿宋_GB2312"/>
          <w:sz w:val="32"/>
          <w:szCs w:val="32"/>
        </w:rPr>
        <w:t>个，</w:t>
      </w:r>
      <w:r>
        <w:rPr>
          <w:rFonts w:hint="eastAsia" w:ascii="仿宋_GB2312" w:hAnsi="仿宋_GB2312" w:eastAsia="仿宋_GB2312"/>
          <w:sz w:val="32"/>
          <w:szCs w:val="32"/>
          <w:lang w:eastAsia="zh-CN"/>
        </w:rPr>
        <w:t>参照公务员法管理事业单位</w:t>
      </w:r>
      <w:r>
        <w:rPr>
          <w:rFonts w:hint="eastAsia" w:ascii="仿宋_GB2312" w:hAnsi="仿宋_GB2312" w:eastAsia="仿宋_GB2312"/>
          <w:sz w:val="32"/>
          <w:szCs w:val="32"/>
          <w:lang w:val="en-US" w:eastAsia="zh-CN"/>
        </w:rPr>
        <w:t>2个</w:t>
      </w:r>
      <w:r>
        <w:rPr>
          <w:rFonts w:hint="eastAsia" w:ascii="仿宋_GB2312" w:hAnsi="仿宋_GB2312" w:eastAsia="仿宋_GB2312"/>
          <w:sz w:val="32"/>
          <w:szCs w:val="32"/>
        </w:rPr>
        <w:t>。主要包括：</w:t>
      </w:r>
      <w:r>
        <w:rPr>
          <w:rFonts w:hint="eastAsia" w:ascii="仿宋_GB2312" w:hAnsi="仿宋_GB2312" w:eastAsia="仿宋_GB2312"/>
          <w:sz w:val="32"/>
          <w:szCs w:val="32"/>
          <w:lang w:eastAsia="zh-CN"/>
        </w:rPr>
        <w:t>罗江区交通运输局机关、罗江区地方海事处、罗江区交通运输综合行政执法大队</w:t>
      </w:r>
      <w:r>
        <w:rPr>
          <w:rFonts w:hint="eastAsia" w:ascii="仿宋_GB2312" w:hAnsi="仿宋_GB2312" w:eastAsia="仿宋_GB2312"/>
          <w:sz w:val="32"/>
          <w:szCs w:val="32"/>
        </w:rPr>
        <w:t>。</w:t>
      </w:r>
    </w:p>
    <w:p>
      <w:pPr>
        <w:ind w:firstLine="645"/>
        <w:rPr>
          <w:rFonts w:hint="eastAsia" w:ascii="仿宋_GB2312" w:eastAsia="仿宋_GB2312"/>
          <w:color w:val="000000" w:themeColor="text1"/>
          <w:sz w:val="32"/>
          <w:szCs w:val="32"/>
          <w:highlight w:val="none"/>
          <w:shd w:val="clear" w:color="auto" w:fill="auto"/>
          <w:lang w:eastAsia="zh-CN"/>
          <w14:textFill>
            <w14:solidFill>
              <w14:schemeClr w14:val="tx1"/>
            </w14:solidFill>
          </w14:textFill>
        </w:rPr>
      </w:pPr>
      <w:r>
        <w:rPr>
          <w:rFonts w:hint="eastAsia" w:ascii="仿宋_GB2312" w:hAnsi="仿宋_GB2312" w:eastAsia="仿宋_GB2312"/>
          <w:color w:val="000000" w:themeColor="text1"/>
          <w:sz w:val="32"/>
          <w:szCs w:val="32"/>
          <w:highlight w:val="none"/>
          <w:shd w:val="clear" w:color="auto" w:fill="auto"/>
          <w:lang w:eastAsia="zh-CN"/>
          <w14:textFill>
            <w14:solidFill>
              <w14:schemeClr w14:val="tx1"/>
            </w14:solidFill>
          </w14:textFill>
        </w:rPr>
        <w:t>区交通运输</w:t>
      </w:r>
      <w:r>
        <w:rPr>
          <w:rFonts w:hint="eastAsia" w:ascii="仿宋_GB2312" w:hAnsi="仿宋_GB2312" w:eastAsia="仿宋_GB2312"/>
          <w:color w:val="000000" w:themeColor="text1"/>
          <w:sz w:val="32"/>
          <w:szCs w:val="32"/>
          <w:highlight w:val="none"/>
          <w:shd w:val="clear" w:color="auto" w:fill="auto"/>
          <w14:textFill>
            <w14:solidFill>
              <w14:schemeClr w14:val="tx1"/>
            </w14:solidFill>
          </w14:textFill>
        </w:rPr>
        <w:t>局</w:t>
      </w:r>
      <w:r>
        <w:rPr>
          <w:rFonts w:hint="eastAsia" w:ascii="仿宋_GB2312" w:eastAsia="仿宋_GB2312"/>
          <w:color w:val="000000" w:themeColor="text1"/>
          <w:sz w:val="32"/>
          <w:szCs w:val="32"/>
          <w:highlight w:val="none"/>
          <w:shd w:val="clear" w:color="auto" w:fill="auto"/>
          <w14:textFill>
            <w14:solidFill>
              <w14:schemeClr w14:val="tx1"/>
            </w14:solidFill>
          </w14:textFill>
        </w:rPr>
        <w:t>总编制</w:t>
      </w:r>
      <w:r>
        <w:rPr>
          <w:rFonts w:hint="eastAsia" w:ascii="仿宋_GB2312" w:eastAsia="仿宋_GB2312"/>
          <w:color w:val="000000" w:themeColor="text1"/>
          <w:sz w:val="32"/>
          <w:szCs w:val="32"/>
          <w:highlight w:val="none"/>
          <w:shd w:val="clear" w:color="auto" w:fill="auto"/>
          <w:lang w:val="en-US" w:eastAsia="zh-CN"/>
          <w14:textFill>
            <w14:solidFill>
              <w14:schemeClr w14:val="tx1"/>
            </w14:solidFill>
          </w14:textFill>
        </w:rPr>
        <w:t>35</w:t>
      </w:r>
      <w:r>
        <w:rPr>
          <w:rFonts w:hint="eastAsia" w:ascii="仿宋_GB2312" w:eastAsia="仿宋_GB2312"/>
          <w:color w:val="000000" w:themeColor="text1"/>
          <w:sz w:val="32"/>
          <w:szCs w:val="32"/>
          <w:highlight w:val="none"/>
          <w:shd w:val="clear" w:color="auto" w:fill="auto"/>
          <w14:textFill>
            <w14:solidFill>
              <w14:schemeClr w14:val="tx1"/>
            </w14:solidFill>
          </w14:textFill>
        </w:rPr>
        <w:t>名，其中行政编制</w:t>
      </w:r>
      <w:r>
        <w:rPr>
          <w:rFonts w:hint="eastAsia" w:ascii="仿宋_GB2312" w:eastAsia="仿宋_GB2312"/>
          <w:color w:val="000000" w:themeColor="text1"/>
          <w:sz w:val="32"/>
          <w:szCs w:val="32"/>
          <w:highlight w:val="none"/>
          <w:shd w:val="clear" w:color="auto" w:fill="auto"/>
          <w:lang w:val="en-US" w:eastAsia="zh-CN"/>
          <w14:textFill>
            <w14:solidFill>
              <w14:schemeClr w14:val="tx1"/>
            </w14:solidFill>
          </w14:textFill>
        </w:rPr>
        <w:t>10</w:t>
      </w:r>
      <w:r>
        <w:rPr>
          <w:rFonts w:hint="eastAsia" w:ascii="仿宋_GB2312" w:eastAsia="仿宋_GB2312"/>
          <w:color w:val="000000" w:themeColor="text1"/>
          <w:sz w:val="32"/>
          <w:szCs w:val="32"/>
          <w:highlight w:val="none"/>
          <w:shd w:val="clear" w:color="auto" w:fill="auto"/>
          <w14:textFill>
            <w14:solidFill>
              <w14:schemeClr w14:val="tx1"/>
            </w14:solidFill>
          </w14:textFill>
        </w:rPr>
        <w:t>名，事业编制</w:t>
      </w:r>
      <w:r>
        <w:rPr>
          <w:rFonts w:hint="eastAsia" w:ascii="仿宋_GB2312" w:eastAsia="仿宋_GB2312"/>
          <w:color w:val="000000" w:themeColor="text1"/>
          <w:sz w:val="32"/>
          <w:szCs w:val="32"/>
          <w:highlight w:val="none"/>
          <w:shd w:val="clear" w:color="auto" w:fill="auto"/>
          <w:lang w:val="en-US" w:eastAsia="zh-CN"/>
          <w14:textFill>
            <w14:solidFill>
              <w14:schemeClr w14:val="tx1"/>
            </w14:solidFill>
          </w14:textFill>
        </w:rPr>
        <w:t>23</w:t>
      </w:r>
      <w:r>
        <w:rPr>
          <w:rFonts w:hint="eastAsia" w:ascii="仿宋_GB2312" w:eastAsia="仿宋_GB2312"/>
          <w:color w:val="000000" w:themeColor="text1"/>
          <w:sz w:val="32"/>
          <w:szCs w:val="32"/>
          <w:highlight w:val="none"/>
          <w:shd w:val="clear" w:color="auto" w:fill="auto"/>
          <w14:textFill>
            <w14:solidFill>
              <w14:schemeClr w14:val="tx1"/>
            </w14:solidFill>
          </w14:textFill>
        </w:rPr>
        <w:t>名，工勤编制</w:t>
      </w:r>
      <w:r>
        <w:rPr>
          <w:rFonts w:hint="eastAsia" w:ascii="仿宋_GB2312" w:eastAsia="仿宋_GB2312"/>
          <w:color w:val="000000" w:themeColor="text1"/>
          <w:sz w:val="32"/>
          <w:szCs w:val="32"/>
          <w:highlight w:val="none"/>
          <w:shd w:val="clear" w:color="auto" w:fill="auto"/>
          <w:lang w:val="en-US" w:eastAsia="zh-CN"/>
          <w14:textFill>
            <w14:solidFill>
              <w14:schemeClr w14:val="tx1"/>
            </w14:solidFill>
          </w14:textFill>
        </w:rPr>
        <w:t>2</w:t>
      </w:r>
      <w:r>
        <w:rPr>
          <w:rFonts w:hint="eastAsia" w:ascii="仿宋_GB2312" w:eastAsia="仿宋_GB2312"/>
          <w:color w:val="000000" w:themeColor="text1"/>
          <w:sz w:val="32"/>
          <w:szCs w:val="32"/>
          <w:highlight w:val="none"/>
          <w:shd w:val="clear" w:color="auto" w:fill="auto"/>
          <w14:textFill>
            <w14:solidFill>
              <w14:schemeClr w14:val="tx1"/>
            </w14:solidFill>
          </w14:textFill>
        </w:rPr>
        <w:t>名。在职人员总数</w:t>
      </w:r>
      <w:r>
        <w:rPr>
          <w:rFonts w:hint="eastAsia" w:ascii="仿宋_GB2312" w:eastAsia="仿宋_GB2312"/>
          <w:color w:val="000000" w:themeColor="text1"/>
          <w:sz w:val="32"/>
          <w:szCs w:val="32"/>
          <w:highlight w:val="none"/>
          <w:shd w:val="clear" w:color="auto" w:fill="auto"/>
          <w:lang w:val="en-US" w:eastAsia="zh-CN"/>
          <w14:textFill>
            <w14:solidFill>
              <w14:schemeClr w14:val="tx1"/>
            </w14:solidFill>
          </w14:textFill>
        </w:rPr>
        <w:t>15</w:t>
      </w:r>
      <w:r>
        <w:rPr>
          <w:rFonts w:hint="eastAsia" w:ascii="仿宋_GB2312" w:eastAsia="仿宋_GB2312"/>
          <w:color w:val="000000" w:themeColor="text1"/>
          <w:sz w:val="32"/>
          <w:szCs w:val="32"/>
          <w:highlight w:val="none"/>
          <w:shd w:val="clear" w:color="auto" w:fill="auto"/>
          <w14:textFill>
            <w14:solidFill>
              <w14:schemeClr w14:val="tx1"/>
            </w14:solidFill>
          </w14:textFill>
        </w:rPr>
        <w:t>人，其中：行政人员</w:t>
      </w:r>
      <w:r>
        <w:rPr>
          <w:rFonts w:hint="eastAsia" w:ascii="仿宋_GB2312" w:eastAsia="仿宋_GB2312"/>
          <w:color w:val="000000" w:themeColor="text1"/>
          <w:sz w:val="32"/>
          <w:szCs w:val="32"/>
          <w:highlight w:val="none"/>
          <w:shd w:val="clear" w:color="auto" w:fill="auto"/>
          <w:lang w:val="en-US" w:eastAsia="zh-CN"/>
          <w14:textFill>
            <w14:solidFill>
              <w14:schemeClr w14:val="tx1"/>
            </w14:solidFill>
          </w14:textFill>
        </w:rPr>
        <w:t>7</w:t>
      </w:r>
      <w:r>
        <w:rPr>
          <w:rFonts w:hint="eastAsia" w:ascii="仿宋_GB2312" w:eastAsia="仿宋_GB2312"/>
          <w:color w:val="000000" w:themeColor="text1"/>
          <w:sz w:val="32"/>
          <w:szCs w:val="32"/>
          <w:highlight w:val="none"/>
          <w:shd w:val="clear" w:color="auto" w:fill="auto"/>
          <w14:textFill>
            <w14:solidFill>
              <w14:schemeClr w14:val="tx1"/>
            </w14:solidFill>
          </w14:textFill>
        </w:rPr>
        <w:t>人，事业人员</w:t>
      </w:r>
      <w:r>
        <w:rPr>
          <w:rFonts w:hint="eastAsia" w:ascii="仿宋_GB2312" w:eastAsia="仿宋_GB2312"/>
          <w:color w:val="000000" w:themeColor="text1"/>
          <w:sz w:val="32"/>
          <w:szCs w:val="32"/>
          <w:highlight w:val="none"/>
          <w:shd w:val="clear" w:color="auto" w:fill="auto"/>
          <w:lang w:val="en-US" w:eastAsia="zh-CN"/>
          <w14:textFill>
            <w14:solidFill>
              <w14:schemeClr w14:val="tx1"/>
            </w14:solidFill>
          </w14:textFill>
        </w:rPr>
        <w:t>7</w:t>
      </w:r>
      <w:r>
        <w:rPr>
          <w:rFonts w:hint="eastAsia" w:ascii="仿宋_GB2312" w:eastAsia="仿宋_GB2312"/>
          <w:color w:val="000000" w:themeColor="text1"/>
          <w:sz w:val="32"/>
          <w:szCs w:val="32"/>
          <w:highlight w:val="none"/>
          <w:shd w:val="clear" w:color="auto" w:fill="auto"/>
          <w14:textFill>
            <w14:solidFill>
              <w14:schemeClr w14:val="tx1"/>
            </w14:solidFill>
          </w14:textFill>
        </w:rPr>
        <w:t>人，工勤人员</w:t>
      </w:r>
      <w:r>
        <w:rPr>
          <w:rFonts w:hint="eastAsia" w:ascii="仿宋_GB2312" w:eastAsia="仿宋_GB2312"/>
          <w:color w:val="000000" w:themeColor="text1"/>
          <w:sz w:val="32"/>
          <w:szCs w:val="32"/>
          <w:highlight w:val="none"/>
          <w:shd w:val="clear" w:color="auto" w:fill="auto"/>
          <w:lang w:val="en-US" w:eastAsia="zh-CN"/>
          <w14:textFill>
            <w14:solidFill>
              <w14:schemeClr w14:val="tx1"/>
            </w14:solidFill>
          </w14:textFill>
        </w:rPr>
        <w:t>1</w:t>
      </w:r>
      <w:r>
        <w:rPr>
          <w:rFonts w:hint="eastAsia" w:ascii="仿宋_GB2312" w:eastAsia="仿宋_GB2312"/>
          <w:color w:val="000000" w:themeColor="text1"/>
          <w:sz w:val="32"/>
          <w:szCs w:val="32"/>
          <w:highlight w:val="none"/>
          <w:shd w:val="clear" w:color="auto" w:fill="auto"/>
          <w14:textFill>
            <w14:solidFill>
              <w14:schemeClr w14:val="tx1"/>
            </w14:solidFill>
          </w14:textFill>
        </w:rPr>
        <w:t>人；离退休人员</w:t>
      </w:r>
      <w:r>
        <w:rPr>
          <w:rFonts w:hint="eastAsia" w:ascii="仿宋_GB2312" w:eastAsia="仿宋_GB2312"/>
          <w:color w:val="000000" w:themeColor="text1"/>
          <w:sz w:val="32"/>
          <w:szCs w:val="32"/>
          <w:highlight w:val="none"/>
          <w:shd w:val="clear" w:color="auto" w:fill="auto"/>
          <w:lang w:val="en-US" w:eastAsia="zh-CN"/>
          <w14:textFill>
            <w14:solidFill>
              <w14:schemeClr w14:val="tx1"/>
            </w14:solidFill>
          </w14:textFill>
        </w:rPr>
        <w:t>7</w:t>
      </w:r>
      <w:r>
        <w:rPr>
          <w:rFonts w:hint="eastAsia" w:ascii="仿宋_GB2312" w:eastAsia="仿宋_GB2312"/>
          <w:color w:val="000000" w:themeColor="text1"/>
          <w:sz w:val="32"/>
          <w:szCs w:val="32"/>
          <w:highlight w:val="none"/>
          <w:shd w:val="clear" w:color="auto" w:fill="auto"/>
          <w14:textFill>
            <w14:solidFill>
              <w14:schemeClr w14:val="tx1"/>
            </w14:solidFill>
          </w14:textFill>
        </w:rPr>
        <w:t>人，其中：退休人员</w:t>
      </w:r>
      <w:r>
        <w:rPr>
          <w:rFonts w:hint="eastAsia" w:ascii="仿宋_GB2312" w:eastAsia="仿宋_GB2312"/>
          <w:color w:val="000000" w:themeColor="text1"/>
          <w:sz w:val="32"/>
          <w:szCs w:val="32"/>
          <w:highlight w:val="none"/>
          <w:shd w:val="clear" w:color="auto" w:fill="auto"/>
          <w:lang w:val="en-US" w:eastAsia="zh-CN"/>
          <w14:textFill>
            <w14:solidFill>
              <w14:schemeClr w14:val="tx1"/>
            </w14:solidFill>
          </w14:textFill>
        </w:rPr>
        <w:t>7</w:t>
      </w:r>
      <w:r>
        <w:rPr>
          <w:rFonts w:hint="eastAsia" w:ascii="仿宋_GB2312" w:eastAsia="仿宋_GB2312"/>
          <w:color w:val="000000" w:themeColor="text1"/>
          <w:sz w:val="32"/>
          <w:szCs w:val="32"/>
          <w:highlight w:val="none"/>
          <w:shd w:val="clear" w:color="auto" w:fill="auto"/>
          <w14:textFill>
            <w14:solidFill>
              <w14:schemeClr w14:val="tx1"/>
            </w14:solidFill>
          </w14:textFill>
        </w:rPr>
        <w:t>人。</w:t>
      </w:r>
      <w:r>
        <w:rPr>
          <w:rFonts w:hint="eastAsia" w:ascii="仿宋_GB2312" w:eastAsia="仿宋_GB2312"/>
          <w:color w:val="000000" w:themeColor="text1"/>
          <w:sz w:val="32"/>
          <w:szCs w:val="32"/>
          <w:highlight w:val="none"/>
          <w:shd w:val="clear" w:color="auto" w:fill="auto"/>
          <w:lang w:eastAsia="zh-CN"/>
          <w14:textFill>
            <w14:solidFill>
              <w14:schemeClr w14:val="tx1"/>
            </w14:solidFill>
          </w14:textFill>
        </w:rPr>
        <w:t>本次公开数据包括在交通局机关统一核算的所有下属二级单位数据，其余独立核算的二级单位由其单位公开。</w:t>
      </w:r>
    </w:p>
    <w:p>
      <w:pPr>
        <w:ind w:firstLine="640" w:firstLineChars="200"/>
        <w:rPr>
          <w:rFonts w:ascii="仿宋_GB2312" w:hAnsi="仿宋_GB2312" w:eastAsia="仿宋_GB2312"/>
          <w:color w:val="000000" w:themeColor="text1"/>
          <w:sz w:val="32"/>
          <w:szCs w:val="32"/>
          <w:highlight w:val="none"/>
          <w:shd w:val="clear" w:color="auto" w:fill="auto"/>
          <w14:textFill>
            <w14:solidFill>
              <w14:schemeClr w14:val="tx1"/>
            </w14:solidFill>
          </w14:textFill>
        </w:rPr>
      </w:pPr>
      <w:r>
        <w:rPr>
          <w:rFonts w:hint="eastAsia" w:ascii="仿宋_GB2312" w:hAnsi="仿宋_GB2312" w:eastAsia="仿宋_GB2312"/>
          <w:color w:val="000000" w:themeColor="text1"/>
          <w:sz w:val="32"/>
          <w:szCs w:val="32"/>
          <w:highlight w:val="none"/>
          <w:shd w:val="clear" w:color="auto" w:fill="auto"/>
          <w14:textFill>
            <w14:solidFill>
              <w14:schemeClr w14:val="tx1"/>
            </w14:solidFill>
          </w14:textFill>
        </w:rPr>
        <w:t>三、收支预算增减变化情况说明</w:t>
      </w:r>
    </w:p>
    <w:p>
      <w:pPr>
        <w:ind w:firstLine="645"/>
        <w:rPr>
          <w:rFonts w:hint="eastAsia" w:ascii="仿宋_GB2312" w:eastAsia="仿宋_GB2312"/>
          <w:color w:val="000000" w:themeColor="text1"/>
          <w:sz w:val="32"/>
          <w:szCs w:val="32"/>
          <w:highlight w:val="none"/>
          <w:shd w:val="clear" w:color="auto" w:fill="auto"/>
          <w:lang w:eastAsia="zh-CN"/>
          <w14:textFill>
            <w14:solidFill>
              <w14:schemeClr w14:val="tx1"/>
            </w14:solidFill>
          </w14:textFill>
        </w:rPr>
      </w:pPr>
      <w:r>
        <w:rPr>
          <w:rFonts w:hint="eastAsia" w:ascii="仿宋_GB2312" w:hAnsi="仿宋_GB2312" w:eastAsia="仿宋_GB2312"/>
          <w:sz w:val="32"/>
          <w:szCs w:val="32"/>
          <w:highlight w:val="none"/>
        </w:rPr>
        <w:t>按照综合预算的原则，</w:t>
      </w:r>
      <w:r>
        <w:rPr>
          <w:rFonts w:hint="eastAsia" w:ascii="仿宋_GB2312" w:hAnsi="仿宋_GB2312" w:eastAsia="仿宋_GB2312"/>
          <w:sz w:val="32"/>
          <w:szCs w:val="32"/>
          <w:highlight w:val="none"/>
          <w:lang w:eastAsia="zh-CN"/>
        </w:rPr>
        <w:t>交通运输</w:t>
      </w:r>
      <w:r>
        <w:rPr>
          <w:rFonts w:hint="eastAsia" w:ascii="仿宋_GB2312" w:hAnsi="仿宋_GB2312" w:eastAsia="仿宋_GB2312"/>
          <w:sz w:val="32"/>
          <w:szCs w:val="32"/>
          <w:highlight w:val="none"/>
        </w:rPr>
        <w:t>局所有收支数据，全部纳入</w:t>
      </w:r>
      <w:r>
        <w:rPr>
          <w:rFonts w:hint="eastAsia" w:ascii="仿宋_GB2312" w:hAnsi="仿宋_GB2312" w:eastAsia="仿宋_GB2312"/>
          <w:sz w:val="32"/>
          <w:szCs w:val="32"/>
          <w:highlight w:val="none"/>
          <w:lang w:eastAsia="zh-CN"/>
        </w:rPr>
        <w:t>单位</w:t>
      </w:r>
      <w:r>
        <w:rPr>
          <w:rFonts w:hint="eastAsia" w:ascii="仿宋_GB2312" w:hAnsi="仿宋_GB2312" w:eastAsia="仿宋_GB2312"/>
          <w:sz w:val="32"/>
          <w:szCs w:val="32"/>
          <w:highlight w:val="none"/>
        </w:rPr>
        <w:t>预算管理。收入包括：</w:t>
      </w:r>
      <w:r>
        <w:rPr>
          <w:rFonts w:hint="eastAsia" w:ascii="仿宋_GB2312" w:hAnsi="仿宋_GB2312" w:eastAsia="仿宋_GB2312"/>
          <w:sz w:val="32"/>
          <w:szCs w:val="32"/>
          <w:highlight w:val="none"/>
          <w:lang w:eastAsia="zh-CN"/>
        </w:rPr>
        <w:t>一般公共预算拨款</w:t>
      </w:r>
      <w:r>
        <w:rPr>
          <w:rFonts w:hint="eastAsia" w:ascii="仿宋_GB2312" w:hAnsi="仿宋_GB2312" w:eastAsia="仿宋_GB2312"/>
          <w:sz w:val="32"/>
          <w:szCs w:val="32"/>
          <w:highlight w:val="none"/>
          <w:lang w:val="en-US" w:eastAsia="zh-CN"/>
        </w:rPr>
        <w:t>269.20万元，比2021年预算数增加63.75万元，</w:t>
      </w:r>
      <w:r>
        <w:rPr>
          <w:rFonts w:hint="eastAsia" w:ascii="仿宋_GB2312" w:hAnsi="仿宋_GB2312" w:eastAsia="仿宋_GB2312"/>
          <w:sz w:val="32"/>
          <w:szCs w:val="32"/>
        </w:rPr>
        <w:t>主要</w:t>
      </w:r>
      <w:r>
        <w:rPr>
          <w:rFonts w:hint="eastAsia" w:ascii="仿宋_GB2312" w:hAnsi="仿宋_GB2312" w:eastAsia="仿宋_GB2312"/>
          <w:sz w:val="32"/>
          <w:szCs w:val="32"/>
          <w:lang w:eastAsia="zh-CN"/>
        </w:rPr>
        <w:t>原因</w:t>
      </w:r>
      <w:r>
        <w:rPr>
          <w:rFonts w:hint="eastAsia" w:ascii="仿宋_GB2312" w:hAnsi="仿宋_GB2312" w:eastAsia="仿宋_GB2312"/>
          <w:sz w:val="32"/>
          <w:szCs w:val="32"/>
        </w:rPr>
        <w:t>是</w:t>
      </w:r>
      <w:r>
        <w:rPr>
          <w:rFonts w:hint="eastAsia" w:ascii="仿宋_GB2312" w:hAnsi="仿宋_GB2312" w:eastAsia="仿宋_GB2312"/>
          <w:sz w:val="32"/>
          <w:szCs w:val="32"/>
          <w:lang w:eastAsia="zh-CN"/>
        </w:rPr>
        <w:t>财政预算口径变化和政策性增支；政府性基金预算拨款</w:t>
      </w:r>
      <w:r>
        <w:rPr>
          <w:rFonts w:hint="eastAsia" w:ascii="仿宋_GB2312" w:hAnsi="仿宋_GB2312" w:eastAsia="仿宋_GB2312"/>
          <w:sz w:val="32"/>
          <w:szCs w:val="32"/>
          <w:lang w:val="en-US" w:eastAsia="zh-CN"/>
        </w:rPr>
        <w:t>0万元，与2021年预算数持平；</w:t>
      </w:r>
      <w:r>
        <w:rPr>
          <w:rFonts w:hint="eastAsia" w:ascii="仿宋_GB2312" w:hAnsi="仿宋_GB2312" w:eastAsia="仿宋_GB2312"/>
          <w:sz w:val="32"/>
          <w:szCs w:val="32"/>
          <w:highlight w:val="none"/>
          <w:lang w:val="en-US" w:eastAsia="zh-CN"/>
        </w:rPr>
        <w:t>其他收入0万元，比2021年预算数减少0.8万元，主要原因是严肃财经纪律，所有代管资金上交财政统一管理</w:t>
      </w:r>
      <w:r>
        <w:rPr>
          <w:rFonts w:hint="eastAsia" w:ascii="仿宋_GB2312" w:hAnsi="仿宋_GB2312" w:eastAsia="仿宋_GB2312"/>
          <w:sz w:val="32"/>
          <w:szCs w:val="32"/>
          <w:highlight w:val="none"/>
          <w:lang w:eastAsia="zh-CN"/>
        </w:rPr>
        <w:t>；</w:t>
      </w:r>
      <w:r>
        <w:rPr>
          <w:rFonts w:hint="eastAsia" w:ascii="仿宋_GB2312" w:hAnsi="仿宋_GB2312" w:eastAsia="仿宋_GB2312"/>
          <w:sz w:val="32"/>
          <w:szCs w:val="32"/>
        </w:rPr>
        <w:t>支出包括：</w:t>
      </w:r>
      <w:r>
        <w:rPr>
          <w:rFonts w:hint="eastAsia" w:ascii="仿宋_GB2312" w:hAnsi="仿宋_GB2312" w:eastAsia="仿宋_GB2312"/>
          <w:sz w:val="32"/>
          <w:szCs w:val="32"/>
          <w:lang w:eastAsia="zh-CN"/>
        </w:rPr>
        <w:t>社会保障和就业支出</w:t>
      </w:r>
      <w:r>
        <w:rPr>
          <w:rFonts w:hint="eastAsia" w:ascii="仿宋_GB2312" w:hAnsi="仿宋_GB2312" w:eastAsia="仿宋_GB2312"/>
          <w:sz w:val="32"/>
          <w:szCs w:val="32"/>
          <w:lang w:val="en-US" w:eastAsia="zh-CN"/>
        </w:rPr>
        <w:t>35.77万元；卫生健康支出6.53万元；交通运输支出207.01万元；住房保障支出19.89万元。</w:t>
      </w:r>
      <w:r>
        <w:rPr>
          <w:rFonts w:hint="eastAsia" w:ascii="仿宋_GB2312" w:hAnsi="仿宋_GB2312" w:eastAsia="仿宋_GB2312"/>
          <w:sz w:val="32"/>
          <w:szCs w:val="32"/>
        </w:rPr>
        <w:t>比20</w:t>
      </w:r>
      <w:r>
        <w:rPr>
          <w:rFonts w:hint="eastAsia" w:ascii="仿宋_GB2312" w:hAnsi="仿宋_GB2312" w:eastAsia="仿宋_GB2312"/>
          <w:sz w:val="32"/>
          <w:szCs w:val="32"/>
          <w:lang w:val="en-US" w:eastAsia="zh-CN"/>
        </w:rPr>
        <w:t>21</w:t>
      </w:r>
      <w:r>
        <w:rPr>
          <w:rFonts w:hint="eastAsia" w:ascii="仿宋_GB2312" w:hAnsi="仿宋_GB2312" w:eastAsia="仿宋_GB2312"/>
          <w:sz w:val="32"/>
          <w:szCs w:val="32"/>
        </w:rPr>
        <w:t>年预算数</w:t>
      </w:r>
      <w:r>
        <w:rPr>
          <w:rFonts w:hint="eastAsia" w:ascii="仿宋_GB2312" w:hAnsi="仿宋_GB2312" w:eastAsia="仿宋_GB2312"/>
          <w:sz w:val="32"/>
          <w:szCs w:val="32"/>
          <w:lang w:eastAsia="zh-CN"/>
        </w:rPr>
        <w:t>增加</w:t>
      </w:r>
      <w:r>
        <w:rPr>
          <w:rFonts w:hint="eastAsia" w:ascii="仿宋_GB2312" w:hAnsi="仿宋_GB2312" w:eastAsia="仿宋_GB2312"/>
          <w:sz w:val="32"/>
          <w:szCs w:val="32"/>
          <w:lang w:val="en-US" w:eastAsia="zh-CN"/>
        </w:rPr>
        <w:t>63.75</w:t>
      </w:r>
      <w:r>
        <w:rPr>
          <w:rFonts w:hint="eastAsia" w:ascii="仿宋_GB2312" w:hAnsi="仿宋_GB2312" w:eastAsia="仿宋_GB2312"/>
          <w:sz w:val="32"/>
          <w:szCs w:val="32"/>
        </w:rPr>
        <w:t>万元，主要</w:t>
      </w:r>
      <w:r>
        <w:rPr>
          <w:rFonts w:hint="eastAsia" w:ascii="仿宋_GB2312" w:hAnsi="仿宋_GB2312" w:eastAsia="仿宋_GB2312"/>
          <w:sz w:val="32"/>
          <w:szCs w:val="32"/>
          <w:lang w:eastAsia="zh-CN"/>
        </w:rPr>
        <w:t>原因</w:t>
      </w:r>
      <w:r>
        <w:rPr>
          <w:rFonts w:hint="eastAsia" w:ascii="仿宋_GB2312" w:hAnsi="仿宋_GB2312" w:eastAsia="仿宋_GB2312"/>
          <w:sz w:val="32"/>
          <w:szCs w:val="32"/>
        </w:rPr>
        <w:t>是</w:t>
      </w:r>
      <w:r>
        <w:rPr>
          <w:rFonts w:hint="eastAsia" w:ascii="仿宋_GB2312" w:hAnsi="仿宋_GB2312" w:eastAsia="仿宋_GB2312"/>
          <w:sz w:val="32"/>
          <w:szCs w:val="32"/>
          <w:lang w:eastAsia="zh-CN"/>
        </w:rPr>
        <w:t>财政预算口径变化和政策性增支</w:t>
      </w:r>
      <w:r>
        <w:rPr>
          <w:rFonts w:hint="eastAsia" w:ascii="仿宋_GB2312" w:hAnsi="仿宋_GB2312" w:eastAsia="仿宋_GB2312"/>
          <w:sz w:val="32"/>
          <w:szCs w:val="32"/>
        </w:rPr>
        <w:t>。</w:t>
      </w:r>
      <w:r>
        <w:rPr>
          <w:rFonts w:hint="eastAsia" w:ascii="仿宋_GB2312" w:hAnsi="仿宋_GB2312" w:eastAsia="仿宋_GB2312"/>
          <w:sz w:val="32"/>
          <w:szCs w:val="32"/>
          <w:lang w:eastAsia="zh-CN"/>
        </w:rPr>
        <w:t>罗江区交通运输</w:t>
      </w:r>
      <w:r>
        <w:rPr>
          <w:rFonts w:hint="eastAsia" w:ascii="仿宋_GB2312" w:hAnsi="仿宋_GB2312" w:eastAsia="仿宋_GB2312"/>
          <w:sz w:val="32"/>
          <w:szCs w:val="32"/>
        </w:rPr>
        <w:t>局20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年收支总预算</w:t>
      </w:r>
      <w:r>
        <w:rPr>
          <w:rFonts w:hint="eastAsia" w:ascii="仿宋_GB2312" w:hAnsi="仿宋_GB2312" w:eastAsia="仿宋_GB2312"/>
          <w:sz w:val="32"/>
          <w:szCs w:val="32"/>
          <w:lang w:val="en-US" w:eastAsia="zh-CN"/>
        </w:rPr>
        <w:t>269.20</w:t>
      </w:r>
      <w:r>
        <w:rPr>
          <w:rFonts w:hint="eastAsia" w:ascii="仿宋_GB2312" w:hAnsi="仿宋_GB2312" w:eastAsia="仿宋_GB2312"/>
          <w:sz w:val="32"/>
          <w:szCs w:val="32"/>
        </w:rPr>
        <w:t>万元。</w:t>
      </w:r>
    </w:p>
    <w:p>
      <w:pPr>
        <w:rPr>
          <w:rFonts w:ascii="仿宋_GB2312" w:hAnsi="仿宋_GB2312" w:eastAsia="仿宋_GB2312"/>
          <w:sz w:val="32"/>
          <w:szCs w:val="32"/>
        </w:rPr>
      </w:pPr>
      <w:r>
        <w:rPr>
          <w:rFonts w:hint="eastAsia" w:ascii="仿宋_GB2312" w:hAnsi="仿宋_GB2312" w:eastAsia="仿宋_GB2312"/>
          <w:sz w:val="32"/>
          <w:szCs w:val="32"/>
        </w:rPr>
        <w:t>　　（一）收入预算情况</w:t>
      </w:r>
    </w:p>
    <w:p>
      <w:pPr>
        <w:rPr>
          <w:rFonts w:ascii="仿宋_GB2312" w:hAnsi="仿宋_GB2312" w:eastAsia="仿宋_GB2312"/>
          <w:sz w:val="32"/>
          <w:szCs w:val="32"/>
        </w:rPr>
      </w:pPr>
      <w:r>
        <w:rPr>
          <w:rFonts w:hint="eastAsia" w:ascii="仿宋_GB2312" w:hAnsi="仿宋_GB2312" w:eastAsia="仿宋_GB2312"/>
          <w:sz w:val="32"/>
          <w:szCs w:val="32"/>
        </w:rPr>
        <w:t xml:space="preserve">     </w:t>
      </w:r>
      <w:r>
        <w:rPr>
          <w:rFonts w:ascii="仿宋_GB2312" w:hAnsi="仿宋_GB2312" w:eastAsia="仿宋_GB2312"/>
          <w:sz w:val="32"/>
          <w:szCs w:val="32"/>
        </w:rPr>
        <w:t>20</w:t>
      </w:r>
      <w:r>
        <w:rPr>
          <w:rFonts w:hint="eastAsia" w:ascii="仿宋_GB2312" w:hAnsi="仿宋_GB2312" w:eastAsia="仿宋_GB2312"/>
          <w:sz w:val="32"/>
          <w:szCs w:val="32"/>
          <w:lang w:val="en-US" w:eastAsia="zh-CN"/>
        </w:rPr>
        <w:t>22</w:t>
      </w:r>
      <w:r>
        <w:rPr>
          <w:rFonts w:ascii="仿宋_GB2312" w:hAnsi="仿宋_GB2312" w:eastAsia="仿宋_GB2312"/>
          <w:sz w:val="32"/>
          <w:szCs w:val="32"/>
        </w:rPr>
        <w:t>年收入预算</w:t>
      </w:r>
      <w:r>
        <w:rPr>
          <w:rFonts w:hint="eastAsia" w:ascii="仿宋_GB2312" w:hAnsi="仿宋_GB2312" w:eastAsia="仿宋_GB2312"/>
          <w:sz w:val="32"/>
          <w:szCs w:val="32"/>
          <w:lang w:val="en-US" w:eastAsia="zh-CN"/>
        </w:rPr>
        <w:t>269.20</w:t>
      </w:r>
      <w:r>
        <w:rPr>
          <w:rFonts w:ascii="仿宋_GB2312" w:hAnsi="仿宋_GB2312" w:eastAsia="仿宋_GB2312"/>
          <w:sz w:val="32"/>
          <w:szCs w:val="32"/>
        </w:rPr>
        <w:t>万元，其中：上年结转</w:t>
      </w:r>
      <w:r>
        <w:rPr>
          <w:rFonts w:hint="eastAsia" w:ascii="仿宋_GB2312" w:hAnsi="仿宋_GB2312" w:eastAsia="仿宋_GB2312"/>
          <w:sz w:val="32"/>
          <w:szCs w:val="32"/>
          <w:lang w:val="en-US" w:eastAsia="zh-CN"/>
        </w:rPr>
        <w:t>0</w:t>
      </w:r>
      <w:r>
        <w:rPr>
          <w:rFonts w:ascii="仿宋_GB2312" w:hAnsi="仿宋_GB2312" w:eastAsia="仿宋_GB2312"/>
          <w:sz w:val="32"/>
          <w:szCs w:val="32"/>
        </w:rPr>
        <w:t>万元，占</w:t>
      </w:r>
      <w:r>
        <w:rPr>
          <w:rFonts w:hint="eastAsia" w:ascii="仿宋_GB2312" w:hAnsi="仿宋_GB2312" w:eastAsia="仿宋_GB2312"/>
          <w:sz w:val="32"/>
          <w:szCs w:val="32"/>
          <w:lang w:val="en-US" w:eastAsia="zh-CN"/>
        </w:rPr>
        <w:t>0</w:t>
      </w:r>
      <w:r>
        <w:rPr>
          <w:rFonts w:ascii="仿宋_GB2312" w:hAnsi="仿宋_GB2312" w:eastAsia="仿宋_GB2312"/>
          <w:sz w:val="32"/>
          <w:szCs w:val="32"/>
        </w:rPr>
        <w:t>%；一般公共预算拨款收入</w:t>
      </w:r>
      <w:r>
        <w:rPr>
          <w:rFonts w:hint="eastAsia" w:ascii="仿宋_GB2312" w:hAnsi="仿宋_GB2312" w:eastAsia="仿宋_GB2312"/>
          <w:sz w:val="32"/>
          <w:szCs w:val="32"/>
          <w:lang w:val="en-US" w:eastAsia="zh-CN"/>
        </w:rPr>
        <w:t>269.20</w:t>
      </w:r>
      <w:r>
        <w:rPr>
          <w:rFonts w:ascii="仿宋_GB2312" w:hAnsi="仿宋_GB2312" w:eastAsia="仿宋_GB2312"/>
          <w:sz w:val="32"/>
          <w:szCs w:val="32"/>
        </w:rPr>
        <w:t>万元，占</w:t>
      </w:r>
      <w:r>
        <w:rPr>
          <w:rFonts w:hint="eastAsia" w:ascii="仿宋_GB2312" w:hAnsi="仿宋_GB2312" w:eastAsia="仿宋_GB2312"/>
          <w:sz w:val="32"/>
          <w:szCs w:val="32"/>
          <w:lang w:val="en-US" w:eastAsia="zh-CN"/>
        </w:rPr>
        <w:t>100</w:t>
      </w:r>
      <w:r>
        <w:rPr>
          <w:rFonts w:ascii="仿宋_GB2312" w:hAnsi="仿宋_GB2312" w:eastAsia="仿宋_GB2312"/>
          <w:sz w:val="32"/>
          <w:szCs w:val="32"/>
        </w:rPr>
        <w:t>%；</w:t>
      </w:r>
      <w:r>
        <w:rPr>
          <w:rFonts w:hint="eastAsia" w:ascii="仿宋_GB2312" w:hAnsi="仿宋_GB2312" w:eastAsia="仿宋_GB2312"/>
          <w:sz w:val="32"/>
          <w:szCs w:val="32"/>
          <w:lang w:eastAsia="zh-CN"/>
        </w:rPr>
        <w:t>政府性基金预算拨款收入</w:t>
      </w:r>
      <w:r>
        <w:rPr>
          <w:rFonts w:hint="eastAsia" w:ascii="仿宋_GB2312" w:hAnsi="仿宋_GB2312" w:eastAsia="仿宋_GB2312"/>
          <w:sz w:val="32"/>
          <w:szCs w:val="32"/>
          <w:lang w:val="en-US" w:eastAsia="zh-CN"/>
        </w:rPr>
        <w:t>0.00万元，占0%；</w:t>
      </w:r>
      <w:r>
        <w:rPr>
          <w:rFonts w:ascii="仿宋_GB2312" w:hAnsi="仿宋_GB2312" w:eastAsia="仿宋_GB2312"/>
          <w:sz w:val="32"/>
          <w:szCs w:val="32"/>
        </w:rPr>
        <w:t>事业收入</w:t>
      </w:r>
      <w:r>
        <w:rPr>
          <w:rFonts w:hint="eastAsia" w:ascii="仿宋_GB2312" w:hAnsi="仿宋_GB2312" w:eastAsia="仿宋_GB2312"/>
          <w:sz w:val="32"/>
          <w:szCs w:val="32"/>
          <w:lang w:val="en-US" w:eastAsia="zh-CN"/>
        </w:rPr>
        <w:t>0</w:t>
      </w:r>
      <w:r>
        <w:rPr>
          <w:rFonts w:ascii="仿宋_GB2312" w:hAnsi="仿宋_GB2312" w:eastAsia="仿宋_GB2312"/>
          <w:sz w:val="32"/>
          <w:szCs w:val="32"/>
        </w:rPr>
        <w:t>万元，占</w:t>
      </w:r>
      <w:r>
        <w:rPr>
          <w:rFonts w:hint="eastAsia" w:ascii="仿宋_GB2312" w:hAnsi="仿宋_GB2312" w:eastAsia="仿宋_GB2312"/>
          <w:sz w:val="32"/>
          <w:szCs w:val="32"/>
          <w:lang w:val="en-US" w:eastAsia="zh-CN"/>
        </w:rPr>
        <w:t>0</w:t>
      </w:r>
      <w:r>
        <w:rPr>
          <w:rFonts w:ascii="仿宋_GB2312" w:hAnsi="仿宋_GB2312" w:eastAsia="仿宋_GB2312"/>
          <w:sz w:val="32"/>
          <w:szCs w:val="32"/>
        </w:rPr>
        <w:t>%；事业单位经营收</w:t>
      </w:r>
      <w:r>
        <w:rPr>
          <w:rFonts w:hint="eastAsia" w:ascii="仿宋_GB2312" w:hAnsi="仿宋_GB2312" w:eastAsia="仿宋_GB2312"/>
          <w:sz w:val="32"/>
          <w:szCs w:val="32"/>
          <w:lang w:val="en-US" w:eastAsia="zh-CN"/>
        </w:rPr>
        <w:t>0</w:t>
      </w:r>
      <w:r>
        <w:rPr>
          <w:rFonts w:ascii="仿宋_GB2312" w:hAnsi="仿宋_GB2312" w:eastAsia="仿宋_GB2312"/>
          <w:sz w:val="32"/>
          <w:szCs w:val="32"/>
        </w:rPr>
        <w:t>万元，占</w:t>
      </w:r>
      <w:r>
        <w:rPr>
          <w:rFonts w:hint="eastAsia" w:ascii="仿宋_GB2312" w:hAnsi="仿宋_GB2312" w:eastAsia="仿宋_GB2312"/>
          <w:sz w:val="32"/>
          <w:szCs w:val="32"/>
          <w:lang w:val="en-US" w:eastAsia="zh-CN"/>
        </w:rPr>
        <w:t>0</w:t>
      </w:r>
      <w:r>
        <w:rPr>
          <w:rFonts w:ascii="仿宋_GB2312" w:hAnsi="仿宋_GB2312" w:eastAsia="仿宋_GB2312"/>
          <w:sz w:val="32"/>
          <w:szCs w:val="32"/>
        </w:rPr>
        <w:t>%；其他收入</w:t>
      </w:r>
      <w:r>
        <w:rPr>
          <w:rFonts w:hint="eastAsia" w:ascii="仿宋_GB2312" w:hAnsi="仿宋_GB2312" w:eastAsia="仿宋_GB2312"/>
          <w:sz w:val="32"/>
          <w:szCs w:val="32"/>
          <w:lang w:val="en-US" w:eastAsia="zh-CN"/>
        </w:rPr>
        <w:t>0</w:t>
      </w:r>
      <w:r>
        <w:rPr>
          <w:rFonts w:ascii="仿宋_GB2312" w:hAnsi="仿宋_GB2312" w:eastAsia="仿宋_GB2312"/>
          <w:sz w:val="32"/>
          <w:szCs w:val="32"/>
        </w:rPr>
        <w:t>万元，占</w:t>
      </w:r>
      <w:r>
        <w:rPr>
          <w:rFonts w:hint="eastAsia" w:ascii="仿宋_GB2312" w:hAnsi="仿宋_GB2312" w:eastAsia="仿宋_GB2312"/>
          <w:sz w:val="32"/>
          <w:szCs w:val="32"/>
          <w:lang w:val="en-US" w:eastAsia="zh-CN"/>
        </w:rPr>
        <w:t>0</w:t>
      </w:r>
      <w:r>
        <w:rPr>
          <w:rFonts w:ascii="仿宋_GB2312" w:hAnsi="仿宋_GB2312" w:eastAsia="仿宋_GB2312"/>
          <w:sz w:val="32"/>
          <w:szCs w:val="32"/>
        </w:rPr>
        <w:t>%。</w:t>
      </w:r>
    </w:p>
    <w:p>
      <w:pPr>
        <w:ind w:firstLine="645"/>
        <w:rPr>
          <w:rFonts w:ascii="仿宋_GB2312" w:hAnsi="仿宋_GB2312" w:eastAsia="仿宋_GB2312"/>
          <w:sz w:val="32"/>
          <w:szCs w:val="32"/>
        </w:rPr>
      </w:pPr>
      <w:r>
        <w:rPr>
          <w:rFonts w:hint="eastAsia" w:ascii="仿宋_GB2312" w:hAnsi="仿宋_GB2312" w:eastAsia="仿宋_GB2312"/>
          <w:sz w:val="32"/>
          <w:szCs w:val="32"/>
        </w:rPr>
        <w:t>（二）支出预算情况</w:t>
      </w:r>
    </w:p>
    <w:p>
      <w:pPr>
        <w:ind w:firstLine="645"/>
        <w:rPr>
          <w:rFonts w:ascii="仿宋_GB2312" w:hAnsi="仿宋_GB2312" w:eastAsia="仿宋_GB2312"/>
          <w:sz w:val="32"/>
          <w:szCs w:val="32"/>
        </w:rPr>
      </w:pPr>
      <w:r>
        <w:rPr>
          <w:rFonts w:ascii="仿宋_GB2312" w:hAnsi="仿宋_GB2312" w:eastAsia="仿宋_GB2312"/>
          <w:sz w:val="32"/>
          <w:szCs w:val="32"/>
        </w:rPr>
        <w:t>20</w:t>
      </w:r>
      <w:r>
        <w:rPr>
          <w:rFonts w:hint="eastAsia" w:ascii="仿宋_GB2312" w:hAnsi="仿宋_GB2312" w:eastAsia="仿宋_GB2312"/>
          <w:sz w:val="32"/>
          <w:szCs w:val="32"/>
          <w:lang w:val="en-US" w:eastAsia="zh-CN"/>
        </w:rPr>
        <w:t>22</w:t>
      </w:r>
      <w:r>
        <w:rPr>
          <w:rFonts w:ascii="仿宋_GB2312" w:hAnsi="仿宋_GB2312" w:eastAsia="仿宋_GB2312"/>
          <w:sz w:val="32"/>
          <w:szCs w:val="32"/>
        </w:rPr>
        <w:t>年支出预算</w:t>
      </w:r>
      <w:r>
        <w:rPr>
          <w:rFonts w:hint="eastAsia" w:ascii="仿宋_GB2312" w:hAnsi="仿宋_GB2312" w:eastAsia="仿宋_GB2312"/>
          <w:sz w:val="32"/>
          <w:szCs w:val="32"/>
          <w:lang w:val="en-US" w:eastAsia="zh-CN"/>
        </w:rPr>
        <w:t>269.20</w:t>
      </w:r>
      <w:r>
        <w:rPr>
          <w:rFonts w:ascii="仿宋_GB2312" w:hAnsi="仿宋_GB2312" w:eastAsia="仿宋_GB2312"/>
          <w:sz w:val="32"/>
          <w:szCs w:val="32"/>
        </w:rPr>
        <w:t>万元，其中：基本支出</w:t>
      </w:r>
      <w:r>
        <w:rPr>
          <w:rFonts w:hint="eastAsia" w:ascii="仿宋_GB2312" w:hAnsi="仿宋_GB2312" w:eastAsia="仿宋_GB2312"/>
          <w:sz w:val="32"/>
          <w:szCs w:val="32"/>
          <w:lang w:val="en-US" w:eastAsia="zh-CN"/>
        </w:rPr>
        <w:t>265.70</w:t>
      </w:r>
      <w:r>
        <w:rPr>
          <w:rFonts w:ascii="仿宋_GB2312" w:hAnsi="仿宋_GB2312" w:eastAsia="仿宋_GB2312"/>
          <w:sz w:val="32"/>
          <w:szCs w:val="32"/>
        </w:rPr>
        <w:t>万元，占</w:t>
      </w:r>
      <w:r>
        <w:rPr>
          <w:rFonts w:hint="eastAsia" w:ascii="仿宋_GB2312" w:hAnsi="仿宋_GB2312" w:eastAsia="仿宋_GB2312"/>
          <w:sz w:val="32"/>
          <w:szCs w:val="32"/>
          <w:lang w:val="en-US" w:eastAsia="zh-CN"/>
        </w:rPr>
        <w:t>99</w:t>
      </w:r>
      <w:r>
        <w:rPr>
          <w:rFonts w:ascii="仿宋_GB2312" w:hAnsi="仿宋_GB2312" w:eastAsia="仿宋_GB2312"/>
          <w:sz w:val="32"/>
          <w:szCs w:val="32"/>
        </w:rPr>
        <w:t>%；项目支出</w:t>
      </w:r>
      <w:r>
        <w:rPr>
          <w:rFonts w:hint="eastAsia" w:ascii="仿宋_GB2312" w:hAnsi="仿宋_GB2312" w:eastAsia="仿宋_GB2312"/>
          <w:sz w:val="32"/>
          <w:szCs w:val="32"/>
          <w:lang w:val="en-US" w:eastAsia="zh-CN"/>
        </w:rPr>
        <w:t>3.5</w:t>
      </w:r>
      <w:r>
        <w:rPr>
          <w:rFonts w:ascii="仿宋_GB2312" w:hAnsi="仿宋_GB2312" w:eastAsia="仿宋_GB2312"/>
          <w:sz w:val="32"/>
          <w:szCs w:val="32"/>
        </w:rPr>
        <w:t>万元，占</w:t>
      </w:r>
      <w:r>
        <w:rPr>
          <w:rFonts w:hint="eastAsia" w:ascii="仿宋_GB2312" w:hAnsi="仿宋_GB2312" w:eastAsia="仿宋_GB2312"/>
          <w:sz w:val="32"/>
          <w:szCs w:val="32"/>
          <w:lang w:val="en-US" w:eastAsia="zh-CN"/>
        </w:rPr>
        <w:t>1</w:t>
      </w:r>
      <w:r>
        <w:rPr>
          <w:rFonts w:ascii="仿宋_GB2312" w:hAnsi="仿宋_GB2312" w:eastAsia="仿宋_GB2312"/>
          <w:sz w:val="32"/>
          <w:szCs w:val="32"/>
        </w:rPr>
        <w:t>%。</w:t>
      </w:r>
    </w:p>
    <w:p>
      <w:pPr>
        <w:rPr>
          <w:rFonts w:ascii="仿宋_GB2312" w:hAnsi="仿宋_GB2312" w:eastAsia="仿宋_GB2312"/>
          <w:sz w:val="32"/>
          <w:szCs w:val="32"/>
        </w:rPr>
      </w:pPr>
      <w:r>
        <w:rPr>
          <w:rFonts w:hint="eastAsia" w:ascii="仿宋_GB2312" w:hAnsi="仿宋_GB2312" w:eastAsia="仿宋_GB2312"/>
          <w:sz w:val="32"/>
          <w:szCs w:val="32"/>
        </w:rPr>
        <w:t>　　四、财政拨款收支预算情况说明</w:t>
      </w:r>
    </w:p>
    <w:p>
      <w:pPr>
        <w:ind w:firstLine="645"/>
        <w:rPr>
          <w:rFonts w:hint="eastAsia"/>
          <w:sz w:val="32"/>
          <w:szCs w:val="32"/>
        </w:rPr>
      </w:pPr>
      <w:r>
        <w:rPr>
          <w:rFonts w:hint="eastAsia" w:ascii="仿宋_GB2312" w:hAnsi="仿宋_GB2312" w:eastAsia="仿宋_GB2312"/>
          <w:sz w:val="32"/>
          <w:szCs w:val="32"/>
          <w:lang w:eastAsia="zh-CN"/>
        </w:rPr>
        <w:t>罗江区交通运输</w:t>
      </w:r>
      <w:r>
        <w:rPr>
          <w:rFonts w:hint="eastAsia" w:ascii="仿宋_GB2312" w:hAnsi="仿宋_GB2312" w:eastAsia="仿宋_GB2312"/>
          <w:sz w:val="32"/>
          <w:szCs w:val="32"/>
        </w:rPr>
        <w:t>局20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年财政拨款收支总预算</w:t>
      </w:r>
      <w:r>
        <w:rPr>
          <w:rFonts w:hint="eastAsia" w:ascii="仿宋_GB2312" w:hAnsi="仿宋_GB2312" w:eastAsia="仿宋_GB2312"/>
          <w:sz w:val="32"/>
          <w:szCs w:val="32"/>
          <w:lang w:val="en-US" w:eastAsia="zh-CN"/>
        </w:rPr>
        <w:t>269.20</w:t>
      </w:r>
      <w:r>
        <w:rPr>
          <w:rFonts w:hint="eastAsia" w:ascii="仿宋_GB2312" w:hAnsi="仿宋_GB2312" w:eastAsia="仿宋_GB2312"/>
          <w:sz w:val="32"/>
          <w:szCs w:val="32"/>
        </w:rPr>
        <w:t>万元。</w:t>
      </w:r>
      <w:r>
        <w:rPr>
          <w:rFonts w:hint="eastAsia" w:ascii="仿宋_GB2312" w:eastAsia="仿宋_GB2312"/>
          <w:color w:val="000000"/>
          <w:sz w:val="32"/>
          <w:szCs w:val="32"/>
        </w:rPr>
        <w:t>比20</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年财政拨款收支总预算增加</w:t>
      </w:r>
      <w:r>
        <w:rPr>
          <w:rFonts w:hint="eastAsia" w:ascii="仿宋_GB2312" w:eastAsia="仿宋_GB2312"/>
          <w:color w:val="000000"/>
          <w:sz w:val="32"/>
          <w:szCs w:val="32"/>
          <w:lang w:val="en-US" w:eastAsia="zh-CN"/>
        </w:rPr>
        <w:t>63.75</w:t>
      </w:r>
      <w:r>
        <w:rPr>
          <w:rFonts w:hint="eastAsia" w:ascii="仿宋_GB2312" w:eastAsia="仿宋_GB2312"/>
          <w:sz w:val="32"/>
          <w:szCs w:val="32"/>
        </w:rPr>
        <w:t>万元，</w:t>
      </w:r>
      <w:r>
        <w:rPr>
          <w:rFonts w:hint="eastAsia" w:ascii="仿宋_GB2312" w:hAnsi="仿宋_GB2312" w:eastAsia="仿宋_GB2312"/>
          <w:sz w:val="32"/>
          <w:szCs w:val="32"/>
        </w:rPr>
        <w:t>主要</w:t>
      </w:r>
      <w:r>
        <w:rPr>
          <w:rFonts w:hint="eastAsia" w:ascii="仿宋_GB2312" w:hAnsi="仿宋_GB2312" w:eastAsia="仿宋_GB2312"/>
          <w:sz w:val="32"/>
          <w:szCs w:val="32"/>
          <w:lang w:eastAsia="zh-CN"/>
        </w:rPr>
        <w:t>原因</w:t>
      </w:r>
      <w:r>
        <w:rPr>
          <w:rFonts w:hint="eastAsia" w:ascii="仿宋_GB2312" w:hAnsi="仿宋_GB2312" w:eastAsia="仿宋_GB2312"/>
          <w:sz w:val="32"/>
          <w:szCs w:val="32"/>
        </w:rPr>
        <w:t>是</w:t>
      </w:r>
      <w:r>
        <w:rPr>
          <w:rFonts w:hint="eastAsia" w:ascii="仿宋_GB2312" w:hAnsi="仿宋_GB2312" w:eastAsia="仿宋_GB2312"/>
          <w:sz w:val="32"/>
          <w:szCs w:val="32"/>
          <w:lang w:eastAsia="zh-CN"/>
        </w:rPr>
        <w:t>财政预算口径变化和政策性增支</w:t>
      </w:r>
      <w:r>
        <w:rPr>
          <w:rFonts w:hint="eastAsia" w:ascii="仿宋_GB2312" w:eastAsia="仿宋_GB2312"/>
          <w:sz w:val="32"/>
          <w:szCs w:val="32"/>
          <w:lang w:eastAsia="zh-CN"/>
        </w:rPr>
        <w:t>。</w:t>
      </w:r>
    </w:p>
    <w:p>
      <w:pPr>
        <w:ind w:firstLine="645"/>
        <w:rPr>
          <w:rFonts w:ascii="仿宋_GB2312" w:hAnsi="仿宋_GB2312" w:eastAsia="仿宋_GB2312"/>
          <w:sz w:val="32"/>
          <w:szCs w:val="32"/>
        </w:rPr>
      </w:pPr>
      <w:r>
        <w:rPr>
          <w:rFonts w:ascii="仿宋_GB2312" w:hAnsi="仿宋_GB2312" w:eastAsia="仿宋_GB2312"/>
          <w:sz w:val="32"/>
          <w:szCs w:val="32"/>
        </w:rPr>
        <w:t>收入包括：本年一般公共预算拨款收入</w:t>
      </w:r>
      <w:r>
        <w:rPr>
          <w:rFonts w:hint="eastAsia" w:ascii="仿宋_GB2312" w:hAnsi="仿宋_GB2312" w:eastAsia="仿宋_GB2312"/>
          <w:sz w:val="32"/>
          <w:szCs w:val="32"/>
          <w:lang w:val="en-US" w:eastAsia="zh-CN"/>
        </w:rPr>
        <w:t>269.20</w:t>
      </w:r>
      <w:r>
        <w:rPr>
          <w:rFonts w:ascii="仿宋_GB2312" w:hAnsi="仿宋_GB2312" w:eastAsia="仿宋_GB2312"/>
          <w:sz w:val="32"/>
          <w:szCs w:val="32"/>
        </w:rPr>
        <w:t>万元、</w:t>
      </w:r>
      <w:r>
        <w:rPr>
          <w:rFonts w:hint="eastAsia" w:ascii="仿宋_GB2312" w:hAnsi="仿宋_GB2312" w:eastAsia="仿宋_GB2312"/>
          <w:sz w:val="32"/>
          <w:szCs w:val="32"/>
          <w:lang w:eastAsia="zh-CN"/>
        </w:rPr>
        <w:t>政府性基金预算拨款收入</w:t>
      </w:r>
      <w:r>
        <w:rPr>
          <w:rFonts w:hint="eastAsia" w:ascii="仿宋_GB2312" w:hAnsi="仿宋_GB2312" w:eastAsia="仿宋_GB2312"/>
          <w:sz w:val="32"/>
          <w:szCs w:val="32"/>
          <w:lang w:val="en-US" w:eastAsia="zh-CN"/>
        </w:rPr>
        <w:t>0.00万元、</w:t>
      </w:r>
      <w:r>
        <w:rPr>
          <w:rFonts w:ascii="仿宋_GB2312" w:hAnsi="仿宋_GB2312" w:eastAsia="仿宋_GB2312"/>
          <w:sz w:val="32"/>
          <w:szCs w:val="32"/>
        </w:rPr>
        <w:t>上年结转一般公共预算拨款收入</w:t>
      </w:r>
      <w:r>
        <w:rPr>
          <w:rFonts w:hint="eastAsia" w:ascii="仿宋_GB2312" w:hAnsi="仿宋_GB2312" w:eastAsia="仿宋_GB2312"/>
          <w:sz w:val="32"/>
          <w:szCs w:val="32"/>
          <w:lang w:val="en-US" w:eastAsia="zh-CN"/>
        </w:rPr>
        <w:t>0</w:t>
      </w:r>
      <w:r>
        <w:rPr>
          <w:rFonts w:ascii="仿宋_GB2312" w:hAnsi="仿宋_GB2312" w:eastAsia="仿宋_GB2312"/>
          <w:sz w:val="32"/>
          <w:szCs w:val="32"/>
        </w:rPr>
        <w:t>万元；</w:t>
      </w:r>
      <w:r>
        <w:rPr>
          <w:rFonts w:hint="eastAsia" w:ascii="仿宋_GB2312" w:hAnsi="仿宋_GB2312" w:eastAsia="仿宋_GB2312"/>
          <w:sz w:val="32"/>
          <w:szCs w:val="32"/>
        </w:rPr>
        <w:t>支出包括：</w:t>
      </w:r>
      <w:r>
        <w:rPr>
          <w:rFonts w:hint="eastAsia" w:ascii="仿宋_GB2312" w:hAnsi="仿宋_GB2312" w:eastAsia="仿宋_GB2312"/>
          <w:sz w:val="32"/>
          <w:szCs w:val="32"/>
          <w:lang w:eastAsia="zh-CN"/>
        </w:rPr>
        <w:t>社会保障和就业支出</w:t>
      </w:r>
      <w:r>
        <w:rPr>
          <w:rFonts w:hint="eastAsia" w:ascii="仿宋_GB2312" w:hAnsi="仿宋_GB2312" w:eastAsia="仿宋_GB2312"/>
          <w:sz w:val="32"/>
          <w:szCs w:val="32"/>
          <w:lang w:val="en-US" w:eastAsia="zh-CN"/>
        </w:rPr>
        <w:t>35.74万元；卫生健康支出6.53万元；交通运输支出207.01万元；住房保障支出19.89万元</w:t>
      </w:r>
      <w:r>
        <w:rPr>
          <w:rFonts w:hint="eastAsia" w:ascii="仿宋_GB2312" w:hAnsi="仿宋_GB2312" w:eastAsia="仿宋_GB2312"/>
          <w:sz w:val="32"/>
          <w:szCs w:val="32"/>
        </w:rPr>
        <w:t>。</w:t>
      </w:r>
    </w:p>
    <w:p>
      <w:pPr>
        <w:rPr>
          <w:rFonts w:ascii="仿宋_GB2312" w:hAnsi="仿宋_GB2312" w:eastAsia="仿宋_GB2312"/>
          <w:sz w:val="32"/>
          <w:szCs w:val="32"/>
        </w:rPr>
      </w:pPr>
      <w:r>
        <w:rPr>
          <w:rFonts w:hint="eastAsia" w:ascii="仿宋_GB2312" w:hAnsi="仿宋_GB2312" w:eastAsia="仿宋_GB2312"/>
          <w:sz w:val="32"/>
          <w:szCs w:val="32"/>
        </w:rPr>
        <w:t>　　五、一般公共预算当年拨款情况说明</w:t>
      </w:r>
    </w:p>
    <w:p>
      <w:pPr>
        <w:rPr>
          <w:rFonts w:ascii="仿宋_GB2312" w:hAnsi="仿宋_GB2312" w:eastAsia="仿宋_GB2312"/>
          <w:sz w:val="32"/>
          <w:szCs w:val="32"/>
        </w:rPr>
      </w:pPr>
      <w:r>
        <w:rPr>
          <w:rFonts w:hint="eastAsia" w:ascii="仿宋_GB2312" w:hAnsi="仿宋_GB2312" w:eastAsia="仿宋_GB2312"/>
          <w:sz w:val="32"/>
          <w:szCs w:val="32"/>
        </w:rPr>
        <w:t>　　（一）一般公共预算当年拨款规模变化情况</w:t>
      </w:r>
    </w:p>
    <w:p>
      <w:pPr>
        <w:rPr>
          <w:rFonts w:ascii="仿宋_GB2312" w:hAnsi="仿宋_GB2312" w:eastAsia="仿宋_GB2312"/>
          <w:sz w:val="32"/>
          <w:szCs w:val="32"/>
        </w:rPr>
      </w:pPr>
      <w:r>
        <w:rPr>
          <w:rFonts w:hint="eastAsia" w:ascii="仿宋_GB2312" w:hAnsi="仿宋_GB2312" w:eastAsia="仿宋_GB2312"/>
          <w:sz w:val="32"/>
          <w:szCs w:val="32"/>
        </w:rPr>
        <w:t>　　</w:t>
      </w:r>
      <w:r>
        <w:rPr>
          <w:rFonts w:hint="eastAsia" w:ascii="仿宋_GB2312" w:hAnsi="仿宋_GB2312" w:eastAsia="仿宋_GB2312"/>
          <w:sz w:val="32"/>
          <w:szCs w:val="32"/>
          <w:lang w:eastAsia="zh-CN"/>
        </w:rPr>
        <w:t>罗江区交通运输</w:t>
      </w:r>
      <w:r>
        <w:rPr>
          <w:rFonts w:hint="eastAsia" w:ascii="仿宋_GB2312" w:hAnsi="仿宋_GB2312" w:eastAsia="仿宋_GB2312"/>
          <w:sz w:val="32"/>
          <w:szCs w:val="32"/>
        </w:rPr>
        <w:t>局20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年一般公共预算当年拨款</w:t>
      </w:r>
      <w:r>
        <w:rPr>
          <w:rFonts w:hint="eastAsia" w:ascii="仿宋_GB2312" w:hAnsi="仿宋_GB2312" w:eastAsia="仿宋_GB2312"/>
          <w:sz w:val="32"/>
          <w:szCs w:val="32"/>
          <w:lang w:val="en-US" w:eastAsia="zh-CN"/>
        </w:rPr>
        <w:t>269.20</w:t>
      </w:r>
      <w:r>
        <w:rPr>
          <w:rFonts w:hint="eastAsia" w:ascii="仿宋_GB2312" w:hAnsi="仿宋_GB2312" w:eastAsia="仿宋_GB2312"/>
          <w:sz w:val="32"/>
          <w:szCs w:val="32"/>
        </w:rPr>
        <w:t>万元，比20</w:t>
      </w:r>
      <w:r>
        <w:rPr>
          <w:rFonts w:hint="eastAsia" w:ascii="仿宋_GB2312" w:hAnsi="仿宋_GB2312" w:eastAsia="仿宋_GB2312"/>
          <w:sz w:val="32"/>
          <w:szCs w:val="32"/>
          <w:lang w:val="en-US" w:eastAsia="zh-CN"/>
        </w:rPr>
        <w:t>21</w:t>
      </w:r>
      <w:r>
        <w:rPr>
          <w:rFonts w:hint="eastAsia" w:ascii="仿宋_GB2312" w:hAnsi="仿宋_GB2312" w:eastAsia="仿宋_GB2312"/>
          <w:sz w:val="32"/>
          <w:szCs w:val="32"/>
        </w:rPr>
        <w:t>年预算数增加</w:t>
      </w:r>
      <w:r>
        <w:rPr>
          <w:rFonts w:hint="eastAsia" w:ascii="仿宋_GB2312" w:eastAsia="仿宋_GB2312"/>
          <w:color w:val="000000"/>
          <w:sz w:val="32"/>
          <w:szCs w:val="32"/>
          <w:lang w:val="en-US" w:eastAsia="zh-CN"/>
        </w:rPr>
        <w:t>63.75</w:t>
      </w:r>
      <w:r>
        <w:rPr>
          <w:rFonts w:hint="eastAsia" w:ascii="仿宋_GB2312" w:eastAsia="仿宋_GB2312"/>
          <w:sz w:val="32"/>
          <w:szCs w:val="32"/>
        </w:rPr>
        <w:t>万元，</w:t>
      </w:r>
      <w:r>
        <w:rPr>
          <w:rFonts w:hint="eastAsia" w:ascii="仿宋_GB2312" w:hAnsi="仿宋_GB2312" w:eastAsia="仿宋_GB2312"/>
          <w:sz w:val="32"/>
          <w:szCs w:val="32"/>
        </w:rPr>
        <w:t>主要</w:t>
      </w:r>
      <w:r>
        <w:rPr>
          <w:rFonts w:hint="eastAsia" w:ascii="仿宋_GB2312" w:hAnsi="仿宋_GB2312" w:eastAsia="仿宋_GB2312"/>
          <w:sz w:val="32"/>
          <w:szCs w:val="32"/>
          <w:lang w:eastAsia="zh-CN"/>
        </w:rPr>
        <w:t>原因</w:t>
      </w:r>
      <w:r>
        <w:rPr>
          <w:rFonts w:hint="eastAsia" w:ascii="仿宋_GB2312" w:hAnsi="仿宋_GB2312" w:eastAsia="仿宋_GB2312"/>
          <w:sz w:val="32"/>
          <w:szCs w:val="32"/>
        </w:rPr>
        <w:t>是</w:t>
      </w:r>
      <w:r>
        <w:rPr>
          <w:rFonts w:hint="eastAsia" w:ascii="仿宋_GB2312" w:hAnsi="仿宋_GB2312" w:eastAsia="仿宋_GB2312"/>
          <w:sz w:val="32"/>
          <w:szCs w:val="32"/>
          <w:lang w:eastAsia="zh-CN"/>
        </w:rPr>
        <w:t>财政预算口径变化和政策性增支</w:t>
      </w:r>
      <w:r>
        <w:rPr>
          <w:rFonts w:hint="eastAsia" w:ascii="仿宋_GB2312" w:eastAsia="仿宋_GB2312"/>
          <w:sz w:val="32"/>
          <w:szCs w:val="32"/>
          <w:lang w:eastAsia="zh-CN"/>
        </w:rPr>
        <w:t>。</w:t>
      </w:r>
    </w:p>
    <w:p>
      <w:pPr>
        <w:rPr>
          <w:rFonts w:ascii="仿宋_GB2312" w:hAnsi="仿宋_GB2312" w:eastAsia="仿宋_GB2312"/>
          <w:sz w:val="32"/>
          <w:szCs w:val="32"/>
        </w:rPr>
      </w:pPr>
      <w:r>
        <w:rPr>
          <w:rFonts w:hint="eastAsia" w:ascii="仿宋_GB2312" w:hAnsi="仿宋_GB2312" w:eastAsia="仿宋_GB2312"/>
          <w:sz w:val="32"/>
          <w:szCs w:val="32"/>
        </w:rPr>
        <w:t>　　（二）一般公共预算当年拨款结构情况(按照功能科目类写)</w:t>
      </w:r>
    </w:p>
    <w:p>
      <w:pPr>
        <w:rPr>
          <w:rFonts w:hint="eastAsia" w:ascii="仿宋_GB2312" w:hAnsi="仿宋_GB2312" w:eastAsia="仿宋_GB2312"/>
          <w:sz w:val="32"/>
          <w:szCs w:val="32"/>
          <w:lang w:val="en-US"/>
        </w:rPr>
      </w:pPr>
      <w:r>
        <w:rPr>
          <w:rFonts w:hint="eastAsia" w:ascii="仿宋_GB2312" w:hAnsi="仿宋_GB2312" w:eastAsia="仿宋_GB2312"/>
          <w:sz w:val="32"/>
          <w:szCs w:val="32"/>
        </w:rPr>
        <w:t>　　</w:t>
      </w:r>
      <w:r>
        <w:rPr>
          <w:rFonts w:hint="eastAsia" w:ascii="仿宋_GB2312" w:hAnsi="仿宋_GB2312" w:eastAsia="仿宋_GB2312"/>
          <w:sz w:val="32"/>
          <w:szCs w:val="32"/>
          <w:lang w:eastAsia="zh-CN"/>
        </w:rPr>
        <w:t>社会保障和就业支出</w:t>
      </w:r>
      <w:r>
        <w:rPr>
          <w:rFonts w:hint="eastAsia" w:ascii="仿宋_GB2312" w:hAnsi="仿宋_GB2312" w:eastAsia="仿宋_GB2312"/>
          <w:sz w:val="32"/>
          <w:szCs w:val="32"/>
          <w:lang w:val="en-US" w:eastAsia="zh-CN"/>
        </w:rPr>
        <w:t>35.74万元，占13%；卫生健康支出6.53万元，占3%；交通运输支出207.01万元，占77%；住房保障支出19.89万元，占7%。</w:t>
      </w:r>
    </w:p>
    <w:p>
      <w:pPr>
        <w:numPr>
          <w:ilvl w:val="0"/>
          <w:numId w:val="1"/>
        </w:numPr>
        <w:ind w:left="640" w:leftChars="0" w:firstLine="0" w:firstLineChars="0"/>
        <w:rPr>
          <w:rFonts w:hint="eastAsia" w:ascii="仿宋_GB2312" w:hAnsi="仿宋_GB2312" w:eastAsia="仿宋_GB2312"/>
          <w:sz w:val="32"/>
          <w:szCs w:val="32"/>
        </w:rPr>
      </w:pPr>
      <w:r>
        <w:rPr>
          <w:rFonts w:hint="eastAsia" w:ascii="仿宋_GB2312" w:hAnsi="仿宋_GB2312" w:eastAsia="仿宋_GB2312"/>
          <w:sz w:val="32"/>
          <w:szCs w:val="32"/>
        </w:rPr>
        <w:t>一般公共预算当年拨款具体使用情况（按功能科目类款项写）</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1.</w:t>
      </w:r>
      <w:r>
        <w:rPr>
          <w:rFonts w:hint="eastAsia" w:ascii="仿宋_GB2312" w:hAnsi="仿宋_GB2312" w:eastAsia="仿宋_GB2312"/>
          <w:sz w:val="32"/>
          <w:szCs w:val="32"/>
          <w:lang w:eastAsia="zh-CN"/>
        </w:rPr>
        <w:t>社会保障和就业支出</w:t>
      </w:r>
      <w:r>
        <w:rPr>
          <w:rFonts w:hint="eastAsia" w:ascii="仿宋_GB2312" w:hAnsi="仿宋_GB2312" w:eastAsia="仿宋_GB2312"/>
          <w:sz w:val="32"/>
          <w:szCs w:val="32"/>
        </w:rPr>
        <w:t>（类）</w:t>
      </w:r>
      <w:r>
        <w:rPr>
          <w:rFonts w:hint="eastAsia" w:ascii="仿宋_GB2312" w:hAnsi="仿宋_GB2312" w:eastAsia="仿宋_GB2312"/>
          <w:sz w:val="32"/>
          <w:szCs w:val="32"/>
          <w:lang w:eastAsia="zh-CN"/>
        </w:rPr>
        <w:t>行政事业单位养老支出</w:t>
      </w:r>
      <w:r>
        <w:rPr>
          <w:rFonts w:hint="eastAsia" w:ascii="仿宋_GB2312" w:hAnsi="仿宋_GB2312" w:eastAsia="仿宋_GB2312"/>
          <w:sz w:val="32"/>
          <w:szCs w:val="32"/>
        </w:rPr>
        <w:t>（款）</w:t>
      </w:r>
      <w:r>
        <w:rPr>
          <w:rFonts w:hint="eastAsia" w:ascii="仿宋_GB2312" w:hAnsi="仿宋_GB2312" w:eastAsia="仿宋_GB2312"/>
          <w:sz w:val="32"/>
          <w:szCs w:val="32"/>
          <w:lang w:eastAsia="zh-CN"/>
        </w:rPr>
        <w:t>机关事业单位基本养老保险缴费支出</w:t>
      </w:r>
      <w:r>
        <w:rPr>
          <w:rFonts w:hint="eastAsia" w:ascii="仿宋_GB2312" w:hAnsi="仿宋_GB2312" w:eastAsia="仿宋_GB2312"/>
          <w:sz w:val="32"/>
          <w:szCs w:val="32"/>
        </w:rPr>
        <w:t>（项）20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年预算数为</w:t>
      </w:r>
      <w:r>
        <w:rPr>
          <w:rFonts w:hint="eastAsia" w:ascii="仿宋_GB2312" w:hAnsi="仿宋_GB2312" w:eastAsia="仿宋_GB2312"/>
          <w:sz w:val="32"/>
          <w:szCs w:val="32"/>
          <w:lang w:val="en-US" w:eastAsia="zh-CN"/>
        </w:rPr>
        <w:t>14.51</w:t>
      </w:r>
      <w:r>
        <w:rPr>
          <w:rFonts w:hint="eastAsia" w:ascii="仿宋_GB2312" w:hAnsi="仿宋_GB2312" w:eastAsia="仿宋_GB2312"/>
          <w:sz w:val="32"/>
          <w:szCs w:val="32"/>
        </w:rPr>
        <w:t>万元，主要用于：</w:t>
      </w:r>
      <w:r>
        <w:rPr>
          <w:rFonts w:hint="eastAsia" w:ascii="仿宋_GB2312" w:hAnsi="仿宋_GB2312" w:eastAsia="仿宋_GB2312"/>
          <w:sz w:val="32"/>
          <w:szCs w:val="32"/>
          <w:lang w:eastAsia="zh-CN"/>
        </w:rPr>
        <w:t>交通运输</w:t>
      </w:r>
      <w:r>
        <w:rPr>
          <w:rFonts w:hint="eastAsia" w:ascii="仿宋_GB2312" w:hAnsi="仿宋_GB2312" w:eastAsia="仿宋_GB2312"/>
          <w:sz w:val="32"/>
          <w:szCs w:val="32"/>
          <w:lang w:val="en-US" w:eastAsia="zh-CN"/>
        </w:rPr>
        <w:t>局机关职工基本养老保险单位缴费支出，以确保落实行政事业单位基本养老保险制度改革相关规定。</w:t>
      </w:r>
    </w:p>
    <w:p>
      <w:pPr>
        <w:rPr>
          <w:rFonts w:ascii="仿宋_GB2312" w:hAnsi="仿宋_GB2312" w:eastAsia="仿宋_GB2312"/>
          <w:sz w:val="32"/>
          <w:szCs w:val="32"/>
        </w:rPr>
      </w:pPr>
      <w:r>
        <w:rPr>
          <w:rFonts w:hint="eastAsia" w:ascii="仿宋_GB2312" w:hAnsi="仿宋_GB2312" w:eastAsia="仿宋_GB2312"/>
          <w:sz w:val="32"/>
          <w:szCs w:val="32"/>
        </w:rPr>
        <w:t>　　2.</w:t>
      </w:r>
      <w:r>
        <w:rPr>
          <w:rFonts w:hint="eastAsia" w:ascii="仿宋_GB2312" w:hAnsi="仿宋_GB2312" w:eastAsia="仿宋_GB2312"/>
          <w:sz w:val="32"/>
          <w:szCs w:val="32"/>
          <w:lang w:eastAsia="zh-CN"/>
        </w:rPr>
        <w:t>社会保障和就业支出</w:t>
      </w:r>
      <w:r>
        <w:rPr>
          <w:rFonts w:hint="eastAsia" w:ascii="仿宋_GB2312" w:hAnsi="仿宋_GB2312" w:eastAsia="仿宋_GB2312"/>
          <w:sz w:val="32"/>
          <w:szCs w:val="32"/>
        </w:rPr>
        <w:t>（类）</w:t>
      </w:r>
      <w:r>
        <w:rPr>
          <w:rFonts w:hint="eastAsia" w:ascii="仿宋_GB2312" w:hAnsi="仿宋_GB2312" w:eastAsia="仿宋_GB2312"/>
          <w:sz w:val="32"/>
          <w:szCs w:val="32"/>
          <w:lang w:eastAsia="zh-CN"/>
        </w:rPr>
        <w:t>行政事业单位养老支出</w:t>
      </w:r>
      <w:r>
        <w:rPr>
          <w:rFonts w:hint="eastAsia" w:ascii="仿宋_GB2312" w:hAnsi="仿宋_GB2312" w:eastAsia="仿宋_GB2312"/>
          <w:sz w:val="32"/>
          <w:szCs w:val="32"/>
        </w:rPr>
        <w:t>（款）</w:t>
      </w:r>
      <w:r>
        <w:rPr>
          <w:rFonts w:hint="eastAsia" w:ascii="仿宋_GB2312" w:hAnsi="仿宋_GB2312" w:eastAsia="仿宋_GB2312"/>
          <w:sz w:val="32"/>
          <w:szCs w:val="32"/>
          <w:lang w:eastAsia="zh-CN"/>
        </w:rPr>
        <w:t>机关事业单位职业年金缴费支出</w:t>
      </w:r>
      <w:r>
        <w:rPr>
          <w:rFonts w:hint="eastAsia" w:ascii="仿宋_GB2312" w:hAnsi="仿宋_GB2312" w:eastAsia="仿宋_GB2312"/>
          <w:sz w:val="32"/>
          <w:szCs w:val="32"/>
        </w:rPr>
        <w:t>（项）20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年预算数为</w:t>
      </w:r>
      <w:r>
        <w:rPr>
          <w:rFonts w:hint="eastAsia" w:ascii="仿宋_GB2312" w:hAnsi="仿宋_GB2312" w:eastAsia="仿宋_GB2312"/>
          <w:sz w:val="32"/>
          <w:szCs w:val="32"/>
          <w:lang w:val="en-US" w:eastAsia="zh-CN"/>
        </w:rPr>
        <w:t>7.26</w:t>
      </w:r>
      <w:r>
        <w:rPr>
          <w:rFonts w:hint="eastAsia" w:ascii="仿宋_GB2312" w:hAnsi="仿宋_GB2312" w:eastAsia="仿宋_GB2312"/>
          <w:sz w:val="32"/>
          <w:szCs w:val="32"/>
        </w:rPr>
        <w:t>万元</w:t>
      </w:r>
      <w:r>
        <w:rPr>
          <w:rFonts w:hint="eastAsia" w:ascii="仿宋_GB2312" w:hAnsi="仿宋_GB2312" w:eastAsia="仿宋_GB2312"/>
          <w:sz w:val="32"/>
          <w:szCs w:val="32"/>
          <w:lang w:eastAsia="zh-CN"/>
        </w:rPr>
        <w:t>，主要用于：交通运输</w:t>
      </w:r>
      <w:r>
        <w:rPr>
          <w:rFonts w:hint="eastAsia" w:ascii="仿宋_GB2312" w:hAnsi="仿宋_GB2312" w:eastAsia="仿宋_GB2312"/>
          <w:sz w:val="32"/>
          <w:szCs w:val="32"/>
          <w:lang w:val="en-US" w:eastAsia="zh-CN"/>
        </w:rPr>
        <w:t>局机关职工职业年金单位缴费支出，以确保落实行政事业单位基本养老保险制度改革相关规定。</w:t>
      </w:r>
    </w:p>
    <w:p>
      <w:pPr>
        <w:rPr>
          <w:rFonts w:ascii="仿宋_GB2312" w:hAnsi="仿宋_GB2312" w:eastAsia="仿宋_GB2312"/>
          <w:sz w:val="32"/>
          <w:szCs w:val="32"/>
        </w:rPr>
      </w:pPr>
      <w:r>
        <w:rPr>
          <w:rFonts w:hint="eastAsia" w:ascii="仿宋_GB2312" w:hAnsi="仿宋_GB2312" w:eastAsia="仿宋_GB2312"/>
          <w:sz w:val="32"/>
          <w:szCs w:val="32"/>
        </w:rPr>
        <w:t>　　3</w:t>
      </w:r>
      <w:r>
        <w:rPr>
          <w:rFonts w:hint="eastAsia" w:ascii="仿宋_GB2312" w:hAnsi="仿宋_GB2312" w:eastAsia="仿宋_GB2312"/>
          <w:sz w:val="32"/>
          <w:szCs w:val="32"/>
          <w:lang w:val="en-US" w:eastAsia="zh-CN"/>
        </w:rPr>
        <w:t>.</w:t>
      </w:r>
      <w:r>
        <w:rPr>
          <w:rFonts w:hint="eastAsia" w:ascii="仿宋_GB2312" w:hAnsi="仿宋_GB2312" w:eastAsia="仿宋_GB2312"/>
          <w:sz w:val="32"/>
          <w:szCs w:val="32"/>
          <w:lang w:eastAsia="zh-CN"/>
        </w:rPr>
        <w:t>社会保障和就业支出</w:t>
      </w:r>
      <w:r>
        <w:rPr>
          <w:rFonts w:hint="eastAsia" w:ascii="仿宋_GB2312" w:hAnsi="仿宋_GB2312" w:eastAsia="仿宋_GB2312"/>
          <w:sz w:val="32"/>
          <w:szCs w:val="32"/>
        </w:rPr>
        <w:t>（类）</w:t>
      </w:r>
      <w:r>
        <w:rPr>
          <w:rFonts w:hint="eastAsia" w:ascii="仿宋_GB2312" w:hAnsi="仿宋_GB2312" w:eastAsia="仿宋_GB2312"/>
          <w:sz w:val="32"/>
          <w:szCs w:val="32"/>
          <w:lang w:eastAsia="zh-CN"/>
        </w:rPr>
        <w:t>行政事业单位养老支出</w:t>
      </w:r>
      <w:r>
        <w:rPr>
          <w:rFonts w:hint="eastAsia" w:ascii="仿宋_GB2312" w:hAnsi="仿宋_GB2312" w:eastAsia="仿宋_GB2312"/>
          <w:sz w:val="32"/>
          <w:szCs w:val="32"/>
        </w:rPr>
        <w:t>（款）</w:t>
      </w:r>
      <w:r>
        <w:rPr>
          <w:rFonts w:hint="eastAsia" w:ascii="仿宋_GB2312" w:hAnsi="仿宋_GB2312" w:eastAsia="仿宋_GB2312"/>
          <w:sz w:val="32"/>
          <w:szCs w:val="32"/>
          <w:lang w:eastAsia="zh-CN"/>
        </w:rPr>
        <w:t>其他行政事业单位养老支出</w:t>
      </w:r>
      <w:r>
        <w:rPr>
          <w:rFonts w:hint="eastAsia" w:ascii="仿宋_GB2312" w:hAnsi="仿宋_GB2312" w:eastAsia="仿宋_GB2312"/>
          <w:sz w:val="32"/>
          <w:szCs w:val="32"/>
        </w:rPr>
        <w:t>（项）20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年预算数为</w:t>
      </w:r>
      <w:r>
        <w:rPr>
          <w:rFonts w:hint="eastAsia" w:ascii="仿宋_GB2312" w:hAnsi="仿宋_GB2312" w:eastAsia="仿宋_GB2312"/>
          <w:sz w:val="32"/>
          <w:szCs w:val="32"/>
          <w:lang w:val="en-US" w:eastAsia="zh-CN"/>
        </w:rPr>
        <w:t>14</w:t>
      </w:r>
      <w:r>
        <w:rPr>
          <w:rFonts w:hint="eastAsia" w:ascii="仿宋_GB2312" w:hAnsi="仿宋_GB2312" w:eastAsia="仿宋_GB2312"/>
          <w:sz w:val="32"/>
          <w:szCs w:val="32"/>
        </w:rPr>
        <w:t>万元</w:t>
      </w:r>
      <w:r>
        <w:rPr>
          <w:rFonts w:hint="eastAsia" w:ascii="仿宋_GB2312" w:hAnsi="仿宋_GB2312" w:eastAsia="仿宋_GB2312"/>
          <w:sz w:val="32"/>
          <w:szCs w:val="32"/>
          <w:lang w:eastAsia="zh-CN"/>
        </w:rPr>
        <w:t>，主要用于：交通运输局机关退休人员绩效管理考核奖。</w:t>
      </w:r>
    </w:p>
    <w:p>
      <w:pPr>
        <w:ind w:firstLine="640"/>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4.卫生健康支出（类）行政事业单位医疗（款）行政单位医疗（项）2022年预算数为6.53万元，主要用于：交通运输局机关、海事处、交通综合行政执法大队等行政及参公单位医疗保险单位缴费支出，以确保按相关规定落实行政事业单位人员基本医疗保险政策。</w:t>
      </w:r>
    </w:p>
    <w:p>
      <w:pPr>
        <w:ind w:firstLine="664"/>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5.交通运输支出（类）公路水路运输（款）行政运行（项）2022年预算数为203.51万元，主要用于：局机关、海事处、交通综合行政执法大队等单位人员工资及日常公用支出，保障上述单位日常工作有序开展等。</w:t>
      </w:r>
    </w:p>
    <w:p>
      <w:pPr>
        <w:ind w:firstLine="664"/>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6.交通运输支出（类）公路水路运输（款）其他公路水路运输支出（项）2022年预算数为3.50万元，主要用于：交通局机关为完成特定行政工作任务和交通事业发展目标而安排的年度项目支出。</w:t>
      </w:r>
    </w:p>
    <w:p>
      <w:pPr>
        <w:numPr>
          <w:ilvl w:val="0"/>
          <w:numId w:val="0"/>
        </w:numPr>
        <w:ind w:firstLine="640" w:firstLineChars="200"/>
        <w:rPr>
          <w:rFonts w:ascii="仿宋_GB2312" w:hAnsi="仿宋_GB2312" w:eastAsia="仿宋_GB2312"/>
          <w:sz w:val="32"/>
          <w:szCs w:val="32"/>
        </w:rPr>
      </w:pPr>
      <w:r>
        <w:rPr>
          <w:rFonts w:hint="eastAsia" w:ascii="仿宋_GB2312" w:hAnsi="仿宋_GB2312" w:eastAsia="仿宋_GB2312"/>
          <w:sz w:val="32"/>
          <w:szCs w:val="32"/>
          <w:lang w:val="en-US" w:eastAsia="zh-CN"/>
        </w:rPr>
        <w:t>7.住房保障支出（类）住房改革支出（款）住房公积金（项）2022年预算数为19.89万元，主要用于：局机关、海事处、交通综合行政执法大队等单位为单位职工缴纳的住房公积金支出，以确保按相关规定落实行政事业单位人员住房公积金等住房改革补助政策。</w:t>
      </w:r>
      <w:r>
        <w:rPr>
          <w:rFonts w:hint="eastAsia" w:ascii="仿宋_GB2312" w:hAnsi="仿宋_GB2312" w:eastAsia="仿宋_GB2312"/>
          <w:sz w:val="32"/>
          <w:szCs w:val="32"/>
        </w:rPr>
        <w:t xml:space="preserve"> </w:t>
      </w:r>
    </w:p>
    <w:p>
      <w:pPr>
        <w:rPr>
          <w:rFonts w:ascii="仿宋_GB2312" w:hAnsi="仿宋_GB2312" w:eastAsia="仿宋_GB2312"/>
          <w:sz w:val="32"/>
          <w:szCs w:val="32"/>
        </w:rPr>
      </w:pPr>
      <w:r>
        <w:rPr>
          <w:rFonts w:hint="eastAsia" w:ascii="仿宋_GB2312" w:hAnsi="仿宋_GB2312" w:eastAsia="仿宋_GB2312"/>
          <w:sz w:val="32"/>
          <w:szCs w:val="32"/>
        </w:rPr>
        <w:t>　　六、一般公共预算基本支出情况说明</w:t>
      </w:r>
    </w:p>
    <w:p>
      <w:pPr>
        <w:rPr>
          <w:rFonts w:ascii="仿宋_GB2312" w:hAnsi="仿宋_GB2312" w:eastAsia="仿宋_GB2312"/>
          <w:sz w:val="32"/>
          <w:szCs w:val="32"/>
        </w:rPr>
      </w:pPr>
      <w:r>
        <w:rPr>
          <w:rFonts w:hint="eastAsia" w:ascii="仿宋_GB2312" w:hAnsi="仿宋_GB2312" w:eastAsia="仿宋_GB2312"/>
          <w:sz w:val="32"/>
          <w:szCs w:val="32"/>
        </w:rPr>
        <w:t>　　</w:t>
      </w:r>
      <w:r>
        <w:rPr>
          <w:rFonts w:hint="eastAsia" w:ascii="仿宋_GB2312" w:hAnsi="仿宋_GB2312" w:eastAsia="仿宋_GB2312"/>
          <w:sz w:val="32"/>
          <w:szCs w:val="32"/>
          <w:lang w:eastAsia="zh-CN"/>
        </w:rPr>
        <w:t>交通运输</w:t>
      </w:r>
      <w:r>
        <w:rPr>
          <w:rFonts w:hint="eastAsia" w:ascii="仿宋_GB2312" w:hAnsi="仿宋_GB2312" w:eastAsia="仿宋_GB2312"/>
          <w:sz w:val="32"/>
          <w:szCs w:val="32"/>
        </w:rPr>
        <w:t>局20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年一般公共预算基本支出</w:t>
      </w:r>
      <w:r>
        <w:rPr>
          <w:rFonts w:hint="eastAsia" w:ascii="仿宋_GB2312" w:hAnsi="仿宋_GB2312" w:eastAsia="仿宋_GB2312"/>
          <w:sz w:val="32"/>
          <w:szCs w:val="32"/>
          <w:lang w:val="en-US" w:eastAsia="zh-CN"/>
        </w:rPr>
        <w:t>265.70</w:t>
      </w:r>
      <w:r>
        <w:rPr>
          <w:rFonts w:hint="eastAsia" w:ascii="仿宋_GB2312" w:hAnsi="仿宋_GB2312" w:eastAsia="仿宋_GB2312"/>
          <w:sz w:val="32"/>
          <w:szCs w:val="32"/>
        </w:rPr>
        <w:t>万元，其中：</w:t>
      </w:r>
    </w:p>
    <w:p>
      <w:pPr>
        <w:rPr>
          <w:rFonts w:ascii="仿宋_GB2312" w:hAnsi="仿宋_GB2312" w:eastAsia="仿宋_GB2312"/>
          <w:sz w:val="32"/>
          <w:szCs w:val="32"/>
        </w:rPr>
      </w:pPr>
      <w:r>
        <w:rPr>
          <w:rFonts w:hint="eastAsia" w:ascii="仿宋_GB2312" w:hAnsi="仿宋_GB2312" w:eastAsia="仿宋_GB2312"/>
          <w:sz w:val="32"/>
          <w:szCs w:val="32"/>
        </w:rPr>
        <w:t>　　人员经费</w:t>
      </w:r>
      <w:r>
        <w:rPr>
          <w:rFonts w:hint="eastAsia" w:ascii="仿宋_GB2312" w:hAnsi="仿宋_GB2312" w:eastAsia="仿宋_GB2312"/>
          <w:sz w:val="32"/>
          <w:szCs w:val="32"/>
          <w:lang w:val="en-US" w:eastAsia="zh-CN"/>
        </w:rPr>
        <w:t>219.72</w:t>
      </w:r>
      <w:r>
        <w:rPr>
          <w:rFonts w:hint="eastAsia" w:ascii="仿宋_GB2312" w:hAnsi="仿宋_GB2312" w:eastAsia="仿宋_GB2312"/>
          <w:sz w:val="32"/>
          <w:szCs w:val="32"/>
        </w:rPr>
        <w:t>万元，主要包括：基本工资</w:t>
      </w:r>
      <w:r>
        <w:rPr>
          <w:rFonts w:hint="eastAsia" w:ascii="仿宋_GB2312" w:hAnsi="仿宋_GB2312" w:eastAsia="仿宋_GB2312"/>
          <w:sz w:val="32"/>
          <w:szCs w:val="32"/>
          <w:lang w:val="en-US" w:eastAsia="zh-CN"/>
        </w:rPr>
        <w:t>48.71万元</w:t>
      </w:r>
      <w:r>
        <w:rPr>
          <w:rFonts w:hint="eastAsia" w:ascii="仿宋_GB2312" w:hAnsi="仿宋_GB2312" w:eastAsia="仿宋_GB2312"/>
          <w:sz w:val="32"/>
          <w:szCs w:val="32"/>
        </w:rPr>
        <w:t>、津贴补贴</w:t>
      </w:r>
      <w:r>
        <w:rPr>
          <w:rFonts w:hint="eastAsia" w:ascii="仿宋_GB2312" w:hAnsi="仿宋_GB2312" w:eastAsia="仿宋_GB2312"/>
          <w:sz w:val="32"/>
          <w:szCs w:val="32"/>
          <w:lang w:val="en-US" w:eastAsia="zh-CN"/>
        </w:rPr>
        <w:t>82.94万元</w:t>
      </w:r>
      <w:r>
        <w:rPr>
          <w:rFonts w:hint="eastAsia" w:ascii="仿宋_GB2312" w:hAnsi="仿宋_GB2312" w:eastAsia="仿宋_GB2312"/>
          <w:sz w:val="32"/>
          <w:szCs w:val="32"/>
        </w:rPr>
        <w:t>、奖金</w:t>
      </w:r>
      <w:r>
        <w:rPr>
          <w:rFonts w:hint="eastAsia" w:ascii="仿宋_GB2312" w:hAnsi="仿宋_GB2312" w:eastAsia="仿宋_GB2312"/>
          <w:sz w:val="32"/>
          <w:szCs w:val="32"/>
          <w:lang w:val="en-US" w:eastAsia="zh-CN"/>
        </w:rPr>
        <w:t>4.06万元</w:t>
      </w:r>
      <w:r>
        <w:rPr>
          <w:rFonts w:hint="eastAsia" w:ascii="仿宋_GB2312" w:hAnsi="仿宋_GB2312" w:eastAsia="仿宋_GB2312"/>
          <w:sz w:val="32"/>
          <w:szCs w:val="32"/>
        </w:rPr>
        <w:t>、机关事业单位基本养老保险缴费</w:t>
      </w:r>
      <w:r>
        <w:rPr>
          <w:rFonts w:hint="eastAsia" w:ascii="仿宋_GB2312" w:hAnsi="仿宋_GB2312" w:eastAsia="仿宋_GB2312"/>
          <w:sz w:val="32"/>
          <w:szCs w:val="32"/>
          <w:lang w:val="en-US" w:eastAsia="zh-CN"/>
        </w:rPr>
        <w:t>14.51万元</w:t>
      </w:r>
      <w:r>
        <w:rPr>
          <w:rFonts w:hint="eastAsia" w:ascii="仿宋_GB2312" w:hAnsi="仿宋_GB2312" w:eastAsia="仿宋_GB2312"/>
          <w:sz w:val="32"/>
          <w:szCs w:val="32"/>
        </w:rPr>
        <w:t>、职业年金缴费</w:t>
      </w:r>
      <w:r>
        <w:rPr>
          <w:rFonts w:hint="eastAsia" w:ascii="仿宋_GB2312" w:hAnsi="仿宋_GB2312" w:eastAsia="仿宋_GB2312"/>
          <w:sz w:val="32"/>
          <w:szCs w:val="32"/>
          <w:lang w:val="en-US" w:eastAsia="zh-CN"/>
        </w:rPr>
        <w:t>7.26万元</w:t>
      </w:r>
      <w:r>
        <w:rPr>
          <w:rFonts w:hint="eastAsia" w:ascii="仿宋_GB2312" w:hAnsi="仿宋_GB2312" w:eastAsia="仿宋_GB2312"/>
          <w:sz w:val="32"/>
          <w:szCs w:val="32"/>
        </w:rPr>
        <w:t>、</w:t>
      </w:r>
      <w:r>
        <w:rPr>
          <w:rFonts w:hint="eastAsia" w:ascii="仿宋_GB2312" w:hAnsi="仿宋_GB2312" w:eastAsia="仿宋_GB2312"/>
          <w:sz w:val="32"/>
          <w:szCs w:val="32"/>
          <w:lang w:eastAsia="zh-CN"/>
        </w:rPr>
        <w:t>职工基本医疗保险缴费</w:t>
      </w:r>
      <w:r>
        <w:rPr>
          <w:rFonts w:hint="eastAsia" w:ascii="仿宋_GB2312" w:hAnsi="仿宋_GB2312" w:eastAsia="仿宋_GB2312"/>
          <w:sz w:val="32"/>
          <w:szCs w:val="32"/>
          <w:lang w:val="en-US" w:eastAsia="zh-CN"/>
        </w:rPr>
        <w:t>6.53万元、住房公积金19.89万元、其他工资福利支出19.50万元、退休费14.00万元、生活补助0.97万元、奖励金0.04万元、其他对个人和家庭的补助1.32万元</w:t>
      </w:r>
      <w:r>
        <w:rPr>
          <w:rFonts w:hint="eastAsia" w:ascii="仿宋_GB2312" w:hAnsi="仿宋_GB2312" w:eastAsia="仿宋_GB2312"/>
          <w:sz w:val="32"/>
          <w:szCs w:val="32"/>
        </w:rPr>
        <w:t>。</w:t>
      </w:r>
    </w:p>
    <w:p>
      <w:pPr>
        <w:rPr>
          <w:rFonts w:ascii="仿宋_GB2312" w:hAnsi="仿宋_GB2312" w:eastAsia="仿宋_GB2312"/>
          <w:sz w:val="32"/>
          <w:szCs w:val="32"/>
        </w:rPr>
      </w:pPr>
      <w:r>
        <w:rPr>
          <w:rFonts w:hint="eastAsia" w:ascii="仿宋_GB2312" w:hAnsi="仿宋_GB2312" w:eastAsia="仿宋_GB2312"/>
          <w:sz w:val="32"/>
          <w:szCs w:val="32"/>
        </w:rPr>
        <w:t>　　公用经费</w:t>
      </w:r>
      <w:r>
        <w:rPr>
          <w:rFonts w:hint="eastAsia" w:ascii="仿宋_GB2312" w:hAnsi="仿宋_GB2312" w:eastAsia="仿宋_GB2312"/>
          <w:sz w:val="32"/>
          <w:szCs w:val="32"/>
          <w:lang w:val="en-US" w:eastAsia="zh-CN"/>
        </w:rPr>
        <w:t>45.98</w:t>
      </w:r>
      <w:r>
        <w:rPr>
          <w:rFonts w:hint="eastAsia" w:ascii="仿宋_GB2312" w:hAnsi="仿宋_GB2312" w:eastAsia="仿宋_GB2312"/>
          <w:sz w:val="32"/>
          <w:szCs w:val="32"/>
        </w:rPr>
        <w:t>万元，主要包括：办公费</w:t>
      </w:r>
      <w:r>
        <w:rPr>
          <w:rFonts w:hint="eastAsia" w:ascii="仿宋_GB2312" w:hAnsi="仿宋_GB2312" w:eastAsia="仿宋_GB2312"/>
          <w:sz w:val="32"/>
          <w:szCs w:val="32"/>
          <w:lang w:val="en-US" w:eastAsia="zh-CN"/>
        </w:rPr>
        <w:t>8.75万元</w:t>
      </w:r>
      <w:r>
        <w:rPr>
          <w:rFonts w:hint="eastAsia" w:ascii="仿宋_GB2312" w:hAnsi="仿宋_GB2312" w:eastAsia="仿宋_GB2312"/>
          <w:sz w:val="32"/>
          <w:szCs w:val="32"/>
        </w:rPr>
        <w:t>、水电费</w:t>
      </w:r>
      <w:r>
        <w:rPr>
          <w:rFonts w:hint="eastAsia" w:ascii="仿宋_GB2312" w:hAnsi="仿宋_GB2312" w:eastAsia="仿宋_GB2312"/>
          <w:sz w:val="32"/>
          <w:szCs w:val="32"/>
          <w:lang w:val="en-US" w:eastAsia="zh-CN"/>
        </w:rPr>
        <w:t>0.50万元</w:t>
      </w:r>
      <w:r>
        <w:rPr>
          <w:rFonts w:hint="eastAsia" w:ascii="仿宋_GB2312" w:hAnsi="仿宋_GB2312" w:eastAsia="仿宋_GB2312"/>
          <w:sz w:val="32"/>
          <w:szCs w:val="32"/>
        </w:rPr>
        <w:t>、邮电费</w:t>
      </w:r>
      <w:r>
        <w:rPr>
          <w:rFonts w:hint="eastAsia" w:ascii="仿宋_GB2312" w:hAnsi="仿宋_GB2312" w:eastAsia="仿宋_GB2312"/>
          <w:sz w:val="32"/>
          <w:szCs w:val="32"/>
          <w:lang w:val="en-US" w:eastAsia="zh-CN"/>
        </w:rPr>
        <w:t>5.60万元</w:t>
      </w:r>
      <w:r>
        <w:rPr>
          <w:rFonts w:hint="eastAsia" w:ascii="仿宋_GB2312" w:hAnsi="仿宋_GB2312" w:eastAsia="仿宋_GB2312"/>
          <w:sz w:val="32"/>
          <w:szCs w:val="32"/>
        </w:rPr>
        <w:t>、差旅费</w:t>
      </w:r>
      <w:r>
        <w:rPr>
          <w:rFonts w:hint="eastAsia" w:ascii="仿宋_GB2312" w:hAnsi="仿宋_GB2312" w:eastAsia="仿宋_GB2312"/>
          <w:sz w:val="32"/>
          <w:szCs w:val="32"/>
          <w:lang w:val="en-US" w:eastAsia="zh-CN"/>
        </w:rPr>
        <w:t>8.00万元</w:t>
      </w:r>
      <w:r>
        <w:rPr>
          <w:rFonts w:hint="eastAsia" w:ascii="仿宋_GB2312" w:hAnsi="仿宋_GB2312" w:eastAsia="仿宋_GB2312"/>
          <w:sz w:val="32"/>
          <w:szCs w:val="32"/>
        </w:rPr>
        <w:t>、维修（护）费</w:t>
      </w:r>
      <w:r>
        <w:rPr>
          <w:rFonts w:hint="eastAsia" w:ascii="仿宋_GB2312" w:hAnsi="仿宋_GB2312" w:eastAsia="仿宋_GB2312"/>
          <w:sz w:val="32"/>
          <w:szCs w:val="32"/>
          <w:lang w:val="en-US" w:eastAsia="zh-CN"/>
        </w:rPr>
        <w:t>0.05万元</w:t>
      </w:r>
      <w:r>
        <w:rPr>
          <w:rFonts w:hint="eastAsia" w:ascii="仿宋_GB2312" w:hAnsi="仿宋_GB2312" w:eastAsia="仿宋_GB2312"/>
          <w:sz w:val="32"/>
          <w:szCs w:val="32"/>
        </w:rPr>
        <w:t>、培训费</w:t>
      </w:r>
      <w:r>
        <w:rPr>
          <w:rFonts w:hint="eastAsia" w:ascii="仿宋_GB2312" w:hAnsi="仿宋_GB2312" w:eastAsia="仿宋_GB2312"/>
          <w:sz w:val="32"/>
          <w:szCs w:val="32"/>
          <w:lang w:val="en-US" w:eastAsia="zh-CN"/>
        </w:rPr>
        <w:t>0.50万元</w:t>
      </w:r>
      <w:r>
        <w:rPr>
          <w:rFonts w:hint="eastAsia" w:ascii="仿宋_GB2312" w:hAnsi="仿宋_GB2312" w:eastAsia="仿宋_GB2312"/>
          <w:sz w:val="32"/>
          <w:szCs w:val="32"/>
        </w:rPr>
        <w:t>、</w:t>
      </w:r>
      <w:r>
        <w:rPr>
          <w:rFonts w:hint="eastAsia" w:ascii="仿宋_GB2312" w:hAnsi="仿宋_GB2312" w:eastAsia="仿宋_GB2312"/>
          <w:sz w:val="32"/>
          <w:szCs w:val="32"/>
          <w:lang w:eastAsia="zh-CN"/>
        </w:rPr>
        <w:t>公务接待费</w:t>
      </w:r>
      <w:r>
        <w:rPr>
          <w:rFonts w:hint="eastAsia" w:ascii="仿宋_GB2312" w:hAnsi="仿宋_GB2312" w:eastAsia="仿宋_GB2312"/>
          <w:sz w:val="32"/>
          <w:szCs w:val="32"/>
          <w:lang w:val="en-US" w:eastAsia="zh-CN"/>
        </w:rPr>
        <w:t>3.00万元、劳务费1.00万元、</w:t>
      </w:r>
      <w:r>
        <w:rPr>
          <w:rFonts w:hint="eastAsia" w:ascii="仿宋_GB2312" w:hAnsi="仿宋_GB2312" w:eastAsia="仿宋_GB2312"/>
          <w:sz w:val="32"/>
          <w:szCs w:val="32"/>
        </w:rPr>
        <w:t>工会经费</w:t>
      </w:r>
      <w:r>
        <w:rPr>
          <w:rFonts w:hint="eastAsia" w:ascii="仿宋_GB2312" w:hAnsi="仿宋_GB2312" w:eastAsia="仿宋_GB2312"/>
          <w:sz w:val="32"/>
          <w:szCs w:val="32"/>
          <w:lang w:val="en-US" w:eastAsia="zh-CN"/>
        </w:rPr>
        <w:t>1.73万元</w:t>
      </w:r>
      <w:r>
        <w:rPr>
          <w:rFonts w:hint="eastAsia" w:ascii="仿宋_GB2312" w:hAnsi="仿宋_GB2312" w:eastAsia="仿宋_GB2312"/>
          <w:sz w:val="32"/>
          <w:szCs w:val="32"/>
        </w:rPr>
        <w:t>、福利费</w:t>
      </w:r>
      <w:r>
        <w:rPr>
          <w:rFonts w:hint="eastAsia" w:ascii="仿宋_GB2312" w:hAnsi="仿宋_GB2312" w:eastAsia="仿宋_GB2312"/>
          <w:sz w:val="32"/>
          <w:szCs w:val="32"/>
          <w:lang w:val="en-US" w:eastAsia="zh-CN"/>
        </w:rPr>
        <w:t>4.85万元</w:t>
      </w:r>
      <w:r>
        <w:rPr>
          <w:rFonts w:hint="eastAsia" w:ascii="仿宋_GB2312" w:hAnsi="仿宋_GB2312" w:eastAsia="仿宋_GB2312"/>
          <w:sz w:val="32"/>
          <w:szCs w:val="32"/>
        </w:rPr>
        <w:t>、</w:t>
      </w:r>
      <w:r>
        <w:rPr>
          <w:rFonts w:hint="eastAsia" w:ascii="仿宋_GB2312" w:hAnsi="仿宋_GB2312" w:eastAsia="仿宋_GB2312"/>
          <w:sz w:val="32"/>
          <w:szCs w:val="32"/>
          <w:lang w:eastAsia="zh-CN"/>
        </w:rPr>
        <w:t>公务用车运行维护费</w:t>
      </w:r>
      <w:r>
        <w:rPr>
          <w:rFonts w:hint="eastAsia" w:ascii="仿宋_GB2312" w:hAnsi="仿宋_GB2312" w:eastAsia="仿宋_GB2312"/>
          <w:sz w:val="32"/>
          <w:szCs w:val="32"/>
          <w:lang w:val="en-US" w:eastAsia="zh-CN"/>
        </w:rPr>
        <w:t>2.00万元、</w:t>
      </w:r>
      <w:r>
        <w:rPr>
          <w:rFonts w:hint="eastAsia" w:ascii="仿宋_GB2312" w:hAnsi="仿宋_GB2312" w:eastAsia="仿宋_GB2312"/>
          <w:sz w:val="32"/>
          <w:szCs w:val="32"/>
        </w:rPr>
        <w:t>其他交通费</w:t>
      </w:r>
      <w:r>
        <w:rPr>
          <w:rFonts w:hint="eastAsia" w:ascii="仿宋_GB2312" w:hAnsi="仿宋_GB2312" w:eastAsia="仿宋_GB2312"/>
          <w:sz w:val="32"/>
          <w:szCs w:val="32"/>
          <w:lang w:val="en-US" w:eastAsia="zh-CN"/>
        </w:rPr>
        <w:t>10.90万元</w:t>
      </w:r>
      <w:r>
        <w:rPr>
          <w:rFonts w:hint="eastAsia" w:ascii="仿宋_GB2312" w:hAnsi="仿宋_GB2312" w:eastAsia="仿宋_GB2312"/>
          <w:sz w:val="32"/>
          <w:szCs w:val="32"/>
        </w:rPr>
        <w:t>、其他商品和服务支出</w:t>
      </w:r>
      <w:r>
        <w:rPr>
          <w:rFonts w:hint="eastAsia" w:ascii="仿宋_GB2312" w:hAnsi="仿宋_GB2312" w:eastAsia="仿宋_GB2312"/>
          <w:sz w:val="32"/>
          <w:szCs w:val="32"/>
          <w:lang w:val="en-US" w:eastAsia="zh-CN"/>
        </w:rPr>
        <w:t>2.20万元</w:t>
      </w:r>
      <w:r>
        <w:rPr>
          <w:rFonts w:hint="eastAsia" w:ascii="仿宋_GB2312" w:hAnsi="仿宋_GB2312" w:eastAsia="仿宋_GB2312"/>
          <w:sz w:val="32"/>
          <w:szCs w:val="32"/>
        </w:rPr>
        <w:t>。</w:t>
      </w:r>
    </w:p>
    <w:p>
      <w:pPr>
        <w:ind w:firstLine="480" w:firstLineChars="150"/>
        <w:rPr>
          <w:rFonts w:ascii="仿宋_GB2312" w:hAnsi="仿宋_GB2312" w:eastAsia="仿宋_GB2312"/>
          <w:sz w:val="32"/>
          <w:szCs w:val="32"/>
        </w:rPr>
      </w:pPr>
      <w:r>
        <w:rPr>
          <w:rFonts w:hint="eastAsia" w:ascii="仿宋_GB2312" w:hAnsi="仿宋_GB2312" w:eastAsia="仿宋_GB2312"/>
          <w:sz w:val="32"/>
          <w:szCs w:val="32"/>
        </w:rPr>
        <w:t>七、“三公”经费财政拨款预算安排情况说明</w:t>
      </w:r>
    </w:p>
    <w:p>
      <w:pPr>
        <w:rPr>
          <w:rFonts w:ascii="仿宋_GB2312" w:hAnsi="仿宋_GB2312" w:eastAsia="仿宋_GB2312"/>
          <w:sz w:val="32"/>
          <w:szCs w:val="32"/>
        </w:rPr>
      </w:pPr>
      <w:r>
        <w:rPr>
          <w:rFonts w:hint="eastAsia" w:ascii="仿宋_GB2312" w:hAnsi="仿宋_GB2312" w:eastAsia="仿宋_GB2312"/>
          <w:sz w:val="32"/>
          <w:szCs w:val="32"/>
        </w:rPr>
        <w:t>　　</w:t>
      </w:r>
      <w:r>
        <w:rPr>
          <w:rFonts w:hint="eastAsia" w:ascii="仿宋_GB2312" w:hAnsi="仿宋_GB2312" w:eastAsia="仿宋_GB2312"/>
          <w:sz w:val="32"/>
          <w:szCs w:val="32"/>
          <w:lang w:eastAsia="zh-CN"/>
        </w:rPr>
        <w:t>罗江区交通运输</w:t>
      </w:r>
      <w:r>
        <w:rPr>
          <w:rFonts w:hint="eastAsia" w:ascii="仿宋_GB2312" w:hAnsi="仿宋_GB2312" w:eastAsia="仿宋_GB2312"/>
          <w:sz w:val="32"/>
          <w:szCs w:val="32"/>
        </w:rPr>
        <w:t>局20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年“三公”经费财政拨款预算数</w:t>
      </w:r>
      <w:r>
        <w:rPr>
          <w:rFonts w:hint="eastAsia" w:ascii="仿宋_GB2312" w:hAnsi="仿宋_GB2312" w:eastAsia="仿宋_GB2312"/>
          <w:sz w:val="32"/>
          <w:szCs w:val="32"/>
          <w:lang w:val="en-US" w:eastAsia="zh-CN"/>
        </w:rPr>
        <w:t>5.00</w:t>
      </w:r>
      <w:r>
        <w:rPr>
          <w:rFonts w:hint="eastAsia" w:ascii="仿宋_GB2312" w:hAnsi="仿宋_GB2312" w:eastAsia="仿宋_GB2312"/>
          <w:sz w:val="32"/>
          <w:szCs w:val="32"/>
        </w:rPr>
        <w:t>万元，其中：因公出国（境）经费</w:t>
      </w:r>
      <w:r>
        <w:rPr>
          <w:rFonts w:hint="eastAsia" w:ascii="仿宋_GB2312" w:hAnsi="仿宋_GB2312" w:eastAsia="仿宋_GB2312"/>
          <w:sz w:val="32"/>
          <w:szCs w:val="32"/>
          <w:lang w:val="en-US" w:eastAsia="zh-CN"/>
        </w:rPr>
        <w:t>0</w:t>
      </w:r>
      <w:r>
        <w:rPr>
          <w:rFonts w:hint="eastAsia" w:ascii="仿宋_GB2312" w:hAnsi="仿宋_GB2312" w:eastAsia="仿宋_GB2312"/>
          <w:sz w:val="32"/>
          <w:szCs w:val="32"/>
        </w:rPr>
        <w:t>万元，公务接待费</w:t>
      </w:r>
      <w:r>
        <w:rPr>
          <w:rFonts w:hint="eastAsia" w:ascii="仿宋_GB2312" w:hAnsi="仿宋_GB2312" w:eastAsia="仿宋_GB2312"/>
          <w:sz w:val="32"/>
          <w:szCs w:val="32"/>
          <w:lang w:val="en-US" w:eastAsia="zh-CN"/>
        </w:rPr>
        <w:t>3.00</w:t>
      </w:r>
      <w:r>
        <w:rPr>
          <w:rFonts w:hint="eastAsia" w:ascii="仿宋_GB2312" w:hAnsi="仿宋_GB2312" w:eastAsia="仿宋_GB2312"/>
          <w:sz w:val="32"/>
          <w:szCs w:val="32"/>
        </w:rPr>
        <w:t>万元，公务用车购置</w:t>
      </w:r>
      <w:r>
        <w:rPr>
          <w:rFonts w:hint="eastAsia" w:ascii="仿宋_GB2312" w:hAnsi="仿宋_GB2312" w:eastAsia="仿宋_GB2312"/>
          <w:sz w:val="32"/>
          <w:szCs w:val="32"/>
          <w:lang w:val="en-US" w:eastAsia="zh-CN"/>
        </w:rPr>
        <w:t>0</w:t>
      </w:r>
      <w:r>
        <w:rPr>
          <w:rFonts w:hint="eastAsia" w:ascii="仿宋_GB2312" w:hAnsi="仿宋_GB2312" w:eastAsia="仿宋_GB2312"/>
          <w:sz w:val="32"/>
          <w:szCs w:val="32"/>
        </w:rPr>
        <w:t>万元，公务用车运行维护费</w:t>
      </w:r>
      <w:r>
        <w:rPr>
          <w:rFonts w:hint="eastAsia" w:ascii="仿宋_GB2312" w:hAnsi="仿宋_GB2312" w:eastAsia="仿宋_GB2312"/>
          <w:sz w:val="32"/>
          <w:szCs w:val="32"/>
          <w:lang w:val="en-US" w:eastAsia="zh-CN"/>
        </w:rPr>
        <w:t>2.00</w:t>
      </w:r>
      <w:r>
        <w:rPr>
          <w:rFonts w:hint="eastAsia" w:ascii="仿宋_GB2312" w:hAnsi="仿宋_GB2312" w:eastAsia="仿宋_GB2312"/>
          <w:sz w:val="32"/>
          <w:szCs w:val="32"/>
        </w:rPr>
        <w:t>万元。</w:t>
      </w:r>
    </w:p>
    <w:p>
      <w:pPr>
        <w:rPr>
          <w:rFonts w:ascii="仿宋_GB2312" w:eastAsia="仿宋_GB2312"/>
          <w:sz w:val="32"/>
          <w:szCs w:val="32"/>
        </w:rPr>
      </w:pPr>
      <w:r>
        <w:rPr>
          <w:rFonts w:hint="eastAsia" w:ascii="仿宋_GB2312" w:hAnsi="仿宋_GB2312" w:eastAsia="仿宋_GB2312"/>
          <w:sz w:val="32"/>
          <w:szCs w:val="32"/>
        </w:rPr>
        <w:t>　　（一）因公出国（境）经费</w:t>
      </w:r>
      <w:r>
        <w:rPr>
          <w:rFonts w:hint="eastAsia" w:ascii="仿宋_GB2312" w:hAnsi="仿宋_GB2312" w:eastAsia="仿宋_GB2312"/>
          <w:sz w:val="32"/>
          <w:szCs w:val="32"/>
          <w:lang w:eastAsia="zh-CN"/>
        </w:rPr>
        <w:t>与</w:t>
      </w:r>
      <w:r>
        <w:rPr>
          <w:rFonts w:hint="eastAsia" w:ascii="仿宋_GB2312" w:hAnsi="仿宋_GB2312" w:eastAsia="仿宋_GB2312"/>
          <w:sz w:val="32"/>
          <w:szCs w:val="32"/>
        </w:rPr>
        <w:t>20</w:t>
      </w:r>
      <w:r>
        <w:rPr>
          <w:rFonts w:hint="eastAsia" w:ascii="仿宋_GB2312" w:hAnsi="仿宋_GB2312" w:eastAsia="仿宋_GB2312"/>
          <w:sz w:val="32"/>
          <w:szCs w:val="32"/>
          <w:lang w:val="en-US" w:eastAsia="zh-CN"/>
        </w:rPr>
        <w:t>21</w:t>
      </w:r>
      <w:r>
        <w:rPr>
          <w:rFonts w:hint="eastAsia" w:ascii="仿宋_GB2312" w:hAnsi="仿宋_GB2312" w:eastAsia="仿宋_GB2312"/>
          <w:sz w:val="32"/>
          <w:szCs w:val="32"/>
        </w:rPr>
        <w:t>年预算</w:t>
      </w:r>
      <w:r>
        <w:rPr>
          <w:rFonts w:hint="eastAsia" w:ascii="仿宋_GB2312" w:hAnsi="仿宋_GB2312" w:eastAsia="仿宋_GB2312"/>
          <w:sz w:val="32"/>
          <w:szCs w:val="32"/>
          <w:lang w:eastAsia="zh-CN"/>
        </w:rPr>
        <w:t>持平</w:t>
      </w:r>
      <w:r>
        <w:rPr>
          <w:rFonts w:hint="eastAsia" w:ascii="仿宋_GB2312" w:hAnsi="仿宋_GB2312" w:eastAsia="仿宋_GB2312"/>
          <w:sz w:val="32"/>
          <w:szCs w:val="32"/>
        </w:rPr>
        <w:t>。主要原因是</w:t>
      </w:r>
      <w:r>
        <w:rPr>
          <w:rFonts w:hint="eastAsia" w:ascii="仿宋_GB2312" w:eastAsia="仿宋_GB2312"/>
          <w:sz w:val="32"/>
          <w:szCs w:val="32"/>
          <w:lang w:eastAsia="zh-CN"/>
        </w:rPr>
        <w:t>本部门无因公出国（境）事务</w:t>
      </w:r>
      <w:r>
        <w:rPr>
          <w:rFonts w:hint="eastAsia" w:ascii="仿宋_GB2312" w:hAnsi="仿宋_GB2312" w:eastAsia="仿宋_GB2312"/>
          <w:sz w:val="32"/>
          <w:szCs w:val="32"/>
        </w:rPr>
        <w:t>。</w:t>
      </w:r>
    </w:p>
    <w:p>
      <w:pPr>
        <w:ind w:firstLine="645"/>
        <w:rPr>
          <w:rFonts w:hint="eastAsia" w:ascii="仿宋_GB2312" w:eastAsia="仿宋_GB2312"/>
          <w:sz w:val="32"/>
          <w:szCs w:val="32"/>
        </w:rPr>
      </w:pPr>
      <w:r>
        <w:rPr>
          <w:rFonts w:hint="eastAsia" w:ascii="仿宋_GB2312" w:hAnsi="仿宋_GB2312" w:eastAsia="仿宋_GB2312"/>
          <w:sz w:val="32"/>
          <w:szCs w:val="32"/>
        </w:rPr>
        <w:t>（二）公务接待费</w:t>
      </w:r>
      <w:r>
        <w:rPr>
          <w:rFonts w:hint="eastAsia" w:ascii="仿宋_GB2312" w:hAnsi="仿宋_GB2312" w:eastAsia="仿宋_GB2312"/>
          <w:sz w:val="32"/>
          <w:szCs w:val="32"/>
          <w:lang w:eastAsia="zh-CN"/>
        </w:rPr>
        <w:t>比</w:t>
      </w:r>
      <w:r>
        <w:rPr>
          <w:rFonts w:hint="eastAsia" w:ascii="仿宋_GB2312" w:hAnsi="仿宋_GB2312" w:eastAsia="仿宋_GB2312"/>
          <w:sz w:val="32"/>
          <w:szCs w:val="32"/>
        </w:rPr>
        <w:t>20</w:t>
      </w:r>
      <w:r>
        <w:rPr>
          <w:rFonts w:hint="eastAsia" w:ascii="仿宋_GB2312" w:hAnsi="仿宋_GB2312" w:eastAsia="仿宋_GB2312"/>
          <w:sz w:val="32"/>
          <w:szCs w:val="32"/>
          <w:lang w:val="en-US" w:eastAsia="zh-CN"/>
        </w:rPr>
        <w:t>21</w:t>
      </w:r>
      <w:r>
        <w:rPr>
          <w:rFonts w:hint="eastAsia" w:ascii="仿宋_GB2312" w:hAnsi="仿宋_GB2312" w:eastAsia="仿宋_GB2312"/>
          <w:sz w:val="32"/>
          <w:szCs w:val="32"/>
        </w:rPr>
        <w:t>年预算</w:t>
      </w:r>
      <w:r>
        <w:rPr>
          <w:rFonts w:hint="eastAsia" w:ascii="仿宋_GB2312" w:hAnsi="仿宋_GB2312" w:eastAsia="仿宋_GB2312"/>
          <w:sz w:val="32"/>
          <w:szCs w:val="32"/>
          <w:lang w:eastAsia="zh-CN"/>
        </w:rPr>
        <w:t>减少</w:t>
      </w:r>
      <w:r>
        <w:rPr>
          <w:rFonts w:hint="eastAsia" w:ascii="仿宋_GB2312" w:hAnsi="仿宋_GB2312" w:eastAsia="仿宋_GB2312"/>
          <w:sz w:val="32"/>
          <w:szCs w:val="32"/>
          <w:lang w:val="en-US" w:eastAsia="zh-CN"/>
        </w:rPr>
        <w:t>0.5万元</w:t>
      </w:r>
      <w:r>
        <w:rPr>
          <w:rFonts w:hint="eastAsia" w:ascii="仿宋_GB2312" w:hAnsi="仿宋_GB2312" w:eastAsia="仿宋_GB2312"/>
          <w:sz w:val="32"/>
          <w:szCs w:val="32"/>
        </w:rPr>
        <w:t>。</w:t>
      </w:r>
      <w:r>
        <w:rPr>
          <w:rFonts w:hint="eastAsia" w:ascii="仿宋_GB2312" w:hAnsi="仿宋_GB2312" w:eastAsia="仿宋_GB2312"/>
          <w:sz w:val="32"/>
          <w:szCs w:val="32"/>
          <w:lang w:eastAsia="zh-CN"/>
        </w:rPr>
        <w:t>主要原因是按照本年交通工作安排计划测算，和严格中央、省、市、区各项规定，从严控制“三公经费”支出。</w:t>
      </w:r>
    </w:p>
    <w:p>
      <w:pPr>
        <w:ind w:firstLine="645"/>
        <w:rPr>
          <w:rFonts w:hint="eastAsia" w:ascii="仿宋_GB2312" w:eastAsia="仿宋_GB2312"/>
          <w:sz w:val="32"/>
          <w:szCs w:val="32"/>
          <w:lang w:eastAsia="zh-CN"/>
        </w:rPr>
      </w:pPr>
      <w:r>
        <w:rPr>
          <w:rFonts w:hint="eastAsia" w:ascii="仿宋_GB2312" w:hAnsi="仿宋_GB2312" w:eastAsia="仿宋_GB2312"/>
          <w:sz w:val="32"/>
          <w:szCs w:val="32"/>
        </w:rPr>
        <w:t>（三）</w:t>
      </w:r>
      <w:r>
        <w:rPr>
          <w:rFonts w:hint="eastAsia" w:ascii="仿宋_GB2312" w:hAnsi="仿宋_GB2312" w:eastAsia="仿宋_GB2312" w:cs="仿宋_GB2312"/>
          <w:bCs/>
          <w:sz w:val="32"/>
          <w:szCs w:val="32"/>
        </w:rPr>
        <w:t>公务用车购置及运行维护费</w:t>
      </w:r>
      <w:r>
        <w:rPr>
          <w:rFonts w:hint="eastAsia" w:ascii="仿宋_GB2312" w:hAnsi="仿宋_GB2312" w:eastAsia="仿宋_GB2312" w:cs="仿宋_GB2312"/>
          <w:bCs/>
          <w:sz w:val="32"/>
          <w:szCs w:val="32"/>
          <w:lang w:eastAsia="zh-CN"/>
        </w:rPr>
        <w:t>与</w:t>
      </w:r>
      <w:r>
        <w:rPr>
          <w:rFonts w:hint="eastAsia" w:ascii="仿宋_GB2312" w:hAnsi="仿宋_GB2312" w:eastAsia="仿宋_GB2312" w:cs="仿宋_GB2312"/>
          <w:bCs/>
          <w:sz w:val="32"/>
          <w:szCs w:val="32"/>
          <w:lang w:val="en-US" w:eastAsia="zh-CN"/>
        </w:rPr>
        <w:t>2021年预算持平。</w:t>
      </w:r>
      <w:r>
        <w:rPr>
          <w:rFonts w:hint="eastAsia" w:ascii="仿宋_GB2312" w:hAnsi="仿宋_GB2312" w:eastAsia="仿宋_GB2312"/>
          <w:sz w:val="32"/>
          <w:szCs w:val="32"/>
        </w:rPr>
        <w:t>主要原因是</w:t>
      </w:r>
      <w:r>
        <w:rPr>
          <w:rFonts w:hint="eastAsia" w:ascii="仿宋_GB2312" w:eastAsia="仿宋_GB2312"/>
          <w:sz w:val="32"/>
          <w:szCs w:val="32"/>
          <w:lang w:eastAsia="zh-CN"/>
        </w:rPr>
        <w:t>按照中央、省、市、县各级要求，进一步规范用车管理，以及实行公务用车改革以来，单位保留车辆使用年限久，车况老化，经测算至少需保持上年数才能确保车辆正常运转。</w:t>
      </w:r>
    </w:p>
    <w:p>
      <w:pPr>
        <w:ind w:firstLine="645"/>
        <w:rPr>
          <w:rFonts w:hint="eastAsia" w:ascii="仿宋_GB2312" w:hAnsi="仿宋_GB2312" w:eastAsia="仿宋_GB2312"/>
          <w:sz w:val="32"/>
          <w:szCs w:val="32"/>
        </w:rPr>
      </w:pPr>
      <w:r>
        <w:rPr>
          <w:rFonts w:hint="eastAsia" w:ascii="仿宋_GB2312" w:hAnsi="仿宋_GB2312" w:eastAsia="仿宋_GB2312"/>
          <w:sz w:val="32"/>
          <w:szCs w:val="32"/>
        </w:rPr>
        <w:t>单位现有公务用车</w:t>
      </w:r>
      <w:r>
        <w:rPr>
          <w:rFonts w:hint="eastAsia" w:ascii="仿宋_GB2312" w:hAnsi="仿宋_GB2312" w:eastAsia="仿宋_GB2312"/>
          <w:sz w:val="32"/>
          <w:szCs w:val="32"/>
          <w:lang w:val="en-US" w:eastAsia="zh-CN"/>
        </w:rPr>
        <w:t>1</w:t>
      </w:r>
      <w:r>
        <w:rPr>
          <w:rFonts w:hint="eastAsia" w:ascii="仿宋_GB2312" w:hAnsi="仿宋_GB2312" w:eastAsia="仿宋_GB2312"/>
          <w:sz w:val="32"/>
          <w:szCs w:val="32"/>
        </w:rPr>
        <w:t>辆。其中：轿车</w:t>
      </w:r>
      <w:r>
        <w:rPr>
          <w:rFonts w:hint="eastAsia" w:ascii="仿宋_GB2312" w:hAnsi="仿宋_GB2312" w:eastAsia="仿宋_GB2312"/>
          <w:sz w:val="32"/>
          <w:szCs w:val="32"/>
          <w:lang w:val="en-US" w:eastAsia="zh-CN"/>
        </w:rPr>
        <w:t>0</w:t>
      </w:r>
      <w:r>
        <w:rPr>
          <w:rFonts w:hint="eastAsia" w:ascii="仿宋_GB2312" w:hAnsi="仿宋_GB2312" w:eastAsia="仿宋_GB2312"/>
          <w:sz w:val="32"/>
          <w:szCs w:val="32"/>
        </w:rPr>
        <w:t>辆，</w:t>
      </w:r>
      <w:r>
        <w:rPr>
          <w:rFonts w:hint="eastAsia" w:ascii="仿宋_GB2312" w:hAnsi="仿宋_GB2312" w:eastAsia="仿宋_GB2312"/>
          <w:sz w:val="32"/>
          <w:szCs w:val="32"/>
          <w:lang w:eastAsia="zh-CN"/>
        </w:rPr>
        <w:t>越野车</w:t>
      </w:r>
      <w:r>
        <w:rPr>
          <w:rFonts w:hint="eastAsia" w:ascii="仿宋_GB2312" w:hAnsi="仿宋_GB2312" w:eastAsia="仿宋_GB2312"/>
          <w:sz w:val="32"/>
          <w:szCs w:val="32"/>
          <w:lang w:val="en-US" w:eastAsia="zh-CN"/>
        </w:rPr>
        <w:t>1辆，小型客车0辆，</w:t>
      </w:r>
      <w:r>
        <w:rPr>
          <w:rFonts w:hint="eastAsia" w:ascii="仿宋_GB2312" w:hAnsi="仿宋_GB2312" w:eastAsia="仿宋_GB2312"/>
          <w:sz w:val="32"/>
          <w:szCs w:val="32"/>
          <w:lang w:eastAsia="zh-CN"/>
        </w:rPr>
        <w:t>小型货车</w:t>
      </w:r>
      <w:r>
        <w:rPr>
          <w:rFonts w:hint="eastAsia" w:ascii="仿宋_GB2312" w:hAnsi="仿宋_GB2312" w:eastAsia="仿宋_GB2312"/>
          <w:sz w:val="32"/>
          <w:szCs w:val="32"/>
          <w:lang w:val="en-US" w:eastAsia="zh-CN"/>
        </w:rPr>
        <w:t>0辆，特种车辆0辆，专用车0辆</w:t>
      </w:r>
      <w:r>
        <w:rPr>
          <w:rFonts w:hint="eastAsia" w:ascii="仿宋_GB2312" w:hAnsi="仿宋_GB2312" w:eastAsia="仿宋_GB2312"/>
          <w:sz w:val="32"/>
          <w:szCs w:val="32"/>
        </w:rPr>
        <w:t>。</w:t>
      </w:r>
    </w:p>
    <w:p>
      <w:pPr>
        <w:ind w:firstLine="640" w:firstLineChars="200"/>
        <w:rPr>
          <w:rFonts w:hint="eastAsia" w:ascii="仿宋_GB2312" w:hAnsi="仿宋_GB2312" w:eastAsia="仿宋_GB2312"/>
          <w:sz w:val="32"/>
          <w:szCs w:val="32"/>
          <w:lang w:eastAsia="zh-CN"/>
        </w:rPr>
      </w:pPr>
      <w:r>
        <w:rPr>
          <w:rFonts w:hint="eastAsia" w:ascii="仿宋_GB2312" w:hAnsi="仿宋_GB2312" w:eastAsia="仿宋_GB2312"/>
          <w:sz w:val="32"/>
          <w:szCs w:val="32"/>
        </w:rPr>
        <w:t>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年未安排公务用车购置费</w:t>
      </w:r>
      <w:r>
        <w:rPr>
          <w:rFonts w:hint="eastAsia" w:ascii="仿宋_GB2312" w:hAnsi="仿宋_GB2312" w:eastAsia="仿宋_GB2312"/>
          <w:sz w:val="32"/>
          <w:szCs w:val="32"/>
          <w:lang w:eastAsia="zh-CN"/>
        </w:rPr>
        <w:t>，与上年预算持平。主要原因是公务用车改革后，本年无需新增、购换公务用车。</w:t>
      </w:r>
    </w:p>
    <w:p>
      <w:pPr>
        <w:numPr>
          <w:ilvl w:val="0"/>
          <w:numId w:val="0"/>
        </w:numPr>
        <w:ind w:firstLine="640" w:firstLineChars="200"/>
        <w:rPr>
          <w:rFonts w:hint="eastAsia" w:ascii="仿宋_GB2312" w:hAnsi="仿宋_GB2312" w:eastAsia="仿宋_GB2312"/>
          <w:sz w:val="32"/>
          <w:szCs w:val="32"/>
          <w:lang w:eastAsia="zh-CN"/>
        </w:rPr>
      </w:pPr>
      <w:r>
        <w:rPr>
          <w:rFonts w:hint="eastAsia" w:ascii="仿宋_GB2312" w:hAnsi="仿宋_GB2312" w:eastAsia="仿宋_GB2312"/>
          <w:sz w:val="32"/>
          <w:szCs w:val="32"/>
        </w:rPr>
        <w:t>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年安排公务用车运行维护费</w:t>
      </w:r>
      <w:r>
        <w:rPr>
          <w:rFonts w:hint="eastAsia" w:ascii="仿宋_GB2312" w:hAnsi="仿宋_GB2312" w:eastAsia="仿宋_GB2312"/>
          <w:sz w:val="32"/>
          <w:szCs w:val="32"/>
          <w:lang w:val="en-US" w:eastAsia="zh-CN"/>
        </w:rPr>
        <w:t>2</w:t>
      </w:r>
      <w:r>
        <w:rPr>
          <w:rFonts w:hint="eastAsia" w:ascii="仿宋_GB2312" w:hAnsi="仿宋_GB2312" w:eastAsia="仿宋_GB2312"/>
          <w:sz w:val="32"/>
          <w:szCs w:val="32"/>
        </w:rPr>
        <w:t>万元，用于</w:t>
      </w:r>
      <w:r>
        <w:rPr>
          <w:rFonts w:hint="eastAsia" w:ascii="仿宋_GB2312" w:hAnsi="仿宋_GB2312" w:eastAsia="仿宋_GB2312"/>
          <w:sz w:val="32"/>
          <w:szCs w:val="32"/>
          <w:lang w:val="en-US" w:eastAsia="zh-CN"/>
        </w:rPr>
        <w:t>1</w:t>
      </w:r>
      <w:r>
        <w:rPr>
          <w:rFonts w:hint="eastAsia" w:ascii="仿宋_GB2312" w:hAnsi="仿宋_GB2312" w:eastAsia="仿宋_GB2312"/>
          <w:sz w:val="32"/>
          <w:szCs w:val="32"/>
        </w:rPr>
        <w:t>辆公务用车燃油、</w:t>
      </w:r>
      <w:r>
        <w:rPr>
          <w:rFonts w:hint="eastAsia" w:ascii="仿宋_GB2312" w:hAnsi="仿宋_GB2312" w:eastAsia="仿宋_GB2312"/>
          <w:sz w:val="32"/>
          <w:szCs w:val="32"/>
          <w:lang w:eastAsia="zh-CN"/>
        </w:rPr>
        <w:t>过路过桥、</w:t>
      </w:r>
      <w:r>
        <w:rPr>
          <w:rFonts w:hint="eastAsia" w:ascii="仿宋_GB2312" w:hAnsi="仿宋_GB2312" w:eastAsia="仿宋_GB2312"/>
          <w:sz w:val="32"/>
          <w:szCs w:val="32"/>
        </w:rPr>
        <w:t>维修、保险等方面支出</w:t>
      </w:r>
      <w:r>
        <w:rPr>
          <w:rFonts w:hint="eastAsia" w:ascii="仿宋_GB2312" w:hAnsi="仿宋_GB2312" w:eastAsia="仿宋_GB2312"/>
          <w:sz w:val="32"/>
          <w:szCs w:val="32"/>
          <w:lang w:eastAsia="zh-CN"/>
        </w:rPr>
        <w:t>。</w:t>
      </w:r>
      <w:r>
        <w:rPr>
          <w:rFonts w:hint="eastAsia" w:ascii="仿宋_GB2312" w:eastAsia="仿宋_GB2312"/>
          <w:sz w:val="32"/>
          <w:szCs w:val="32"/>
        </w:rPr>
        <w:t>主要保障</w:t>
      </w:r>
      <w:r>
        <w:rPr>
          <w:rFonts w:hint="eastAsia" w:ascii="仿宋_GB2312" w:hAnsi="仿宋_GB2312" w:eastAsia="仿宋_GB2312" w:cs="仿宋_GB2312"/>
          <w:b w:val="0"/>
          <w:i w:val="0"/>
          <w:snapToGrid/>
          <w:color w:val="000000"/>
          <w:sz w:val="32"/>
          <w:szCs w:val="32"/>
          <w:lang w:eastAsia="zh-CN"/>
        </w:rPr>
        <w:t>国省干线公路、农村公路等路网的公路养护与管理，海事管理，公路水路安全生产和应急管理，抢险救灾，公路水路和运输信息化建设等工作的开展</w:t>
      </w:r>
      <w:r>
        <w:rPr>
          <w:rFonts w:hint="eastAsia" w:ascii="仿宋_GB2312" w:hAnsi="仿宋_GB2312" w:eastAsia="仿宋_GB2312"/>
          <w:sz w:val="32"/>
          <w:szCs w:val="32"/>
        </w:rPr>
        <w:t>。</w:t>
      </w:r>
    </w:p>
    <w:p>
      <w:pPr>
        <w:numPr>
          <w:ilvl w:val="0"/>
          <w:numId w:val="2"/>
        </w:numPr>
        <w:ind w:firstLine="480" w:firstLineChars="150"/>
        <w:rPr>
          <w:rFonts w:hint="eastAsia" w:ascii="仿宋_GB2312" w:hAnsi="仿宋_GB2312" w:eastAsia="仿宋_GB2312"/>
          <w:sz w:val="32"/>
          <w:szCs w:val="32"/>
        </w:rPr>
      </w:pPr>
      <w:r>
        <w:rPr>
          <w:rFonts w:hint="eastAsia" w:ascii="仿宋_GB2312" w:hAnsi="仿宋_GB2312" w:eastAsia="仿宋_GB2312"/>
          <w:sz w:val="32"/>
          <w:szCs w:val="32"/>
        </w:rPr>
        <w:t>政府性基金预算收支情况说明</w:t>
      </w:r>
    </w:p>
    <w:p>
      <w:pPr>
        <w:rPr>
          <w:rFonts w:hint="eastAsia" w:ascii="仿宋_GB2312" w:hAnsi="仿宋_GB2312" w:eastAsia="仿宋_GB2312"/>
          <w:sz w:val="32"/>
          <w:szCs w:val="32"/>
          <w:lang w:val="en-US" w:eastAsia="zh-CN"/>
        </w:rPr>
      </w:pPr>
      <w:r>
        <w:rPr>
          <w:rFonts w:hint="eastAsia"/>
          <w:lang w:val="en-US" w:eastAsia="zh-CN"/>
        </w:rPr>
        <w:t xml:space="preserve">  </w:t>
      </w:r>
      <w:r>
        <w:rPr>
          <w:rFonts w:hint="eastAsia" w:ascii="仿宋_GB2312" w:hAnsi="仿宋_GB2312" w:eastAsia="仿宋_GB2312"/>
          <w:sz w:val="32"/>
          <w:szCs w:val="32"/>
        </w:rPr>
        <w:t>收入</w:t>
      </w:r>
      <w:r>
        <w:rPr>
          <w:rFonts w:hint="eastAsia" w:ascii="仿宋_GB2312" w:hAnsi="仿宋_GB2312" w:eastAsia="仿宋_GB2312"/>
          <w:sz w:val="32"/>
          <w:szCs w:val="32"/>
          <w:lang w:eastAsia="zh-CN"/>
        </w:rPr>
        <w:t>包括：政府性基金预算拨款收入</w:t>
      </w:r>
      <w:r>
        <w:rPr>
          <w:rFonts w:hint="eastAsia" w:ascii="仿宋_GB2312" w:hAnsi="仿宋_GB2312" w:eastAsia="仿宋_GB2312"/>
          <w:sz w:val="32"/>
          <w:szCs w:val="32"/>
          <w:lang w:val="en-US" w:eastAsia="zh-CN"/>
        </w:rPr>
        <w:t>0万元，</w:t>
      </w:r>
      <w:r>
        <w:rPr>
          <w:rFonts w:hint="eastAsia" w:ascii="仿宋_GB2312" w:hAnsi="仿宋_GB2312" w:eastAsia="仿宋_GB2312"/>
          <w:sz w:val="32"/>
          <w:szCs w:val="32"/>
        </w:rPr>
        <w:t>比20</w:t>
      </w:r>
      <w:r>
        <w:rPr>
          <w:rFonts w:hint="eastAsia" w:ascii="仿宋_GB2312" w:hAnsi="仿宋_GB2312" w:eastAsia="仿宋_GB2312"/>
          <w:sz w:val="32"/>
          <w:szCs w:val="32"/>
          <w:lang w:val="en-US" w:eastAsia="zh-CN"/>
        </w:rPr>
        <w:t>21</w:t>
      </w:r>
      <w:r>
        <w:rPr>
          <w:rFonts w:hint="eastAsia" w:ascii="仿宋_GB2312" w:hAnsi="仿宋_GB2312" w:eastAsia="仿宋_GB2312"/>
          <w:sz w:val="32"/>
          <w:szCs w:val="32"/>
        </w:rPr>
        <w:t>年</w:t>
      </w:r>
      <w:r>
        <w:rPr>
          <w:rFonts w:hint="eastAsia" w:ascii="仿宋_GB2312" w:hAnsi="仿宋_GB2312" w:eastAsia="仿宋_GB2312"/>
          <w:sz w:val="32"/>
          <w:szCs w:val="32"/>
          <w:lang w:eastAsia="zh-CN"/>
        </w:rPr>
        <w:t>持平。</w:t>
      </w:r>
    </w:p>
    <w:p>
      <w:pPr>
        <w:ind w:firstLine="645"/>
        <w:rPr>
          <w:rFonts w:hint="eastAsia" w:ascii="仿宋_GB2312" w:hAnsi="仿宋_GB2312" w:eastAsia="仿宋_GB2312"/>
          <w:sz w:val="32"/>
          <w:szCs w:val="32"/>
        </w:rPr>
      </w:pPr>
      <w:r>
        <w:rPr>
          <w:rFonts w:hint="eastAsia" w:ascii="仿宋_GB2312" w:hAnsi="仿宋_GB2312" w:eastAsia="仿宋_GB2312"/>
          <w:sz w:val="32"/>
          <w:szCs w:val="32"/>
        </w:rPr>
        <w:t>九、国有资本经营预算支出情况说明</w:t>
      </w:r>
    </w:p>
    <w:p>
      <w:pPr>
        <w:ind w:firstLine="645"/>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罗江区交通运输局</w:t>
      </w:r>
      <w:r>
        <w:rPr>
          <w:rFonts w:hint="eastAsia" w:ascii="仿宋_GB2312" w:hAnsi="仿宋_GB2312" w:eastAsia="仿宋_GB2312"/>
          <w:sz w:val="32"/>
          <w:szCs w:val="32"/>
        </w:rPr>
        <w:t>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w:t>
      </w:r>
      <w:r>
        <w:rPr>
          <w:rFonts w:hint="eastAsia" w:ascii="仿宋_GB2312" w:hAnsi="仿宋_GB2312" w:eastAsia="仿宋_GB2312"/>
          <w:sz w:val="32"/>
          <w:szCs w:val="32"/>
          <w:lang w:eastAsia="zh-CN"/>
        </w:rPr>
        <w:t>未安排有</w:t>
      </w:r>
      <w:r>
        <w:rPr>
          <w:rFonts w:hint="eastAsia" w:ascii="仿宋_GB2312" w:hAnsi="仿宋_GB2312" w:eastAsia="仿宋_GB2312"/>
          <w:sz w:val="32"/>
          <w:szCs w:val="32"/>
        </w:rPr>
        <w:t>使用国有资本经营预算拨款</w:t>
      </w:r>
      <w:r>
        <w:rPr>
          <w:rFonts w:hint="eastAsia" w:ascii="仿宋_GB2312" w:hAnsi="仿宋_GB2312" w:eastAsia="仿宋_GB2312"/>
          <w:sz w:val="32"/>
          <w:szCs w:val="32"/>
          <w:lang w:eastAsia="zh-CN"/>
        </w:rPr>
        <w:t>的支出。</w:t>
      </w:r>
    </w:p>
    <w:p>
      <w:pPr>
        <w:rPr>
          <w:rFonts w:ascii="仿宋_GB2312" w:hAnsi="仿宋_GB2312" w:eastAsia="仿宋_GB2312"/>
          <w:sz w:val="32"/>
          <w:szCs w:val="32"/>
        </w:rPr>
      </w:pPr>
      <w:r>
        <w:rPr>
          <w:rFonts w:hint="eastAsia" w:ascii="仿宋_GB2312" w:hAnsi="仿宋_GB2312" w:eastAsia="仿宋_GB2312"/>
          <w:sz w:val="32"/>
          <w:szCs w:val="32"/>
        </w:rPr>
        <w:t>　　十、其他重要事项的情况说明</w:t>
      </w:r>
    </w:p>
    <w:p>
      <w:pPr>
        <w:rPr>
          <w:rFonts w:ascii="仿宋_GB2312" w:hAnsi="仿宋_GB2312" w:eastAsia="仿宋_GB2312"/>
          <w:sz w:val="32"/>
          <w:szCs w:val="32"/>
        </w:rPr>
      </w:pPr>
      <w:r>
        <w:rPr>
          <w:rFonts w:hint="eastAsia" w:ascii="仿宋_GB2312" w:hAnsi="仿宋_GB2312" w:eastAsia="仿宋_GB2312"/>
          <w:sz w:val="32"/>
          <w:szCs w:val="32"/>
        </w:rPr>
        <w:t>　　（一）机关运行经费</w:t>
      </w:r>
    </w:p>
    <w:p>
      <w:pPr>
        <w:rPr>
          <w:rFonts w:hint="eastAsia" w:ascii="仿宋_GB2312" w:hAnsi="仿宋_GB2312" w:eastAsia="仿宋_GB2312"/>
          <w:sz w:val="32"/>
          <w:szCs w:val="32"/>
        </w:rPr>
      </w:pPr>
      <w:r>
        <w:rPr>
          <w:rFonts w:hint="eastAsia" w:ascii="仿宋_GB2312" w:hAnsi="仿宋_GB2312" w:eastAsia="仿宋_GB2312"/>
          <w:sz w:val="32"/>
          <w:szCs w:val="32"/>
        </w:rPr>
        <w:t>　　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w:t>
      </w:r>
      <w:r>
        <w:rPr>
          <w:rFonts w:hint="eastAsia" w:ascii="仿宋_GB2312" w:hAnsi="仿宋_GB2312" w:eastAsia="仿宋_GB2312"/>
          <w:sz w:val="32"/>
          <w:szCs w:val="32"/>
          <w:lang w:eastAsia="zh-CN"/>
        </w:rPr>
        <w:t>罗江区交通运输</w:t>
      </w:r>
      <w:r>
        <w:rPr>
          <w:rFonts w:hint="eastAsia" w:ascii="仿宋_GB2312" w:hAnsi="仿宋_GB2312" w:eastAsia="仿宋_GB2312"/>
          <w:sz w:val="32"/>
          <w:szCs w:val="32"/>
        </w:rPr>
        <w:t>局下属</w:t>
      </w:r>
      <w:r>
        <w:rPr>
          <w:rFonts w:hint="eastAsia" w:ascii="仿宋_GB2312" w:hAnsi="仿宋_GB2312" w:eastAsia="仿宋_GB2312"/>
          <w:sz w:val="32"/>
          <w:szCs w:val="32"/>
          <w:lang w:eastAsia="zh-CN"/>
        </w:rPr>
        <w:t>交通运输</w:t>
      </w:r>
      <w:r>
        <w:rPr>
          <w:rFonts w:hint="eastAsia" w:ascii="仿宋_GB2312" w:hAnsi="仿宋_GB2312" w:eastAsia="仿宋_GB2312"/>
          <w:sz w:val="32"/>
          <w:szCs w:val="32"/>
        </w:rPr>
        <w:t>局机关</w:t>
      </w:r>
      <w:r>
        <w:rPr>
          <w:rFonts w:hint="eastAsia" w:ascii="仿宋_GB2312" w:hAnsi="仿宋_GB2312" w:eastAsia="仿宋_GB2312"/>
          <w:sz w:val="32"/>
          <w:szCs w:val="32"/>
          <w:lang w:val="en-US" w:eastAsia="zh-CN"/>
        </w:rPr>
        <w:t>1</w:t>
      </w:r>
      <w:r>
        <w:rPr>
          <w:rFonts w:hint="eastAsia" w:ascii="仿宋_GB2312" w:hAnsi="仿宋_GB2312" w:eastAsia="仿宋_GB2312"/>
          <w:sz w:val="32"/>
          <w:szCs w:val="32"/>
        </w:rPr>
        <w:t>家行政单位</w:t>
      </w:r>
      <w:r>
        <w:rPr>
          <w:rFonts w:hint="eastAsia" w:ascii="仿宋_GB2312" w:hAnsi="仿宋_GB2312" w:eastAsia="仿宋_GB2312"/>
          <w:sz w:val="32"/>
          <w:szCs w:val="32"/>
          <w:lang w:eastAsia="zh-CN"/>
        </w:rPr>
        <w:t>、罗江区地方海事处和罗江区交通运输综合行政执法大队</w:t>
      </w:r>
      <w:r>
        <w:rPr>
          <w:rFonts w:hint="eastAsia" w:ascii="仿宋_GB2312" w:hAnsi="仿宋_GB2312" w:eastAsia="仿宋_GB2312"/>
          <w:sz w:val="32"/>
          <w:szCs w:val="32"/>
          <w:lang w:val="en-US" w:eastAsia="zh-CN"/>
        </w:rPr>
        <w:t>2家参公单位</w:t>
      </w:r>
      <w:r>
        <w:rPr>
          <w:rFonts w:hint="eastAsia" w:ascii="仿宋_GB2312" w:hAnsi="仿宋_GB2312" w:eastAsia="仿宋_GB2312"/>
          <w:sz w:val="32"/>
          <w:szCs w:val="32"/>
        </w:rPr>
        <w:t>的机关运行经费财政拨款预算为</w:t>
      </w:r>
      <w:r>
        <w:rPr>
          <w:rFonts w:hint="eastAsia" w:ascii="仿宋_GB2312" w:hAnsi="仿宋_GB2312" w:eastAsia="仿宋_GB2312"/>
          <w:sz w:val="32"/>
          <w:szCs w:val="32"/>
          <w:lang w:val="en-US" w:eastAsia="zh-CN"/>
        </w:rPr>
        <w:t>45.98</w:t>
      </w:r>
      <w:r>
        <w:rPr>
          <w:rFonts w:hint="eastAsia" w:ascii="仿宋_GB2312" w:hAnsi="仿宋_GB2312" w:eastAsia="仿宋_GB2312"/>
          <w:sz w:val="32"/>
          <w:szCs w:val="32"/>
        </w:rPr>
        <w:t>万元，比20</w:t>
      </w:r>
      <w:r>
        <w:rPr>
          <w:rFonts w:hint="eastAsia" w:ascii="仿宋_GB2312" w:hAnsi="仿宋_GB2312" w:eastAsia="仿宋_GB2312"/>
          <w:sz w:val="32"/>
          <w:szCs w:val="32"/>
          <w:lang w:val="en-US" w:eastAsia="zh-CN"/>
        </w:rPr>
        <w:t>21</w:t>
      </w:r>
      <w:r>
        <w:rPr>
          <w:rFonts w:hint="eastAsia" w:ascii="仿宋_GB2312" w:hAnsi="仿宋_GB2312" w:eastAsia="仿宋_GB2312"/>
          <w:sz w:val="32"/>
          <w:szCs w:val="32"/>
        </w:rPr>
        <w:t>年预算</w:t>
      </w:r>
      <w:r>
        <w:rPr>
          <w:rFonts w:hint="eastAsia" w:ascii="仿宋_GB2312" w:hAnsi="仿宋_GB2312" w:eastAsia="仿宋_GB2312"/>
          <w:sz w:val="32"/>
          <w:szCs w:val="32"/>
          <w:lang w:eastAsia="zh-CN"/>
        </w:rPr>
        <w:t>增加</w:t>
      </w:r>
      <w:r>
        <w:rPr>
          <w:rFonts w:hint="eastAsia" w:ascii="仿宋_GB2312" w:hAnsi="仿宋_GB2312" w:eastAsia="仿宋_GB2312"/>
          <w:sz w:val="32"/>
          <w:szCs w:val="32"/>
          <w:lang w:val="en-US" w:eastAsia="zh-CN"/>
        </w:rPr>
        <w:t>23.59</w:t>
      </w:r>
      <w:r>
        <w:rPr>
          <w:rFonts w:hint="eastAsia" w:ascii="仿宋_GB2312" w:hAnsi="仿宋_GB2312" w:eastAsia="仿宋_GB2312"/>
          <w:sz w:val="32"/>
          <w:szCs w:val="32"/>
        </w:rPr>
        <w:t>万元，</w:t>
      </w:r>
      <w:r>
        <w:rPr>
          <w:rFonts w:hint="eastAsia" w:ascii="仿宋_GB2312" w:hAnsi="仿宋_GB2312" w:eastAsia="仿宋_GB2312"/>
          <w:sz w:val="32"/>
          <w:szCs w:val="32"/>
          <w:lang w:eastAsia="zh-CN"/>
        </w:rPr>
        <w:t>增加</w:t>
      </w:r>
      <w:r>
        <w:rPr>
          <w:rFonts w:hint="eastAsia" w:ascii="仿宋_GB2312" w:hAnsi="仿宋_GB2312" w:eastAsia="仿宋_GB2312"/>
          <w:sz w:val="32"/>
          <w:szCs w:val="32"/>
          <w:lang w:val="en-US" w:eastAsia="zh-CN"/>
        </w:rPr>
        <w:t>105</w:t>
      </w:r>
      <w:r>
        <w:rPr>
          <w:rFonts w:hint="eastAsia" w:ascii="仿宋_GB2312" w:hAnsi="仿宋_GB2312" w:eastAsia="仿宋_GB2312"/>
          <w:sz w:val="32"/>
          <w:szCs w:val="32"/>
        </w:rPr>
        <w:t>%</w:t>
      </w:r>
      <w:r>
        <w:rPr>
          <w:rFonts w:hint="eastAsia" w:ascii="仿宋_GB2312" w:hAnsi="仿宋_GB2312" w:eastAsia="仿宋_GB2312"/>
          <w:sz w:val="32"/>
          <w:szCs w:val="32"/>
          <w:lang w:eastAsia="zh-CN"/>
        </w:rPr>
        <w:t>，主要原因是新增加罗江区交通运输综合行政执法大队单位</w:t>
      </w:r>
      <w:r>
        <w:rPr>
          <w:rFonts w:hint="eastAsia" w:ascii="仿宋_GB2312" w:hAnsi="仿宋_GB2312" w:eastAsia="仿宋_GB2312"/>
          <w:sz w:val="32"/>
          <w:szCs w:val="32"/>
          <w:lang w:val="en-US" w:eastAsia="zh-CN"/>
        </w:rPr>
        <w:t>1个</w:t>
      </w:r>
      <w:r>
        <w:rPr>
          <w:rFonts w:hint="eastAsia" w:ascii="仿宋_GB2312" w:hAnsi="仿宋_GB2312" w:eastAsia="仿宋_GB2312"/>
          <w:sz w:val="32"/>
          <w:szCs w:val="32"/>
          <w:lang w:eastAsia="zh-CN"/>
        </w:rPr>
        <w:t>和人员</w:t>
      </w:r>
      <w:r>
        <w:rPr>
          <w:rFonts w:hint="eastAsia" w:ascii="仿宋_GB2312" w:hAnsi="仿宋_GB2312" w:eastAsia="仿宋_GB2312"/>
          <w:sz w:val="32"/>
          <w:szCs w:val="32"/>
          <w:lang w:val="en-US" w:eastAsia="zh-CN"/>
        </w:rPr>
        <w:t>4人</w:t>
      </w:r>
      <w:r>
        <w:rPr>
          <w:rFonts w:hint="eastAsia" w:ascii="仿宋_GB2312" w:hAnsi="仿宋_GB2312" w:eastAsia="仿宋_GB2312"/>
          <w:sz w:val="32"/>
          <w:szCs w:val="32"/>
          <w:lang w:eastAsia="zh-CN"/>
        </w:rPr>
        <w:t>以及财政预算口径变化</w:t>
      </w:r>
      <w:r>
        <w:rPr>
          <w:rFonts w:hint="eastAsia" w:ascii="仿宋_GB2312" w:hAnsi="仿宋_GB2312" w:eastAsia="仿宋_GB2312"/>
          <w:sz w:val="32"/>
          <w:szCs w:val="32"/>
        </w:rPr>
        <w:t>。</w:t>
      </w:r>
    </w:p>
    <w:p>
      <w:pPr>
        <w:rPr>
          <w:rFonts w:ascii="仿宋_GB2312" w:hAnsi="仿宋_GB2312" w:eastAsia="仿宋_GB2312"/>
          <w:sz w:val="32"/>
          <w:szCs w:val="32"/>
        </w:rPr>
      </w:pPr>
      <w:r>
        <w:rPr>
          <w:rFonts w:hint="eastAsia" w:ascii="仿宋_GB2312" w:hAnsi="仿宋_GB2312" w:eastAsia="仿宋_GB2312"/>
          <w:sz w:val="32"/>
          <w:szCs w:val="32"/>
        </w:rPr>
        <w:t>　　（二）政府采购情况</w:t>
      </w:r>
    </w:p>
    <w:p>
      <w:pPr>
        <w:rPr>
          <w:rFonts w:ascii="仿宋_GB2312" w:hAnsi="仿宋_GB2312" w:eastAsia="仿宋_GB2312"/>
          <w:sz w:val="32"/>
          <w:szCs w:val="32"/>
        </w:rPr>
      </w:pPr>
      <w:r>
        <w:rPr>
          <w:rFonts w:hint="eastAsia" w:ascii="仿宋_GB2312" w:hAnsi="仿宋_GB2312" w:eastAsia="仿宋_GB2312"/>
          <w:sz w:val="32"/>
          <w:szCs w:val="32"/>
        </w:rPr>
        <w:t>　　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w:t>
      </w:r>
      <w:r>
        <w:rPr>
          <w:rFonts w:hint="eastAsia" w:ascii="仿宋_GB2312" w:hAnsi="仿宋_GB2312" w:eastAsia="仿宋_GB2312"/>
          <w:sz w:val="32"/>
          <w:szCs w:val="32"/>
          <w:lang w:eastAsia="zh-CN"/>
        </w:rPr>
        <w:t>交通运输</w:t>
      </w:r>
      <w:r>
        <w:rPr>
          <w:rFonts w:hint="eastAsia" w:ascii="仿宋_GB2312" w:hAnsi="仿宋_GB2312" w:eastAsia="仿宋_GB2312"/>
          <w:sz w:val="32"/>
          <w:szCs w:val="32"/>
        </w:rPr>
        <w:t>局安排政府采购预算</w:t>
      </w:r>
      <w:r>
        <w:rPr>
          <w:rFonts w:hint="eastAsia" w:ascii="仿宋_GB2312" w:hAnsi="仿宋_GB2312" w:eastAsia="仿宋_GB2312"/>
          <w:sz w:val="32"/>
          <w:szCs w:val="32"/>
          <w:lang w:val="en-US" w:eastAsia="zh-CN"/>
        </w:rPr>
        <w:t>0.20</w:t>
      </w:r>
      <w:r>
        <w:rPr>
          <w:rFonts w:hint="eastAsia" w:ascii="仿宋_GB2312" w:hAnsi="仿宋_GB2312" w:eastAsia="仿宋_GB2312"/>
          <w:sz w:val="32"/>
          <w:szCs w:val="32"/>
        </w:rPr>
        <w:t>万元，主要用</w:t>
      </w:r>
      <w:r>
        <w:rPr>
          <w:rFonts w:hint="eastAsia" w:ascii="仿宋_GB2312" w:hAnsi="仿宋_GB2312" w:eastAsia="仿宋_GB2312"/>
          <w:sz w:val="32"/>
          <w:szCs w:val="32"/>
          <w:lang w:eastAsia="zh-CN"/>
        </w:rPr>
        <w:t>于交通运输局机关公务车定点保险</w:t>
      </w:r>
      <w:r>
        <w:rPr>
          <w:rFonts w:hint="eastAsia" w:ascii="仿宋_GB2312" w:hAnsi="仿宋_GB2312" w:eastAsia="仿宋_GB2312"/>
          <w:sz w:val="32"/>
          <w:szCs w:val="32"/>
          <w:lang w:val="en-US" w:eastAsia="zh-CN"/>
        </w:rPr>
        <w:t>0.20万元</w:t>
      </w:r>
      <w:r>
        <w:rPr>
          <w:rFonts w:hint="eastAsia" w:ascii="仿宋_GB2312" w:hAnsi="仿宋_GB2312" w:eastAsia="仿宋_GB2312"/>
          <w:sz w:val="32"/>
          <w:szCs w:val="32"/>
        </w:rPr>
        <w:t>。</w:t>
      </w:r>
    </w:p>
    <w:p>
      <w:pPr>
        <w:rPr>
          <w:rFonts w:ascii="仿宋_GB2312" w:hAnsi="仿宋_GB2312" w:eastAsia="仿宋_GB2312"/>
          <w:sz w:val="32"/>
          <w:szCs w:val="32"/>
        </w:rPr>
      </w:pPr>
      <w:r>
        <w:rPr>
          <w:rFonts w:hint="eastAsia" w:ascii="仿宋_GB2312" w:hAnsi="仿宋_GB2312" w:eastAsia="仿宋_GB2312"/>
          <w:sz w:val="32"/>
          <w:szCs w:val="32"/>
        </w:rPr>
        <w:t>　　（三）国有资产占有使用情况</w:t>
      </w:r>
    </w:p>
    <w:p>
      <w:pPr>
        <w:ind w:firstLine="645"/>
        <w:rPr>
          <w:rFonts w:ascii="仿宋_GB2312" w:eastAsia="仿宋_GB2312"/>
          <w:sz w:val="32"/>
          <w:szCs w:val="32"/>
        </w:rPr>
      </w:pPr>
      <w:r>
        <w:rPr>
          <w:rFonts w:hint="eastAsia" w:ascii="仿宋_GB2312" w:eastAsia="仿宋_GB2312"/>
          <w:sz w:val="32"/>
          <w:szCs w:val="32"/>
          <w:lang w:val="en-US" w:eastAsia="zh-CN"/>
        </w:rPr>
        <w:t>截止2021年底，罗江区交通运输局单位</w:t>
      </w:r>
      <w:r>
        <w:rPr>
          <w:rFonts w:hint="eastAsia" w:ascii="仿宋_GB2312" w:eastAsia="仿宋_GB2312"/>
          <w:sz w:val="32"/>
          <w:szCs w:val="32"/>
        </w:rPr>
        <w:t>固定资产总额</w:t>
      </w:r>
      <w:r>
        <w:rPr>
          <w:rFonts w:hint="eastAsia" w:ascii="仿宋_GB2312" w:eastAsia="仿宋_GB2312"/>
          <w:sz w:val="32"/>
          <w:szCs w:val="32"/>
          <w:lang w:val="en-US" w:eastAsia="zh-CN"/>
        </w:rPr>
        <w:t>128.99</w:t>
      </w:r>
      <w:r>
        <w:rPr>
          <w:rFonts w:hint="eastAsia" w:ascii="仿宋_GB2312" w:eastAsia="仿宋_GB2312"/>
          <w:sz w:val="32"/>
          <w:szCs w:val="32"/>
        </w:rPr>
        <w:t>万元，其中公务用车</w:t>
      </w:r>
      <w:r>
        <w:rPr>
          <w:rFonts w:hint="eastAsia" w:ascii="仿宋_GB2312" w:eastAsia="仿宋_GB2312"/>
          <w:sz w:val="32"/>
          <w:szCs w:val="32"/>
          <w:lang w:val="en-US" w:eastAsia="zh-CN"/>
        </w:rPr>
        <w:t>1</w:t>
      </w:r>
      <w:r>
        <w:rPr>
          <w:rFonts w:hint="eastAsia" w:ascii="仿宋_GB2312" w:eastAsia="仿宋_GB2312"/>
          <w:sz w:val="32"/>
          <w:szCs w:val="32"/>
        </w:rPr>
        <w:t>辆</w:t>
      </w:r>
      <w:r>
        <w:rPr>
          <w:rFonts w:hint="eastAsia" w:ascii="仿宋_GB2312" w:eastAsia="仿宋_GB2312"/>
          <w:sz w:val="32"/>
          <w:szCs w:val="32"/>
          <w:lang w:val="en-US" w:eastAsia="zh-CN"/>
        </w:rPr>
        <w:t>,</w:t>
      </w:r>
      <w:r>
        <w:rPr>
          <w:rFonts w:hint="eastAsia" w:ascii="仿宋_GB2312" w:eastAsia="仿宋_GB2312"/>
          <w:sz w:val="32"/>
          <w:szCs w:val="32"/>
        </w:rPr>
        <w:t>实有公务用车</w:t>
      </w:r>
      <w:r>
        <w:rPr>
          <w:rFonts w:hint="eastAsia" w:ascii="仿宋_GB2312" w:eastAsia="仿宋_GB2312"/>
          <w:sz w:val="32"/>
          <w:szCs w:val="32"/>
          <w:lang w:val="en-US" w:eastAsia="zh-CN"/>
        </w:rPr>
        <w:t>1</w:t>
      </w:r>
      <w:r>
        <w:rPr>
          <w:rFonts w:hint="eastAsia" w:ascii="仿宋_GB2312" w:eastAsia="仿宋_GB2312"/>
          <w:sz w:val="32"/>
          <w:szCs w:val="32"/>
        </w:rPr>
        <w:t>辆。</w:t>
      </w:r>
    </w:p>
    <w:p>
      <w:pPr>
        <w:rPr>
          <w:rFonts w:ascii="仿宋_GB2312" w:hAnsi="仿宋_GB2312" w:eastAsia="仿宋_GB2312"/>
          <w:sz w:val="32"/>
          <w:szCs w:val="32"/>
        </w:rPr>
      </w:pPr>
      <w:r>
        <w:rPr>
          <w:rFonts w:hint="eastAsia" w:ascii="仿宋_GB2312" w:hAnsi="仿宋_GB2312" w:eastAsia="仿宋_GB2312"/>
          <w:sz w:val="32"/>
          <w:szCs w:val="32"/>
        </w:rPr>
        <w:t>　　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年部门预算未安排购置车辆及单位价值200万元以上大型设备。</w:t>
      </w:r>
    </w:p>
    <w:p>
      <w:pPr>
        <w:rPr>
          <w:rFonts w:ascii="仿宋_GB2312" w:hAnsi="仿宋_GB2312" w:eastAsia="仿宋_GB2312"/>
          <w:sz w:val="32"/>
          <w:szCs w:val="32"/>
        </w:rPr>
      </w:pPr>
      <w:r>
        <w:rPr>
          <w:rFonts w:hint="eastAsia" w:ascii="仿宋_GB2312" w:hAnsi="仿宋_GB2312" w:eastAsia="仿宋_GB2312"/>
          <w:sz w:val="32"/>
          <w:szCs w:val="32"/>
        </w:rPr>
        <w:t>　　（四）绩效目标设置情况</w:t>
      </w:r>
    </w:p>
    <w:p>
      <w:pPr>
        <w:rPr>
          <w:rFonts w:ascii="仿宋_GB2312" w:hAnsi="仿宋_GB2312" w:eastAsia="仿宋_GB2312"/>
          <w:sz w:val="32"/>
          <w:szCs w:val="32"/>
        </w:rPr>
      </w:pPr>
      <w:r>
        <w:rPr>
          <w:rFonts w:hint="eastAsia" w:ascii="仿宋_GB2312" w:hAnsi="仿宋_GB2312" w:eastAsia="仿宋_GB2312"/>
          <w:sz w:val="32"/>
          <w:szCs w:val="32"/>
        </w:rPr>
        <w:t>　　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w:t>
      </w:r>
      <w:r>
        <w:rPr>
          <w:rFonts w:hint="eastAsia" w:ascii="仿宋_GB2312" w:hAnsi="仿宋_GB2312" w:eastAsia="仿宋_GB2312"/>
          <w:sz w:val="32"/>
          <w:szCs w:val="32"/>
          <w:lang w:eastAsia="zh-CN"/>
        </w:rPr>
        <w:t>罗江区交通运输</w:t>
      </w:r>
      <w:r>
        <w:rPr>
          <w:rFonts w:hint="eastAsia" w:ascii="仿宋_GB2312" w:hAnsi="仿宋_GB2312" w:eastAsia="仿宋_GB2312"/>
          <w:sz w:val="32"/>
          <w:szCs w:val="32"/>
        </w:rPr>
        <w:t>局部门通用项目和专用项目均按要求实行绩效目标管理，涉及一般公共预算当年拨款</w:t>
      </w:r>
      <w:r>
        <w:rPr>
          <w:rFonts w:hint="eastAsia" w:ascii="仿宋_GB2312" w:hAnsi="仿宋_GB2312" w:eastAsia="仿宋_GB2312"/>
          <w:sz w:val="32"/>
          <w:szCs w:val="32"/>
          <w:lang w:val="en-US" w:eastAsia="zh-CN"/>
        </w:rPr>
        <w:t>3.50</w:t>
      </w:r>
      <w:r>
        <w:rPr>
          <w:rFonts w:hint="eastAsia" w:ascii="仿宋_GB2312" w:hAnsi="仿宋_GB2312" w:eastAsia="仿宋_GB2312"/>
          <w:sz w:val="32"/>
          <w:szCs w:val="32"/>
        </w:rPr>
        <w:t>万元。</w:t>
      </w:r>
    </w:p>
    <w:p>
      <w:pPr>
        <w:rPr>
          <w:rFonts w:ascii="仿宋_GB2312" w:hAnsi="仿宋_GB2312" w:eastAsia="仿宋_GB2312"/>
          <w:sz w:val="32"/>
          <w:szCs w:val="32"/>
        </w:rPr>
      </w:pPr>
      <w:r>
        <w:rPr>
          <w:rFonts w:hint="eastAsia" w:ascii="仿宋_GB2312" w:hAnsi="仿宋_GB2312" w:eastAsia="仿宋_GB2312"/>
          <w:sz w:val="32"/>
          <w:szCs w:val="32"/>
        </w:rPr>
        <w:t>　　十</w:t>
      </w:r>
      <w:r>
        <w:rPr>
          <w:rFonts w:hint="eastAsia" w:ascii="仿宋_GB2312" w:hAnsi="仿宋_GB2312" w:eastAsia="仿宋_GB2312"/>
          <w:sz w:val="32"/>
          <w:szCs w:val="32"/>
          <w:lang w:eastAsia="zh-CN"/>
        </w:rPr>
        <w:t>一</w:t>
      </w:r>
      <w:r>
        <w:rPr>
          <w:rFonts w:hint="eastAsia" w:ascii="仿宋_GB2312" w:hAnsi="仿宋_GB2312" w:eastAsia="仿宋_GB2312"/>
          <w:sz w:val="32"/>
          <w:szCs w:val="32"/>
        </w:rPr>
        <w:t>、名词解释</w:t>
      </w:r>
    </w:p>
    <w:p>
      <w:pPr>
        <w:rPr>
          <w:rFonts w:ascii="仿宋_GB2312" w:hAnsi="仿宋_GB2312" w:eastAsia="仿宋_GB2312"/>
          <w:sz w:val="32"/>
          <w:szCs w:val="32"/>
        </w:rPr>
      </w:pPr>
      <w:r>
        <w:rPr>
          <w:rFonts w:hint="eastAsia" w:ascii="仿宋_GB2312" w:hAnsi="仿宋_GB2312" w:eastAsia="仿宋_GB2312"/>
          <w:sz w:val="32"/>
          <w:szCs w:val="32"/>
        </w:rPr>
        <w:t>　　（一）一般公共预算拨款收入：指区级财政当年拨付的资金。</w:t>
      </w:r>
    </w:p>
    <w:p>
      <w:pPr>
        <w:rPr>
          <w:rFonts w:ascii="仿宋_GB2312" w:hAnsi="仿宋_GB2312" w:eastAsia="仿宋_GB2312"/>
          <w:sz w:val="32"/>
          <w:szCs w:val="32"/>
        </w:rPr>
      </w:pPr>
      <w:r>
        <w:rPr>
          <w:rFonts w:hint="eastAsia" w:ascii="仿宋_GB2312" w:hAnsi="仿宋_GB2312" w:eastAsia="仿宋_GB2312"/>
          <w:sz w:val="32"/>
          <w:szCs w:val="32"/>
        </w:rPr>
        <w:t>　　（二）上年结转：指以前年度尚未完成、结转到本年仍按原规定用途继续使用的资金。</w:t>
      </w:r>
    </w:p>
    <w:p>
      <w:pPr>
        <w:rPr>
          <w:rFonts w:ascii="仿宋_GB2312" w:hAnsi="仿宋_GB2312" w:eastAsia="仿宋_GB2312"/>
          <w:sz w:val="32"/>
          <w:szCs w:val="32"/>
        </w:rPr>
      </w:pPr>
      <w:r>
        <w:rPr>
          <w:rFonts w:hint="eastAsia" w:ascii="仿宋_GB2312" w:hAnsi="仿宋_GB2312" w:eastAsia="仿宋_GB2312"/>
          <w:sz w:val="32"/>
          <w:szCs w:val="32"/>
        </w:rPr>
        <w:t>　　（三）基本支出：指为保障机构正常运转、完成日常工作任务所必需的人员经费和日常公用经费。</w:t>
      </w:r>
    </w:p>
    <w:p>
      <w:pPr>
        <w:rPr>
          <w:rFonts w:ascii="仿宋_GB2312" w:hAnsi="仿宋_GB2312" w:eastAsia="仿宋_GB2312"/>
          <w:sz w:val="32"/>
          <w:szCs w:val="32"/>
        </w:rPr>
      </w:pPr>
      <w:r>
        <w:rPr>
          <w:rFonts w:hint="eastAsia" w:ascii="仿宋_GB2312" w:hAnsi="仿宋_GB2312" w:eastAsia="仿宋_GB2312"/>
          <w:sz w:val="32"/>
          <w:szCs w:val="32"/>
        </w:rPr>
        <w:t>　　（四）项目支出：指在基本支出之外，为完成特定的行政工作任务或事业发展目标所发生的支出。</w:t>
      </w:r>
    </w:p>
    <w:p>
      <w:pPr>
        <w:ind w:firstLine="645"/>
        <w:rPr>
          <w:rFonts w:ascii="仿宋_GB2312" w:hAnsi="仿宋_GB2312" w:eastAsia="仿宋_GB2312"/>
          <w:sz w:val="32"/>
          <w:szCs w:val="32"/>
        </w:rPr>
      </w:pPr>
      <w:r>
        <w:rPr>
          <w:rFonts w:hint="eastAsia" w:ascii="仿宋_GB2312" w:hAnsi="仿宋_GB2312" w:eastAsia="仿宋_GB2312"/>
          <w:sz w:val="32"/>
          <w:szCs w:val="32"/>
        </w:rPr>
        <w:t>（五）“三公”经费：是指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支出。</w:t>
      </w:r>
    </w:p>
    <w:p>
      <w:pPr>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 xml:space="preserve">附件： </w:t>
      </w:r>
      <w:r>
        <w:rPr>
          <w:rFonts w:hint="eastAsia" w:ascii="仿宋_GB2312" w:hAnsi="仿宋_GB2312" w:eastAsia="仿宋_GB2312"/>
          <w:sz w:val="32"/>
          <w:szCs w:val="32"/>
          <w:lang w:val="en-US" w:eastAsia="zh-CN"/>
        </w:rPr>
        <w:t>1、</w:t>
      </w:r>
      <w:r>
        <w:rPr>
          <w:rFonts w:hint="eastAsia" w:ascii="仿宋_GB2312" w:hAnsi="仿宋_GB2312" w:eastAsia="仿宋_GB2312"/>
          <w:sz w:val="32"/>
          <w:szCs w:val="32"/>
        </w:rPr>
        <w:t>罗江区</w:t>
      </w:r>
      <w:r>
        <w:rPr>
          <w:rFonts w:hint="eastAsia" w:ascii="仿宋_GB2312" w:hAnsi="仿宋_GB2312" w:eastAsia="仿宋_GB2312"/>
          <w:sz w:val="32"/>
          <w:szCs w:val="32"/>
          <w:lang w:eastAsia="zh-CN"/>
        </w:rPr>
        <w:t>交通运输</w:t>
      </w:r>
      <w:r>
        <w:rPr>
          <w:rFonts w:hint="eastAsia" w:ascii="仿宋_GB2312" w:hAnsi="仿宋_GB2312" w:eastAsia="仿宋_GB2312"/>
          <w:sz w:val="32"/>
          <w:szCs w:val="32"/>
        </w:rPr>
        <w:t>局20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年部门预算</w:t>
      </w:r>
      <w:r>
        <w:rPr>
          <w:rFonts w:hint="eastAsia" w:ascii="仿宋_GB2312" w:hAnsi="仿宋_GB2312" w:eastAsia="仿宋_GB2312"/>
          <w:sz w:val="32"/>
          <w:szCs w:val="32"/>
          <w:lang w:eastAsia="zh-CN"/>
        </w:rPr>
        <w:t>公开</w:t>
      </w:r>
      <w:r>
        <w:rPr>
          <w:rFonts w:hint="eastAsia" w:ascii="仿宋_GB2312" w:hAnsi="仿宋_GB2312" w:eastAsia="仿宋_GB2312"/>
          <w:sz w:val="32"/>
          <w:szCs w:val="32"/>
        </w:rPr>
        <w:t xml:space="preserve">表 </w:t>
      </w:r>
    </w:p>
    <w:p>
      <w:pPr>
        <w:numPr>
          <w:ilvl w:val="0"/>
          <w:numId w:val="3"/>
        </w:numPr>
        <w:ind w:left="1760" w:leftChars="0" w:firstLine="0" w:firstLineChars="0"/>
        <w:rPr>
          <w:rFonts w:hint="default"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部门整体绩效目标公开表</w:t>
      </w:r>
    </w:p>
    <w:p>
      <w:pPr>
        <w:rPr>
          <w:rFonts w:hint="default"/>
          <w:lang w:val="en-US" w:eastAsia="zh-CN"/>
        </w:rPr>
      </w:pPr>
      <w:r>
        <w:rPr>
          <w:rFonts w:hint="eastAsia" w:ascii="仿宋_GB2312" w:hAnsi="仿宋_GB2312" w:eastAsia="仿宋_GB2312"/>
          <w:sz w:val="32"/>
          <w:szCs w:val="32"/>
          <w:lang w:val="en-US" w:eastAsia="zh-CN"/>
        </w:rPr>
        <w:t xml:space="preserve">           3.部门预算项目支出绩效目标公开表</w:t>
      </w:r>
    </w:p>
    <w:p>
      <w:pPr>
        <w:pStyle w:val="2"/>
        <w:numPr>
          <w:ilvl w:val="0"/>
          <w:numId w:val="0"/>
        </w:numPr>
        <w:ind w:left="640" w:leftChars="0"/>
        <w:rPr>
          <w:rFonts w:hint="eastAsia"/>
          <w:lang w:val="en-US" w:eastAsia="zh-CN"/>
        </w:rPr>
      </w:pPr>
    </w:p>
    <w:p/>
    <w:p>
      <w:pPr>
        <w:pStyle w:val="2"/>
      </w:pPr>
    </w:p>
    <w:p/>
    <w:p>
      <w:pPr>
        <w:pStyle w:val="2"/>
      </w:pPr>
    </w:p>
    <w:p/>
    <w:p>
      <w:pPr>
        <w:pStyle w:val="2"/>
      </w:pPr>
    </w:p>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rPr>
        <w:t>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年部门预算</w:t>
      </w:r>
      <w:r>
        <w:rPr>
          <w:rFonts w:hint="eastAsia" w:ascii="仿宋_GB2312" w:hAnsi="仿宋_GB2312" w:eastAsia="仿宋_GB2312"/>
          <w:sz w:val="32"/>
          <w:szCs w:val="32"/>
          <w:lang w:eastAsia="zh-CN"/>
        </w:rPr>
        <w:t>公开</w:t>
      </w:r>
      <w:r>
        <w:rPr>
          <w:rFonts w:hint="eastAsia" w:ascii="仿宋_GB2312" w:hAnsi="仿宋_GB2312" w:eastAsia="仿宋_GB2312"/>
          <w:sz w:val="32"/>
          <w:szCs w:val="32"/>
        </w:rPr>
        <w:t>表</w:t>
      </w:r>
      <w:r>
        <w:rPr>
          <w:rFonts w:hint="eastAsia" w:ascii="仿宋_GB2312" w:hAnsi="仿宋_GB2312" w:eastAsia="仿宋_GB2312"/>
          <w:sz w:val="32"/>
          <w:szCs w:val="32"/>
          <w:lang w:eastAsia="zh-CN"/>
        </w:rPr>
        <w:t>目录</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部门收支总表</w:t>
      </w:r>
    </w:p>
    <w:p>
      <w:pPr>
        <w:keepNext w:val="0"/>
        <w:keepLines w:val="0"/>
        <w:pageBreakBefore w:val="0"/>
        <w:widowControl w:val="0"/>
        <w:numPr>
          <w:ilvl w:val="1"/>
          <w:numId w:val="5"/>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部门收入总表</w:t>
      </w:r>
    </w:p>
    <w:p>
      <w:pPr>
        <w:keepNext w:val="0"/>
        <w:keepLines w:val="0"/>
        <w:pageBreakBefore w:val="0"/>
        <w:widowControl w:val="0"/>
        <w:numPr>
          <w:ilvl w:val="1"/>
          <w:numId w:val="5"/>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部门支出总表</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财政拨款收支预算总表</w:t>
      </w:r>
    </w:p>
    <w:p>
      <w:pPr>
        <w:keepNext w:val="0"/>
        <w:keepLines w:val="0"/>
        <w:pageBreakBefore w:val="0"/>
        <w:widowControl w:val="0"/>
        <w:numPr>
          <w:ilvl w:val="1"/>
          <w:numId w:val="5"/>
        </w:numPr>
        <w:kinsoku/>
        <w:wordWrap/>
        <w:overflowPunct/>
        <w:topLinePunct w:val="0"/>
        <w:autoSpaceDE/>
        <w:autoSpaceDN/>
        <w:bidi w:val="0"/>
        <w:adjustRightInd/>
        <w:snapToGrid/>
        <w:spacing w:line="560" w:lineRule="exact"/>
        <w:ind w:left="0" w:leftChars="0" w:firstLine="0" w:firstLineChars="0"/>
        <w:jc w:val="left"/>
        <w:textAlignment w:val="auto"/>
        <w:rPr>
          <w:rFonts w:hint="default"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财政拨款支出预算表（政府经济分类科目）</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0" w:firstLineChars="0"/>
        <w:jc w:val="left"/>
        <w:textAlignment w:val="auto"/>
        <w:rPr>
          <w:rFonts w:hint="default"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一般公共预算支出预算表</w:t>
      </w:r>
    </w:p>
    <w:p>
      <w:pPr>
        <w:keepNext w:val="0"/>
        <w:keepLines w:val="0"/>
        <w:pageBreakBefore w:val="0"/>
        <w:widowControl w:val="0"/>
        <w:numPr>
          <w:ilvl w:val="1"/>
          <w:numId w:val="5"/>
        </w:numPr>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一般公共预算基本支出预算表</w:t>
      </w:r>
    </w:p>
    <w:p>
      <w:pPr>
        <w:keepNext w:val="0"/>
        <w:keepLines w:val="0"/>
        <w:pageBreakBefore w:val="0"/>
        <w:widowControl w:val="0"/>
        <w:numPr>
          <w:ilvl w:val="1"/>
          <w:numId w:val="5"/>
        </w:numPr>
        <w:kinsoku/>
        <w:wordWrap/>
        <w:overflowPunct/>
        <w:topLinePunct w:val="0"/>
        <w:autoSpaceDE/>
        <w:autoSpaceDN/>
        <w:bidi w:val="0"/>
        <w:adjustRightInd/>
        <w:snapToGrid/>
        <w:spacing w:line="560" w:lineRule="exact"/>
        <w:ind w:left="0" w:leftChars="0" w:firstLine="0" w:firstLineChars="0"/>
        <w:jc w:val="left"/>
        <w:textAlignment w:val="auto"/>
        <w:rPr>
          <w:rFonts w:hint="default" w:ascii="仿宋_GB2312" w:hAnsi="仿宋_GB2312" w:eastAsia="仿宋_GB2312"/>
          <w:sz w:val="32"/>
          <w:szCs w:val="32"/>
          <w:lang w:val="en-US" w:eastAsia="zh-CN"/>
        </w:rPr>
      </w:pPr>
      <w:r>
        <w:rPr>
          <w:rFonts w:hint="default" w:ascii="仿宋_GB2312" w:hAnsi="仿宋_GB2312" w:eastAsia="仿宋_GB2312"/>
          <w:sz w:val="32"/>
          <w:szCs w:val="32"/>
          <w:lang w:val="en-US" w:eastAsia="zh-CN"/>
        </w:rPr>
        <w:t>一般公共预算项目支出预算表</w:t>
      </w:r>
    </w:p>
    <w:p>
      <w:pPr>
        <w:keepNext w:val="0"/>
        <w:keepLines w:val="0"/>
        <w:pageBreakBefore w:val="0"/>
        <w:widowControl w:val="0"/>
        <w:numPr>
          <w:ilvl w:val="1"/>
          <w:numId w:val="5"/>
        </w:numPr>
        <w:kinsoku/>
        <w:wordWrap/>
        <w:overflowPunct/>
        <w:topLinePunct w:val="0"/>
        <w:autoSpaceDE/>
        <w:autoSpaceDN/>
        <w:bidi w:val="0"/>
        <w:adjustRightInd/>
        <w:snapToGrid/>
        <w:spacing w:line="560" w:lineRule="exact"/>
        <w:ind w:left="0" w:leftChars="0" w:firstLine="0" w:firstLineChars="0"/>
        <w:jc w:val="left"/>
        <w:textAlignment w:val="auto"/>
        <w:rPr>
          <w:rFonts w:hint="default" w:ascii="仿宋_GB2312" w:hAnsi="仿宋_GB2312" w:eastAsia="仿宋_GB2312"/>
          <w:sz w:val="32"/>
          <w:szCs w:val="32"/>
          <w:lang w:val="en-US" w:eastAsia="zh-CN"/>
        </w:rPr>
      </w:pPr>
      <w:r>
        <w:rPr>
          <w:rFonts w:hint="default" w:ascii="仿宋_GB2312" w:hAnsi="仿宋_GB2312" w:eastAsia="仿宋_GB2312"/>
          <w:sz w:val="32"/>
          <w:szCs w:val="32"/>
          <w:lang w:val="en-US" w:eastAsia="zh-CN"/>
        </w:rPr>
        <w:t>一般公共预算“三公”经费支出预算表</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政府性基金支出预算表</w:t>
      </w:r>
    </w:p>
    <w:p>
      <w:pPr>
        <w:keepNext w:val="0"/>
        <w:keepLines w:val="0"/>
        <w:pageBreakBefore w:val="0"/>
        <w:widowControl w:val="0"/>
        <w:numPr>
          <w:ilvl w:val="1"/>
          <w:numId w:val="5"/>
        </w:numPr>
        <w:kinsoku/>
        <w:wordWrap/>
        <w:overflowPunct/>
        <w:topLinePunct w:val="0"/>
        <w:autoSpaceDE/>
        <w:autoSpaceDN/>
        <w:bidi w:val="0"/>
        <w:adjustRightInd/>
        <w:snapToGrid/>
        <w:spacing w:line="560" w:lineRule="exact"/>
        <w:ind w:left="0" w:leftChars="0" w:firstLine="0" w:firstLineChars="0"/>
        <w:jc w:val="left"/>
        <w:textAlignment w:val="auto"/>
        <w:rPr>
          <w:rFonts w:hint="default" w:ascii="仿宋_GB2312" w:hAnsi="仿宋_GB2312" w:eastAsia="仿宋_GB2312"/>
          <w:sz w:val="32"/>
          <w:szCs w:val="32"/>
          <w:lang w:val="en-US" w:eastAsia="zh-CN"/>
        </w:rPr>
      </w:pPr>
      <w:r>
        <w:rPr>
          <w:rFonts w:hint="default" w:ascii="仿宋_GB2312" w:hAnsi="仿宋_GB2312" w:eastAsia="仿宋_GB2312"/>
          <w:sz w:val="32"/>
          <w:szCs w:val="32"/>
          <w:lang w:val="en-US" w:eastAsia="zh-CN"/>
        </w:rPr>
        <w:t>政府性基金预算“三公”经费支出预算表</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国有资本经营预算支出预算表</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0" w:firstLineChars="0"/>
        <w:jc w:val="left"/>
        <w:textAlignment w:val="auto"/>
        <w:rPr>
          <w:rFonts w:hint="default" w:ascii="仿宋_GB2312" w:hAnsi="仿宋_GB2312" w:eastAsia="仿宋_GB2312"/>
          <w:sz w:val="32"/>
          <w:szCs w:val="32"/>
          <w:lang w:val="en-US" w:eastAsia="zh-CN"/>
        </w:rPr>
      </w:pPr>
      <w:r>
        <w:rPr>
          <w:rFonts w:hint="default" w:ascii="仿宋_GB2312" w:hAnsi="仿宋_GB2312" w:eastAsia="仿宋_GB2312"/>
          <w:sz w:val="32"/>
          <w:szCs w:val="32"/>
          <w:lang w:val="en-US" w:eastAsia="zh-CN"/>
        </w:rPr>
        <w:t>202</w:t>
      </w:r>
      <w:r>
        <w:rPr>
          <w:rFonts w:hint="eastAsia" w:ascii="仿宋_GB2312" w:hAnsi="仿宋_GB2312" w:eastAsia="仿宋_GB2312"/>
          <w:sz w:val="32"/>
          <w:szCs w:val="32"/>
          <w:lang w:val="en-US" w:eastAsia="zh-CN"/>
        </w:rPr>
        <w:t>2</w:t>
      </w:r>
      <w:r>
        <w:rPr>
          <w:rFonts w:hint="default" w:ascii="仿宋_GB2312" w:hAnsi="仿宋_GB2312" w:eastAsia="仿宋_GB2312"/>
          <w:sz w:val="32"/>
          <w:szCs w:val="32"/>
          <w:lang w:val="en-US" w:eastAsia="zh-CN"/>
        </w:rPr>
        <w:t>年部门预算项目绩效目标（部门预算）</w:t>
      </w:r>
    </w:p>
    <w:p>
      <w:pPr>
        <w:keepNext w:val="0"/>
        <w:keepLines w:val="0"/>
        <w:pageBreakBefore w:val="0"/>
        <w:widowControl w:val="0"/>
        <w:numPr>
          <w:ilvl w:val="1"/>
          <w:numId w:val="5"/>
        </w:numPr>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政府预算基本支出表</w:t>
      </w:r>
    </w:p>
    <w:p>
      <w:pPr>
        <w:keepNext w:val="0"/>
        <w:keepLines w:val="0"/>
        <w:pageBreakBefore w:val="0"/>
        <w:widowControl w:val="0"/>
        <w:numPr>
          <w:ilvl w:val="1"/>
          <w:numId w:val="5"/>
        </w:numPr>
        <w:kinsoku/>
        <w:wordWrap/>
        <w:overflowPunct/>
        <w:topLinePunct w:val="0"/>
        <w:autoSpaceDE/>
        <w:autoSpaceDN/>
        <w:bidi w:val="0"/>
        <w:adjustRightInd/>
        <w:snapToGrid/>
        <w:spacing w:line="560" w:lineRule="exact"/>
        <w:ind w:left="0" w:leftChars="0" w:firstLine="0" w:firstLineChars="0"/>
        <w:jc w:val="left"/>
        <w:textAlignment w:val="auto"/>
        <w:rPr>
          <w:rFonts w:hint="default" w:ascii="仿宋_GB2312" w:hAnsi="仿宋_GB2312" w:eastAsia="仿宋_GB2312"/>
          <w:sz w:val="32"/>
          <w:szCs w:val="32"/>
          <w:lang w:val="en-US" w:eastAsia="zh-CN"/>
        </w:rPr>
      </w:pPr>
      <w:r>
        <w:rPr>
          <w:rFonts w:hint="default" w:ascii="仿宋_GB2312" w:hAnsi="仿宋_GB2312" w:eastAsia="仿宋_GB2312"/>
          <w:sz w:val="32"/>
          <w:szCs w:val="32"/>
          <w:lang w:val="en-US" w:eastAsia="zh-CN"/>
        </w:rPr>
        <w:t>政府预算项目支出表</w:t>
      </w:r>
    </w:p>
    <w:p>
      <w:pPr>
        <w:rPr>
          <w:rFonts w:hint="eastAsia" w:eastAsia="宋体"/>
          <w:lang w:eastAsia="zh-CN"/>
        </w:rPr>
      </w:pPr>
    </w:p>
    <w:p>
      <w:pPr>
        <w:pStyle w:val="2"/>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swiss"/>
    <w:pitch w:val="default"/>
    <w:sig w:usb0="00000000" w:usb1="00000000" w:usb2="00000000" w:usb3="00000000" w:csb0="00000000" w:csb1="00000000"/>
  </w:font>
  <w:font w:name="楷体_GB2312">
    <w:altName w:val="楷体"/>
    <w:panose1 w:val="02010609030101010101"/>
    <w:charset w:val="86"/>
    <w:family w:val="decorative"/>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D2825D"/>
    <w:multiLevelType w:val="singleLevel"/>
    <w:tmpl w:val="DFD2825D"/>
    <w:lvl w:ilvl="0" w:tentative="0">
      <w:start w:val="3"/>
      <w:numFmt w:val="chineseCounting"/>
      <w:suff w:val="nothing"/>
      <w:lvlText w:val="（%1）"/>
      <w:lvlJc w:val="left"/>
      <w:pPr>
        <w:ind w:left="640" w:leftChars="0" w:firstLine="0" w:firstLineChars="0"/>
      </w:pPr>
      <w:rPr>
        <w:rFonts w:hint="eastAsia"/>
      </w:rPr>
    </w:lvl>
  </w:abstractNum>
  <w:abstractNum w:abstractNumId="1">
    <w:nsid w:val="14A7944F"/>
    <w:multiLevelType w:val="multilevel"/>
    <w:tmpl w:val="14A7944F"/>
    <w:lvl w:ilvl="0" w:tentative="0">
      <w:start w:val="1"/>
      <w:numFmt w:val="decimal"/>
      <w:lvlText w:val="%1."/>
      <w:lvlJc w:val="left"/>
      <w:pPr>
        <w:tabs>
          <w:tab w:val="left" w:pos="312"/>
        </w:tabs>
        <w:ind w:left="0" w:firstLine="0"/>
      </w:pPr>
      <w:rPr>
        <w:rFonts w:hint="default"/>
      </w:rPr>
    </w:lvl>
    <w:lvl w:ilvl="1" w:tentative="0">
      <w:start w:val="1"/>
      <w:numFmt w:val="decimal"/>
      <w:lvlText w:val="%1-%2."/>
      <w:lvlJc w:val="left"/>
      <w:pPr>
        <w:tabs>
          <w:tab w:val="left" w:pos="312"/>
        </w:tabs>
        <w:ind w:left="0" w:firstLine="0"/>
      </w:pPr>
      <w:rPr>
        <w:rFonts w:hint="default"/>
      </w:rPr>
    </w:lvl>
    <w:lvl w:ilvl="2" w:tentative="0">
      <w:start w:val="1"/>
      <w:numFmt w:val="decimal"/>
      <w:lvlText w:val="%1-%2.%3."/>
      <w:lvlJc w:val="left"/>
      <w:pPr>
        <w:tabs>
          <w:tab w:val="left" w:pos="312"/>
        </w:tabs>
        <w:ind w:left="0" w:firstLine="0"/>
      </w:pPr>
      <w:rPr>
        <w:rFonts w:hint="default"/>
      </w:rPr>
    </w:lvl>
    <w:lvl w:ilvl="3" w:tentative="0">
      <w:start w:val="1"/>
      <w:numFmt w:val="decimal"/>
      <w:lvlText w:val="%1-%2.%3.%4."/>
      <w:lvlJc w:val="left"/>
      <w:pPr>
        <w:tabs>
          <w:tab w:val="left" w:pos="312"/>
        </w:tabs>
        <w:ind w:left="0" w:firstLine="0"/>
      </w:pPr>
      <w:rPr>
        <w:rFonts w:hint="default"/>
      </w:rPr>
    </w:lvl>
    <w:lvl w:ilvl="4" w:tentative="0">
      <w:start w:val="1"/>
      <w:numFmt w:val="decimal"/>
      <w:lvlText w:val="%1-%2.%3.%4.%5."/>
      <w:lvlJc w:val="left"/>
      <w:pPr>
        <w:tabs>
          <w:tab w:val="left" w:pos="312"/>
        </w:tabs>
        <w:ind w:left="0" w:firstLine="0"/>
      </w:pPr>
      <w:rPr>
        <w:rFonts w:hint="default"/>
      </w:rPr>
    </w:lvl>
    <w:lvl w:ilvl="5" w:tentative="0">
      <w:start w:val="1"/>
      <w:numFmt w:val="decimal"/>
      <w:lvlText w:val="%1-%2.%3.%4.%5.%6."/>
      <w:lvlJc w:val="left"/>
      <w:pPr>
        <w:tabs>
          <w:tab w:val="left" w:pos="312"/>
        </w:tabs>
        <w:ind w:left="0" w:firstLine="0"/>
      </w:pPr>
      <w:rPr>
        <w:rFonts w:hint="default"/>
      </w:rPr>
    </w:lvl>
    <w:lvl w:ilvl="6" w:tentative="0">
      <w:start w:val="1"/>
      <w:numFmt w:val="decimal"/>
      <w:lvlText w:val="%1-%2.%3.%4.%5.%6.%7."/>
      <w:lvlJc w:val="left"/>
      <w:pPr>
        <w:tabs>
          <w:tab w:val="left" w:pos="312"/>
        </w:tabs>
        <w:ind w:left="0" w:firstLine="0"/>
      </w:pPr>
      <w:rPr>
        <w:rFonts w:hint="default"/>
      </w:rPr>
    </w:lvl>
    <w:lvl w:ilvl="7" w:tentative="0">
      <w:start w:val="1"/>
      <w:numFmt w:val="decimal"/>
      <w:lvlText w:val="%1-%2.%3.%4.%5.%6.%7.%8."/>
      <w:lvlJc w:val="left"/>
      <w:pPr>
        <w:tabs>
          <w:tab w:val="left" w:pos="312"/>
        </w:tabs>
        <w:ind w:left="0" w:firstLine="0"/>
      </w:pPr>
      <w:rPr>
        <w:rFonts w:hint="default"/>
      </w:rPr>
    </w:lvl>
    <w:lvl w:ilvl="8" w:tentative="0">
      <w:start w:val="1"/>
      <w:numFmt w:val="decimal"/>
      <w:lvlText w:val="%1-%2.%3.%4.%5.%6.%7.%8.%9."/>
      <w:lvlJc w:val="left"/>
      <w:pPr>
        <w:tabs>
          <w:tab w:val="left" w:pos="312"/>
        </w:tabs>
        <w:ind w:left="0" w:firstLine="0"/>
      </w:pPr>
      <w:rPr>
        <w:rFonts w:hint="default"/>
      </w:rPr>
    </w:lvl>
  </w:abstractNum>
  <w:abstractNum w:abstractNumId="2">
    <w:nsid w:val="185B53D1"/>
    <w:multiLevelType w:val="singleLevel"/>
    <w:tmpl w:val="185B53D1"/>
    <w:lvl w:ilvl="0" w:tentative="0">
      <w:start w:val="2"/>
      <w:numFmt w:val="decimal"/>
      <w:suff w:val="nothing"/>
      <w:lvlText w:val="%1、"/>
      <w:lvlJc w:val="left"/>
      <w:pPr>
        <w:ind w:left="1760" w:leftChars="0" w:firstLine="0" w:firstLineChars="0"/>
      </w:pPr>
    </w:lvl>
  </w:abstractNum>
  <w:abstractNum w:abstractNumId="3">
    <w:nsid w:val="44197BEA"/>
    <w:multiLevelType w:val="singleLevel"/>
    <w:tmpl w:val="44197BEA"/>
    <w:lvl w:ilvl="0" w:tentative="0">
      <w:start w:val="1"/>
      <w:numFmt w:val="decimal"/>
      <w:lvlText w:val="%1."/>
      <w:lvlJc w:val="left"/>
      <w:pPr>
        <w:tabs>
          <w:tab w:val="left" w:pos="312"/>
        </w:tabs>
      </w:pPr>
    </w:lvl>
  </w:abstractNum>
  <w:abstractNum w:abstractNumId="4">
    <w:nsid w:val="6030DB84"/>
    <w:multiLevelType w:val="singleLevel"/>
    <w:tmpl w:val="6030DB84"/>
    <w:lvl w:ilvl="0" w:tentative="0">
      <w:start w:val="8"/>
      <w:numFmt w:val="chineseCounting"/>
      <w:suff w:val="nothing"/>
      <w:lvlText w:val="%1、"/>
      <w:lvlJc w:val="left"/>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iM2I3MzNkMDJhYzQ4NTRhOGNmMjM3ZGM4YzViZGYifQ=="/>
  </w:docVars>
  <w:rsids>
    <w:rsidRoot w:val="004E4A63"/>
    <w:rsid w:val="00107AF7"/>
    <w:rsid w:val="001A5E61"/>
    <w:rsid w:val="001F59C4"/>
    <w:rsid w:val="00202A4E"/>
    <w:rsid w:val="00245794"/>
    <w:rsid w:val="002D17ED"/>
    <w:rsid w:val="002F6687"/>
    <w:rsid w:val="00325291"/>
    <w:rsid w:val="00336B03"/>
    <w:rsid w:val="00363AC0"/>
    <w:rsid w:val="003B021E"/>
    <w:rsid w:val="004B52FA"/>
    <w:rsid w:val="004D53A9"/>
    <w:rsid w:val="004E4A63"/>
    <w:rsid w:val="00504316"/>
    <w:rsid w:val="00563314"/>
    <w:rsid w:val="005A0F05"/>
    <w:rsid w:val="00640CC1"/>
    <w:rsid w:val="007225E2"/>
    <w:rsid w:val="007365C4"/>
    <w:rsid w:val="008F70DC"/>
    <w:rsid w:val="009049CB"/>
    <w:rsid w:val="00933755"/>
    <w:rsid w:val="009D554C"/>
    <w:rsid w:val="00A35F1B"/>
    <w:rsid w:val="00A46B69"/>
    <w:rsid w:val="00A5551E"/>
    <w:rsid w:val="00A60A56"/>
    <w:rsid w:val="00BD7C8D"/>
    <w:rsid w:val="00C96FDA"/>
    <w:rsid w:val="00D14665"/>
    <w:rsid w:val="00DC34F5"/>
    <w:rsid w:val="00EE23D3"/>
    <w:rsid w:val="00FD2791"/>
    <w:rsid w:val="00FD2F29"/>
    <w:rsid w:val="01931A7A"/>
    <w:rsid w:val="0B9845F0"/>
    <w:rsid w:val="0CBC3A4D"/>
    <w:rsid w:val="0CEC21BB"/>
    <w:rsid w:val="0E435075"/>
    <w:rsid w:val="108C3076"/>
    <w:rsid w:val="111C0B02"/>
    <w:rsid w:val="11D95C6F"/>
    <w:rsid w:val="12E14A89"/>
    <w:rsid w:val="13522181"/>
    <w:rsid w:val="13614ACE"/>
    <w:rsid w:val="14202A6C"/>
    <w:rsid w:val="176B4A8C"/>
    <w:rsid w:val="18583671"/>
    <w:rsid w:val="18F66D1C"/>
    <w:rsid w:val="1A8B57AF"/>
    <w:rsid w:val="1D294998"/>
    <w:rsid w:val="1FCE268A"/>
    <w:rsid w:val="22E26A87"/>
    <w:rsid w:val="22E3199D"/>
    <w:rsid w:val="245C6234"/>
    <w:rsid w:val="24C01054"/>
    <w:rsid w:val="28B34E05"/>
    <w:rsid w:val="28D62297"/>
    <w:rsid w:val="2A0E7E00"/>
    <w:rsid w:val="2C5313C1"/>
    <w:rsid w:val="2CBD72B2"/>
    <w:rsid w:val="319F28C3"/>
    <w:rsid w:val="366720A8"/>
    <w:rsid w:val="38CB1D17"/>
    <w:rsid w:val="3AA61260"/>
    <w:rsid w:val="3E2F023C"/>
    <w:rsid w:val="41743C2E"/>
    <w:rsid w:val="42991D01"/>
    <w:rsid w:val="42C43DC1"/>
    <w:rsid w:val="44E1584B"/>
    <w:rsid w:val="44EB6240"/>
    <w:rsid w:val="492F6F71"/>
    <w:rsid w:val="4B3863F1"/>
    <w:rsid w:val="4D3A436D"/>
    <w:rsid w:val="4EF0650D"/>
    <w:rsid w:val="4F7D672D"/>
    <w:rsid w:val="500F6BF3"/>
    <w:rsid w:val="504635CC"/>
    <w:rsid w:val="514E2B50"/>
    <w:rsid w:val="547902DF"/>
    <w:rsid w:val="57F77629"/>
    <w:rsid w:val="59727939"/>
    <w:rsid w:val="5A6E4B5B"/>
    <w:rsid w:val="5B5730AC"/>
    <w:rsid w:val="5EB4741C"/>
    <w:rsid w:val="5EF02562"/>
    <w:rsid w:val="60E12058"/>
    <w:rsid w:val="6635076A"/>
    <w:rsid w:val="66452696"/>
    <w:rsid w:val="67460541"/>
    <w:rsid w:val="6B28251E"/>
    <w:rsid w:val="6C7A6034"/>
    <w:rsid w:val="6EB23151"/>
    <w:rsid w:val="6F6D7478"/>
    <w:rsid w:val="6F9D54EF"/>
    <w:rsid w:val="72654236"/>
    <w:rsid w:val="73FD164A"/>
    <w:rsid w:val="77103EEA"/>
    <w:rsid w:val="79BF20E1"/>
    <w:rsid w:val="7A802C40"/>
    <w:rsid w:val="7C200F6A"/>
    <w:rsid w:val="7EC77F7C"/>
    <w:rsid w:val="7F7D47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kern w:val="2"/>
      <w:sz w:val="48"/>
      <w:szCs w:val="24"/>
      <w:lang w:val="en-US" w:eastAsia="zh-CN" w:bidi="ar-SA"/>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customStyle="1" w:styleId="2">
    <w:name w:val="图表目录1"/>
    <w:basedOn w:val="3"/>
    <w:next w:val="1"/>
    <w:unhideWhenUsed/>
    <w:qFormat/>
    <w:uiPriority w:val="99"/>
    <w:pPr>
      <w:ind w:left="200" w:leftChars="200" w:hanging="200" w:hangingChars="200"/>
    </w:pPr>
    <w:rPr>
      <w:rFonts w:hint="eastAsia"/>
      <w:sz w:val="32"/>
    </w:rPr>
  </w:style>
  <w:style w:type="paragraph" w:customStyle="1" w:styleId="3">
    <w:name w:val="正文 New"/>
    <w:next w:val="2"/>
    <w:qFormat/>
    <w:uiPriority w:val="0"/>
    <w:pPr>
      <w:widowControl w:val="0"/>
      <w:jc w:val="both"/>
    </w:pPr>
    <w:rPr>
      <w:rFonts w:ascii="Calibri" w:hAnsi="Calibri" w:eastAsia="宋体" w:cs="黑体"/>
      <w:kern w:val="2"/>
      <w:sz w:val="21"/>
      <w:szCs w:val="24"/>
      <w:lang w:val="en-US" w:eastAsia="zh-CN" w:bidi="ar-SA"/>
    </w:rPr>
  </w:style>
  <w:style w:type="paragraph" w:styleId="4">
    <w:name w:val="Body Text"/>
    <w:basedOn w:val="1"/>
    <w:link w:val="17"/>
    <w:qFormat/>
    <w:uiPriority w:val="0"/>
    <w:pPr>
      <w:spacing w:before="93" w:beforeLines="30"/>
    </w:pPr>
    <w:rPr>
      <w:rFonts w:ascii="仿宋_GB2312" w:eastAsia="仿宋_GB2312"/>
      <w:sz w:val="30"/>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8">
    <w:name w:val="toc 2"/>
    <w:basedOn w:val="1"/>
    <w:next w:val="1"/>
    <w:unhideWhenUsed/>
    <w:qFormat/>
    <w:uiPriority w:val="39"/>
    <w:pPr>
      <w:tabs>
        <w:tab w:val="right" w:leader="dot" w:pos="8296"/>
      </w:tabs>
      <w:ind w:left="420" w:leftChars="200"/>
    </w:pPr>
  </w:style>
  <w:style w:type="paragraph" w:styleId="9">
    <w:name w:val="Body Text First Indent"/>
    <w:basedOn w:val="4"/>
    <w:unhideWhenUsed/>
    <w:qFormat/>
    <w:uiPriority w:val="99"/>
    <w:pPr>
      <w:ind w:firstLine="420" w:firstLineChars="100"/>
    </w:pPr>
  </w:style>
  <w:style w:type="character" w:styleId="12">
    <w:name w:val="Emphasis"/>
    <w:basedOn w:val="11"/>
    <w:qFormat/>
    <w:uiPriority w:val="20"/>
  </w:style>
  <w:style w:type="character" w:styleId="13">
    <w:name w:val="Hyperlink"/>
    <w:basedOn w:val="11"/>
    <w:unhideWhenUsed/>
    <w:qFormat/>
    <w:uiPriority w:val="99"/>
    <w:rPr>
      <w:color w:val="0000FF" w:themeColor="hyperlink"/>
      <w:u w:val="single"/>
      <w14:textFill>
        <w14:solidFill>
          <w14:schemeClr w14:val="hlink"/>
        </w14:solidFill>
      </w14:textFill>
    </w:rPr>
  </w:style>
  <w:style w:type="paragraph" w:customStyle="1" w:styleId="14">
    <w:name w:val="List Paragraph"/>
    <w:basedOn w:val="1"/>
    <w:qFormat/>
    <w:uiPriority w:val="34"/>
    <w:pPr>
      <w:ind w:firstLine="420" w:firstLineChars="200"/>
    </w:pPr>
  </w:style>
  <w:style w:type="character" w:customStyle="1" w:styleId="15">
    <w:name w:val="页眉 Char"/>
    <w:basedOn w:val="11"/>
    <w:link w:val="6"/>
    <w:qFormat/>
    <w:uiPriority w:val="99"/>
    <w:rPr>
      <w:rFonts w:ascii="宋体" w:hAnsi="Times New Roman" w:eastAsia="宋体" w:cs="Times New Roman"/>
      <w:sz w:val="18"/>
      <w:szCs w:val="18"/>
    </w:rPr>
  </w:style>
  <w:style w:type="character" w:customStyle="1" w:styleId="16">
    <w:name w:val="页脚 Char"/>
    <w:basedOn w:val="11"/>
    <w:link w:val="5"/>
    <w:qFormat/>
    <w:uiPriority w:val="99"/>
    <w:rPr>
      <w:rFonts w:ascii="宋体" w:hAnsi="Times New Roman" w:eastAsia="宋体" w:cs="Times New Roman"/>
      <w:sz w:val="18"/>
      <w:szCs w:val="18"/>
    </w:rPr>
  </w:style>
  <w:style w:type="character" w:customStyle="1" w:styleId="17">
    <w:name w:val="正文文本 Char"/>
    <w:basedOn w:val="11"/>
    <w:link w:val="4"/>
    <w:qFormat/>
    <w:uiPriority w:val="0"/>
    <w:rPr>
      <w:rFonts w:ascii="仿宋_GB2312" w:hAnsi="Times New Roman" w:eastAsia="仿宋_GB2312" w:cs="Times New Roman"/>
      <w:kern w:val="2"/>
      <w:sz w:val="30"/>
      <w:szCs w:val="24"/>
    </w:rPr>
  </w:style>
  <w:style w:type="paragraph" w:customStyle="1" w:styleId="18">
    <w:name w:val="WPSOffice手动目录 1"/>
    <w:qFormat/>
    <w:uiPriority w:val="0"/>
    <w:pPr>
      <w:ind w:leftChars="0"/>
    </w:pPr>
    <w:rPr>
      <w:rFonts w:ascii="Calibri" w:hAnsi="Calibri" w:eastAsia="宋体" w:cs="Times New Roman"/>
      <w:sz w:val="20"/>
      <w:szCs w:val="20"/>
    </w:rPr>
  </w:style>
  <w:style w:type="paragraph" w:customStyle="1" w:styleId="19">
    <w:name w:val="WPSOffice手动目录 2"/>
    <w:qFormat/>
    <w:uiPriority w:val="0"/>
    <w:pPr>
      <w:ind w:leftChars="2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371</Words>
  <Characters>2119</Characters>
  <Lines>17</Lines>
  <Paragraphs>4</Paragraphs>
  <TotalTime>1</TotalTime>
  <ScaleCrop>false</ScaleCrop>
  <LinksUpToDate>false</LinksUpToDate>
  <CharactersWithSpaces>2486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2017-10-20T03:21:00Z</dcterms:created>
  <dc:creator>null,null,总收发</dc:creator>
  <cp:lastModifiedBy>阁主</cp:lastModifiedBy>
  <cp:lastPrinted>2022-06-09T02:50:00Z</cp:lastPrinted>
  <dcterms:modified xsi:type="dcterms:W3CDTF">2023-10-23T04:56:06Z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36172680D55F4E3DA150B7E9F31D3542_12</vt:lpwstr>
  </property>
</Properties>
</file>