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_GB2312" w:hAnsi="Calibri" w:eastAsia="仿宋_GB2312" w:cs="Times New Roman"/>
          <w:color w:val="000000" w:themeColor="text1"/>
          <w:sz w:val="44"/>
          <w:szCs w:val="44"/>
          <w14:textFill>
            <w14:solidFill>
              <w14:schemeClr w14:val="tx1"/>
            </w14:solidFill>
          </w14:textFill>
        </w:rPr>
      </w:pPr>
    </w:p>
    <w:p>
      <w:pPr>
        <w:spacing w:line="360" w:lineRule="auto"/>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罗江区</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2022年度农村生活污水治理</w:t>
      </w:r>
    </w:p>
    <w:p>
      <w:pPr>
        <w:spacing w:line="360" w:lineRule="auto"/>
        <w:jc w:val="center"/>
        <w:rPr>
          <w:rFonts w:ascii="仿宋_GB2312" w:hAnsi="仿宋" w:eastAsia="仿宋_GB2312" w:cs="Times New Roman"/>
          <w:b/>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“千村示范工程”</w:t>
      </w:r>
    </w:p>
    <w:p>
      <w:pPr>
        <w:spacing w:line="360" w:lineRule="auto"/>
        <w:jc w:val="center"/>
        <w:rPr>
          <w:rFonts w:ascii="黑体" w:hAnsi="黑体" w:eastAsia="黑体" w:cs="Times New Roman"/>
          <w:b/>
          <w:color w:val="000000" w:themeColor="text1"/>
          <w:sz w:val="72"/>
          <w:szCs w:val="72"/>
          <w14:textFill>
            <w14:solidFill>
              <w14:schemeClr w14:val="tx1"/>
            </w14:solidFill>
          </w14:textFill>
        </w:rPr>
      </w:pPr>
    </w:p>
    <w:p>
      <w:pPr>
        <w:spacing w:line="360" w:lineRule="auto"/>
        <w:jc w:val="center"/>
        <w:rPr>
          <w:rFonts w:ascii="黑体" w:hAnsi="黑体" w:eastAsia="黑体" w:cs="Times New Roman"/>
          <w:b/>
          <w:color w:val="000000" w:themeColor="text1"/>
          <w:sz w:val="72"/>
          <w:szCs w:val="72"/>
          <w14:textFill>
            <w14:solidFill>
              <w14:schemeClr w14:val="tx1"/>
            </w14:solidFill>
          </w14:textFill>
        </w:rPr>
      </w:pPr>
      <w:r>
        <w:rPr>
          <w:rFonts w:hint="eastAsia" w:ascii="黑体" w:hAnsi="黑体" w:eastAsia="黑体" w:cs="Times New Roman"/>
          <w:b/>
          <w:color w:val="000000" w:themeColor="text1"/>
          <w:sz w:val="72"/>
          <w:szCs w:val="72"/>
          <w14:textFill>
            <w14:solidFill>
              <w14:schemeClr w14:val="tx1"/>
            </w14:solidFill>
          </w14:textFill>
        </w:rPr>
        <w:t>实</w:t>
      </w:r>
    </w:p>
    <w:p>
      <w:pPr>
        <w:spacing w:line="360" w:lineRule="auto"/>
        <w:jc w:val="center"/>
        <w:rPr>
          <w:rFonts w:ascii="黑体" w:hAnsi="黑体" w:eastAsia="黑体" w:cs="Times New Roman"/>
          <w:b/>
          <w:color w:val="000000" w:themeColor="text1"/>
          <w:sz w:val="72"/>
          <w:szCs w:val="72"/>
          <w14:textFill>
            <w14:solidFill>
              <w14:schemeClr w14:val="tx1"/>
            </w14:solidFill>
          </w14:textFill>
        </w:rPr>
      </w:pPr>
      <w:r>
        <w:rPr>
          <w:rFonts w:hint="eastAsia" w:ascii="黑体" w:hAnsi="黑体" w:eastAsia="黑体" w:cs="Times New Roman"/>
          <w:b/>
          <w:color w:val="000000" w:themeColor="text1"/>
          <w:sz w:val="72"/>
          <w:szCs w:val="72"/>
          <w14:textFill>
            <w14:solidFill>
              <w14:schemeClr w14:val="tx1"/>
            </w14:solidFill>
          </w14:textFill>
        </w:rPr>
        <w:t>施</w:t>
      </w:r>
    </w:p>
    <w:p>
      <w:pPr>
        <w:spacing w:line="360" w:lineRule="auto"/>
        <w:jc w:val="center"/>
        <w:rPr>
          <w:rFonts w:ascii="黑体" w:hAnsi="黑体" w:eastAsia="黑体" w:cs="Times New Roman"/>
          <w:b/>
          <w:color w:val="000000" w:themeColor="text1"/>
          <w:sz w:val="72"/>
          <w:szCs w:val="72"/>
          <w14:textFill>
            <w14:solidFill>
              <w14:schemeClr w14:val="tx1"/>
            </w14:solidFill>
          </w14:textFill>
        </w:rPr>
      </w:pPr>
      <w:r>
        <w:rPr>
          <w:rFonts w:hint="eastAsia" w:ascii="黑体" w:hAnsi="黑体" w:eastAsia="黑体" w:cs="Times New Roman"/>
          <w:b/>
          <w:color w:val="000000" w:themeColor="text1"/>
          <w:sz w:val="72"/>
          <w:szCs w:val="72"/>
          <w14:textFill>
            <w14:solidFill>
              <w14:schemeClr w14:val="tx1"/>
            </w14:solidFill>
          </w14:textFill>
        </w:rPr>
        <w:t>方</w:t>
      </w:r>
    </w:p>
    <w:p>
      <w:pPr>
        <w:spacing w:line="360" w:lineRule="auto"/>
        <w:jc w:val="center"/>
        <w:rPr>
          <w:rFonts w:ascii="黑体" w:hAnsi="黑体" w:eastAsia="黑体" w:cs="Times New Roman"/>
          <w:b/>
          <w:color w:val="000000" w:themeColor="text1"/>
          <w:sz w:val="72"/>
          <w:szCs w:val="72"/>
          <w14:textFill>
            <w14:solidFill>
              <w14:schemeClr w14:val="tx1"/>
            </w14:solidFill>
          </w14:textFill>
        </w:rPr>
      </w:pPr>
      <w:r>
        <w:rPr>
          <w:rFonts w:hint="eastAsia" w:ascii="黑体" w:hAnsi="黑体" w:eastAsia="黑体" w:cs="Times New Roman"/>
          <w:b/>
          <w:color w:val="000000" w:themeColor="text1"/>
          <w:sz w:val="72"/>
          <w:szCs w:val="72"/>
          <w14:textFill>
            <w14:solidFill>
              <w14:schemeClr w14:val="tx1"/>
            </w14:solidFill>
          </w14:textFill>
        </w:rPr>
        <w:t>案</w:t>
      </w:r>
    </w:p>
    <w:p>
      <w:pPr>
        <w:spacing w:line="360" w:lineRule="auto"/>
        <w:jc w:val="center"/>
        <w:rPr>
          <w:rFonts w:ascii="仿宋" w:hAnsi="仿宋" w:eastAsia="仿宋" w:cs="Times New Roman"/>
          <w:b/>
          <w:color w:val="000000" w:themeColor="text1"/>
          <w:sz w:val="44"/>
          <w:szCs w:val="44"/>
          <w14:textFill>
            <w14:solidFill>
              <w14:schemeClr w14:val="tx1"/>
            </w14:solidFill>
          </w14:textFill>
        </w:rPr>
      </w:pPr>
    </w:p>
    <w:p>
      <w:pPr>
        <w:spacing w:line="360" w:lineRule="auto"/>
        <w:jc w:val="center"/>
        <w:rPr>
          <w:rFonts w:ascii="仿宋" w:hAnsi="仿宋" w:eastAsia="仿宋" w:cs="Times New Roman"/>
          <w:b/>
          <w:color w:val="000000" w:themeColor="text1"/>
          <w:sz w:val="44"/>
          <w:szCs w:val="44"/>
          <w14:textFill>
            <w14:solidFill>
              <w14:schemeClr w14:val="tx1"/>
            </w14:solidFill>
          </w14:textFill>
        </w:rPr>
      </w:pPr>
    </w:p>
    <w:p>
      <w:pPr>
        <w:spacing w:line="360" w:lineRule="auto"/>
        <w:jc w:val="center"/>
        <w:rPr>
          <w:rFonts w:hint="eastAsia" w:ascii="楷体_GB2312" w:hAnsi="楷体_GB2312" w:eastAsia="楷体_GB2312" w:cs="楷体_GB2312"/>
          <w:b/>
          <w:color w:val="000000" w:themeColor="text1"/>
          <w:sz w:val="44"/>
          <w:szCs w:val="44"/>
          <w14:textFill>
            <w14:solidFill>
              <w14:schemeClr w14:val="tx1"/>
            </w14:solidFill>
          </w14:textFill>
        </w:rPr>
      </w:pPr>
    </w:p>
    <w:p>
      <w:pPr>
        <w:spacing w:line="360" w:lineRule="auto"/>
        <w:jc w:val="center"/>
        <w:rPr>
          <w:rFonts w:ascii="楷体_GB2312" w:hAnsi="楷体_GB2312" w:eastAsia="楷体_GB2312" w:cs="楷体_GB2312"/>
          <w:b/>
          <w:color w:val="000000" w:themeColor="text1"/>
          <w:sz w:val="44"/>
          <w:szCs w:val="44"/>
          <w14:textFill>
            <w14:solidFill>
              <w14:schemeClr w14:val="tx1"/>
            </w14:solidFill>
          </w14:textFill>
        </w:rPr>
      </w:pPr>
      <w:r>
        <w:rPr>
          <w:rFonts w:hint="eastAsia" w:ascii="楷体_GB2312" w:hAnsi="楷体_GB2312" w:eastAsia="楷体_GB2312" w:cs="楷体_GB2312"/>
          <w:b/>
          <w:color w:val="000000" w:themeColor="text1"/>
          <w:sz w:val="44"/>
          <w:szCs w:val="44"/>
          <w14:textFill>
            <w14:solidFill>
              <w14:schemeClr w14:val="tx1"/>
            </w14:solidFill>
          </w14:textFill>
        </w:rPr>
        <w:t>2022年</w:t>
      </w:r>
      <w:r>
        <w:rPr>
          <w:rFonts w:hint="eastAsia" w:ascii="楷体_GB2312" w:hAnsi="楷体_GB2312" w:eastAsia="楷体_GB2312" w:cs="楷体_GB2312"/>
          <w:b/>
          <w:color w:val="000000" w:themeColor="text1"/>
          <w:sz w:val="44"/>
          <w:szCs w:val="44"/>
          <w:lang w:val="en-US" w:eastAsia="zh-CN"/>
          <w14:textFill>
            <w14:solidFill>
              <w14:schemeClr w14:val="tx1"/>
            </w14:solidFill>
          </w14:textFill>
        </w:rPr>
        <w:t>6</w:t>
      </w:r>
      <w:r>
        <w:rPr>
          <w:rFonts w:hint="eastAsia" w:ascii="楷体_GB2312" w:hAnsi="楷体_GB2312" w:eastAsia="楷体_GB2312" w:cs="楷体_GB2312"/>
          <w:b/>
          <w:color w:val="000000" w:themeColor="text1"/>
          <w:sz w:val="44"/>
          <w:szCs w:val="44"/>
          <w14:textFill>
            <w14:solidFill>
              <w14:schemeClr w14:val="tx1"/>
            </w14:solidFill>
          </w14:textFill>
        </w:rPr>
        <w:t>月</w:t>
      </w:r>
    </w:p>
    <w:p>
      <w:pPr>
        <w:spacing w:line="360" w:lineRule="auto"/>
        <w:jc w:val="center"/>
        <w:rPr>
          <w:rFonts w:ascii="仿宋" w:hAnsi="仿宋" w:eastAsia="仿宋" w:cs="Times New Roman"/>
          <w:b/>
          <w:color w:val="000000" w:themeColor="text1"/>
          <w:sz w:val="44"/>
          <w:szCs w:val="44"/>
          <w14:textFill>
            <w14:solidFill>
              <w14:schemeClr w14:val="tx1"/>
            </w14:solidFill>
          </w14:textFill>
        </w:rPr>
      </w:pPr>
    </w:p>
    <w:sdt>
      <w:sdtPr>
        <w:rPr>
          <w:rFonts w:asciiTheme="minorHAnsi" w:hAnsiTheme="minorHAnsi" w:eastAsiaTheme="minorEastAsia" w:cstheme="minorBidi"/>
          <w:b w:val="0"/>
          <w:bCs w:val="0"/>
          <w:color w:val="000000" w:themeColor="text1"/>
          <w:sz w:val="22"/>
          <w:szCs w:val="22"/>
          <w:lang w:val="zh-CN"/>
          <w14:textFill>
            <w14:solidFill>
              <w14:schemeClr w14:val="tx1"/>
            </w14:solidFill>
          </w14:textFill>
        </w:rPr>
        <w:id w:val="9749261"/>
        <w:docPartObj>
          <w:docPartGallery w:val="Table of Contents"/>
          <w:docPartUnique/>
        </w:docPartObj>
      </w:sdtPr>
      <w:sdtEndPr>
        <w:rPr>
          <w:rFonts w:asciiTheme="minorHAnsi" w:hAnsiTheme="minorHAnsi" w:eastAsiaTheme="minorEastAsia" w:cstheme="minorBidi"/>
          <w:b w:val="0"/>
          <w:bCs w:val="0"/>
          <w:color w:val="000000" w:themeColor="text1"/>
          <w:sz w:val="22"/>
          <w:szCs w:val="22"/>
          <w:lang w:val="en-US"/>
          <w14:textFill>
            <w14:solidFill>
              <w14:schemeClr w14:val="tx1"/>
            </w14:solidFill>
          </w14:textFill>
        </w:rPr>
      </w:sdtEndPr>
      <w:sdtContent>
        <w:p>
          <w:pPr>
            <w:pStyle w:val="72"/>
            <w:jc w:val="center"/>
          </w:pPr>
          <w:r>
            <w:rPr>
              <w:color w:val="000000" w:themeColor="text1"/>
              <w:sz w:val="44"/>
              <w:szCs w:val="44"/>
              <w:lang w:val="zh-CN"/>
              <w14:textFill>
                <w14:solidFill>
                  <w14:schemeClr w14:val="tx1"/>
                </w14:solidFill>
              </w14:textFill>
            </w:rPr>
            <w:t>目录</w:t>
          </w:r>
        </w:p>
        <w:p>
          <w:pPr>
            <w:pStyle w:val="20"/>
            <w:tabs>
              <w:tab w:val="right" w:leader="dot" w:pos="8731"/>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_Toc540 </w:instrText>
          </w:r>
          <w:r>
            <w:fldChar w:fldCharType="separate"/>
          </w:r>
          <w:r>
            <w:rPr>
              <w:rFonts w:hint="eastAsia" w:ascii="Times New Roman" w:hAnsi="Times New Roman" w:eastAsia="黑体" w:cstheme="majorBidi"/>
              <w:szCs w:val="32"/>
            </w:rPr>
            <w:t>第</w:t>
          </w:r>
          <w:r>
            <w:rPr>
              <w:rFonts w:ascii="Times New Roman" w:hAnsi="Times New Roman" w:eastAsia="黑体" w:cstheme="majorBidi"/>
              <w:szCs w:val="32"/>
            </w:rPr>
            <w:t>一章 基本情况</w:t>
          </w:r>
          <w:r>
            <w:tab/>
          </w:r>
          <w:r>
            <w:fldChar w:fldCharType="begin"/>
          </w:r>
          <w:r>
            <w:instrText xml:space="preserve"> PAGEREF _Toc540 \h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_Toc1385 </w:instrText>
          </w:r>
          <w:r>
            <w:fldChar w:fldCharType="separate"/>
          </w:r>
          <w:r>
            <w:rPr>
              <w:rFonts w:hint="eastAsia" w:ascii="Times New Roman" w:hAnsi="Times New Roman" w:eastAsia="仿宋_GB2312" w:cstheme="majorBidi"/>
              <w:szCs w:val="32"/>
              <w:lang w:eastAsia="zh-CN"/>
            </w:rPr>
            <w:t>（一）区</w:t>
          </w:r>
          <w:r>
            <w:rPr>
              <w:rFonts w:ascii="Times New Roman" w:hAnsi="Times New Roman" w:eastAsia="仿宋_GB2312" w:cstheme="majorBidi"/>
              <w:szCs w:val="32"/>
            </w:rPr>
            <w:t>域基本情况</w:t>
          </w:r>
          <w:r>
            <w:tab/>
          </w:r>
          <w:r>
            <w:fldChar w:fldCharType="begin"/>
          </w:r>
          <w:r>
            <w:instrText xml:space="preserve"> PAGEREF _Toc1385 \h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_Toc28724 </w:instrText>
          </w:r>
          <w:r>
            <w:fldChar w:fldCharType="separate"/>
          </w:r>
          <w:r>
            <w:rPr>
              <w:rFonts w:hint="eastAsia" w:ascii="Times New Roman" w:hAnsi="Times New Roman" w:eastAsia="仿宋_GB2312" w:cstheme="majorBidi"/>
              <w:szCs w:val="32"/>
              <w:lang w:eastAsia="zh-CN"/>
            </w:rPr>
            <w:t>（二）</w:t>
          </w:r>
          <w:r>
            <w:rPr>
              <w:rFonts w:ascii="Times New Roman" w:hAnsi="Times New Roman" w:eastAsia="仿宋_GB2312" w:cstheme="majorBidi"/>
              <w:szCs w:val="32"/>
            </w:rPr>
            <w:t>整治村基本情况</w:t>
          </w:r>
          <w:r>
            <w:tab/>
          </w:r>
          <w:r>
            <w:fldChar w:fldCharType="begin"/>
          </w:r>
          <w:r>
            <w:instrText xml:space="preserve"> PAGEREF _Toc28724 \h </w:instrText>
          </w:r>
          <w:r>
            <w:fldChar w:fldCharType="separate"/>
          </w:r>
          <w:r>
            <w:t>3</w:t>
          </w:r>
          <w:r>
            <w:fldChar w:fldCharType="end"/>
          </w:r>
          <w:r>
            <w:rPr>
              <w:color w:val="000000" w:themeColor="text1"/>
              <w14:textFill>
                <w14:solidFill>
                  <w14:schemeClr w14:val="tx1"/>
                </w14:solidFill>
              </w14:textFill>
            </w:rPr>
            <w:fldChar w:fldCharType="end"/>
          </w:r>
        </w:p>
        <w:p>
          <w:pPr>
            <w:pStyle w:val="20"/>
            <w:tabs>
              <w:tab w:val="right" w:leader="dot" w:pos="8731"/>
            </w:tabs>
          </w:pPr>
          <w:r>
            <w:rPr>
              <w:color w:val="000000" w:themeColor="text1"/>
              <w14:textFill>
                <w14:solidFill>
                  <w14:schemeClr w14:val="tx1"/>
                </w14:solidFill>
              </w14:textFill>
            </w:rPr>
            <w:fldChar w:fldCharType="begin"/>
          </w:r>
          <w:r>
            <w:instrText xml:space="preserve"> HYPERLINK \l _Toc10606 </w:instrText>
          </w:r>
          <w:r>
            <w:fldChar w:fldCharType="separate"/>
          </w:r>
          <w:r>
            <w:rPr>
              <w:rFonts w:hint="eastAsia" w:ascii="Times New Roman" w:hAnsi="Times New Roman" w:eastAsia="黑体" w:cstheme="majorBidi"/>
              <w:szCs w:val="32"/>
            </w:rPr>
            <w:t xml:space="preserve">第二章 </w:t>
          </w:r>
          <w:r>
            <w:rPr>
              <w:rFonts w:ascii="Times New Roman" w:hAnsi="Times New Roman" w:eastAsia="黑体" w:cstheme="majorBidi"/>
              <w:szCs w:val="32"/>
            </w:rPr>
            <w:t>项目实施内容</w:t>
          </w:r>
          <w:r>
            <w:tab/>
          </w:r>
          <w:r>
            <w:fldChar w:fldCharType="begin"/>
          </w:r>
          <w:r>
            <w:instrText xml:space="preserve"> PAGEREF _Toc10606 \h </w:instrText>
          </w:r>
          <w:r>
            <w:fldChar w:fldCharType="separate"/>
          </w:r>
          <w:r>
            <w:t>5</w:t>
          </w:r>
          <w:r>
            <w:fldChar w:fldCharType="end"/>
          </w:r>
          <w:r>
            <w:rPr>
              <w:color w:val="000000" w:themeColor="text1"/>
              <w14:textFill>
                <w14:solidFill>
                  <w14:schemeClr w14:val="tx1"/>
                </w14:solidFill>
              </w14:textFill>
            </w:rPr>
            <w:fldChar w:fldCharType="end"/>
          </w:r>
        </w:p>
        <w:p>
          <w:pPr>
            <w:pStyle w:val="20"/>
            <w:tabs>
              <w:tab w:val="right" w:leader="dot" w:pos="8731"/>
            </w:tabs>
          </w:pPr>
          <w:r>
            <w:rPr>
              <w:color w:val="000000" w:themeColor="text1"/>
              <w14:textFill>
                <w14:solidFill>
                  <w14:schemeClr w14:val="tx1"/>
                </w14:solidFill>
              </w14:textFill>
            </w:rPr>
            <w:fldChar w:fldCharType="begin"/>
          </w:r>
          <w:r>
            <w:instrText xml:space="preserve"> HYPERLINK \l _Toc18914 </w:instrText>
          </w:r>
          <w:r>
            <w:fldChar w:fldCharType="separate"/>
          </w:r>
          <w:r>
            <w:rPr>
              <w:rFonts w:hint="eastAsia" w:ascii="Times New Roman" w:hAnsi="Times New Roman" w:eastAsia="黑体" w:cstheme="majorBidi"/>
              <w:szCs w:val="32"/>
            </w:rPr>
            <w:t xml:space="preserve">第三章 </w:t>
          </w:r>
          <w:r>
            <w:rPr>
              <w:rFonts w:ascii="Times New Roman" w:hAnsi="Times New Roman" w:eastAsia="黑体" w:cstheme="majorBidi"/>
              <w:szCs w:val="32"/>
            </w:rPr>
            <w:t>资金测算与筹措</w:t>
          </w:r>
          <w:r>
            <w:tab/>
          </w:r>
          <w:r>
            <w:fldChar w:fldCharType="begin"/>
          </w:r>
          <w:r>
            <w:instrText xml:space="preserve"> PAGEREF _Toc18914 \h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_Toc6477 </w:instrText>
          </w:r>
          <w:r>
            <w:fldChar w:fldCharType="separate"/>
          </w:r>
          <w:r>
            <w:rPr>
              <w:rFonts w:hint="eastAsia" w:ascii="Times New Roman" w:hAnsi="Times New Roman" w:eastAsia="仿宋_GB2312" w:cstheme="majorBidi"/>
              <w:szCs w:val="32"/>
              <w:lang w:eastAsia="zh-CN"/>
            </w:rPr>
            <w:t>（一）项目</w:t>
          </w:r>
          <w:r>
            <w:rPr>
              <w:rFonts w:hint="eastAsia" w:ascii="Times New Roman" w:hAnsi="Times New Roman" w:eastAsia="仿宋_GB2312" w:cstheme="majorBidi"/>
              <w:szCs w:val="32"/>
            </w:rPr>
            <w:t>资金测算</w:t>
          </w:r>
          <w:r>
            <w:rPr>
              <w:rFonts w:hint="eastAsia" w:ascii="Times New Roman" w:hAnsi="Times New Roman" w:eastAsia="仿宋_GB2312" w:cstheme="majorBidi"/>
              <w:szCs w:val="32"/>
              <w:lang w:eastAsia="zh-CN"/>
            </w:rPr>
            <w:t>及筹措</w:t>
          </w:r>
          <w:r>
            <w:tab/>
          </w:r>
          <w:r>
            <w:fldChar w:fldCharType="begin"/>
          </w:r>
          <w:r>
            <w:instrText xml:space="preserve"> PAGEREF _Toc6477 \h </w:instrText>
          </w:r>
          <w:r>
            <w:fldChar w:fldCharType="separate"/>
          </w:r>
          <w:r>
            <w:t>11</w:t>
          </w:r>
          <w:r>
            <w:fldChar w:fldCharType="end"/>
          </w:r>
          <w:r>
            <w:rPr>
              <w:color w:val="000000" w:themeColor="text1"/>
              <w14:textFill>
                <w14:solidFill>
                  <w14:schemeClr w14:val="tx1"/>
                </w14:solidFill>
              </w14:textFill>
            </w:rPr>
            <w:fldChar w:fldCharType="end"/>
          </w:r>
        </w:p>
        <w:p>
          <w:pPr>
            <w:pStyle w:val="20"/>
            <w:tabs>
              <w:tab w:val="right" w:leader="dot" w:pos="8731"/>
            </w:tabs>
            <w:ind w:firstLine="440" w:firstLineChars="200"/>
          </w:pPr>
          <w:r>
            <w:rPr>
              <w:color w:val="000000" w:themeColor="text1"/>
              <w14:textFill>
                <w14:solidFill>
                  <w14:schemeClr w14:val="tx1"/>
                </w14:solidFill>
              </w14:textFill>
            </w:rPr>
            <w:fldChar w:fldCharType="begin"/>
          </w:r>
          <w:r>
            <w:instrText xml:space="preserve"> HYPERLINK \l _Toc6443 </w:instrText>
          </w:r>
          <w:r>
            <w:fldChar w:fldCharType="separate"/>
          </w:r>
          <w:r>
            <w:rPr>
              <w:rFonts w:hint="eastAsia" w:ascii="Times New Roman" w:hAnsi="Times New Roman" w:eastAsia="仿宋_GB2312"/>
              <w:szCs w:val="28"/>
              <w:lang w:eastAsia="zh-CN"/>
            </w:rPr>
            <w:t>表</w:t>
          </w:r>
          <w:r>
            <w:rPr>
              <w:rFonts w:hint="eastAsia" w:ascii="Times New Roman" w:hAnsi="Times New Roman" w:eastAsia="仿宋_GB2312"/>
              <w:szCs w:val="28"/>
              <w:lang w:val="en-US" w:eastAsia="zh-CN"/>
            </w:rPr>
            <w:t>1、略坪镇广安村</w:t>
          </w:r>
          <w:r>
            <w:rPr>
              <w:rFonts w:ascii="Times New Roman" w:hAnsi="Times New Roman" w:eastAsia="仿宋_GB2312"/>
              <w:szCs w:val="28"/>
            </w:rPr>
            <w:t>“千村示范工程”投资概算表</w:t>
          </w:r>
          <w:r>
            <w:tab/>
          </w:r>
          <w:r>
            <w:fldChar w:fldCharType="begin"/>
          </w:r>
          <w:r>
            <w:instrText xml:space="preserve"> PAGEREF _Toc6443 \h </w:instrText>
          </w:r>
          <w:r>
            <w:fldChar w:fldCharType="separate"/>
          </w:r>
          <w:r>
            <w:t>11</w:t>
          </w:r>
          <w:r>
            <w:fldChar w:fldCharType="end"/>
          </w:r>
          <w:r>
            <w:rPr>
              <w:color w:val="000000" w:themeColor="text1"/>
              <w14:textFill>
                <w14:solidFill>
                  <w14:schemeClr w14:val="tx1"/>
                </w14:solidFill>
              </w14:textFill>
            </w:rPr>
            <w:fldChar w:fldCharType="end"/>
          </w:r>
        </w:p>
        <w:p>
          <w:pPr>
            <w:pStyle w:val="20"/>
            <w:tabs>
              <w:tab w:val="right" w:leader="dot" w:pos="8731"/>
            </w:tabs>
            <w:ind w:firstLine="440" w:firstLineChars="200"/>
          </w:pPr>
          <w:r>
            <w:rPr>
              <w:color w:val="000000" w:themeColor="text1"/>
              <w14:textFill>
                <w14:solidFill>
                  <w14:schemeClr w14:val="tx1"/>
                </w14:solidFill>
              </w14:textFill>
            </w:rPr>
            <w:fldChar w:fldCharType="begin"/>
          </w:r>
          <w:r>
            <w:instrText xml:space="preserve"> HYPERLINK \l _Toc3553 </w:instrText>
          </w:r>
          <w:r>
            <w:fldChar w:fldCharType="separate"/>
          </w:r>
          <w:r>
            <w:rPr>
              <w:rFonts w:hint="eastAsia" w:ascii="Times New Roman" w:hAnsi="Times New Roman" w:eastAsia="仿宋_GB2312"/>
              <w:szCs w:val="28"/>
              <w:lang w:eastAsia="zh-CN"/>
            </w:rPr>
            <w:t>表</w:t>
          </w:r>
          <w:r>
            <w:rPr>
              <w:rFonts w:hint="eastAsia" w:ascii="Times New Roman" w:hAnsi="Times New Roman" w:eastAsia="仿宋_GB2312"/>
              <w:szCs w:val="28"/>
              <w:lang w:val="en-US" w:eastAsia="zh-CN"/>
            </w:rPr>
            <w:t>2、略坪镇联丰村</w:t>
          </w:r>
          <w:r>
            <w:rPr>
              <w:rFonts w:ascii="Times New Roman" w:hAnsi="Times New Roman" w:eastAsia="仿宋_GB2312"/>
              <w:szCs w:val="28"/>
            </w:rPr>
            <w:t>“千村示范工程”投资概算表</w:t>
          </w:r>
          <w:r>
            <w:tab/>
          </w:r>
          <w:r>
            <w:fldChar w:fldCharType="begin"/>
          </w:r>
          <w:r>
            <w:instrText xml:space="preserve"> PAGEREF _Toc3553 \h </w:instrText>
          </w:r>
          <w:r>
            <w:fldChar w:fldCharType="separate"/>
          </w:r>
          <w:r>
            <w:t>12</w:t>
          </w:r>
          <w:r>
            <w:fldChar w:fldCharType="end"/>
          </w:r>
          <w:r>
            <w:rPr>
              <w:color w:val="000000" w:themeColor="text1"/>
              <w14:textFill>
                <w14:solidFill>
                  <w14:schemeClr w14:val="tx1"/>
                </w14:solidFill>
              </w14:textFill>
            </w:rPr>
            <w:fldChar w:fldCharType="end"/>
          </w:r>
        </w:p>
        <w:p>
          <w:pPr>
            <w:pStyle w:val="20"/>
            <w:tabs>
              <w:tab w:val="right" w:leader="dot" w:pos="8731"/>
            </w:tabs>
            <w:ind w:firstLine="440" w:firstLineChars="200"/>
          </w:pPr>
          <w:r>
            <w:rPr>
              <w:color w:val="000000" w:themeColor="text1"/>
              <w14:textFill>
                <w14:solidFill>
                  <w14:schemeClr w14:val="tx1"/>
                </w14:solidFill>
              </w14:textFill>
            </w:rPr>
            <w:fldChar w:fldCharType="begin"/>
          </w:r>
          <w:r>
            <w:instrText xml:space="preserve"> HYPERLINK \l _Toc22206 </w:instrText>
          </w:r>
          <w:r>
            <w:fldChar w:fldCharType="separate"/>
          </w:r>
          <w:r>
            <w:rPr>
              <w:rFonts w:hint="eastAsia" w:ascii="Times New Roman" w:hAnsi="Times New Roman" w:eastAsia="仿宋_GB2312"/>
              <w:szCs w:val="28"/>
              <w:lang w:eastAsia="zh-CN"/>
            </w:rPr>
            <w:t>表</w:t>
          </w:r>
          <w:r>
            <w:rPr>
              <w:rFonts w:hint="eastAsia" w:ascii="Times New Roman" w:hAnsi="Times New Roman" w:eastAsia="仿宋_GB2312"/>
              <w:szCs w:val="28"/>
              <w:lang w:val="en-US" w:eastAsia="zh-CN"/>
            </w:rPr>
            <w:t>3、万安镇泉水社区</w:t>
          </w:r>
          <w:r>
            <w:rPr>
              <w:rFonts w:ascii="Times New Roman" w:hAnsi="Times New Roman" w:eastAsia="仿宋_GB2312"/>
              <w:szCs w:val="28"/>
            </w:rPr>
            <w:t>“千村示范工程”投资概算表</w:t>
          </w:r>
          <w:r>
            <w:tab/>
          </w:r>
          <w:r>
            <w:fldChar w:fldCharType="begin"/>
          </w:r>
          <w:r>
            <w:instrText xml:space="preserve"> PAGEREF _Toc22206 \h </w:instrText>
          </w:r>
          <w:r>
            <w:fldChar w:fldCharType="separate"/>
          </w:r>
          <w:r>
            <w:t>13</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_Toc15194 </w:instrText>
          </w:r>
          <w:r>
            <w:fldChar w:fldCharType="separate"/>
          </w:r>
          <w:r>
            <w:rPr>
              <w:rFonts w:hint="eastAsia" w:ascii="Times New Roman" w:hAnsi="Times New Roman" w:eastAsia="仿宋_GB2312" w:cstheme="majorBidi"/>
              <w:szCs w:val="32"/>
              <w:lang w:eastAsia="zh-CN"/>
            </w:rPr>
            <w:t>（二）项目资金分配计划</w:t>
          </w:r>
          <w:r>
            <w:tab/>
          </w:r>
          <w:r>
            <w:fldChar w:fldCharType="begin"/>
          </w:r>
          <w:r>
            <w:instrText xml:space="preserve"> PAGEREF _Toc15194 \h </w:instrText>
          </w:r>
          <w:r>
            <w:fldChar w:fldCharType="separate"/>
          </w:r>
          <w:r>
            <w:t>14</w:t>
          </w:r>
          <w:r>
            <w:fldChar w:fldCharType="end"/>
          </w:r>
          <w:r>
            <w:rPr>
              <w:color w:val="000000" w:themeColor="text1"/>
              <w14:textFill>
                <w14:solidFill>
                  <w14:schemeClr w14:val="tx1"/>
                </w14:solidFill>
              </w14:textFill>
            </w:rPr>
            <w:fldChar w:fldCharType="end"/>
          </w:r>
        </w:p>
        <w:p>
          <w:pPr>
            <w:pStyle w:val="20"/>
            <w:tabs>
              <w:tab w:val="right" w:leader="dot" w:pos="8731"/>
            </w:tabs>
          </w:pPr>
          <w:r>
            <w:rPr>
              <w:color w:val="000000" w:themeColor="text1"/>
              <w14:textFill>
                <w14:solidFill>
                  <w14:schemeClr w14:val="tx1"/>
                </w14:solidFill>
              </w14:textFill>
            </w:rPr>
            <w:fldChar w:fldCharType="begin"/>
          </w:r>
          <w:r>
            <w:instrText xml:space="preserve"> HYPERLINK \l _Toc28533 </w:instrText>
          </w:r>
          <w:r>
            <w:fldChar w:fldCharType="separate"/>
          </w:r>
          <w:r>
            <w:rPr>
              <w:rFonts w:hint="eastAsia" w:ascii="Times New Roman" w:hAnsi="Times New Roman" w:eastAsia="黑体" w:cstheme="majorBidi"/>
              <w:szCs w:val="32"/>
            </w:rPr>
            <w:t xml:space="preserve">第四章 </w:t>
          </w:r>
          <w:r>
            <w:rPr>
              <w:rFonts w:ascii="Times New Roman" w:hAnsi="Times New Roman" w:eastAsia="黑体" w:cstheme="majorBidi"/>
              <w:szCs w:val="32"/>
            </w:rPr>
            <w:t>绩效目标</w:t>
          </w:r>
          <w:r>
            <w:tab/>
          </w:r>
          <w:r>
            <w:fldChar w:fldCharType="begin"/>
          </w:r>
          <w:r>
            <w:instrText xml:space="preserve"> PAGEREF _Toc28533 \h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_Toc19898 </w:instrText>
          </w:r>
          <w:r>
            <w:fldChar w:fldCharType="separate"/>
          </w:r>
          <w:r>
            <w:rPr>
              <w:rFonts w:hint="eastAsia" w:ascii="Times New Roman" w:hAnsi="Times New Roman" w:eastAsia="仿宋_GB2312" w:cs="Times New Roman"/>
              <w:szCs w:val="32"/>
              <w:lang w:eastAsia="zh-CN"/>
            </w:rPr>
            <w:t>（一）</w:t>
          </w:r>
          <w:r>
            <w:rPr>
              <w:rFonts w:hint="eastAsia" w:ascii="Times New Roman" w:hAnsi="Times New Roman" w:eastAsia="仿宋_GB2312" w:cs="Times New Roman"/>
              <w:szCs w:val="32"/>
            </w:rPr>
            <w:t>经济效益</w:t>
          </w:r>
          <w:r>
            <w:tab/>
          </w:r>
          <w:r>
            <w:fldChar w:fldCharType="begin"/>
          </w:r>
          <w:r>
            <w:instrText xml:space="preserve"> PAGEREF _Toc19898 \h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_Toc16005 </w:instrText>
          </w:r>
          <w:r>
            <w:fldChar w:fldCharType="separate"/>
          </w:r>
          <w:r>
            <w:rPr>
              <w:rFonts w:hint="eastAsia" w:ascii="Times New Roman" w:hAnsi="Times New Roman" w:eastAsia="仿宋_GB2312" w:cs="Times New Roman"/>
              <w:szCs w:val="32"/>
              <w:lang w:eastAsia="zh-CN"/>
            </w:rPr>
            <w:t>（二）</w:t>
          </w:r>
          <w:r>
            <w:rPr>
              <w:rFonts w:hint="eastAsia" w:ascii="Times New Roman" w:hAnsi="Times New Roman" w:eastAsia="仿宋_GB2312" w:cs="Times New Roman"/>
              <w:szCs w:val="32"/>
            </w:rPr>
            <w:t>社会效益</w:t>
          </w:r>
          <w:r>
            <w:tab/>
          </w:r>
          <w:r>
            <w:fldChar w:fldCharType="begin"/>
          </w:r>
          <w:r>
            <w:instrText xml:space="preserve"> PAGEREF _Toc16005 \h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_Toc32706 </w:instrText>
          </w:r>
          <w:r>
            <w:fldChar w:fldCharType="separate"/>
          </w:r>
          <w:r>
            <w:rPr>
              <w:rFonts w:hint="eastAsia" w:ascii="Times New Roman" w:hAnsi="Times New Roman" w:eastAsia="仿宋_GB2312" w:cs="Times New Roman"/>
              <w:szCs w:val="32"/>
              <w:lang w:eastAsia="zh-CN"/>
            </w:rPr>
            <w:t>（三）</w:t>
          </w:r>
          <w:r>
            <w:rPr>
              <w:rFonts w:hint="eastAsia" w:ascii="Times New Roman" w:hAnsi="Times New Roman" w:eastAsia="仿宋_GB2312" w:cs="Times New Roman"/>
              <w:szCs w:val="32"/>
            </w:rPr>
            <w:t>生态环境效益</w:t>
          </w:r>
          <w:r>
            <w:tab/>
          </w:r>
          <w:r>
            <w:fldChar w:fldCharType="begin"/>
          </w:r>
          <w:r>
            <w:instrText xml:space="preserve"> PAGEREF _Toc32706 \h </w:instrText>
          </w:r>
          <w:r>
            <w:fldChar w:fldCharType="separate"/>
          </w:r>
          <w:r>
            <w:t>16</w:t>
          </w:r>
          <w:r>
            <w:fldChar w:fldCharType="end"/>
          </w:r>
          <w:r>
            <w:rPr>
              <w:color w:val="000000" w:themeColor="text1"/>
              <w14:textFill>
                <w14:solidFill>
                  <w14:schemeClr w14:val="tx1"/>
                </w14:solidFill>
              </w14:textFill>
            </w:rPr>
            <w:fldChar w:fldCharType="end"/>
          </w:r>
        </w:p>
        <w:p>
          <w:pPr>
            <w:pStyle w:val="20"/>
            <w:tabs>
              <w:tab w:val="right" w:leader="dot" w:pos="8731"/>
            </w:tabs>
          </w:pPr>
          <w:r>
            <w:rPr>
              <w:color w:val="000000" w:themeColor="text1"/>
              <w14:textFill>
                <w14:solidFill>
                  <w14:schemeClr w14:val="tx1"/>
                </w14:solidFill>
              </w14:textFill>
            </w:rPr>
            <w:fldChar w:fldCharType="begin"/>
          </w:r>
          <w:r>
            <w:instrText xml:space="preserve"> HYPERLINK \l _Toc2052 </w:instrText>
          </w:r>
          <w:r>
            <w:fldChar w:fldCharType="separate"/>
          </w:r>
          <w:r>
            <w:rPr>
              <w:rFonts w:hint="eastAsia" w:ascii="Times New Roman" w:hAnsi="Times New Roman" w:eastAsia="黑体" w:cstheme="majorBidi"/>
              <w:szCs w:val="32"/>
            </w:rPr>
            <w:t>第五章 保障措施</w:t>
          </w:r>
          <w:r>
            <w:tab/>
          </w:r>
          <w:r>
            <w:fldChar w:fldCharType="begin"/>
          </w:r>
          <w:r>
            <w:instrText xml:space="preserve"> PAGEREF _Toc2052 \h </w:instrText>
          </w:r>
          <w:r>
            <w:fldChar w:fldCharType="separate"/>
          </w:r>
          <w:r>
            <w:t>18</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_Toc32339 </w:instrText>
          </w:r>
          <w:r>
            <w:fldChar w:fldCharType="separate"/>
          </w:r>
          <w:r>
            <w:rPr>
              <w:rFonts w:hint="eastAsia" w:ascii="Times New Roman" w:hAnsi="Times New Roman" w:eastAsia="仿宋_GB2312" w:cstheme="majorBidi"/>
              <w:szCs w:val="32"/>
              <w:lang w:eastAsia="zh-CN"/>
            </w:rPr>
            <w:t>（二）</w:t>
          </w:r>
          <w:r>
            <w:rPr>
              <w:rFonts w:hint="eastAsia" w:ascii="Times New Roman" w:hAnsi="Times New Roman" w:eastAsia="仿宋_GB2312" w:cstheme="majorBidi"/>
              <w:szCs w:val="32"/>
            </w:rPr>
            <w:t>逐步建立农村生活污水处理收费机制</w:t>
          </w:r>
          <w:r>
            <w:tab/>
          </w:r>
          <w:r>
            <w:fldChar w:fldCharType="begin"/>
          </w:r>
          <w:r>
            <w:instrText xml:space="preserve"> PAGEREF _Toc32339 \h </w:instrText>
          </w:r>
          <w:r>
            <w:fldChar w:fldCharType="separate"/>
          </w:r>
          <w:r>
            <w:t>18</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_Toc13975 </w:instrText>
          </w:r>
          <w:r>
            <w:fldChar w:fldCharType="separate"/>
          </w:r>
          <w:r>
            <w:rPr>
              <w:rFonts w:hint="eastAsia" w:ascii="Times New Roman" w:hAnsi="Times New Roman" w:eastAsia="仿宋_GB2312" w:cstheme="majorBidi"/>
              <w:szCs w:val="32"/>
              <w:lang w:eastAsia="zh-CN"/>
            </w:rPr>
            <w:t>（三）</w:t>
          </w:r>
          <w:r>
            <w:rPr>
              <w:rFonts w:hint="eastAsia" w:ascii="Times New Roman" w:hAnsi="Times New Roman" w:eastAsia="仿宋_GB2312" w:cstheme="majorBidi"/>
              <w:szCs w:val="32"/>
            </w:rPr>
            <w:t>加大政府统筹协调力度</w:t>
          </w:r>
          <w:r>
            <w:tab/>
          </w:r>
          <w:r>
            <w:fldChar w:fldCharType="begin"/>
          </w:r>
          <w:r>
            <w:instrText xml:space="preserve"> PAGEREF _Toc13975 \h </w:instrText>
          </w:r>
          <w:r>
            <w:fldChar w:fldCharType="separate"/>
          </w:r>
          <w:r>
            <w:t>18</w:t>
          </w:r>
          <w:r>
            <w:fldChar w:fldCharType="end"/>
          </w:r>
          <w:r>
            <w:rPr>
              <w:color w:val="000000" w:themeColor="text1"/>
              <w14:textFill>
                <w14:solidFill>
                  <w14:schemeClr w14:val="tx1"/>
                </w14:solidFill>
              </w14:textFill>
            </w:rPr>
            <w:fldChar w:fldCharType="end"/>
          </w:r>
        </w:p>
        <w:p>
          <w:pPr>
            <w:pStyle w:val="22"/>
            <w:tabs>
              <w:tab w:val="right" w:leader="dot" w:pos="8731"/>
            </w:tabs>
          </w:pPr>
          <w:r>
            <w:rPr>
              <w:color w:val="000000" w:themeColor="text1"/>
              <w14:textFill>
                <w14:solidFill>
                  <w14:schemeClr w14:val="tx1"/>
                </w14:solidFill>
              </w14:textFill>
            </w:rPr>
            <w:fldChar w:fldCharType="begin"/>
          </w:r>
          <w:r>
            <w:instrText xml:space="preserve"> HYPERLINK \l _Toc20454 </w:instrText>
          </w:r>
          <w:r>
            <w:fldChar w:fldCharType="separate"/>
          </w:r>
          <w:r>
            <w:rPr>
              <w:rFonts w:hint="eastAsia" w:ascii="Times New Roman" w:hAnsi="Times New Roman" w:eastAsia="仿宋_GB2312" w:cstheme="majorBidi"/>
              <w:szCs w:val="32"/>
              <w:lang w:eastAsia="zh-CN"/>
            </w:rPr>
            <w:t>（四）</w:t>
          </w:r>
          <w:r>
            <w:rPr>
              <w:rFonts w:hint="eastAsia" w:ascii="Times New Roman" w:hAnsi="Times New Roman" w:eastAsia="仿宋_GB2312" w:cstheme="majorBidi"/>
              <w:szCs w:val="32"/>
            </w:rPr>
            <w:t>加强宣传力度</w:t>
          </w:r>
          <w:r>
            <w:tab/>
          </w:r>
          <w:r>
            <w:fldChar w:fldCharType="begin"/>
          </w:r>
          <w:r>
            <w:instrText xml:space="preserve"> PAGEREF _Toc20454 \h </w:instrText>
          </w:r>
          <w:r>
            <w:fldChar w:fldCharType="separate"/>
          </w:r>
          <w:r>
            <w:t>19</w:t>
          </w:r>
          <w:r>
            <w:fldChar w:fldCharType="end"/>
          </w:r>
          <w:r>
            <w:rPr>
              <w:color w:val="000000" w:themeColor="text1"/>
              <w14:textFill>
                <w14:solidFill>
                  <w14:schemeClr w14:val="tx1"/>
                </w14:solidFill>
              </w14:textFill>
            </w:rPr>
            <w:fldChar w:fldCharType="end"/>
          </w:r>
        </w:p>
        <w:p>
          <w:pPr>
            <w:pStyle w:val="20"/>
            <w:tabs>
              <w:tab w:val="right" w:leader="dot" w:pos="8731"/>
            </w:tabs>
          </w:pPr>
          <w:r>
            <w:rPr>
              <w:color w:val="000000" w:themeColor="text1"/>
              <w14:textFill>
                <w14:solidFill>
                  <w14:schemeClr w14:val="tx1"/>
                </w14:solidFill>
              </w14:textFill>
            </w:rPr>
            <w:fldChar w:fldCharType="begin"/>
          </w:r>
          <w:r>
            <w:instrText xml:space="preserve"> HYPERLINK \l _Toc17044 </w:instrText>
          </w:r>
          <w:r>
            <w:fldChar w:fldCharType="separate"/>
          </w:r>
          <w:r>
            <w:rPr>
              <w:rFonts w:hint="eastAsia" w:ascii="黑体" w:hAnsi="黑体" w:eastAsia="黑体"/>
              <w:kern w:val="2"/>
              <w:szCs w:val="28"/>
            </w:rPr>
            <w:t>附表</w:t>
          </w:r>
          <w:r>
            <w:tab/>
          </w:r>
          <w:r>
            <w:fldChar w:fldCharType="begin"/>
          </w:r>
          <w:r>
            <w:instrText xml:space="preserve"> PAGEREF _Toc17044 \h </w:instrText>
          </w:r>
          <w:r>
            <w:fldChar w:fldCharType="separate"/>
          </w:r>
          <w:r>
            <w:t>20</w:t>
          </w:r>
          <w:r>
            <w:fldChar w:fldCharType="end"/>
          </w:r>
          <w:r>
            <w:rPr>
              <w:color w:val="000000" w:themeColor="text1"/>
              <w14:textFill>
                <w14:solidFill>
                  <w14:schemeClr w14:val="tx1"/>
                </w14:solidFill>
              </w14:textFill>
            </w:rPr>
            <w:fldChar w:fldCharType="end"/>
          </w:r>
        </w:p>
        <w:p>
          <w:pPr>
            <w:rPr>
              <w:color w:val="000000" w:themeColor="text1"/>
              <w14:textFill>
                <w14:solidFill>
                  <w14:schemeClr w14:val="tx1"/>
                </w14:solidFill>
              </w14:textFill>
            </w:rPr>
            <w:sectPr>
              <w:footerReference r:id="rId5" w:type="default"/>
              <w:footerReference r:id="rId6" w:type="even"/>
              <w:pgSz w:w="11906" w:h="16838"/>
              <w:pgMar w:top="2098" w:right="1587" w:bottom="1587" w:left="1588" w:header="851" w:footer="992" w:gutter="0"/>
              <w:pgNumType w:fmt="decimal" w:start="1"/>
              <w:cols w:space="0" w:num="1"/>
              <w:docGrid w:type="linesAndChars" w:linePitch="312" w:charSpace="0"/>
            </w:sectPr>
          </w:pPr>
          <w:r>
            <w:rPr>
              <w:color w:val="000000" w:themeColor="text1"/>
              <w14:textFill>
                <w14:solidFill>
                  <w14:schemeClr w14:val="tx1"/>
                </w14:solidFill>
              </w14:textFill>
            </w:rPr>
            <w:fldChar w:fldCharType="end"/>
          </w:r>
        </w:p>
      </w:sdtContent>
    </w:sdt>
    <w:p>
      <w:pPr>
        <w:widowControl w:val="0"/>
        <w:overflowPunct w:val="0"/>
        <w:topLinePunct/>
        <w:spacing w:after="0" w:line="600" w:lineRule="exact"/>
        <w:jc w:val="center"/>
        <w:outlineLvl w:val="0"/>
        <w:rPr>
          <w:rFonts w:ascii="Times New Roman" w:hAnsi="Times New Roman" w:eastAsia="黑体" w:cstheme="majorBidi"/>
          <w:color w:val="000000" w:themeColor="text1"/>
          <w:sz w:val="32"/>
          <w:szCs w:val="32"/>
          <w14:textFill>
            <w14:solidFill>
              <w14:schemeClr w14:val="tx1"/>
            </w14:solidFill>
          </w14:textFill>
        </w:rPr>
      </w:pPr>
      <w:bookmarkStart w:id="0" w:name="_Toc540"/>
      <w:bookmarkStart w:id="1" w:name="_Toc66353775"/>
      <w:r>
        <w:rPr>
          <w:rFonts w:hint="eastAsia" w:ascii="Times New Roman" w:hAnsi="Times New Roman" w:eastAsia="黑体" w:cstheme="majorBidi"/>
          <w:color w:val="000000" w:themeColor="text1"/>
          <w:sz w:val="32"/>
          <w:szCs w:val="32"/>
          <w14:textFill>
            <w14:solidFill>
              <w14:schemeClr w14:val="tx1"/>
            </w14:solidFill>
          </w14:textFill>
        </w:rPr>
        <w:t>第</w:t>
      </w:r>
      <w:r>
        <w:rPr>
          <w:rFonts w:ascii="Times New Roman" w:hAnsi="Times New Roman" w:eastAsia="黑体" w:cstheme="majorBidi"/>
          <w:color w:val="000000" w:themeColor="text1"/>
          <w:sz w:val="32"/>
          <w:szCs w:val="32"/>
          <w14:textFill>
            <w14:solidFill>
              <w14:schemeClr w14:val="tx1"/>
            </w14:solidFill>
          </w14:textFill>
        </w:rPr>
        <w:t>一章 基本情况</w:t>
      </w:r>
      <w:bookmarkEnd w:id="0"/>
      <w:bookmarkEnd w:id="1"/>
    </w:p>
    <w:p>
      <w:pPr>
        <w:rPr>
          <w:color w:val="000000" w:themeColor="text1"/>
          <w14:textFill>
            <w14:solidFill>
              <w14:schemeClr w14:val="tx1"/>
            </w14:solidFill>
          </w14:textFill>
        </w:rPr>
      </w:pPr>
    </w:p>
    <w:p>
      <w:pPr>
        <w:widowControl w:val="0"/>
        <w:overflowPunct w:val="0"/>
        <w:topLinePunct/>
        <w:spacing w:after="0" w:line="600" w:lineRule="exact"/>
        <w:jc w:val="both"/>
        <w:outlineLvl w:val="1"/>
        <w:rPr>
          <w:rFonts w:ascii="Times New Roman" w:hAnsi="Times New Roman" w:eastAsia="仿宋_GB2312" w:cstheme="majorBidi"/>
          <w:color w:val="000000" w:themeColor="text1"/>
          <w:sz w:val="32"/>
          <w:szCs w:val="32"/>
          <w14:textFill>
            <w14:solidFill>
              <w14:schemeClr w14:val="tx1"/>
            </w14:solidFill>
          </w14:textFill>
        </w:rPr>
      </w:pPr>
      <w:bookmarkStart w:id="2" w:name="_Toc1385"/>
      <w:bookmarkStart w:id="3" w:name="_Toc66353776"/>
      <w:r>
        <w:rPr>
          <w:rFonts w:hint="eastAsia" w:ascii="Times New Roman" w:hAnsi="Times New Roman" w:eastAsia="仿宋_GB2312" w:cstheme="majorBidi"/>
          <w:color w:val="000000" w:themeColor="text1"/>
          <w:sz w:val="32"/>
          <w:szCs w:val="32"/>
          <w:lang w:eastAsia="zh-CN"/>
          <w14:textFill>
            <w14:solidFill>
              <w14:schemeClr w14:val="tx1"/>
            </w14:solidFill>
          </w14:textFill>
        </w:rPr>
        <w:t>（一）区</w:t>
      </w:r>
      <w:r>
        <w:rPr>
          <w:rFonts w:ascii="Times New Roman" w:hAnsi="Times New Roman" w:eastAsia="仿宋_GB2312" w:cstheme="majorBidi"/>
          <w:color w:val="000000" w:themeColor="text1"/>
          <w:sz w:val="32"/>
          <w:szCs w:val="32"/>
          <w14:textFill>
            <w14:solidFill>
              <w14:schemeClr w14:val="tx1"/>
            </w14:solidFill>
          </w14:textFill>
        </w:rPr>
        <w:t>域基本情况</w:t>
      </w:r>
      <w:bookmarkEnd w:id="2"/>
      <w:bookmarkEnd w:id="3"/>
    </w:p>
    <w:p>
      <w:pPr>
        <w:widowControl w:val="0"/>
        <w:overflowPunct w:val="0"/>
        <w:topLinePunct/>
        <w:spacing w:after="0" w:line="600" w:lineRule="exact"/>
        <w:ind w:firstLine="640" w:firstLineChars="200"/>
        <w:jc w:val="both"/>
        <w:rPr>
          <w:rFonts w:ascii="Times New Roman" w:hAnsi="Times New Roman" w:eastAsia="仿宋_GB2312" w:cstheme="majorBidi"/>
          <w:color w:val="000000" w:themeColor="text1"/>
          <w:sz w:val="32"/>
          <w:szCs w:val="32"/>
          <w14:textFill>
            <w14:solidFill>
              <w14:schemeClr w14:val="tx1"/>
            </w14:solidFill>
          </w14:textFill>
        </w:rPr>
      </w:pPr>
      <w:r>
        <w:rPr>
          <w:rFonts w:hint="eastAsia" w:ascii="Times New Roman" w:hAnsi="Times New Roman" w:eastAsia="仿宋_GB2312" w:cstheme="majorBidi"/>
          <w:color w:val="000000" w:themeColor="text1"/>
          <w:sz w:val="32"/>
          <w:szCs w:val="32"/>
          <w:lang w:eastAsia="zh-CN"/>
          <w14:textFill>
            <w14:solidFill>
              <w14:schemeClr w14:val="tx1"/>
            </w14:solidFill>
          </w14:textFill>
        </w:rPr>
        <w:t>罗江区</w:t>
      </w:r>
      <w:r>
        <w:rPr>
          <w:rFonts w:hint="eastAsia" w:ascii="Times New Roman" w:hAnsi="Times New Roman" w:eastAsia="仿宋_GB2312" w:cstheme="majorBidi"/>
          <w:color w:val="000000" w:themeColor="text1"/>
          <w:sz w:val="32"/>
          <w:szCs w:val="32"/>
          <w14:textFill>
            <w14:solidFill>
              <w14:schemeClr w14:val="tx1"/>
            </w14:solidFill>
          </w14:textFill>
        </w:rPr>
        <w:t>共有</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7</w:t>
      </w:r>
      <w:r>
        <w:rPr>
          <w:rFonts w:hint="eastAsia" w:ascii="Times New Roman" w:hAnsi="Times New Roman" w:eastAsia="仿宋_GB2312" w:cstheme="majorBidi"/>
          <w:color w:val="000000" w:themeColor="text1"/>
          <w:sz w:val="32"/>
          <w:szCs w:val="32"/>
          <w14:textFill>
            <w14:solidFill>
              <w14:schemeClr w14:val="tx1"/>
            </w14:solidFill>
          </w14:textFill>
        </w:rPr>
        <w:t>个镇</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r>
        <w:rPr>
          <w:rFonts w:ascii="Times New Roman" w:hAnsi="Times New Roman" w:eastAsia="仿宋_GB2312" w:cstheme="majorBidi"/>
          <w:color w:val="000000" w:themeColor="text1"/>
          <w:sz w:val="32"/>
          <w:szCs w:val="32"/>
          <w14:textFill>
            <w14:solidFill>
              <w14:schemeClr w14:val="tx1"/>
            </w14:solidFill>
          </w14:textFill>
        </w:rPr>
        <w:t>行政村总数</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69</w:t>
      </w:r>
      <w:r>
        <w:rPr>
          <w:rFonts w:hint="eastAsia" w:ascii="Times New Roman" w:hAnsi="Times New Roman" w:eastAsia="仿宋_GB2312" w:cstheme="majorBidi"/>
          <w:color w:val="000000" w:themeColor="text1"/>
          <w:sz w:val="32"/>
          <w:szCs w:val="32"/>
          <w14:textFill>
            <w14:solidFill>
              <w14:schemeClr w14:val="tx1"/>
            </w14:solidFill>
          </w14:textFill>
        </w:rPr>
        <w:t>个</w:t>
      </w:r>
      <w:r>
        <w:rPr>
          <w:rFonts w:ascii="Times New Roman" w:hAnsi="Times New Roman" w:eastAsia="仿宋_GB2312" w:cstheme="majorBidi"/>
          <w:color w:val="000000" w:themeColor="text1"/>
          <w:sz w:val="32"/>
          <w:szCs w:val="32"/>
          <w14:textFill>
            <w14:solidFill>
              <w14:schemeClr w14:val="tx1"/>
            </w14:solidFill>
          </w14:textFill>
        </w:rPr>
        <w:t>，</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其中</w:t>
      </w:r>
      <w:r>
        <w:rPr>
          <w:rFonts w:hint="eastAsia" w:ascii="Times New Roman" w:hAnsi="Times New Roman" w:eastAsia="仿宋_GB2312" w:cstheme="majorBidi"/>
          <w:color w:val="000000" w:themeColor="text1"/>
          <w:sz w:val="32"/>
          <w:szCs w:val="32"/>
          <w14:textFill>
            <w14:solidFill>
              <w14:schemeClr w14:val="tx1"/>
            </w14:solidFill>
          </w14:textFill>
        </w:rPr>
        <w:t>涉农社区</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7</w:t>
      </w:r>
      <w:r>
        <w:rPr>
          <w:rFonts w:hint="eastAsia" w:ascii="Times New Roman" w:hAnsi="Times New Roman" w:eastAsia="仿宋_GB2312" w:cstheme="majorBidi"/>
          <w:color w:val="000000" w:themeColor="text1"/>
          <w:sz w:val="32"/>
          <w:szCs w:val="32"/>
          <w14:textFill>
            <w14:solidFill>
              <w14:schemeClr w14:val="tx1"/>
            </w14:solidFill>
          </w14:textFill>
        </w:rPr>
        <w:t>个</w:t>
      </w:r>
      <w:r>
        <w:rPr>
          <w:rFonts w:ascii="Times New Roman" w:hAnsi="Times New Roman" w:eastAsia="仿宋_GB2312" w:cstheme="majorBidi"/>
          <w:color w:val="000000" w:themeColor="text1"/>
          <w:sz w:val="32"/>
          <w:szCs w:val="32"/>
          <w14:textFill>
            <w14:solidFill>
              <w14:schemeClr w14:val="tx1"/>
            </w14:solidFill>
          </w14:textFill>
        </w:rPr>
        <w:t>。</w:t>
      </w:r>
      <w:r>
        <w:rPr>
          <w:rFonts w:hint="eastAsia" w:ascii="Times New Roman" w:hAnsi="Times New Roman" w:eastAsia="仿宋_GB2312" w:cstheme="majorBidi"/>
          <w:color w:val="000000" w:themeColor="text1"/>
          <w:sz w:val="32"/>
          <w:szCs w:val="32"/>
          <w14:textFill>
            <w14:solidFill>
              <w14:schemeClr w14:val="tx1"/>
            </w14:solidFill>
          </w14:textFill>
        </w:rPr>
        <w:t>我</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区</w:t>
      </w:r>
      <w:r>
        <w:rPr>
          <w:rFonts w:hint="eastAsia" w:ascii="Times New Roman" w:hAnsi="Times New Roman" w:eastAsia="仿宋_GB2312" w:cstheme="majorBidi"/>
          <w:color w:val="000000" w:themeColor="text1"/>
          <w:sz w:val="32"/>
          <w:szCs w:val="32"/>
          <w14:textFill>
            <w14:solidFill>
              <w14:schemeClr w14:val="tx1"/>
            </w14:solidFill>
          </w14:textFill>
        </w:rPr>
        <w:t>大部分农村地区黑水和灰水通过简易收集后还田利用，对水体环境影响较小，污水得到了有效管控。但我</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区</w:t>
      </w:r>
      <w:r>
        <w:rPr>
          <w:rFonts w:hint="eastAsia" w:ascii="Times New Roman" w:hAnsi="Times New Roman" w:eastAsia="仿宋_GB2312" w:cstheme="majorBidi"/>
          <w:color w:val="000000" w:themeColor="text1"/>
          <w:sz w:val="32"/>
          <w:szCs w:val="32"/>
          <w14:textFill>
            <w14:solidFill>
              <w14:schemeClr w14:val="tx1"/>
            </w14:solidFill>
          </w14:textFill>
        </w:rPr>
        <w:t>农村面积大，农村人口多，仍存在农户生活污水未进行有效收集利用，排入外环境，对环境造成一定影响，部分地区已造成黑臭水体。</w:t>
      </w:r>
    </w:p>
    <w:p>
      <w:pPr>
        <w:widowControl w:val="0"/>
        <w:overflowPunct w:val="0"/>
        <w:topLinePunct/>
        <w:spacing w:after="0" w:line="600" w:lineRule="exact"/>
        <w:jc w:val="both"/>
        <w:outlineLvl w:val="1"/>
        <w:rPr>
          <w:rFonts w:ascii="Times New Roman" w:hAnsi="Times New Roman" w:eastAsia="仿宋_GB2312" w:cstheme="majorBidi"/>
          <w:color w:val="000000" w:themeColor="text1"/>
          <w:sz w:val="32"/>
          <w:szCs w:val="32"/>
          <w14:textFill>
            <w14:solidFill>
              <w14:schemeClr w14:val="tx1"/>
            </w14:solidFill>
          </w14:textFill>
        </w:rPr>
      </w:pPr>
      <w:bookmarkStart w:id="4" w:name="_Toc28724"/>
      <w:bookmarkStart w:id="5" w:name="_Toc66353777"/>
      <w:r>
        <w:rPr>
          <w:rFonts w:hint="eastAsia" w:ascii="Times New Roman" w:hAnsi="Times New Roman" w:eastAsia="仿宋_GB2312" w:cstheme="majorBidi"/>
          <w:color w:val="000000" w:themeColor="text1"/>
          <w:sz w:val="32"/>
          <w:szCs w:val="32"/>
          <w:lang w:eastAsia="zh-CN"/>
          <w14:textFill>
            <w14:solidFill>
              <w14:schemeClr w14:val="tx1"/>
            </w14:solidFill>
          </w14:textFill>
        </w:rPr>
        <w:t>（二）</w:t>
      </w:r>
      <w:r>
        <w:rPr>
          <w:rFonts w:ascii="Times New Roman" w:hAnsi="Times New Roman" w:eastAsia="仿宋_GB2312" w:cstheme="majorBidi"/>
          <w:color w:val="000000" w:themeColor="text1"/>
          <w:sz w:val="32"/>
          <w:szCs w:val="32"/>
          <w14:textFill>
            <w14:solidFill>
              <w14:schemeClr w14:val="tx1"/>
            </w14:solidFill>
          </w14:textFill>
        </w:rPr>
        <w:t>整治村基本情况</w:t>
      </w:r>
      <w:bookmarkEnd w:id="4"/>
      <w:bookmarkEnd w:id="5"/>
    </w:p>
    <w:p>
      <w:pPr>
        <w:widowControl w:val="0"/>
        <w:overflowPunct w:val="0"/>
        <w:topLinePunct/>
        <w:spacing w:after="0" w:line="600" w:lineRule="exact"/>
        <w:ind w:firstLine="640" w:firstLineChars="200"/>
        <w:jc w:val="both"/>
        <w:rPr>
          <w:rFonts w:hint="eastAsia" w:ascii="Times New Roman" w:hAnsi="Times New Roman" w:eastAsia="仿宋_GB2312" w:cstheme="majorBidi"/>
          <w:color w:val="000000" w:themeColor="text1"/>
          <w:sz w:val="32"/>
          <w:szCs w:val="32"/>
          <w:lang w:eastAsia="zh-CN"/>
          <w14:textFill>
            <w14:solidFill>
              <w14:schemeClr w14:val="tx1"/>
            </w14:solidFill>
          </w14:textFill>
        </w:rPr>
      </w:pPr>
      <w:r>
        <w:rPr>
          <w:rFonts w:hint="eastAsia" w:ascii="Times New Roman" w:hAnsi="Times New Roman" w:eastAsia="仿宋_GB2312" w:cstheme="majorBidi"/>
          <w:color w:val="000000" w:themeColor="text1"/>
          <w:sz w:val="32"/>
          <w:szCs w:val="32"/>
          <w14:textFill>
            <w14:solidFill>
              <w14:schemeClr w14:val="tx1"/>
            </w14:solidFill>
          </w14:textFill>
        </w:rPr>
        <w:t>2022年</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罗江区</w:t>
      </w:r>
      <w:r>
        <w:rPr>
          <w:rFonts w:hint="eastAsia" w:ascii="Times New Roman" w:hAnsi="Times New Roman" w:eastAsia="仿宋_GB2312" w:cstheme="majorBidi"/>
          <w:color w:val="000000" w:themeColor="text1"/>
          <w:sz w:val="32"/>
          <w:szCs w:val="32"/>
          <w14:textFill>
            <w14:solidFill>
              <w14:schemeClr w14:val="tx1"/>
            </w14:solidFill>
          </w14:textFill>
        </w:rPr>
        <w:t>农村生活污水治理“千村示范工程”省级下达的年度目标任务为</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3</w:t>
      </w:r>
      <w:r>
        <w:rPr>
          <w:rFonts w:hint="eastAsia" w:ascii="Times New Roman" w:hAnsi="Times New Roman" w:eastAsia="仿宋_GB2312" w:cstheme="majorBidi"/>
          <w:color w:val="000000" w:themeColor="text1"/>
          <w:sz w:val="32"/>
          <w:szCs w:val="32"/>
          <w14:textFill>
            <w14:solidFill>
              <w14:schemeClr w14:val="tx1"/>
            </w14:solidFill>
          </w14:textFill>
        </w:rPr>
        <w:t>个，经实地踏勘，结合实际，按照“突出重点、有序推进”原则，我</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区</w:t>
      </w:r>
      <w:r>
        <w:rPr>
          <w:rFonts w:hint="eastAsia" w:ascii="Times New Roman" w:hAnsi="Times New Roman" w:eastAsia="仿宋_GB2312" w:cstheme="majorBidi"/>
          <w:color w:val="000000" w:themeColor="text1"/>
          <w:sz w:val="32"/>
          <w:szCs w:val="32"/>
          <w14:textFill>
            <w14:solidFill>
              <w14:schemeClr w14:val="tx1"/>
            </w14:solidFill>
          </w14:textFill>
        </w:rPr>
        <w:t>以人口聚居程度高的行政村、存在农村黑臭水体的行政村等环境敏感区为重点</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，拟</w:t>
      </w:r>
      <w:r>
        <w:rPr>
          <w:rFonts w:hint="eastAsia" w:ascii="Times New Roman" w:hAnsi="Times New Roman" w:eastAsia="仿宋_GB2312" w:cstheme="majorBidi"/>
          <w:color w:val="000000" w:themeColor="text1"/>
          <w:sz w:val="32"/>
          <w:szCs w:val="32"/>
          <w14:textFill>
            <w14:solidFill>
              <w14:schemeClr w14:val="tx1"/>
            </w14:solidFill>
          </w14:textFill>
        </w:rPr>
        <w:t>确定</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略坪镇广安村、联丰村，万安镇泉水社区</w:t>
      </w:r>
      <w:r>
        <w:rPr>
          <w:rFonts w:hint="eastAsia" w:ascii="Times New Roman" w:hAnsi="Times New Roman" w:eastAsia="仿宋_GB2312" w:cstheme="majorBidi"/>
          <w:color w:val="000000" w:themeColor="text1"/>
          <w:sz w:val="32"/>
          <w:szCs w:val="32"/>
          <w14:textFill>
            <w14:solidFill>
              <w14:schemeClr w14:val="tx1"/>
            </w14:solidFill>
          </w14:textFill>
        </w:rPr>
        <w:t>等</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3</w:t>
      </w:r>
      <w:r>
        <w:rPr>
          <w:rFonts w:hint="eastAsia" w:ascii="Times New Roman" w:hAnsi="Times New Roman" w:eastAsia="仿宋_GB2312" w:cstheme="majorBidi"/>
          <w:color w:val="000000" w:themeColor="text1"/>
          <w:sz w:val="32"/>
          <w:szCs w:val="32"/>
          <w14:textFill>
            <w14:solidFill>
              <w14:schemeClr w14:val="tx1"/>
            </w14:solidFill>
          </w14:textFill>
        </w:rPr>
        <w:t>个行政村</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（涉农社区）</w:t>
      </w:r>
      <w:r>
        <w:rPr>
          <w:rFonts w:hint="eastAsia" w:ascii="Times New Roman" w:hAnsi="Times New Roman" w:eastAsia="仿宋_GB2312" w:cstheme="majorBidi"/>
          <w:color w:val="000000" w:themeColor="text1"/>
          <w:sz w:val="32"/>
          <w:szCs w:val="32"/>
          <w14:textFill>
            <w14:solidFill>
              <w14:schemeClr w14:val="tx1"/>
            </w14:solidFill>
          </w14:textFill>
        </w:rPr>
        <w:t>作为治理村。农村</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聚居点</w:t>
      </w:r>
      <w:r>
        <w:rPr>
          <w:rFonts w:hint="eastAsia" w:ascii="Times New Roman" w:hAnsi="Times New Roman" w:eastAsia="仿宋_GB2312" w:cstheme="majorBidi"/>
          <w:color w:val="000000" w:themeColor="text1"/>
          <w:sz w:val="32"/>
          <w:szCs w:val="32"/>
          <w14:textFill>
            <w14:solidFill>
              <w14:schemeClr w14:val="tx1"/>
            </w14:solidFill>
          </w14:textFill>
        </w:rPr>
        <w:t>沿村道路分布</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p>
    <w:p>
      <w:pPr>
        <w:spacing w:line="360" w:lineRule="auto"/>
        <w:ind w:right="60" w:firstLine="640" w:firstLineChars="200"/>
        <w:rPr>
          <w:rFonts w:hint="eastAsia" w:ascii="Times New Roman" w:hAnsi="Times New Roman" w:eastAsia="仿宋_GB2312" w:cstheme="majorBidi"/>
          <w:color w:val="000000" w:themeColor="text1"/>
          <w:sz w:val="32"/>
          <w:szCs w:val="32"/>
          <w:lang w:eastAsia="zh-CN"/>
          <w14:textFill>
            <w14:solidFill>
              <w14:schemeClr w14:val="tx1"/>
            </w14:solidFill>
          </w14:textFill>
        </w:rPr>
      </w:pPr>
      <w:bookmarkStart w:id="6" w:name="_Toc22281"/>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略坪镇联丰村1组聚居点</w:t>
      </w:r>
      <w:r>
        <w:rPr>
          <w:rFonts w:hint="eastAsia" w:ascii="Times New Roman" w:hAnsi="Times New Roman" w:eastAsia="仿宋_GB2312" w:cstheme="majorBidi"/>
          <w:color w:val="000000" w:themeColor="text1"/>
          <w:sz w:val="32"/>
          <w:szCs w:val="32"/>
          <w14:textFill>
            <w14:solidFill>
              <w14:schemeClr w14:val="tx1"/>
            </w14:solidFill>
          </w14:textFill>
        </w:rPr>
        <w:t>户数</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约</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29</w:t>
      </w:r>
      <w:r>
        <w:rPr>
          <w:rFonts w:hint="eastAsia" w:ascii="Times New Roman" w:hAnsi="Times New Roman" w:eastAsia="仿宋_GB2312" w:cstheme="majorBidi"/>
          <w:color w:val="000000" w:themeColor="text1"/>
          <w:sz w:val="32"/>
          <w:szCs w:val="32"/>
          <w14:textFill>
            <w14:solidFill>
              <w14:schemeClr w14:val="tx1"/>
            </w14:solidFill>
          </w14:textFill>
        </w:rPr>
        <w:t>户，</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常住</w:t>
      </w:r>
      <w:r>
        <w:rPr>
          <w:rFonts w:hint="eastAsia" w:ascii="Times New Roman" w:hAnsi="Times New Roman" w:eastAsia="仿宋_GB2312" w:cstheme="majorBidi"/>
          <w:color w:val="000000" w:themeColor="text1"/>
          <w:sz w:val="32"/>
          <w:szCs w:val="32"/>
          <w14:textFill>
            <w14:solidFill>
              <w14:schemeClr w14:val="tx1"/>
            </w14:solidFill>
          </w14:textFill>
        </w:rPr>
        <w:t>人口为</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86</w:t>
      </w:r>
      <w:r>
        <w:rPr>
          <w:rFonts w:hint="eastAsia" w:ascii="Times New Roman" w:hAnsi="Times New Roman" w:eastAsia="仿宋_GB2312" w:cstheme="majorBidi"/>
          <w:color w:val="000000" w:themeColor="text1"/>
          <w:sz w:val="32"/>
          <w:szCs w:val="32"/>
          <w14:textFill>
            <w14:solidFill>
              <w14:schemeClr w14:val="tx1"/>
            </w14:solidFill>
          </w14:textFill>
        </w:rPr>
        <w:t>人</w:t>
      </w:r>
      <w:r>
        <w:rPr>
          <w:rFonts w:ascii="Times New Roman" w:hAnsi="Times New Roman" w:eastAsia="仿宋_GB2312" w:cstheme="majorBidi"/>
          <w:color w:val="000000" w:themeColor="text1"/>
          <w:sz w:val="32"/>
          <w:szCs w:val="32"/>
          <w14:textFill>
            <w14:solidFill>
              <w14:schemeClr w14:val="tx1"/>
            </w14:solidFill>
          </w14:textFill>
        </w:rPr>
        <w:t>，</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地势总体呈现北高南低，</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生活污水排放</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均在房屋</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四周</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设置排水沟</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或排水管</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向</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雨水收集沟直排</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部分农户设有管网和化粪池，</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生活污水未经处理</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达标</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，汇同雨水一起排放，排放去向林地、农田。</w:t>
      </w:r>
      <w:bookmarkEnd w:id="6"/>
      <w:bookmarkStart w:id="7" w:name="_Toc17548"/>
      <w:r>
        <w:rPr>
          <w:rFonts w:hint="eastAsia" w:ascii="Times New Roman" w:hAnsi="Times New Roman" w:eastAsia="仿宋_GB2312" w:cstheme="majorBidi"/>
          <w:color w:val="000000" w:themeColor="text1"/>
          <w:sz w:val="32"/>
          <w:szCs w:val="32"/>
          <w:lang w:eastAsia="zh-CN"/>
          <w14:textFill>
            <w14:solidFill>
              <w14:schemeClr w14:val="tx1"/>
            </w14:solidFill>
          </w14:textFill>
        </w:rPr>
        <w:t>排污水纳污管道设施不健全，居民日常产生的污水直接排入</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雨水沟或农灌沟进入</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附近林地或农田，</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严重</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影响周围居民生活环境</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质量</w:t>
      </w:r>
      <w:bookmarkEnd w:id="7"/>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p>
    <w:p>
      <w:pPr>
        <w:spacing w:line="360" w:lineRule="auto"/>
        <w:ind w:right="60" w:firstLine="640" w:firstLineChars="200"/>
        <w:rPr>
          <w:rFonts w:hint="eastAsia" w:ascii="Times New Roman" w:hAnsi="Times New Roman" w:eastAsia="仿宋_GB2312" w:cstheme="majorBidi"/>
          <w:color w:val="000000" w:themeColor="text1"/>
          <w:sz w:val="32"/>
          <w:szCs w:val="32"/>
          <w:lang w:eastAsia="zh-CN"/>
          <w14:textFill>
            <w14:solidFill>
              <w14:schemeClr w14:val="tx1"/>
            </w14:solidFill>
          </w14:textFill>
        </w:rPr>
      </w:pP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略坪镇广安村4组聚居点</w:t>
      </w:r>
      <w:r>
        <w:rPr>
          <w:rFonts w:hint="eastAsia" w:ascii="Times New Roman" w:hAnsi="Times New Roman" w:eastAsia="仿宋_GB2312" w:cstheme="majorBidi"/>
          <w:color w:val="000000" w:themeColor="text1"/>
          <w:sz w:val="32"/>
          <w:szCs w:val="32"/>
          <w14:textFill>
            <w14:solidFill>
              <w14:schemeClr w14:val="tx1"/>
            </w14:solidFill>
          </w14:textFill>
        </w:rPr>
        <w:t>户数</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约</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42</w:t>
      </w:r>
      <w:r>
        <w:rPr>
          <w:rFonts w:hint="eastAsia" w:ascii="Times New Roman" w:hAnsi="Times New Roman" w:eastAsia="仿宋_GB2312" w:cstheme="majorBidi"/>
          <w:color w:val="000000" w:themeColor="text1"/>
          <w:sz w:val="32"/>
          <w:szCs w:val="32"/>
          <w14:textFill>
            <w14:solidFill>
              <w14:schemeClr w14:val="tx1"/>
            </w14:solidFill>
          </w14:textFill>
        </w:rPr>
        <w:t>户，</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常住</w:t>
      </w:r>
      <w:r>
        <w:rPr>
          <w:rFonts w:hint="eastAsia" w:ascii="Times New Roman" w:hAnsi="Times New Roman" w:eastAsia="仿宋_GB2312" w:cstheme="majorBidi"/>
          <w:color w:val="000000" w:themeColor="text1"/>
          <w:sz w:val="32"/>
          <w:szCs w:val="32"/>
          <w14:textFill>
            <w14:solidFill>
              <w14:schemeClr w14:val="tx1"/>
            </w14:solidFill>
          </w14:textFill>
        </w:rPr>
        <w:t>人口为</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236</w:t>
      </w:r>
      <w:r>
        <w:rPr>
          <w:rFonts w:hint="eastAsia" w:ascii="Times New Roman" w:hAnsi="Times New Roman" w:eastAsia="仿宋_GB2312" w:cstheme="majorBidi"/>
          <w:color w:val="000000" w:themeColor="text1"/>
          <w:sz w:val="32"/>
          <w:szCs w:val="32"/>
          <w14:textFill>
            <w14:solidFill>
              <w14:schemeClr w14:val="tx1"/>
            </w14:solidFill>
          </w14:textFill>
        </w:rPr>
        <w:t>人</w:t>
      </w:r>
      <w:r>
        <w:rPr>
          <w:rFonts w:ascii="Times New Roman" w:hAnsi="Times New Roman" w:eastAsia="仿宋_GB2312" w:cstheme="majorBidi"/>
          <w:color w:val="000000" w:themeColor="text1"/>
          <w:sz w:val="32"/>
          <w:szCs w:val="32"/>
          <w14:textFill>
            <w14:solidFill>
              <w14:schemeClr w14:val="tx1"/>
            </w14:solidFill>
          </w14:textFill>
        </w:rPr>
        <w:t>，</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地势总体呈现北低南高，</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生活污水排放</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均在房屋</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四周</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设置排水沟</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或排水管</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向</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雨水收集沟直排</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部分农户设有管网和化粪池，</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生活污水未经处理</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达标</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，汇同雨水一起排放，排放去向林地、农田。排污水纳污管道设施不健全，居民日常产生的污水直接排入</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雨水沟或农灌沟进入</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附近林地或农田，</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严重</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影响周围居民生活环境</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质量</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p>
    <w:p>
      <w:pPr>
        <w:pStyle w:val="2"/>
        <w:ind w:firstLine="640" w:firstLineChars="200"/>
        <w:rPr>
          <w:rFonts w:hint="eastAsia"/>
          <w:lang w:eastAsia="zh-CN"/>
        </w:rPr>
      </w:pP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万安镇泉水社区2组聚居点</w:t>
      </w:r>
      <w:r>
        <w:rPr>
          <w:rFonts w:hint="eastAsia" w:ascii="Times New Roman" w:hAnsi="Times New Roman" w:eastAsia="仿宋_GB2312" w:cstheme="majorBidi"/>
          <w:color w:val="000000" w:themeColor="text1"/>
          <w:sz w:val="32"/>
          <w:szCs w:val="32"/>
          <w14:textFill>
            <w14:solidFill>
              <w14:schemeClr w14:val="tx1"/>
            </w14:solidFill>
          </w14:textFill>
        </w:rPr>
        <w:t>户数</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约</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36</w:t>
      </w:r>
      <w:r>
        <w:rPr>
          <w:rFonts w:hint="eastAsia" w:ascii="Times New Roman" w:hAnsi="Times New Roman" w:eastAsia="仿宋_GB2312" w:cstheme="majorBidi"/>
          <w:color w:val="000000" w:themeColor="text1"/>
          <w:sz w:val="32"/>
          <w:szCs w:val="32"/>
          <w14:textFill>
            <w14:solidFill>
              <w14:schemeClr w14:val="tx1"/>
            </w14:solidFill>
          </w14:textFill>
        </w:rPr>
        <w:t>户，</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常住</w:t>
      </w:r>
      <w:r>
        <w:rPr>
          <w:rFonts w:hint="eastAsia" w:ascii="Times New Roman" w:hAnsi="Times New Roman" w:eastAsia="仿宋_GB2312" w:cstheme="majorBidi"/>
          <w:color w:val="000000" w:themeColor="text1"/>
          <w:sz w:val="32"/>
          <w:szCs w:val="32"/>
          <w14:textFill>
            <w14:solidFill>
              <w14:schemeClr w14:val="tx1"/>
            </w14:solidFill>
          </w14:textFill>
        </w:rPr>
        <w:t>人口为</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113</w:t>
      </w:r>
      <w:r>
        <w:rPr>
          <w:rFonts w:hint="eastAsia" w:ascii="Times New Roman" w:hAnsi="Times New Roman" w:eastAsia="仿宋_GB2312" w:cstheme="majorBidi"/>
          <w:color w:val="000000" w:themeColor="text1"/>
          <w:sz w:val="32"/>
          <w:szCs w:val="32"/>
          <w14:textFill>
            <w14:solidFill>
              <w14:schemeClr w14:val="tx1"/>
            </w14:solidFill>
          </w14:textFill>
        </w:rPr>
        <w:t>人</w:t>
      </w:r>
      <w:r>
        <w:rPr>
          <w:rFonts w:ascii="Times New Roman" w:hAnsi="Times New Roman" w:eastAsia="仿宋_GB2312" w:cstheme="majorBidi"/>
          <w:color w:val="000000" w:themeColor="text1"/>
          <w:sz w:val="32"/>
          <w:szCs w:val="32"/>
          <w14:textFill>
            <w14:solidFill>
              <w14:schemeClr w14:val="tx1"/>
            </w14:solidFill>
          </w14:textFill>
        </w:rPr>
        <w:t>，</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地势总体呈现西高东低，</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生活污水排放</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均在房屋</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四周</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设置排水沟</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或排水管</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向</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雨水收集沟直排</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部分农户设有管网和化粪池，</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生活污水未经处理</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达标</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，汇同雨水一起排放，排放去向林地、农田。排污水纳污管道设施不健全，居民日常产生的污水直接排入</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雨水沟或农灌沟进入</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附近林地或农田，</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严重</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影响周围居民生活环境</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质量</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w:t>
      </w:r>
    </w:p>
    <w:p>
      <w:pPr>
        <w:pStyle w:val="2"/>
        <w:rPr>
          <w:rFonts w:hint="eastAsia"/>
          <w:lang w:eastAsia="zh-CN"/>
        </w:rPr>
      </w:pPr>
    </w:p>
    <w:p>
      <w:pPr>
        <w:pStyle w:val="2"/>
        <w:rPr>
          <w:rFonts w:hint="eastAsia"/>
        </w:rPr>
      </w:pPr>
    </w:p>
    <w:p>
      <w:pPr>
        <w:rPr>
          <w:rFonts w:hint="eastAsia"/>
        </w:rPr>
      </w:pPr>
    </w:p>
    <w:p>
      <w:pPr>
        <w:pStyle w:val="2"/>
        <w:rPr>
          <w:rFonts w:hint="eastAsia"/>
        </w:rPr>
      </w:pPr>
    </w:p>
    <w:p>
      <w:pPr>
        <w:spacing w:after="0" w:line="240" w:lineRule="auto"/>
        <w:rPr>
          <w:rFonts w:ascii="Times New Roman" w:hAnsi="Times New Roman" w:eastAsia="仿宋_GB2312" w:cstheme="majorBidi"/>
          <w:color w:val="000000" w:themeColor="text1"/>
          <w:sz w:val="32"/>
          <w:szCs w:val="32"/>
          <w14:textFill>
            <w14:solidFill>
              <w14:schemeClr w14:val="tx1"/>
            </w14:solidFill>
          </w14:textFill>
        </w:rPr>
      </w:pPr>
    </w:p>
    <w:p>
      <w:pPr>
        <w:widowControl w:val="0"/>
        <w:numPr>
          <w:ilvl w:val="0"/>
          <w:numId w:val="1"/>
        </w:numPr>
        <w:overflowPunct w:val="0"/>
        <w:topLinePunct/>
        <w:spacing w:after="0" w:line="600" w:lineRule="exact"/>
        <w:jc w:val="center"/>
        <w:outlineLvl w:val="0"/>
        <w:rPr>
          <w:rFonts w:ascii="Times New Roman" w:hAnsi="Times New Roman" w:eastAsia="黑体" w:cstheme="majorBidi"/>
          <w:color w:val="000000" w:themeColor="text1"/>
          <w:sz w:val="32"/>
          <w:szCs w:val="32"/>
          <w14:textFill>
            <w14:solidFill>
              <w14:schemeClr w14:val="tx1"/>
            </w14:solidFill>
          </w14:textFill>
        </w:rPr>
      </w:pPr>
      <w:bookmarkStart w:id="8" w:name="_Toc10606"/>
      <w:bookmarkStart w:id="9" w:name="_Toc66353778"/>
      <w:r>
        <w:rPr>
          <w:rFonts w:ascii="Times New Roman" w:hAnsi="Times New Roman" w:eastAsia="黑体" w:cstheme="majorBidi"/>
          <w:color w:val="000000" w:themeColor="text1"/>
          <w:sz w:val="32"/>
          <w:szCs w:val="32"/>
          <w14:textFill>
            <w14:solidFill>
              <w14:schemeClr w14:val="tx1"/>
            </w14:solidFill>
          </w14:textFill>
        </w:rPr>
        <w:t>项目实施内容</w:t>
      </w:r>
      <w:bookmarkEnd w:id="8"/>
      <w:bookmarkEnd w:id="9"/>
    </w:p>
    <w:p>
      <w:pPr>
        <w:pStyle w:val="2"/>
        <w:numPr>
          <w:ilvl w:val="0"/>
          <w:numId w:val="0"/>
        </w:numPr>
      </w:pPr>
    </w:p>
    <w:p>
      <w:pPr>
        <w:widowControl w:val="0"/>
        <w:overflowPunct w:val="0"/>
        <w:topLinePunct/>
        <w:spacing w:after="0" w:line="600" w:lineRule="exact"/>
        <w:jc w:val="both"/>
        <w:rPr>
          <w:rFonts w:hint="eastAsia" w:ascii="Times New Roman" w:hAnsi="Times New Roman" w:eastAsia="黑体" w:cstheme="majorBidi"/>
          <w:color w:val="000000" w:themeColor="text1"/>
          <w:sz w:val="32"/>
          <w:szCs w:val="32"/>
          <w:lang w:eastAsia="zh-CN"/>
          <w14:textFill>
            <w14:solidFill>
              <w14:schemeClr w14:val="tx1"/>
            </w14:solidFill>
          </w14:textFill>
        </w:rPr>
      </w:pPr>
      <w:r>
        <w:rPr>
          <w:rFonts w:hint="eastAsia" w:ascii="Times New Roman" w:hAnsi="Times New Roman" w:eastAsia="黑体" w:cstheme="majorBidi"/>
          <w:color w:val="000000" w:themeColor="text1"/>
          <w:sz w:val="32"/>
          <w:szCs w:val="32"/>
          <w:lang w:eastAsia="zh-CN"/>
          <w14:textFill>
            <w14:solidFill>
              <w14:schemeClr w14:val="tx1"/>
            </w14:solidFill>
          </w14:textFill>
        </w:rPr>
        <w:t>一、项目实施内容</w:t>
      </w:r>
    </w:p>
    <w:p>
      <w:pPr>
        <w:widowControl/>
        <w:spacing w:line="360" w:lineRule="auto"/>
        <w:rPr>
          <w:rFonts w:hint="eastAsia" w:ascii="楷体_GB2312" w:hAnsi="Times New Roman" w:eastAsia="楷体_GB2312"/>
          <w:b/>
          <w:sz w:val="32"/>
          <w:szCs w:val="32"/>
          <w:lang w:eastAsia="zh-CN"/>
        </w:rPr>
      </w:pPr>
      <w:r>
        <w:rPr>
          <w:rFonts w:hint="eastAsia" w:ascii="楷体_GB2312" w:hAnsi="Times New Roman" w:eastAsia="楷体_GB2312"/>
          <w:b/>
          <w:sz w:val="32"/>
          <w:szCs w:val="32"/>
        </w:rPr>
        <w:t>(一)</w:t>
      </w:r>
      <w:r>
        <w:rPr>
          <w:rFonts w:hint="eastAsia" w:ascii="楷体_GB2312" w:hAnsi="Times New Roman" w:eastAsia="楷体_GB2312"/>
          <w:b/>
          <w:sz w:val="32"/>
          <w:szCs w:val="32"/>
          <w:lang w:eastAsia="zh-CN"/>
        </w:rPr>
        <w:t>罗江区略坪镇联丰村</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1、项目建设地址和服务范围：</w:t>
      </w:r>
      <w:r>
        <w:rPr>
          <w:rFonts w:hint="eastAsia" w:ascii="Times New Roman" w:hAnsi="Times New Roman" w:eastAsia="仿宋_GB2312"/>
          <w:sz w:val="32"/>
          <w:szCs w:val="32"/>
          <w:lang w:eastAsia="zh-CN"/>
        </w:rPr>
        <w:t>联丰村</w:t>
      </w: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组，该聚居点</w:t>
      </w:r>
      <w:r>
        <w:rPr>
          <w:rFonts w:ascii="Times New Roman" w:hAnsi="Times New Roman" w:eastAsia="仿宋_GB2312"/>
          <w:bCs/>
          <w:sz w:val="32"/>
          <w:szCs w:val="32"/>
        </w:rPr>
        <w:t>约</w:t>
      </w:r>
      <w:r>
        <w:rPr>
          <w:rFonts w:hint="eastAsia" w:ascii="Times New Roman" w:hAnsi="Times New Roman" w:eastAsia="仿宋_GB2312"/>
          <w:bCs/>
          <w:sz w:val="32"/>
          <w:szCs w:val="32"/>
          <w:lang w:val="en-US" w:eastAsia="zh-CN"/>
        </w:rPr>
        <w:t>29</w:t>
      </w:r>
      <w:r>
        <w:rPr>
          <w:rFonts w:ascii="Times New Roman" w:hAnsi="Times New Roman" w:eastAsia="仿宋_GB2312"/>
          <w:bCs/>
          <w:sz w:val="32"/>
          <w:szCs w:val="32"/>
        </w:rPr>
        <w:t>户农户，常住总人口约</w:t>
      </w:r>
      <w:r>
        <w:rPr>
          <w:rFonts w:hint="eastAsia" w:ascii="Times New Roman" w:hAnsi="Times New Roman" w:eastAsia="仿宋_GB2312"/>
          <w:bCs/>
          <w:sz w:val="32"/>
          <w:szCs w:val="32"/>
          <w:lang w:val="en-US" w:eastAsia="zh-CN"/>
        </w:rPr>
        <w:t>86</w:t>
      </w:r>
      <w:r>
        <w:rPr>
          <w:rFonts w:ascii="Times New Roman" w:hAnsi="Times New Roman" w:eastAsia="仿宋_GB2312"/>
          <w:bCs/>
          <w:sz w:val="32"/>
          <w:szCs w:val="32"/>
        </w:rPr>
        <w:t>人。</w:t>
      </w:r>
    </w:p>
    <w:p>
      <w:pPr>
        <w:widowControl/>
        <w:jc w:val="center"/>
        <w:rPr>
          <w:rFonts w:ascii="Times New Roman" w:hAnsi="Times New Roman" w:eastAsia="仿宋_GB2312"/>
          <w:kern w:val="0"/>
          <w:sz w:val="32"/>
          <w:szCs w:val="32"/>
        </w:rPr>
      </w:pPr>
      <w:r>
        <w:rPr>
          <w:rFonts w:ascii="Times New Roman" w:hAnsi="Times New Roman" w:eastAsia="仿宋_GB2312"/>
          <w:kern w:val="0"/>
          <w:sz w:val="32"/>
          <w:szCs w:val="32"/>
        </w:rPr>
        <w:drawing>
          <wp:inline distT="0" distB="0" distL="114300" distR="114300">
            <wp:extent cx="5537835" cy="5314315"/>
            <wp:effectExtent l="0" t="0" r="5715" b="635"/>
            <wp:docPr id="2" name="图片 2" descr="069224f1793b74b46e608ac75dba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9224f1793b74b46e608ac75dbae68"/>
                    <pic:cNvPicPr>
                      <a:picLocks noChangeAspect="1"/>
                    </pic:cNvPicPr>
                  </pic:nvPicPr>
                  <pic:blipFill>
                    <a:blip r:embed="rId9"/>
                    <a:stretch>
                      <a:fillRect/>
                    </a:stretch>
                  </pic:blipFill>
                  <pic:spPr>
                    <a:xfrm>
                      <a:off x="0" y="0"/>
                      <a:ext cx="5537835" cy="5314315"/>
                    </a:xfrm>
                    <a:prstGeom prst="rect">
                      <a:avLst/>
                    </a:prstGeom>
                  </pic:spPr>
                </pic:pic>
              </a:graphicData>
            </a:graphic>
          </wp:inline>
        </w:drawing>
      </w:r>
    </w:p>
    <w:p>
      <w:pPr>
        <w:widowControl/>
        <w:jc w:val="center"/>
        <w:rPr>
          <w:rFonts w:ascii="Times New Roman" w:hAnsi="Times New Roman" w:eastAsia="仿宋_GB2312"/>
          <w:kern w:val="0"/>
          <w:sz w:val="28"/>
          <w:szCs w:val="28"/>
        </w:rPr>
      </w:pPr>
      <w:r>
        <w:rPr>
          <w:rFonts w:ascii="Times New Roman" w:hAnsi="Times New Roman" w:eastAsia="仿宋_GB2312"/>
          <w:bCs/>
          <w:sz w:val="28"/>
          <w:szCs w:val="28"/>
        </w:rPr>
        <w:t>图1：</w:t>
      </w:r>
      <w:r>
        <w:rPr>
          <w:rFonts w:hint="eastAsia" w:ascii="Times New Roman" w:hAnsi="Times New Roman" w:eastAsia="仿宋_GB2312"/>
          <w:bCs/>
          <w:sz w:val="28"/>
          <w:szCs w:val="28"/>
          <w:lang w:eastAsia="zh-CN"/>
        </w:rPr>
        <w:t>联丰村</w:t>
      </w:r>
      <w:r>
        <w:rPr>
          <w:rFonts w:ascii="Times New Roman" w:hAnsi="Times New Roman" w:eastAsia="仿宋_GB2312"/>
          <w:bCs/>
          <w:sz w:val="28"/>
          <w:szCs w:val="28"/>
        </w:rPr>
        <w:t>选址示意图</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2、建设规模：</w:t>
      </w:r>
      <w:r>
        <w:rPr>
          <w:rFonts w:ascii="Times New Roman" w:hAnsi="Times New Roman" w:eastAsia="仿宋_GB2312"/>
          <w:bCs/>
          <w:sz w:val="32"/>
          <w:szCs w:val="32"/>
        </w:rPr>
        <w:t>污水处理</w:t>
      </w:r>
      <w:r>
        <w:rPr>
          <w:rFonts w:hint="eastAsia" w:ascii="Times New Roman" w:hAnsi="Times New Roman" w:eastAsia="仿宋_GB2312"/>
          <w:bCs/>
          <w:sz w:val="32"/>
          <w:szCs w:val="32"/>
        </w:rPr>
        <w:t>设施</w:t>
      </w:r>
      <w:r>
        <w:rPr>
          <w:rFonts w:ascii="Times New Roman" w:hAnsi="Times New Roman" w:eastAsia="仿宋_GB2312"/>
          <w:bCs/>
          <w:sz w:val="32"/>
          <w:szCs w:val="32"/>
        </w:rPr>
        <w:t>处理规模为</w:t>
      </w:r>
      <w:r>
        <w:rPr>
          <w:rFonts w:hint="eastAsia" w:ascii="Times New Roman" w:hAnsi="Times New Roman" w:eastAsia="仿宋_GB2312"/>
          <w:bCs/>
          <w:sz w:val="32"/>
          <w:szCs w:val="32"/>
          <w:lang w:val="en-US" w:eastAsia="zh-CN"/>
        </w:rPr>
        <w:t>8</w:t>
      </w:r>
      <w:r>
        <w:rPr>
          <w:rFonts w:ascii="Times New Roman" w:hAnsi="Times New Roman" w:eastAsia="仿宋_GB2312"/>
          <w:bCs/>
          <w:sz w:val="32"/>
          <w:szCs w:val="32"/>
        </w:rPr>
        <w:t>m</w:t>
      </w:r>
      <w:r>
        <w:rPr>
          <w:rFonts w:ascii="Times New Roman" w:hAnsi="Times New Roman" w:eastAsia="仿宋_GB2312"/>
          <w:bCs/>
          <w:sz w:val="32"/>
          <w:szCs w:val="32"/>
          <w:vertAlign w:val="superscript"/>
        </w:rPr>
        <w:t>3</w:t>
      </w:r>
      <w:r>
        <w:rPr>
          <w:rFonts w:ascii="Times New Roman" w:hAnsi="Times New Roman" w:eastAsia="仿宋_GB2312"/>
          <w:bCs/>
          <w:sz w:val="32"/>
          <w:szCs w:val="32"/>
        </w:rPr>
        <w:t>/d。</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3、主要处理工艺：</w:t>
      </w:r>
      <w:r>
        <w:rPr>
          <w:rFonts w:ascii="Times New Roman" w:hAnsi="Times New Roman" w:eastAsia="仿宋_GB2312"/>
          <w:sz w:val="32"/>
          <w:szCs w:val="32"/>
        </w:rPr>
        <w:t>采用格栅</w:t>
      </w:r>
      <w:r>
        <w:rPr>
          <w:rFonts w:ascii="Times New Roman" w:hAnsi="Times New Roman" w:eastAsia="仿宋_GB2312"/>
          <w:bCs/>
          <w:sz w:val="32"/>
          <w:szCs w:val="32"/>
        </w:rPr>
        <w:t>化粪池+人工湿地组合处理。</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4、主要建设内容：</w:t>
      </w:r>
      <w:r>
        <w:rPr>
          <w:rFonts w:ascii="Times New Roman" w:hAnsi="Times New Roman" w:eastAsia="仿宋_GB2312"/>
          <w:bCs/>
          <w:sz w:val="32"/>
          <w:szCs w:val="32"/>
        </w:rPr>
        <w:t>1座8</w:t>
      </w:r>
      <w:r>
        <w:rPr>
          <w:rFonts w:hint="eastAsia" w:ascii="Times New Roman" w:hAnsi="Times New Roman" w:eastAsia="仿宋_GB2312"/>
          <w:bCs/>
          <w:sz w:val="32"/>
          <w:szCs w:val="32"/>
        </w:rPr>
        <w:t>立方米</w:t>
      </w:r>
      <w:r>
        <w:rPr>
          <w:rFonts w:ascii="Times New Roman" w:hAnsi="Times New Roman" w:eastAsia="仿宋_GB2312"/>
          <w:bCs/>
          <w:sz w:val="32"/>
          <w:szCs w:val="32"/>
        </w:rPr>
        <w:t>调节池、1座日处理量</w:t>
      </w:r>
      <w:r>
        <w:rPr>
          <w:rFonts w:hint="eastAsia" w:ascii="Times New Roman" w:hAnsi="Times New Roman" w:eastAsia="仿宋_GB2312"/>
          <w:bCs/>
          <w:sz w:val="32"/>
          <w:szCs w:val="32"/>
          <w:lang w:val="en-US" w:eastAsia="zh-CN"/>
        </w:rPr>
        <w:t>8</w:t>
      </w:r>
      <w:r>
        <w:rPr>
          <w:rFonts w:hint="eastAsia" w:ascii="Times New Roman" w:hAnsi="Times New Roman" w:eastAsia="仿宋_GB2312"/>
          <w:bCs/>
          <w:sz w:val="32"/>
          <w:szCs w:val="32"/>
        </w:rPr>
        <w:t>立方米</w:t>
      </w:r>
      <w:r>
        <w:rPr>
          <w:rFonts w:ascii="Times New Roman" w:hAnsi="Times New Roman" w:eastAsia="仿宋_GB2312"/>
          <w:bCs/>
          <w:sz w:val="32"/>
          <w:szCs w:val="32"/>
        </w:rPr>
        <w:t>生活污水</w:t>
      </w:r>
      <w:r>
        <w:rPr>
          <w:rFonts w:hint="eastAsia" w:ascii="Times New Roman" w:hAnsi="Times New Roman" w:eastAsia="仿宋_GB2312"/>
          <w:bCs/>
          <w:sz w:val="32"/>
          <w:szCs w:val="32"/>
        </w:rPr>
        <w:t>格栅</w:t>
      </w:r>
      <w:r>
        <w:rPr>
          <w:rFonts w:ascii="Times New Roman" w:hAnsi="Times New Roman" w:eastAsia="仿宋_GB2312"/>
          <w:bCs/>
          <w:sz w:val="32"/>
          <w:szCs w:val="32"/>
        </w:rPr>
        <w:t>化粪池、1套配套人工组合湿地、</w:t>
      </w:r>
      <w:r>
        <w:rPr>
          <w:rFonts w:hint="eastAsia" w:ascii="Times New Roman" w:hAnsi="Times New Roman" w:eastAsia="仿宋_GB2312"/>
          <w:bCs/>
          <w:sz w:val="32"/>
          <w:szCs w:val="32"/>
          <w:lang w:val="en-US" w:eastAsia="zh-CN"/>
        </w:rPr>
        <w:t>700</w:t>
      </w:r>
      <w:r>
        <w:rPr>
          <w:rFonts w:ascii="Times New Roman" w:hAnsi="Times New Roman" w:eastAsia="仿宋_GB2312"/>
          <w:bCs/>
          <w:sz w:val="32"/>
          <w:szCs w:val="32"/>
        </w:rPr>
        <w:t>米污水收集主管网、</w:t>
      </w:r>
      <w:r>
        <w:rPr>
          <w:rFonts w:hint="eastAsia" w:ascii="Times New Roman" w:hAnsi="Times New Roman" w:eastAsia="仿宋_GB2312"/>
          <w:bCs/>
          <w:sz w:val="32"/>
          <w:szCs w:val="32"/>
          <w:lang w:val="en-US" w:eastAsia="zh-CN"/>
        </w:rPr>
        <w:t>580</w:t>
      </w:r>
      <w:r>
        <w:rPr>
          <w:rFonts w:ascii="Times New Roman" w:hAnsi="Times New Roman" w:eastAsia="仿宋_GB2312"/>
          <w:bCs/>
          <w:sz w:val="32"/>
          <w:szCs w:val="32"/>
        </w:rPr>
        <w:t>米污水支管网和</w:t>
      </w:r>
      <w:r>
        <w:rPr>
          <w:rFonts w:hint="eastAsia" w:ascii="Times New Roman" w:hAnsi="Times New Roman" w:eastAsia="仿宋_GB2312"/>
          <w:bCs/>
          <w:sz w:val="32"/>
          <w:szCs w:val="32"/>
          <w:lang w:val="en-US" w:eastAsia="zh-CN"/>
        </w:rPr>
        <w:t>870</w:t>
      </w:r>
      <w:r>
        <w:rPr>
          <w:rFonts w:ascii="Times New Roman" w:hAnsi="Times New Roman" w:eastAsia="仿宋_GB2312"/>
          <w:bCs/>
          <w:sz w:val="32"/>
          <w:szCs w:val="32"/>
        </w:rPr>
        <w:t>米户内污水收集管网。</w:t>
      </w:r>
    </w:p>
    <w:p>
      <w:pPr>
        <w:widowControl/>
        <w:spacing w:line="560" w:lineRule="atLeast"/>
        <w:ind w:firstLine="643" w:firstLineChars="200"/>
        <w:rPr>
          <w:rFonts w:ascii="Times New Roman" w:hAnsi="Times New Roman" w:eastAsia="仿宋_GB2312"/>
          <w:bCs/>
          <w:sz w:val="32"/>
          <w:szCs w:val="32"/>
        </w:rPr>
      </w:pPr>
      <w:r>
        <w:rPr>
          <w:rFonts w:ascii="Times New Roman" w:hAnsi="Times New Roman" w:eastAsia="仿宋_GB2312"/>
          <w:b/>
          <w:sz w:val="32"/>
          <w:szCs w:val="32"/>
        </w:rPr>
        <w:t>5、排放标准及排污去向：</w:t>
      </w:r>
      <w:r>
        <w:rPr>
          <w:rFonts w:ascii="Times New Roman" w:hAnsi="Times New Roman" w:eastAsia="仿宋_GB2312"/>
          <w:sz w:val="32"/>
          <w:szCs w:val="32"/>
        </w:rPr>
        <w:t>污水全部经过污水处理</w:t>
      </w:r>
      <w:r>
        <w:rPr>
          <w:rFonts w:hint="eastAsia" w:ascii="Times New Roman" w:hAnsi="Times New Roman" w:eastAsia="仿宋_GB2312"/>
          <w:sz w:val="32"/>
          <w:szCs w:val="32"/>
        </w:rPr>
        <w:t>设施</w:t>
      </w:r>
      <w:r>
        <w:rPr>
          <w:rFonts w:ascii="Times New Roman" w:hAnsi="Times New Roman" w:eastAsia="仿宋_GB2312"/>
          <w:sz w:val="32"/>
          <w:szCs w:val="32"/>
        </w:rPr>
        <w:t>的净化后</w:t>
      </w:r>
      <w:r>
        <w:rPr>
          <w:rFonts w:hint="eastAsia" w:ascii="Times New Roman" w:hAnsi="Times New Roman" w:eastAsia="仿宋_GB2312"/>
          <w:sz w:val="32"/>
          <w:szCs w:val="32"/>
        </w:rPr>
        <w:t>排放至农灌沟</w:t>
      </w:r>
      <w:r>
        <w:rPr>
          <w:rFonts w:hint="eastAsia" w:ascii="仿宋" w:hAnsi="仿宋" w:eastAsia="仿宋" w:cs="仿宋"/>
          <w:sz w:val="24"/>
        </w:rPr>
        <w:t>，</w:t>
      </w:r>
      <w:r>
        <w:rPr>
          <w:rFonts w:hint="eastAsia" w:ascii="Times New Roman" w:hAnsi="Times New Roman" w:eastAsia="仿宋_GB2312"/>
          <w:sz w:val="32"/>
          <w:szCs w:val="32"/>
        </w:rPr>
        <w:t>最终受纳地表水体为周边农田，</w:t>
      </w:r>
      <w:r>
        <w:rPr>
          <w:rFonts w:ascii="Times New Roman" w:hAnsi="Times New Roman" w:eastAsia="仿宋_GB2312"/>
          <w:bCs/>
          <w:sz w:val="32"/>
          <w:szCs w:val="32"/>
        </w:rPr>
        <w:t>根据</w:t>
      </w:r>
      <w:r>
        <w:rPr>
          <w:rFonts w:hint="eastAsia" w:ascii="Times New Roman" w:hAnsi="Times New Roman" w:eastAsia="仿宋_GB2312"/>
          <w:bCs/>
          <w:sz w:val="32"/>
          <w:szCs w:val="32"/>
          <w:lang w:eastAsia="zh-CN"/>
        </w:rPr>
        <w:t>略坪镇联丰村</w:t>
      </w:r>
      <w:r>
        <w:rPr>
          <w:rFonts w:ascii="Times New Roman" w:hAnsi="Times New Roman" w:eastAsia="仿宋_GB2312"/>
          <w:bCs/>
          <w:sz w:val="32"/>
          <w:szCs w:val="32"/>
        </w:rPr>
        <w:t>现场实际情况，综合考虑建设成本及运营成本，</w:t>
      </w:r>
      <w:r>
        <w:rPr>
          <w:rFonts w:hint="eastAsia" w:ascii="Times New Roman" w:hAnsi="Times New Roman" w:eastAsia="仿宋_GB2312"/>
          <w:bCs/>
          <w:sz w:val="32"/>
          <w:szCs w:val="32"/>
        </w:rPr>
        <w:t>拟在调节池内设置格栅，调节池出水进入</w:t>
      </w:r>
      <w:r>
        <w:rPr>
          <w:rFonts w:hint="eastAsia" w:ascii="Times New Roman" w:hAnsi="Times New Roman" w:eastAsia="仿宋_GB2312"/>
          <w:bCs/>
          <w:sz w:val="32"/>
          <w:szCs w:val="32"/>
          <w:lang w:eastAsia="zh-CN"/>
        </w:rPr>
        <w:t>化粪池</w:t>
      </w:r>
      <w:r>
        <w:rPr>
          <w:rFonts w:hint="eastAsia" w:ascii="Times New Roman" w:hAnsi="Times New Roman" w:eastAsia="仿宋_GB2312"/>
          <w:bCs/>
          <w:sz w:val="32"/>
          <w:szCs w:val="32"/>
        </w:rPr>
        <w:t>，由</w:t>
      </w:r>
      <w:r>
        <w:rPr>
          <w:rFonts w:hint="eastAsia" w:ascii="Times New Roman" w:hAnsi="Times New Roman" w:eastAsia="仿宋_GB2312"/>
          <w:bCs/>
          <w:sz w:val="32"/>
          <w:szCs w:val="32"/>
          <w:lang w:eastAsia="zh-CN"/>
        </w:rPr>
        <w:t>化粪池自流</w:t>
      </w:r>
      <w:r>
        <w:rPr>
          <w:rFonts w:hint="eastAsia" w:ascii="Times New Roman" w:hAnsi="Times New Roman" w:eastAsia="仿宋_GB2312"/>
          <w:bCs/>
          <w:sz w:val="32"/>
          <w:szCs w:val="32"/>
        </w:rPr>
        <w:t>至人工湿地使之能达到《农村生活污水处理设施水污染物排放标准》(DB51/2626-2019)三级标准。</w:t>
      </w:r>
    </w:p>
    <w:p>
      <w:pPr>
        <w:widowControl/>
        <w:spacing w:line="56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6、设施运行管理：</w:t>
      </w:r>
      <w:r>
        <w:rPr>
          <w:rFonts w:ascii="Times New Roman" w:hAnsi="Times New Roman" w:eastAsia="仿宋_GB2312"/>
          <w:kern w:val="0"/>
          <w:sz w:val="32"/>
          <w:szCs w:val="32"/>
        </w:rPr>
        <w:t>项目建成后，污项目建成后，</w:t>
      </w:r>
      <w:r>
        <w:rPr>
          <w:rFonts w:hint="eastAsia" w:ascii="Times New Roman" w:hAnsi="Times New Roman" w:eastAsia="仿宋_GB2312"/>
          <w:bCs/>
          <w:sz w:val="32"/>
          <w:szCs w:val="32"/>
        </w:rPr>
        <w:t>污水处理设施由镇负责或者委托第三方公司管理运行，安排人员日常巡检，定期进</w:t>
      </w:r>
      <w:bookmarkStart w:id="10" w:name="_Toc19820"/>
      <w:r>
        <w:rPr>
          <w:rFonts w:hint="eastAsia" w:ascii="Times New Roman" w:hAnsi="Times New Roman" w:eastAsia="仿宋_GB2312"/>
          <w:bCs/>
          <w:sz w:val="32"/>
          <w:szCs w:val="32"/>
        </w:rPr>
        <w:t>行栅渣清理，污泥清掏外运处置、设备保养维修、外环境治理等，</w:t>
      </w:r>
      <w:r>
        <w:rPr>
          <w:rFonts w:hint="eastAsia" w:ascii="Times New Roman" w:hAnsi="Times New Roman" w:eastAsia="仿宋_GB2312"/>
          <w:sz w:val="32"/>
          <w:szCs w:val="32"/>
        </w:rPr>
        <w:t>开展出水水质常规检测，掌握系统运营情况及处理能力。</w:t>
      </w:r>
      <w:bookmarkEnd w:id="10"/>
    </w:p>
    <w:p>
      <w:pPr>
        <w:widowControl/>
        <w:spacing w:line="360" w:lineRule="auto"/>
        <w:rPr>
          <w:rFonts w:hint="eastAsia" w:ascii="楷体_GB2312" w:hAnsi="Times New Roman" w:eastAsia="楷体_GB2312"/>
          <w:b/>
          <w:sz w:val="32"/>
          <w:szCs w:val="32"/>
          <w:lang w:eastAsia="zh-CN"/>
        </w:rPr>
      </w:pPr>
      <w:r>
        <w:rPr>
          <w:rFonts w:hint="eastAsia" w:ascii="楷体_GB2312" w:hAnsi="Times New Roman" w:eastAsia="楷体_GB2312"/>
          <w:b/>
          <w:sz w:val="32"/>
          <w:szCs w:val="32"/>
        </w:rPr>
        <w:t>(</w:t>
      </w:r>
      <w:r>
        <w:rPr>
          <w:rFonts w:hint="eastAsia" w:ascii="楷体_GB2312" w:hAnsi="Times New Roman" w:eastAsia="楷体_GB2312"/>
          <w:b/>
          <w:sz w:val="32"/>
          <w:szCs w:val="32"/>
          <w:lang w:eastAsia="zh-CN"/>
        </w:rPr>
        <w:t>二</w:t>
      </w:r>
      <w:r>
        <w:rPr>
          <w:rFonts w:hint="eastAsia" w:ascii="楷体_GB2312" w:hAnsi="Times New Roman" w:eastAsia="楷体_GB2312"/>
          <w:b/>
          <w:sz w:val="32"/>
          <w:szCs w:val="32"/>
        </w:rPr>
        <w:t>)</w:t>
      </w:r>
      <w:r>
        <w:rPr>
          <w:rFonts w:hint="eastAsia" w:ascii="楷体_GB2312" w:hAnsi="Times New Roman" w:eastAsia="楷体_GB2312"/>
          <w:b/>
          <w:sz w:val="32"/>
          <w:szCs w:val="32"/>
          <w:lang w:eastAsia="zh-CN"/>
        </w:rPr>
        <w:t>罗江区略坪镇广安村</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1、项目建设地址和服务范围：</w:t>
      </w:r>
      <w:r>
        <w:rPr>
          <w:rFonts w:hint="eastAsia" w:ascii="Times New Roman" w:hAnsi="Times New Roman" w:eastAsia="仿宋_GB2312"/>
          <w:sz w:val="32"/>
          <w:szCs w:val="32"/>
          <w:lang w:eastAsia="zh-CN"/>
        </w:rPr>
        <w:t>广安村</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组，该聚居点</w:t>
      </w:r>
      <w:r>
        <w:rPr>
          <w:rFonts w:ascii="Times New Roman" w:hAnsi="Times New Roman" w:eastAsia="仿宋_GB2312"/>
          <w:bCs/>
          <w:sz w:val="32"/>
          <w:szCs w:val="32"/>
        </w:rPr>
        <w:t>约</w:t>
      </w:r>
      <w:r>
        <w:rPr>
          <w:rFonts w:hint="eastAsia" w:ascii="Times New Roman" w:hAnsi="Times New Roman" w:eastAsia="仿宋_GB2312"/>
          <w:bCs/>
          <w:sz w:val="32"/>
          <w:szCs w:val="32"/>
        </w:rPr>
        <w:t>42</w:t>
      </w:r>
      <w:r>
        <w:rPr>
          <w:rFonts w:ascii="Times New Roman" w:hAnsi="Times New Roman" w:eastAsia="仿宋_GB2312"/>
          <w:bCs/>
          <w:sz w:val="32"/>
          <w:szCs w:val="32"/>
        </w:rPr>
        <w:t>户农户，常住总人口约</w:t>
      </w:r>
      <w:r>
        <w:rPr>
          <w:rFonts w:hint="eastAsia" w:ascii="Times New Roman" w:hAnsi="Times New Roman" w:eastAsia="仿宋_GB2312"/>
          <w:bCs/>
          <w:sz w:val="32"/>
          <w:szCs w:val="32"/>
          <w:lang w:val="en-US" w:eastAsia="zh-CN"/>
        </w:rPr>
        <w:t>236</w:t>
      </w:r>
      <w:r>
        <w:rPr>
          <w:rFonts w:ascii="Times New Roman" w:hAnsi="Times New Roman" w:eastAsia="仿宋_GB2312"/>
          <w:bCs/>
          <w:sz w:val="32"/>
          <w:szCs w:val="32"/>
        </w:rPr>
        <w:t>人。</w:t>
      </w:r>
    </w:p>
    <w:p>
      <w:pPr>
        <w:widowControl/>
        <w:jc w:val="center"/>
        <w:rPr>
          <w:rFonts w:ascii="Times New Roman" w:hAnsi="Times New Roman" w:eastAsia="仿宋_GB2312"/>
          <w:kern w:val="0"/>
          <w:sz w:val="32"/>
          <w:szCs w:val="32"/>
        </w:rPr>
      </w:pPr>
      <w:r>
        <w:rPr>
          <w:rFonts w:hint="eastAsia" w:eastAsiaTheme="minorEastAsia"/>
          <w:lang w:eastAsia="zh-CN"/>
        </w:rPr>
        <w:drawing>
          <wp:inline distT="0" distB="0" distL="114300" distR="114300">
            <wp:extent cx="5269865" cy="5949950"/>
            <wp:effectExtent l="0" t="0" r="6985" b="12700"/>
            <wp:docPr id="1" name="图片 1" descr="微信图片_20220713153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713153238(1)"/>
                    <pic:cNvPicPr>
                      <a:picLocks noChangeAspect="1"/>
                    </pic:cNvPicPr>
                  </pic:nvPicPr>
                  <pic:blipFill>
                    <a:blip r:embed="rId10"/>
                    <a:stretch>
                      <a:fillRect/>
                    </a:stretch>
                  </pic:blipFill>
                  <pic:spPr>
                    <a:xfrm>
                      <a:off x="0" y="0"/>
                      <a:ext cx="5269865" cy="5949950"/>
                    </a:xfrm>
                    <a:prstGeom prst="rect">
                      <a:avLst/>
                    </a:prstGeom>
                  </pic:spPr>
                </pic:pic>
              </a:graphicData>
            </a:graphic>
          </wp:inline>
        </w:drawing>
      </w:r>
    </w:p>
    <w:p>
      <w:pPr>
        <w:widowControl/>
        <w:jc w:val="center"/>
        <w:rPr>
          <w:rFonts w:ascii="Times New Roman" w:hAnsi="Times New Roman" w:eastAsia="仿宋_GB2312"/>
          <w:kern w:val="0"/>
          <w:sz w:val="28"/>
          <w:szCs w:val="28"/>
        </w:rPr>
      </w:pPr>
      <w:r>
        <w:rPr>
          <w:rFonts w:ascii="Times New Roman" w:hAnsi="Times New Roman" w:eastAsia="仿宋_GB2312"/>
          <w:bCs/>
          <w:sz w:val="28"/>
          <w:szCs w:val="28"/>
        </w:rPr>
        <w:t>图1：</w:t>
      </w:r>
      <w:r>
        <w:rPr>
          <w:rFonts w:hint="eastAsia" w:ascii="Times New Roman" w:hAnsi="Times New Roman" w:eastAsia="仿宋_GB2312"/>
          <w:bCs/>
          <w:sz w:val="28"/>
          <w:szCs w:val="28"/>
          <w:lang w:eastAsia="zh-CN"/>
        </w:rPr>
        <w:t>广安村</w:t>
      </w:r>
      <w:r>
        <w:rPr>
          <w:rFonts w:ascii="Times New Roman" w:hAnsi="Times New Roman" w:eastAsia="仿宋_GB2312"/>
          <w:bCs/>
          <w:sz w:val="28"/>
          <w:szCs w:val="28"/>
        </w:rPr>
        <w:t>选址示意图</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2、建设规模：</w:t>
      </w:r>
      <w:r>
        <w:rPr>
          <w:rFonts w:ascii="Times New Roman" w:hAnsi="Times New Roman" w:eastAsia="仿宋_GB2312"/>
          <w:bCs/>
          <w:sz w:val="32"/>
          <w:szCs w:val="32"/>
        </w:rPr>
        <w:t>污水处理</w:t>
      </w:r>
      <w:r>
        <w:rPr>
          <w:rFonts w:hint="eastAsia" w:ascii="Times New Roman" w:hAnsi="Times New Roman" w:eastAsia="仿宋_GB2312"/>
          <w:bCs/>
          <w:sz w:val="32"/>
          <w:szCs w:val="32"/>
        </w:rPr>
        <w:t>设施</w:t>
      </w:r>
      <w:r>
        <w:rPr>
          <w:rFonts w:ascii="Times New Roman" w:hAnsi="Times New Roman" w:eastAsia="仿宋_GB2312"/>
          <w:bCs/>
          <w:sz w:val="32"/>
          <w:szCs w:val="32"/>
        </w:rPr>
        <w:t>处理规模为</w:t>
      </w:r>
      <w:r>
        <w:rPr>
          <w:rFonts w:hint="eastAsia" w:ascii="Times New Roman" w:hAnsi="Times New Roman" w:eastAsia="仿宋_GB2312"/>
          <w:bCs/>
          <w:sz w:val="32"/>
          <w:szCs w:val="32"/>
          <w:lang w:val="en-US" w:eastAsia="zh-CN"/>
        </w:rPr>
        <w:t>22</w:t>
      </w:r>
      <w:r>
        <w:rPr>
          <w:rFonts w:ascii="Times New Roman" w:hAnsi="Times New Roman" w:eastAsia="仿宋_GB2312"/>
          <w:bCs/>
          <w:sz w:val="32"/>
          <w:szCs w:val="32"/>
        </w:rPr>
        <w:t>m</w:t>
      </w:r>
      <w:r>
        <w:rPr>
          <w:rFonts w:ascii="Times New Roman" w:hAnsi="Times New Roman" w:eastAsia="仿宋_GB2312"/>
          <w:bCs/>
          <w:sz w:val="32"/>
          <w:szCs w:val="32"/>
          <w:vertAlign w:val="superscript"/>
        </w:rPr>
        <w:t>3</w:t>
      </w:r>
      <w:r>
        <w:rPr>
          <w:rFonts w:ascii="Times New Roman" w:hAnsi="Times New Roman" w:eastAsia="仿宋_GB2312"/>
          <w:bCs/>
          <w:sz w:val="32"/>
          <w:szCs w:val="32"/>
        </w:rPr>
        <w:t>/d。</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3、主要处理工艺：</w:t>
      </w:r>
      <w:r>
        <w:rPr>
          <w:rFonts w:ascii="Times New Roman" w:hAnsi="Times New Roman" w:eastAsia="仿宋_GB2312"/>
          <w:sz w:val="32"/>
          <w:szCs w:val="32"/>
        </w:rPr>
        <w:t>采用格栅</w:t>
      </w:r>
      <w:r>
        <w:rPr>
          <w:rFonts w:ascii="Times New Roman" w:hAnsi="Times New Roman" w:eastAsia="仿宋_GB2312"/>
          <w:bCs/>
          <w:sz w:val="32"/>
          <w:szCs w:val="32"/>
        </w:rPr>
        <w:t>化粪池</w:t>
      </w:r>
      <w:r>
        <w:rPr>
          <w:rFonts w:ascii="Times New Roman" w:hAnsi="Times New Roman" w:eastAsia="仿宋_GB2312"/>
          <w:sz w:val="32"/>
          <w:szCs w:val="32"/>
        </w:rPr>
        <w:t>+</w:t>
      </w:r>
      <w:r>
        <w:rPr>
          <w:rFonts w:ascii="Times New Roman" w:hAnsi="Times New Roman" w:eastAsia="仿宋_GB2312"/>
          <w:bCs/>
          <w:sz w:val="32"/>
          <w:szCs w:val="32"/>
        </w:rPr>
        <w:t>厌氧生化处理+人工湿地组合处理。</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4、主要建设内容：</w:t>
      </w:r>
      <w:r>
        <w:rPr>
          <w:rFonts w:ascii="Times New Roman" w:hAnsi="Times New Roman" w:eastAsia="仿宋_GB2312"/>
          <w:bCs/>
          <w:sz w:val="32"/>
          <w:szCs w:val="32"/>
        </w:rPr>
        <w:t>1座</w:t>
      </w:r>
      <w:r>
        <w:rPr>
          <w:rFonts w:hint="eastAsia" w:ascii="Times New Roman" w:hAnsi="Times New Roman" w:eastAsia="仿宋_GB2312"/>
          <w:bCs/>
          <w:sz w:val="32"/>
          <w:szCs w:val="32"/>
          <w:lang w:val="en-US" w:eastAsia="zh-CN"/>
        </w:rPr>
        <w:t>10</w:t>
      </w:r>
      <w:r>
        <w:rPr>
          <w:rFonts w:hint="eastAsia" w:ascii="Times New Roman" w:hAnsi="Times New Roman" w:eastAsia="仿宋_GB2312"/>
          <w:bCs/>
          <w:sz w:val="32"/>
          <w:szCs w:val="32"/>
        </w:rPr>
        <w:t>立方米</w:t>
      </w:r>
      <w:r>
        <w:rPr>
          <w:rFonts w:ascii="Times New Roman" w:hAnsi="Times New Roman" w:eastAsia="仿宋_GB2312"/>
          <w:bCs/>
          <w:sz w:val="32"/>
          <w:szCs w:val="32"/>
        </w:rPr>
        <w:t>调节池、1座日处理量</w:t>
      </w:r>
      <w:r>
        <w:rPr>
          <w:rFonts w:hint="eastAsia" w:ascii="Times New Roman" w:hAnsi="Times New Roman" w:eastAsia="仿宋_GB2312"/>
          <w:bCs/>
          <w:sz w:val="32"/>
          <w:szCs w:val="32"/>
          <w:lang w:val="en-US" w:eastAsia="zh-CN"/>
        </w:rPr>
        <w:t>22</w:t>
      </w:r>
      <w:r>
        <w:rPr>
          <w:rFonts w:hint="eastAsia" w:ascii="Times New Roman" w:hAnsi="Times New Roman" w:eastAsia="仿宋_GB2312"/>
          <w:bCs/>
          <w:sz w:val="32"/>
          <w:szCs w:val="32"/>
        </w:rPr>
        <w:t>立方米</w:t>
      </w:r>
      <w:r>
        <w:rPr>
          <w:rFonts w:ascii="Times New Roman" w:hAnsi="Times New Roman" w:eastAsia="仿宋_GB2312"/>
          <w:bCs/>
          <w:sz w:val="32"/>
          <w:szCs w:val="32"/>
        </w:rPr>
        <w:t>生活污水</w:t>
      </w:r>
      <w:r>
        <w:rPr>
          <w:rFonts w:hint="eastAsia" w:ascii="Times New Roman" w:hAnsi="Times New Roman" w:eastAsia="仿宋_GB2312"/>
          <w:bCs/>
          <w:sz w:val="32"/>
          <w:szCs w:val="32"/>
        </w:rPr>
        <w:t>格栅</w:t>
      </w:r>
      <w:r>
        <w:rPr>
          <w:rFonts w:ascii="Times New Roman" w:hAnsi="Times New Roman" w:eastAsia="仿宋_GB2312"/>
          <w:bCs/>
          <w:sz w:val="32"/>
          <w:szCs w:val="32"/>
        </w:rPr>
        <w:t>化粪池、</w:t>
      </w:r>
      <w:r>
        <w:rPr>
          <w:rFonts w:hint="eastAsia" w:ascii="Times New Roman" w:hAnsi="Times New Roman" w:eastAsia="仿宋_GB2312"/>
          <w:bCs/>
          <w:sz w:val="32"/>
          <w:szCs w:val="32"/>
          <w:lang w:val="en-US" w:eastAsia="zh-CN"/>
        </w:rPr>
        <w:t>2</w:t>
      </w:r>
      <w:r>
        <w:rPr>
          <w:rFonts w:ascii="Times New Roman" w:hAnsi="Times New Roman" w:eastAsia="仿宋_GB2312"/>
          <w:bCs/>
          <w:sz w:val="32"/>
          <w:szCs w:val="32"/>
        </w:rPr>
        <w:t>套日处理量</w:t>
      </w:r>
      <w:r>
        <w:rPr>
          <w:rFonts w:hint="eastAsia" w:ascii="Times New Roman" w:hAnsi="Times New Roman" w:eastAsia="仿宋_GB2312"/>
          <w:bCs/>
          <w:sz w:val="32"/>
          <w:szCs w:val="32"/>
        </w:rPr>
        <w:t>1</w:t>
      </w:r>
      <w:r>
        <w:rPr>
          <w:rFonts w:hint="eastAsia" w:ascii="Times New Roman" w:hAnsi="Times New Roman" w:eastAsia="仿宋_GB2312"/>
          <w:bCs/>
          <w:sz w:val="32"/>
          <w:szCs w:val="32"/>
          <w:lang w:val="en-US" w:eastAsia="zh-CN"/>
        </w:rPr>
        <w:t>1</w:t>
      </w:r>
      <w:r>
        <w:rPr>
          <w:rFonts w:hint="eastAsia" w:ascii="Times New Roman" w:hAnsi="Times New Roman" w:eastAsia="仿宋_GB2312"/>
          <w:bCs/>
          <w:sz w:val="32"/>
          <w:szCs w:val="32"/>
        </w:rPr>
        <w:t>立方米</w:t>
      </w:r>
      <w:r>
        <w:rPr>
          <w:rFonts w:ascii="Times New Roman" w:hAnsi="Times New Roman" w:eastAsia="仿宋_GB2312"/>
          <w:bCs/>
          <w:sz w:val="32"/>
          <w:szCs w:val="32"/>
        </w:rPr>
        <w:t>厌氧生物滤池、1套配套组合人工组合湿地、</w:t>
      </w:r>
      <w:r>
        <w:rPr>
          <w:rFonts w:hint="eastAsia" w:ascii="Times New Roman" w:hAnsi="Times New Roman" w:eastAsia="仿宋_GB2312"/>
          <w:bCs/>
          <w:sz w:val="32"/>
          <w:szCs w:val="32"/>
          <w:lang w:val="en-US" w:eastAsia="zh-CN"/>
        </w:rPr>
        <w:t>7</w:t>
      </w:r>
      <w:r>
        <w:rPr>
          <w:rFonts w:hint="eastAsia" w:ascii="Times New Roman" w:hAnsi="Times New Roman" w:eastAsia="仿宋_GB2312"/>
          <w:bCs/>
          <w:sz w:val="32"/>
          <w:szCs w:val="32"/>
        </w:rPr>
        <w:t>00</w:t>
      </w:r>
      <w:r>
        <w:rPr>
          <w:rFonts w:ascii="Times New Roman" w:hAnsi="Times New Roman" w:eastAsia="仿宋_GB2312"/>
          <w:bCs/>
          <w:sz w:val="32"/>
          <w:szCs w:val="32"/>
        </w:rPr>
        <w:t>米污水收集主管网、</w:t>
      </w:r>
      <w:r>
        <w:rPr>
          <w:rFonts w:hint="eastAsia" w:ascii="Times New Roman" w:hAnsi="Times New Roman" w:eastAsia="仿宋_GB2312"/>
          <w:bCs/>
          <w:sz w:val="32"/>
          <w:szCs w:val="32"/>
          <w:lang w:val="en-US" w:eastAsia="zh-CN"/>
        </w:rPr>
        <w:t>84</w:t>
      </w:r>
      <w:r>
        <w:rPr>
          <w:rFonts w:hint="eastAsia" w:ascii="Times New Roman" w:hAnsi="Times New Roman" w:eastAsia="仿宋_GB2312"/>
          <w:bCs/>
          <w:sz w:val="32"/>
          <w:szCs w:val="32"/>
        </w:rPr>
        <w:t>0</w:t>
      </w:r>
      <w:r>
        <w:rPr>
          <w:rFonts w:ascii="Times New Roman" w:hAnsi="Times New Roman" w:eastAsia="仿宋_GB2312"/>
          <w:bCs/>
          <w:sz w:val="32"/>
          <w:szCs w:val="32"/>
        </w:rPr>
        <w:t>米污水支管网和</w:t>
      </w:r>
      <w:r>
        <w:rPr>
          <w:rFonts w:hint="eastAsia" w:ascii="Times New Roman" w:hAnsi="Times New Roman" w:eastAsia="仿宋_GB2312"/>
          <w:bCs/>
          <w:sz w:val="32"/>
          <w:szCs w:val="32"/>
          <w:lang w:val="en-US" w:eastAsia="zh-CN"/>
        </w:rPr>
        <w:t>126</w:t>
      </w:r>
      <w:r>
        <w:rPr>
          <w:rFonts w:hint="eastAsia" w:ascii="Times New Roman" w:hAnsi="Times New Roman" w:eastAsia="仿宋_GB2312"/>
          <w:bCs/>
          <w:sz w:val="32"/>
          <w:szCs w:val="32"/>
        </w:rPr>
        <w:t>0</w:t>
      </w:r>
      <w:r>
        <w:rPr>
          <w:rFonts w:ascii="Times New Roman" w:hAnsi="Times New Roman" w:eastAsia="仿宋_GB2312"/>
          <w:bCs/>
          <w:sz w:val="32"/>
          <w:szCs w:val="32"/>
        </w:rPr>
        <w:t>米户内污水收集管网。</w:t>
      </w:r>
    </w:p>
    <w:p>
      <w:pPr>
        <w:widowControl/>
        <w:spacing w:line="560" w:lineRule="atLeast"/>
        <w:ind w:firstLine="643" w:firstLineChars="200"/>
        <w:rPr>
          <w:rFonts w:ascii="Times New Roman" w:hAnsi="Times New Roman" w:eastAsia="仿宋_GB2312"/>
          <w:bCs/>
          <w:sz w:val="32"/>
          <w:szCs w:val="32"/>
        </w:rPr>
      </w:pPr>
      <w:r>
        <w:rPr>
          <w:rFonts w:ascii="Times New Roman" w:hAnsi="Times New Roman" w:eastAsia="仿宋_GB2312"/>
          <w:b/>
          <w:sz w:val="32"/>
          <w:szCs w:val="32"/>
        </w:rPr>
        <w:t>5、排放标准及排污去向：</w:t>
      </w:r>
      <w:r>
        <w:rPr>
          <w:rFonts w:ascii="Times New Roman" w:hAnsi="Times New Roman" w:eastAsia="仿宋_GB2312"/>
          <w:sz w:val="32"/>
          <w:szCs w:val="32"/>
        </w:rPr>
        <w:t>污水全部经过污水处理</w:t>
      </w:r>
      <w:r>
        <w:rPr>
          <w:rFonts w:hint="eastAsia" w:ascii="Times New Roman" w:hAnsi="Times New Roman" w:eastAsia="仿宋_GB2312"/>
          <w:sz w:val="32"/>
          <w:szCs w:val="32"/>
        </w:rPr>
        <w:t>设施</w:t>
      </w:r>
      <w:r>
        <w:rPr>
          <w:rFonts w:ascii="Times New Roman" w:hAnsi="Times New Roman" w:eastAsia="仿宋_GB2312"/>
          <w:sz w:val="32"/>
          <w:szCs w:val="32"/>
        </w:rPr>
        <w:t>的净化后</w:t>
      </w:r>
      <w:r>
        <w:rPr>
          <w:rFonts w:hint="eastAsia" w:ascii="Times New Roman" w:hAnsi="Times New Roman" w:eastAsia="仿宋_GB2312"/>
          <w:sz w:val="32"/>
          <w:szCs w:val="32"/>
        </w:rPr>
        <w:t>排放至农灌沟</w:t>
      </w:r>
      <w:r>
        <w:rPr>
          <w:rFonts w:hint="eastAsia" w:ascii="仿宋" w:hAnsi="仿宋" w:eastAsia="仿宋" w:cs="仿宋"/>
          <w:sz w:val="24"/>
        </w:rPr>
        <w:t>，</w:t>
      </w:r>
      <w:r>
        <w:rPr>
          <w:rFonts w:hint="eastAsia" w:ascii="Times New Roman" w:hAnsi="Times New Roman" w:eastAsia="仿宋_GB2312"/>
          <w:sz w:val="32"/>
          <w:szCs w:val="32"/>
        </w:rPr>
        <w:t>最终受纳地表水体为周边农田，</w:t>
      </w:r>
      <w:r>
        <w:rPr>
          <w:rFonts w:ascii="Times New Roman" w:hAnsi="Times New Roman" w:eastAsia="仿宋_GB2312"/>
          <w:bCs/>
          <w:sz w:val="32"/>
          <w:szCs w:val="32"/>
        </w:rPr>
        <w:t>根据</w:t>
      </w:r>
      <w:r>
        <w:rPr>
          <w:rFonts w:hint="eastAsia" w:ascii="Times New Roman" w:hAnsi="Times New Roman" w:eastAsia="仿宋_GB2312"/>
          <w:bCs/>
          <w:sz w:val="32"/>
          <w:szCs w:val="32"/>
          <w:lang w:eastAsia="zh-CN"/>
        </w:rPr>
        <w:t>略坪镇广安村</w:t>
      </w:r>
      <w:r>
        <w:rPr>
          <w:rFonts w:ascii="Times New Roman" w:hAnsi="Times New Roman" w:eastAsia="仿宋_GB2312"/>
          <w:bCs/>
          <w:sz w:val="32"/>
          <w:szCs w:val="32"/>
        </w:rPr>
        <w:t>现场实际情况，综合考虑建设成本及运营成本，</w:t>
      </w:r>
      <w:r>
        <w:rPr>
          <w:rFonts w:hint="eastAsia" w:ascii="Times New Roman" w:hAnsi="Times New Roman" w:eastAsia="仿宋_GB2312"/>
          <w:bCs/>
          <w:sz w:val="32"/>
          <w:szCs w:val="32"/>
        </w:rPr>
        <w:t>拟在</w:t>
      </w:r>
      <w:r>
        <w:rPr>
          <w:rFonts w:hint="eastAsia" w:ascii="Times New Roman" w:hAnsi="Times New Roman" w:eastAsia="仿宋_GB2312"/>
          <w:bCs/>
          <w:sz w:val="32"/>
          <w:szCs w:val="32"/>
          <w:lang w:eastAsia="zh-CN"/>
        </w:rPr>
        <w:t>调节池</w:t>
      </w:r>
      <w:r>
        <w:rPr>
          <w:rFonts w:hint="eastAsia" w:ascii="Times New Roman" w:hAnsi="Times New Roman" w:eastAsia="仿宋_GB2312"/>
          <w:bCs/>
          <w:sz w:val="32"/>
          <w:szCs w:val="32"/>
        </w:rPr>
        <w:t>内设置格栅，</w:t>
      </w:r>
      <w:r>
        <w:rPr>
          <w:rFonts w:hint="eastAsia" w:ascii="Times New Roman" w:hAnsi="Times New Roman" w:eastAsia="仿宋_GB2312"/>
          <w:bCs/>
          <w:sz w:val="32"/>
          <w:szCs w:val="32"/>
          <w:lang w:eastAsia="zh-CN"/>
        </w:rPr>
        <w:t>调节池</w:t>
      </w:r>
      <w:r>
        <w:rPr>
          <w:rFonts w:hint="eastAsia" w:ascii="Times New Roman" w:hAnsi="Times New Roman" w:eastAsia="仿宋_GB2312"/>
          <w:bCs/>
          <w:sz w:val="32"/>
          <w:szCs w:val="32"/>
        </w:rPr>
        <w:t>出水进入</w:t>
      </w:r>
      <w:r>
        <w:rPr>
          <w:rFonts w:hint="eastAsia" w:ascii="Times New Roman" w:hAnsi="Times New Roman" w:eastAsia="仿宋_GB2312"/>
          <w:bCs/>
          <w:sz w:val="32"/>
          <w:szCs w:val="32"/>
          <w:lang w:eastAsia="zh-CN"/>
        </w:rPr>
        <w:t>化粪池</w:t>
      </w:r>
      <w:r>
        <w:rPr>
          <w:rFonts w:hint="eastAsia" w:ascii="Times New Roman" w:hAnsi="Times New Roman" w:eastAsia="仿宋_GB2312"/>
          <w:bCs/>
          <w:sz w:val="32"/>
          <w:szCs w:val="32"/>
        </w:rPr>
        <w:t>，再经</w:t>
      </w:r>
      <w:r>
        <w:rPr>
          <w:rFonts w:hint="eastAsia" w:ascii="Times New Roman" w:hAnsi="Times New Roman" w:eastAsia="仿宋_GB2312"/>
          <w:bCs/>
          <w:sz w:val="32"/>
          <w:szCs w:val="32"/>
          <w:lang w:eastAsia="zh-CN"/>
        </w:rPr>
        <w:t>化粪池</w:t>
      </w:r>
      <w:r>
        <w:rPr>
          <w:rFonts w:hint="eastAsia" w:ascii="Times New Roman" w:hAnsi="Times New Roman" w:eastAsia="仿宋_GB2312"/>
          <w:bCs/>
          <w:sz w:val="32"/>
          <w:szCs w:val="32"/>
        </w:rPr>
        <w:t>进入厌氧生物滤罐，由厌氧生物滤罐</w:t>
      </w:r>
      <w:r>
        <w:rPr>
          <w:rFonts w:hint="eastAsia" w:ascii="Times New Roman" w:hAnsi="Times New Roman" w:eastAsia="仿宋_GB2312"/>
          <w:bCs/>
          <w:sz w:val="32"/>
          <w:szCs w:val="32"/>
          <w:lang w:eastAsia="zh-CN"/>
        </w:rPr>
        <w:t>自流</w:t>
      </w:r>
      <w:r>
        <w:rPr>
          <w:rFonts w:hint="eastAsia" w:ascii="Times New Roman" w:hAnsi="Times New Roman" w:eastAsia="仿宋_GB2312"/>
          <w:bCs/>
          <w:sz w:val="32"/>
          <w:szCs w:val="32"/>
        </w:rPr>
        <w:t>至人工湿地使之能达到《农村生活污水处理设施水污染物排放标准》(DB51/2626-2019)三级标准。</w:t>
      </w:r>
    </w:p>
    <w:p>
      <w:pPr>
        <w:widowControl/>
        <w:spacing w:line="56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6、设施运行管理：</w:t>
      </w:r>
      <w:r>
        <w:rPr>
          <w:rFonts w:ascii="Times New Roman" w:hAnsi="Times New Roman" w:eastAsia="仿宋_GB2312"/>
          <w:kern w:val="0"/>
          <w:sz w:val="32"/>
          <w:szCs w:val="32"/>
        </w:rPr>
        <w:t>项目建成后，</w:t>
      </w:r>
      <w:r>
        <w:rPr>
          <w:rFonts w:hint="eastAsia" w:ascii="Times New Roman" w:hAnsi="Times New Roman" w:eastAsia="仿宋_GB2312"/>
          <w:bCs/>
          <w:sz w:val="32"/>
          <w:szCs w:val="32"/>
        </w:rPr>
        <w:t>污水处理设施由镇负责或者委托第三方公司管理运行，安排人员日常巡检，定期进行栅渣清理，污泥清掏外运处置、设备保养维修、外环境治理等，</w:t>
      </w:r>
      <w:r>
        <w:rPr>
          <w:rFonts w:hint="eastAsia" w:ascii="Times New Roman" w:hAnsi="Times New Roman" w:eastAsia="仿宋_GB2312"/>
          <w:sz w:val="32"/>
          <w:szCs w:val="32"/>
        </w:rPr>
        <w:t>开展出水水质常规检测，掌握系统运营情况及处理能力。</w:t>
      </w:r>
    </w:p>
    <w:p>
      <w:pPr>
        <w:widowControl/>
        <w:spacing w:line="360" w:lineRule="auto"/>
        <w:rPr>
          <w:rFonts w:hint="eastAsia" w:ascii="楷体_GB2312" w:hAnsi="Times New Roman" w:eastAsia="楷体_GB2312"/>
          <w:b/>
          <w:sz w:val="32"/>
          <w:szCs w:val="32"/>
          <w:lang w:eastAsia="zh-CN"/>
        </w:rPr>
      </w:pPr>
      <w:r>
        <w:rPr>
          <w:rFonts w:hint="eastAsia" w:ascii="楷体_GB2312" w:hAnsi="Times New Roman" w:eastAsia="楷体_GB2312"/>
          <w:b/>
          <w:sz w:val="32"/>
          <w:szCs w:val="32"/>
        </w:rPr>
        <w:t>(</w:t>
      </w:r>
      <w:r>
        <w:rPr>
          <w:rFonts w:hint="eastAsia" w:ascii="楷体_GB2312" w:hAnsi="Times New Roman" w:eastAsia="楷体_GB2312"/>
          <w:b/>
          <w:sz w:val="32"/>
          <w:szCs w:val="32"/>
          <w:lang w:eastAsia="zh-CN"/>
        </w:rPr>
        <w:t>三</w:t>
      </w:r>
      <w:r>
        <w:rPr>
          <w:rFonts w:hint="eastAsia" w:ascii="楷体_GB2312" w:hAnsi="Times New Roman" w:eastAsia="楷体_GB2312"/>
          <w:b/>
          <w:sz w:val="32"/>
          <w:szCs w:val="32"/>
        </w:rPr>
        <w:t>)</w:t>
      </w:r>
      <w:r>
        <w:rPr>
          <w:rFonts w:hint="eastAsia" w:ascii="楷体_GB2312" w:hAnsi="Times New Roman" w:eastAsia="楷体_GB2312"/>
          <w:b/>
          <w:sz w:val="32"/>
          <w:szCs w:val="32"/>
          <w:lang w:eastAsia="zh-CN"/>
        </w:rPr>
        <w:t>罗江区万安镇泉水社区</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1、项目建设地址和服务范围：</w:t>
      </w:r>
      <w:r>
        <w:rPr>
          <w:rFonts w:hint="eastAsia" w:ascii="Times New Roman" w:hAnsi="Times New Roman" w:eastAsia="仿宋_GB2312"/>
          <w:sz w:val="32"/>
          <w:szCs w:val="32"/>
          <w:lang w:eastAsia="zh-CN"/>
        </w:rPr>
        <w:t>泉水社区</w:t>
      </w:r>
      <w:r>
        <w:rPr>
          <w:rFonts w:hint="eastAsia" w:ascii="Times New Roman" w:hAnsi="Times New Roman" w:eastAsia="仿宋_GB2312"/>
          <w:sz w:val="32"/>
          <w:szCs w:val="32"/>
        </w:rPr>
        <w:t>2</w:t>
      </w:r>
      <w:r>
        <w:rPr>
          <w:rFonts w:ascii="Times New Roman" w:hAnsi="Times New Roman" w:eastAsia="仿宋_GB2312"/>
          <w:sz w:val="32"/>
          <w:szCs w:val="32"/>
        </w:rPr>
        <w:t>组，该聚居点</w:t>
      </w:r>
      <w:r>
        <w:rPr>
          <w:rFonts w:ascii="Times New Roman" w:hAnsi="Times New Roman" w:eastAsia="仿宋_GB2312"/>
          <w:bCs/>
          <w:sz w:val="32"/>
          <w:szCs w:val="32"/>
        </w:rPr>
        <w:t>约</w:t>
      </w:r>
      <w:r>
        <w:rPr>
          <w:rFonts w:hint="eastAsia" w:ascii="Times New Roman" w:hAnsi="Times New Roman" w:eastAsia="仿宋_GB2312"/>
          <w:bCs/>
          <w:sz w:val="32"/>
          <w:szCs w:val="32"/>
          <w:lang w:val="en-US" w:eastAsia="zh-CN"/>
        </w:rPr>
        <w:t>36</w:t>
      </w:r>
      <w:r>
        <w:rPr>
          <w:rFonts w:ascii="Times New Roman" w:hAnsi="Times New Roman" w:eastAsia="仿宋_GB2312"/>
          <w:bCs/>
          <w:sz w:val="32"/>
          <w:szCs w:val="32"/>
        </w:rPr>
        <w:t>户农户，常住总人口约</w:t>
      </w:r>
      <w:r>
        <w:rPr>
          <w:rFonts w:hint="eastAsia" w:ascii="Times New Roman" w:hAnsi="Times New Roman" w:eastAsia="仿宋_GB2312"/>
          <w:bCs/>
          <w:sz w:val="32"/>
          <w:szCs w:val="32"/>
        </w:rPr>
        <w:t>1</w:t>
      </w:r>
      <w:r>
        <w:rPr>
          <w:rFonts w:hint="eastAsia" w:ascii="Times New Roman" w:hAnsi="Times New Roman" w:eastAsia="仿宋_GB2312"/>
          <w:bCs/>
          <w:sz w:val="32"/>
          <w:szCs w:val="32"/>
          <w:lang w:val="en-US" w:eastAsia="zh-CN"/>
        </w:rPr>
        <w:t>13</w:t>
      </w:r>
      <w:r>
        <w:rPr>
          <w:rFonts w:ascii="Times New Roman" w:hAnsi="Times New Roman" w:eastAsia="仿宋_GB2312"/>
          <w:bCs/>
          <w:sz w:val="32"/>
          <w:szCs w:val="32"/>
        </w:rPr>
        <w:t>人。</w:t>
      </w:r>
    </w:p>
    <w:p>
      <w:pPr>
        <w:widowControl/>
        <w:jc w:val="center"/>
        <w:rPr>
          <w:rFonts w:ascii="Times New Roman" w:hAnsi="Times New Roman" w:eastAsia="仿宋_GB2312"/>
          <w:kern w:val="0"/>
          <w:sz w:val="32"/>
          <w:szCs w:val="32"/>
        </w:rPr>
      </w:pPr>
      <w:r>
        <w:rPr>
          <w:rFonts w:hint="eastAsia" w:eastAsiaTheme="minorEastAsia"/>
          <w:lang w:eastAsia="zh-CN"/>
        </w:rPr>
        <w:drawing>
          <wp:inline distT="0" distB="0" distL="114300" distR="114300">
            <wp:extent cx="5274310" cy="3231515"/>
            <wp:effectExtent l="0" t="0" r="2540" b="6985"/>
            <wp:docPr id="5" name="图片 5" descr="165776648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766487321"/>
                    <pic:cNvPicPr>
                      <a:picLocks noChangeAspect="1"/>
                    </pic:cNvPicPr>
                  </pic:nvPicPr>
                  <pic:blipFill>
                    <a:blip r:embed="rId11"/>
                    <a:stretch>
                      <a:fillRect/>
                    </a:stretch>
                  </pic:blipFill>
                  <pic:spPr>
                    <a:xfrm>
                      <a:off x="0" y="0"/>
                      <a:ext cx="5274310" cy="3231515"/>
                    </a:xfrm>
                    <a:prstGeom prst="rect">
                      <a:avLst/>
                    </a:prstGeom>
                  </pic:spPr>
                </pic:pic>
              </a:graphicData>
            </a:graphic>
          </wp:inline>
        </w:drawing>
      </w:r>
    </w:p>
    <w:p>
      <w:pPr>
        <w:widowControl/>
        <w:jc w:val="center"/>
        <w:rPr>
          <w:rFonts w:ascii="Times New Roman" w:hAnsi="Times New Roman" w:eastAsia="仿宋_GB2312"/>
          <w:kern w:val="0"/>
          <w:sz w:val="28"/>
          <w:szCs w:val="28"/>
        </w:rPr>
      </w:pPr>
      <w:r>
        <w:rPr>
          <w:rFonts w:ascii="Times New Roman" w:hAnsi="Times New Roman" w:eastAsia="仿宋_GB2312"/>
          <w:bCs/>
          <w:sz w:val="28"/>
          <w:szCs w:val="28"/>
        </w:rPr>
        <w:t>图1：</w:t>
      </w:r>
      <w:r>
        <w:rPr>
          <w:rFonts w:hint="eastAsia" w:ascii="Times New Roman" w:hAnsi="Times New Roman" w:eastAsia="仿宋_GB2312"/>
          <w:bCs/>
          <w:sz w:val="28"/>
          <w:szCs w:val="28"/>
          <w:lang w:eastAsia="zh-CN"/>
        </w:rPr>
        <w:t>泉水社区</w:t>
      </w:r>
      <w:r>
        <w:rPr>
          <w:rFonts w:ascii="Times New Roman" w:hAnsi="Times New Roman" w:eastAsia="仿宋_GB2312"/>
          <w:bCs/>
          <w:sz w:val="28"/>
          <w:szCs w:val="28"/>
        </w:rPr>
        <w:t>选址示意图</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2、建设规模：</w:t>
      </w:r>
      <w:r>
        <w:rPr>
          <w:rFonts w:ascii="Times New Roman" w:hAnsi="Times New Roman" w:eastAsia="仿宋_GB2312"/>
          <w:bCs/>
          <w:sz w:val="32"/>
          <w:szCs w:val="32"/>
        </w:rPr>
        <w:t>污水处理</w:t>
      </w:r>
      <w:r>
        <w:rPr>
          <w:rFonts w:hint="eastAsia" w:ascii="Times New Roman" w:hAnsi="Times New Roman" w:eastAsia="仿宋_GB2312"/>
          <w:bCs/>
          <w:sz w:val="32"/>
          <w:szCs w:val="32"/>
        </w:rPr>
        <w:t>设施</w:t>
      </w:r>
      <w:r>
        <w:rPr>
          <w:rFonts w:ascii="Times New Roman" w:hAnsi="Times New Roman" w:eastAsia="仿宋_GB2312"/>
          <w:bCs/>
          <w:sz w:val="32"/>
          <w:szCs w:val="32"/>
        </w:rPr>
        <w:t>处理规模为</w:t>
      </w:r>
      <w:r>
        <w:rPr>
          <w:rFonts w:hint="eastAsia" w:ascii="Times New Roman" w:hAnsi="Times New Roman" w:eastAsia="仿宋_GB2312"/>
          <w:bCs/>
          <w:sz w:val="32"/>
          <w:szCs w:val="32"/>
        </w:rPr>
        <w:t>12</w:t>
      </w:r>
      <w:r>
        <w:rPr>
          <w:rFonts w:ascii="Times New Roman" w:hAnsi="Times New Roman" w:eastAsia="仿宋_GB2312"/>
          <w:bCs/>
          <w:sz w:val="32"/>
          <w:szCs w:val="32"/>
        </w:rPr>
        <w:t>m</w:t>
      </w:r>
      <w:r>
        <w:rPr>
          <w:rFonts w:ascii="Times New Roman" w:hAnsi="Times New Roman" w:eastAsia="仿宋_GB2312"/>
          <w:bCs/>
          <w:sz w:val="32"/>
          <w:szCs w:val="32"/>
          <w:vertAlign w:val="superscript"/>
        </w:rPr>
        <w:t>3</w:t>
      </w:r>
      <w:r>
        <w:rPr>
          <w:rFonts w:ascii="Times New Roman" w:hAnsi="Times New Roman" w:eastAsia="仿宋_GB2312"/>
          <w:bCs/>
          <w:sz w:val="32"/>
          <w:szCs w:val="32"/>
        </w:rPr>
        <w:t>/d。</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3、主要处理工艺：</w:t>
      </w:r>
      <w:r>
        <w:rPr>
          <w:rFonts w:ascii="Times New Roman" w:hAnsi="Times New Roman" w:eastAsia="仿宋_GB2312"/>
          <w:sz w:val="32"/>
          <w:szCs w:val="32"/>
        </w:rPr>
        <w:t>采用格栅</w:t>
      </w:r>
      <w:r>
        <w:rPr>
          <w:rFonts w:ascii="Times New Roman" w:hAnsi="Times New Roman" w:eastAsia="仿宋_GB2312"/>
          <w:bCs/>
          <w:sz w:val="32"/>
          <w:szCs w:val="32"/>
        </w:rPr>
        <w:t>化粪池</w:t>
      </w:r>
      <w:r>
        <w:rPr>
          <w:rFonts w:ascii="Times New Roman" w:hAnsi="Times New Roman" w:eastAsia="仿宋_GB2312"/>
          <w:sz w:val="32"/>
          <w:szCs w:val="32"/>
        </w:rPr>
        <w:t>+</w:t>
      </w:r>
      <w:r>
        <w:rPr>
          <w:rFonts w:ascii="Times New Roman" w:hAnsi="Times New Roman" w:eastAsia="仿宋_GB2312"/>
          <w:bCs/>
          <w:sz w:val="32"/>
          <w:szCs w:val="32"/>
        </w:rPr>
        <w:t>厌氧生化处理+人工湿地组合处理。</w:t>
      </w:r>
    </w:p>
    <w:p>
      <w:pPr>
        <w:widowControl/>
        <w:spacing w:line="360" w:lineRule="auto"/>
        <w:ind w:firstLine="643" w:firstLineChars="200"/>
        <w:rPr>
          <w:rFonts w:ascii="Times New Roman" w:hAnsi="Times New Roman" w:eastAsia="仿宋_GB2312"/>
          <w:bCs/>
          <w:sz w:val="32"/>
          <w:szCs w:val="32"/>
        </w:rPr>
      </w:pPr>
      <w:r>
        <w:rPr>
          <w:rFonts w:ascii="Times New Roman" w:hAnsi="Times New Roman" w:eastAsia="仿宋_GB2312"/>
          <w:b/>
          <w:sz w:val="32"/>
          <w:szCs w:val="32"/>
        </w:rPr>
        <w:t>4、主要建设内容：</w:t>
      </w:r>
      <w:r>
        <w:rPr>
          <w:rFonts w:ascii="Times New Roman" w:hAnsi="Times New Roman" w:eastAsia="仿宋_GB2312"/>
          <w:bCs/>
          <w:sz w:val="32"/>
          <w:szCs w:val="32"/>
        </w:rPr>
        <w:t>1座8</w:t>
      </w:r>
      <w:r>
        <w:rPr>
          <w:rFonts w:hint="eastAsia" w:ascii="Times New Roman" w:hAnsi="Times New Roman" w:eastAsia="仿宋_GB2312"/>
          <w:bCs/>
          <w:sz w:val="32"/>
          <w:szCs w:val="32"/>
        </w:rPr>
        <w:t>立方米</w:t>
      </w:r>
      <w:r>
        <w:rPr>
          <w:rFonts w:ascii="Times New Roman" w:hAnsi="Times New Roman" w:eastAsia="仿宋_GB2312"/>
          <w:bCs/>
          <w:sz w:val="32"/>
          <w:szCs w:val="32"/>
        </w:rPr>
        <w:t>调节池、1座日处理量1</w:t>
      </w:r>
      <w:r>
        <w:rPr>
          <w:rFonts w:hint="eastAsia" w:ascii="Times New Roman" w:hAnsi="Times New Roman" w:eastAsia="仿宋_GB2312"/>
          <w:bCs/>
          <w:sz w:val="32"/>
          <w:szCs w:val="32"/>
        </w:rPr>
        <w:t>2立方米</w:t>
      </w:r>
      <w:r>
        <w:rPr>
          <w:rFonts w:ascii="Times New Roman" w:hAnsi="Times New Roman" w:eastAsia="仿宋_GB2312"/>
          <w:bCs/>
          <w:sz w:val="32"/>
          <w:szCs w:val="32"/>
        </w:rPr>
        <w:t>生活污水</w:t>
      </w:r>
      <w:r>
        <w:rPr>
          <w:rFonts w:hint="eastAsia" w:ascii="Times New Roman" w:hAnsi="Times New Roman" w:eastAsia="仿宋_GB2312"/>
          <w:bCs/>
          <w:sz w:val="32"/>
          <w:szCs w:val="32"/>
        </w:rPr>
        <w:t>格栅</w:t>
      </w:r>
      <w:r>
        <w:rPr>
          <w:rFonts w:ascii="Times New Roman" w:hAnsi="Times New Roman" w:eastAsia="仿宋_GB2312"/>
          <w:bCs/>
          <w:sz w:val="32"/>
          <w:szCs w:val="32"/>
        </w:rPr>
        <w:t>化粪池、</w:t>
      </w:r>
      <w:r>
        <w:rPr>
          <w:rFonts w:hint="eastAsia" w:ascii="Times New Roman" w:hAnsi="Times New Roman" w:eastAsia="仿宋_GB2312"/>
          <w:bCs/>
          <w:sz w:val="32"/>
          <w:szCs w:val="32"/>
        </w:rPr>
        <w:t>1</w:t>
      </w:r>
      <w:r>
        <w:rPr>
          <w:rFonts w:ascii="Times New Roman" w:hAnsi="Times New Roman" w:eastAsia="仿宋_GB2312"/>
          <w:bCs/>
          <w:sz w:val="32"/>
          <w:szCs w:val="32"/>
        </w:rPr>
        <w:t>套日处理量</w:t>
      </w:r>
      <w:r>
        <w:rPr>
          <w:rFonts w:hint="eastAsia" w:ascii="Times New Roman" w:hAnsi="Times New Roman" w:eastAsia="仿宋_GB2312"/>
          <w:bCs/>
          <w:sz w:val="32"/>
          <w:szCs w:val="32"/>
        </w:rPr>
        <w:t>12立方米</w:t>
      </w:r>
      <w:r>
        <w:rPr>
          <w:rFonts w:ascii="Times New Roman" w:hAnsi="Times New Roman" w:eastAsia="仿宋_GB2312"/>
          <w:bCs/>
          <w:sz w:val="32"/>
          <w:szCs w:val="32"/>
        </w:rPr>
        <w:t>厌氧生物滤池、1套配套人工组合湿地、</w:t>
      </w:r>
      <w:r>
        <w:rPr>
          <w:rFonts w:hint="eastAsia" w:ascii="Times New Roman" w:hAnsi="Times New Roman" w:eastAsia="仿宋_GB2312"/>
          <w:bCs/>
          <w:sz w:val="32"/>
          <w:szCs w:val="32"/>
          <w:lang w:val="en-US" w:eastAsia="zh-CN"/>
        </w:rPr>
        <w:t>4</w:t>
      </w:r>
      <w:r>
        <w:rPr>
          <w:rFonts w:hint="eastAsia" w:ascii="Times New Roman" w:hAnsi="Times New Roman" w:eastAsia="仿宋_GB2312"/>
          <w:bCs/>
          <w:sz w:val="32"/>
          <w:szCs w:val="32"/>
        </w:rPr>
        <w:t>00</w:t>
      </w:r>
      <w:r>
        <w:rPr>
          <w:rFonts w:ascii="Times New Roman" w:hAnsi="Times New Roman" w:eastAsia="仿宋_GB2312"/>
          <w:bCs/>
          <w:sz w:val="32"/>
          <w:szCs w:val="32"/>
        </w:rPr>
        <w:t>米污水收集主管网、</w:t>
      </w:r>
      <w:r>
        <w:rPr>
          <w:rFonts w:hint="eastAsia" w:ascii="Times New Roman" w:hAnsi="Times New Roman" w:eastAsia="仿宋_GB2312"/>
          <w:bCs/>
          <w:sz w:val="32"/>
          <w:szCs w:val="32"/>
          <w:lang w:val="en-US" w:eastAsia="zh-CN"/>
        </w:rPr>
        <w:t>720</w:t>
      </w:r>
      <w:r>
        <w:rPr>
          <w:rFonts w:ascii="Times New Roman" w:hAnsi="Times New Roman" w:eastAsia="仿宋_GB2312"/>
          <w:bCs/>
          <w:sz w:val="32"/>
          <w:szCs w:val="32"/>
        </w:rPr>
        <w:t>米污水支管网和</w:t>
      </w:r>
      <w:r>
        <w:rPr>
          <w:rFonts w:hint="eastAsia" w:ascii="Times New Roman" w:hAnsi="Times New Roman" w:eastAsia="仿宋_GB2312"/>
          <w:bCs/>
          <w:sz w:val="32"/>
          <w:szCs w:val="32"/>
          <w:lang w:val="en-US" w:eastAsia="zh-CN"/>
        </w:rPr>
        <w:t>1080</w:t>
      </w:r>
      <w:r>
        <w:rPr>
          <w:rFonts w:ascii="Times New Roman" w:hAnsi="Times New Roman" w:eastAsia="仿宋_GB2312"/>
          <w:bCs/>
          <w:sz w:val="32"/>
          <w:szCs w:val="32"/>
        </w:rPr>
        <w:t>米户内污水收集管网。</w:t>
      </w:r>
    </w:p>
    <w:p>
      <w:pPr>
        <w:widowControl/>
        <w:spacing w:line="560" w:lineRule="atLeast"/>
        <w:ind w:firstLine="643" w:firstLineChars="200"/>
        <w:rPr>
          <w:rFonts w:ascii="Times New Roman" w:hAnsi="Times New Roman" w:eastAsia="仿宋_GB2312"/>
          <w:bCs/>
          <w:sz w:val="32"/>
          <w:szCs w:val="32"/>
        </w:rPr>
      </w:pPr>
      <w:r>
        <w:rPr>
          <w:rFonts w:ascii="Times New Roman" w:hAnsi="Times New Roman" w:eastAsia="仿宋_GB2312"/>
          <w:b/>
          <w:sz w:val="32"/>
          <w:szCs w:val="32"/>
        </w:rPr>
        <w:t>5、排放标准及排污去向：</w:t>
      </w:r>
      <w:r>
        <w:rPr>
          <w:rFonts w:ascii="Times New Roman" w:hAnsi="Times New Roman" w:eastAsia="仿宋_GB2312"/>
          <w:sz w:val="32"/>
          <w:szCs w:val="32"/>
        </w:rPr>
        <w:t>污水全部经过污水处理</w:t>
      </w:r>
      <w:r>
        <w:rPr>
          <w:rFonts w:hint="eastAsia" w:ascii="Times New Roman" w:hAnsi="Times New Roman" w:eastAsia="仿宋_GB2312"/>
          <w:sz w:val="32"/>
          <w:szCs w:val="32"/>
        </w:rPr>
        <w:t>设施</w:t>
      </w:r>
      <w:r>
        <w:rPr>
          <w:rFonts w:ascii="Times New Roman" w:hAnsi="Times New Roman" w:eastAsia="仿宋_GB2312"/>
          <w:sz w:val="32"/>
          <w:szCs w:val="32"/>
        </w:rPr>
        <w:t>的净化后</w:t>
      </w:r>
      <w:r>
        <w:rPr>
          <w:rFonts w:hint="eastAsia" w:ascii="Times New Roman" w:hAnsi="Times New Roman" w:eastAsia="仿宋_GB2312"/>
          <w:sz w:val="32"/>
          <w:szCs w:val="32"/>
        </w:rPr>
        <w:t>排放至农灌沟</w:t>
      </w:r>
      <w:r>
        <w:rPr>
          <w:rFonts w:hint="eastAsia" w:ascii="仿宋" w:hAnsi="仿宋" w:eastAsia="仿宋" w:cs="仿宋"/>
          <w:sz w:val="24"/>
        </w:rPr>
        <w:t>，</w:t>
      </w:r>
      <w:r>
        <w:rPr>
          <w:rFonts w:hint="eastAsia" w:ascii="Times New Roman" w:hAnsi="Times New Roman" w:eastAsia="仿宋_GB2312"/>
          <w:sz w:val="32"/>
          <w:szCs w:val="32"/>
        </w:rPr>
        <w:t>最终受纳地表水体为周边农田，</w:t>
      </w:r>
      <w:r>
        <w:rPr>
          <w:rFonts w:ascii="Times New Roman" w:hAnsi="Times New Roman" w:eastAsia="仿宋_GB2312"/>
          <w:bCs/>
          <w:sz w:val="32"/>
          <w:szCs w:val="32"/>
        </w:rPr>
        <w:t>根据</w:t>
      </w:r>
      <w:r>
        <w:rPr>
          <w:rFonts w:hint="eastAsia" w:ascii="Times New Roman" w:hAnsi="Times New Roman" w:eastAsia="仿宋_GB2312"/>
          <w:bCs/>
          <w:sz w:val="32"/>
          <w:szCs w:val="32"/>
          <w:lang w:eastAsia="zh-CN"/>
        </w:rPr>
        <w:t>万安镇泉水社区</w:t>
      </w:r>
      <w:r>
        <w:rPr>
          <w:rFonts w:ascii="Times New Roman" w:hAnsi="Times New Roman" w:eastAsia="仿宋_GB2312"/>
          <w:bCs/>
          <w:sz w:val="32"/>
          <w:szCs w:val="32"/>
        </w:rPr>
        <w:t>现场实际情况，综合考虑建设成本及运营成本，</w:t>
      </w:r>
      <w:r>
        <w:rPr>
          <w:rFonts w:hint="eastAsia" w:ascii="Times New Roman" w:hAnsi="Times New Roman" w:eastAsia="仿宋_GB2312"/>
          <w:bCs/>
          <w:sz w:val="32"/>
          <w:szCs w:val="32"/>
        </w:rPr>
        <w:t>拟在</w:t>
      </w:r>
      <w:r>
        <w:rPr>
          <w:rFonts w:hint="eastAsia" w:ascii="Times New Roman" w:hAnsi="Times New Roman" w:eastAsia="仿宋_GB2312"/>
          <w:bCs/>
          <w:sz w:val="32"/>
          <w:szCs w:val="32"/>
          <w:lang w:eastAsia="zh-CN"/>
        </w:rPr>
        <w:t>调节池</w:t>
      </w:r>
      <w:r>
        <w:rPr>
          <w:rFonts w:hint="eastAsia" w:ascii="Times New Roman" w:hAnsi="Times New Roman" w:eastAsia="仿宋_GB2312"/>
          <w:bCs/>
          <w:sz w:val="32"/>
          <w:szCs w:val="32"/>
        </w:rPr>
        <w:t>内设置格栅，</w:t>
      </w:r>
      <w:r>
        <w:rPr>
          <w:rFonts w:hint="eastAsia" w:ascii="Times New Roman" w:hAnsi="Times New Roman" w:eastAsia="仿宋_GB2312"/>
          <w:bCs/>
          <w:sz w:val="32"/>
          <w:szCs w:val="32"/>
          <w:lang w:eastAsia="zh-CN"/>
        </w:rPr>
        <w:t>调节池</w:t>
      </w:r>
      <w:r>
        <w:rPr>
          <w:rFonts w:hint="eastAsia" w:ascii="Times New Roman" w:hAnsi="Times New Roman" w:eastAsia="仿宋_GB2312"/>
          <w:bCs/>
          <w:sz w:val="32"/>
          <w:szCs w:val="32"/>
        </w:rPr>
        <w:t>出水进入</w:t>
      </w:r>
      <w:r>
        <w:rPr>
          <w:rFonts w:hint="eastAsia" w:ascii="Times New Roman" w:hAnsi="Times New Roman" w:eastAsia="仿宋_GB2312"/>
          <w:bCs/>
          <w:sz w:val="32"/>
          <w:szCs w:val="32"/>
          <w:lang w:eastAsia="zh-CN"/>
        </w:rPr>
        <w:t>化粪池</w:t>
      </w:r>
      <w:r>
        <w:rPr>
          <w:rFonts w:hint="eastAsia" w:ascii="Times New Roman" w:hAnsi="Times New Roman" w:eastAsia="仿宋_GB2312"/>
          <w:bCs/>
          <w:sz w:val="32"/>
          <w:szCs w:val="32"/>
        </w:rPr>
        <w:t>，再经</w:t>
      </w:r>
      <w:r>
        <w:rPr>
          <w:rFonts w:hint="eastAsia" w:ascii="Times New Roman" w:hAnsi="Times New Roman" w:eastAsia="仿宋_GB2312"/>
          <w:bCs/>
          <w:sz w:val="32"/>
          <w:szCs w:val="32"/>
          <w:lang w:eastAsia="zh-CN"/>
        </w:rPr>
        <w:t>化粪池</w:t>
      </w:r>
      <w:r>
        <w:rPr>
          <w:rFonts w:hint="eastAsia" w:ascii="Times New Roman" w:hAnsi="Times New Roman" w:eastAsia="仿宋_GB2312"/>
          <w:bCs/>
          <w:sz w:val="32"/>
          <w:szCs w:val="32"/>
        </w:rPr>
        <w:t>进入厌氧生物滤罐，由厌氧生物滤罐</w:t>
      </w:r>
      <w:r>
        <w:rPr>
          <w:rFonts w:hint="eastAsia" w:ascii="Times New Roman" w:hAnsi="Times New Roman" w:eastAsia="仿宋_GB2312"/>
          <w:bCs/>
          <w:sz w:val="32"/>
          <w:szCs w:val="32"/>
          <w:lang w:eastAsia="zh-CN"/>
        </w:rPr>
        <w:t>自流</w:t>
      </w:r>
      <w:r>
        <w:rPr>
          <w:rFonts w:hint="eastAsia" w:ascii="Times New Roman" w:hAnsi="Times New Roman" w:eastAsia="仿宋_GB2312"/>
          <w:bCs/>
          <w:sz w:val="32"/>
          <w:szCs w:val="32"/>
        </w:rPr>
        <w:t>至人工湿地使之能达到《农村生活污水处理设施水污染物排放标准》(DB51/2626-2019)三级标准。</w:t>
      </w:r>
    </w:p>
    <w:p>
      <w:pPr>
        <w:widowControl/>
        <w:spacing w:line="560" w:lineRule="exact"/>
        <w:ind w:firstLine="643" w:firstLineChars="200"/>
        <w:rPr>
          <w:rFonts w:hint="eastAsia" w:ascii="Times New Roman" w:hAnsi="Times New Roman" w:eastAsia="仿宋_GB2312"/>
          <w:sz w:val="32"/>
          <w:szCs w:val="32"/>
        </w:rPr>
      </w:pPr>
      <w:r>
        <w:rPr>
          <w:rFonts w:hint="eastAsia" w:ascii="Times New Roman" w:hAnsi="Times New Roman" w:eastAsia="仿宋_GB2312"/>
          <w:b/>
          <w:bCs/>
          <w:sz w:val="32"/>
          <w:szCs w:val="32"/>
          <w:lang w:val="en-US" w:eastAsia="zh-CN"/>
        </w:rPr>
        <w:t>6</w:t>
      </w:r>
      <w:r>
        <w:rPr>
          <w:rFonts w:ascii="Times New Roman" w:hAnsi="Times New Roman" w:eastAsia="仿宋_GB2312"/>
          <w:b/>
          <w:bCs/>
          <w:sz w:val="32"/>
          <w:szCs w:val="32"/>
        </w:rPr>
        <w:t>、设施运行管理：</w:t>
      </w:r>
      <w:r>
        <w:rPr>
          <w:rFonts w:ascii="Times New Roman" w:hAnsi="Times New Roman" w:eastAsia="仿宋_GB2312"/>
          <w:kern w:val="0"/>
          <w:sz w:val="32"/>
          <w:szCs w:val="32"/>
        </w:rPr>
        <w:t>项目建成后，</w:t>
      </w:r>
      <w:r>
        <w:rPr>
          <w:rFonts w:hint="eastAsia" w:ascii="Times New Roman" w:hAnsi="Times New Roman" w:eastAsia="仿宋_GB2312"/>
          <w:sz w:val="32"/>
          <w:szCs w:val="32"/>
        </w:rPr>
        <w:t>污水处理设施由镇负责或者委托第三方公司管理运行，安排人员日</w:t>
      </w:r>
      <w:r>
        <w:rPr>
          <w:rFonts w:hint="eastAsia" w:ascii="Times New Roman" w:hAnsi="Times New Roman" w:eastAsia="仿宋_GB2312"/>
          <w:bCs/>
          <w:sz w:val="32"/>
          <w:szCs w:val="32"/>
        </w:rPr>
        <w:t>常巡检，定期进行栅渣清理，污泥清掏外运处置、设备保养维修、外环境治理等，</w:t>
      </w:r>
      <w:r>
        <w:rPr>
          <w:rFonts w:hint="eastAsia" w:ascii="Times New Roman" w:hAnsi="Times New Roman" w:eastAsia="仿宋_GB2312"/>
          <w:sz w:val="32"/>
          <w:szCs w:val="32"/>
        </w:rPr>
        <w:t>开展出水水质常规检测，掌握系统运营情况及处理能力。</w:t>
      </w:r>
    </w:p>
    <w:p>
      <w:pPr>
        <w:pStyle w:val="77"/>
        <w:spacing w:after="0" w:line="600" w:lineRule="exact"/>
        <w:ind w:firstLine="665" w:firstLineChars="207"/>
        <w:jc w:val="both"/>
        <w:rPr>
          <w:rFonts w:hint="eastAsia" w:ascii="楷体_GB2312" w:hAnsi="黑体" w:eastAsia="楷体_GB2312"/>
          <w:sz w:val="32"/>
          <w:szCs w:val="32"/>
          <w:lang w:val="en-GB"/>
        </w:rPr>
      </w:pPr>
      <w:r>
        <w:rPr>
          <w:rFonts w:hint="eastAsia" w:ascii="楷体_GB2312" w:eastAsia="楷体_GB2312"/>
          <w:b/>
          <w:bCs/>
          <w:color w:val="000000"/>
          <w:sz w:val="32"/>
          <w:szCs w:val="32"/>
          <w:lang w:val="en-US" w:eastAsia="zh-CN" w:bidi="en-US"/>
        </w:rPr>
        <w:t>二、实施方式及责任分工</w:t>
      </w:r>
    </w:p>
    <w:p>
      <w:pPr>
        <w:widowControl/>
        <w:spacing w:line="560" w:lineRule="exact"/>
        <w:ind w:firstLine="640" w:firstLineChars="200"/>
        <w:rPr>
          <w:rFonts w:hint="eastAsia" w:ascii="Times New Roman" w:hAnsi="Times New Roman" w:eastAsia="仿宋_GB2312"/>
          <w:bCs/>
          <w:sz w:val="32"/>
          <w:szCs w:val="32"/>
          <w:lang w:val="zh-TW" w:eastAsia="zh-CN"/>
        </w:rPr>
      </w:pPr>
      <w:r>
        <w:rPr>
          <w:rFonts w:hint="eastAsia" w:ascii="Times New Roman" w:hAnsi="Times New Roman" w:eastAsia="仿宋_GB2312"/>
          <w:bCs/>
          <w:sz w:val="32"/>
          <w:szCs w:val="32"/>
          <w:lang w:val="zh-TW"/>
        </w:rPr>
        <w:t>为统筹考虑农村生活污水治理模式。本项目按以下方式进行实施：</w:t>
      </w:r>
      <w:r>
        <w:rPr>
          <w:rFonts w:hint="eastAsia" w:ascii="Times New Roman" w:hAnsi="Times New Roman" w:eastAsia="仿宋_GB2312"/>
          <w:bCs/>
          <w:sz w:val="32"/>
          <w:szCs w:val="32"/>
        </w:rPr>
        <w:t>项目对各相关部门和乡镇进行职责分工并提出工作要求</w:t>
      </w:r>
      <w:r>
        <w:rPr>
          <w:rFonts w:hint="eastAsia" w:ascii="Times New Roman" w:hAnsi="Times New Roman" w:eastAsia="仿宋_GB2312"/>
          <w:bCs/>
          <w:sz w:val="32"/>
          <w:szCs w:val="32"/>
          <w:lang w:val="en-US" w:eastAsia="zh-CN"/>
        </w:rPr>
        <w:t>:</w:t>
      </w:r>
      <w:r>
        <w:rPr>
          <w:rFonts w:hint="eastAsia" w:ascii="Times New Roman" w:hAnsi="Times New Roman" w:eastAsia="仿宋_GB2312"/>
          <w:bCs/>
          <w:sz w:val="32"/>
          <w:szCs w:val="32"/>
          <w:lang w:val="zh-TW" w:eastAsia="zh-CN"/>
        </w:rPr>
        <w:t>区</w:t>
      </w:r>
      <w:r>
        <w:rPr>
          <w:rFonts w:hint="eastAsia" w:ascii="Times New Roman" w:hAnsi="Times New Roman" w:eastAsia="仿宋_GB2312"/>
          <w:bCs/>
          <w:sz w:val="32"/>
          <w:szCs w:val="32"/>
          <w:lang w:val="zh-TW"/>
        </w:rPr>
        <w:t>住建局负责对建设项目进行指导、监管</w:t>
      </w:r>
      <w:r>
        <w:rPr>
          <w:rFonts w:hint="eastAsia" w:ascii="Times New Roman" w:hAnsi="Times New Roman" w:eastAsia="仿宋_GB2312"/>
          <w:bCs/>
          <w:sz w:val="32"/>
          <w:szCs w:val="32"/>
          <w:lang w:val="en-US" w:eastAsia="zh-CN"/>
        </w:rPr>
        <w:t>;</w:t>
      </w:r>
      <w:r>
        <w:rPr>
          <w:rFonts w:hint="eastAsia" w:ascii="Times New Roman" w:hAnsi="Times New Roman" w:eastAsia="仿宋_GB2312"/>
          <w:bCs/>
          <w:sz w:val="32"/>
          <w:szCs w:val="32"/>
          <w:lang w:val="zh-TW" w:eastAsia="zh-CN"/>
        </w:rPr>
        <w:t>区</w:t>
      </w:r>
      <w:r>
        <w:rPr>
          <w:rFonts w:hint="eastAsia" w:ascii="Times New Roman" w:hAnsi="Times New Roman" w:eastAsia="仿宋_GB2312"/>
          <w:bCs/>
          <w:sz w:val="32"/>
          <w:szCs w:val="32"/>
          <w:lang w:val="zh-TW"/>
        </w:rPr>
        <w:t>财政局负责项目资金的</w:t>
      </w:r>
      <w:r>
        <w:rPr>
          <w:rFonts w:hint="eastAsia" w:ascii="Times New Roman" w:hAnsi="Times New Roman" w:eastAsia="仿宋_GB2312"/>
          <w:bCs/>
          <w:sz w:val="32"/>
          <w:szCs w:val="32"/>
          <w:lang w:val="zh-TW" w:eastAsia="zh-CN"/>
        </w:rPr>
        <w:t>管理、</w:t>
      </w:r>
      <w:r>
        <w:rPr>
          <w:rFonts w:hint="eastAsia" w:ascii="Times New Roman" w:hAnsi="Times New Roman" w:eastAsia="仿宋_GB2312"/>
          <w:bCs/>
          <w:sz w:val="32"/>
          <w:szCs w:val="32"/>
          <w:lang w:val="zh-TW"/>
        </w:rPr>
        <w:t>下达、拨付</w:t>
      </w:r>
      <w:r>
        <w:rPr>
          <w:rFonts w:hint="eastAsia" w:ascii="Times New Roman" w:hAnsi="Times New Roman" w:eastAsia="仿宋_GB2312"/>
          <w:bCs/>
          <w:sz w:val="32"/>
          <w:szCs w:val="32"/>
          <w:lang w:val="zh-TW" w:eastAsia="zh-CN"/>
        </w:rPr>
        <w:t>、</w:t>
      </w:r>
      <w:r>
        <w:rPr>
          <w:rFonts w:hint="eastAsia" w:ascii="Times New Roman" w:hAnsi="Times New Roman" w:eastAsia="仿宋_GB2312"/>
          <w:bCs/>
          <w:sz w:val="32"/>
          <w:szCs w:val="32"/>
          <w:lang w:val="zh-TW"/>
        </w:rPr>
        <w:t>开展项目资金使用情况的监督管理</w:t>
      </w:r>
      <w:r>
        <w:rPr>
          <w:rFonts w:hint="eastAsia" w:ascii="Times New Roman" w:hAnsi="Times New Roman" w:eastAsia="仿宋_GB2312"/>
          <w:bCs/>
          <w:sz w:val="32"/>
          <w:szCs w:val="32"/>
          <w:lang w:val="zh-TW" w:eastAsia="zh-CN"/>
        </w:rPr>
        <w:t>；区</w:t>
      </w:r>
      <w:r>
        <w:rPr>
          <w:rFonts w:hint="eastAsia" w:ascii="Times New Roman" w:hAnsi="Times New Roman" w:eastAsia="仿宋_GB2312"/>
          <w:bCs/>
          <w:sz w:val="32"/>
          <w:szCs w:val="32"/>
          <w:lang w:val="zh-TW"/>
        </w:rPr>
        <w:t>发改局负责开展项目实施情况的监督管理，指导实施单位加快推进项目建设</w:t>
      </w:r>
      <w:r>
        <w:rPr>
          <w:rFonts w:hint="eastAsia" w:ascii="Times New Roman" w:hAnsi="Times New Roman" w:eastAsia="仿宋_GB2312"/>
          <w:bCs/>
          <w:sz w:val="32"/>
          <w:szCs w:val="32"/>
          <w:lang w:val="zh-TW" w:eastAsia="zh-CN"/>
        </w:rPr>
        <w:t>；</w:t>
      </w:r>
      <w:r>
        <w:rPr>
          <w:rFonts w:hint="eastAsia" w:ascii="Times New Roman" w:hAnsi="Times New Roman" w:eastAsia="仿宋_GB2312"/>
          <w:bCs/>
          <w:sz w:val="32"/>
          <w:szCs w:val="32"/>
          <w:lang w:val="zh-TW"/>
        </w:rPr>
        <w:t>相关镇人民政府负责组织所有项目的具体实施，</w:t>
      </w:r>
      <w:r>
        <w:rPr>
          <w:rFonts w:hint="eastAsia" w:ascii="Times New Roman" w:hAnsi="Times New Roman" w:eastAsia="仿宋_GB2312"/>
          <w:bCs/>
          <w:sz w:val="32"/>
          <w:szCs w:val="32"/>
        </w:rPr>
        <w:t>解决土地使用、电力保障、三通一平等问题，</w:t>
      </w:r>
      <w:r>
        <w:rPr>
          <w:rFonts w:hint="eastAsia" w:ascii="Times New Roman" w:hAnsi="Times New Roman" w:eastAsia="仿宋_GB2312"/>
          <w:bCs/>
          <w:sz w:val="32"/>
          <w:szCs w:val="32"/>
          <w:lang w:val="zh-TW"/>
        </w:rPr>
        <w:t>待项目建设完成、验收合格后完善相关资料报</w:t>
      </w:r>
      <w:r>
        <w:rPr>
          <w:rFonts w:hint="eastAsia" w:ascii="Times New Roman" w:hAnsi="Times New Roman" w:eastAsia="仿宋_GB2312"/>
          <w:bCs/>
          <w:sz w:val="32"/>
          <w:szCs w:val="32"/>
          <w:lang w:val="zh-TW" w:eastAsia="zh-CN"/>
        </w:rPr>
        <w:t>罗江</w:t>
      </w:r>
      <w:r>
        <w:rPr>
          <w:rFonts w:hint="eastAsia" w:ascii="Times New Roman" w:hAnsi="Times New Roman" w:eastAsia="仿宋_GB2312"/>
          <w:bCs/>
          <w:sz w:val="32"/>
          <w:szCs w:val="32"/>
          <w:lang w:val="zh-TW"/>
        </w:rPr>
        <w:t>生态环境局备查，资金下达</w:t>
      </w:r>
      <w:r>
        <w:rPr>
          <w:rFonts w:hint="eastAsia" w:ascii="Times New Roman" w:hAnsi="Times New Roman" w:eastAsia="仿宋_GB2312"/>
          <w:bCs/>
          <w:sz w:val="32"/>
          <w:szCs w:val="32"/>
          <w:lang w:val="zh-TW" w:eastAsia="zh-CN"/>
        </w:rPr>
        <w:t>各</w:t>
      </w:r>
      <w:r>
        <w:rPr>
          <w:rFonts w:hint="eastAsia" w:ascii="Times New Roman" w:hAnsi="Times New Roman" w:eastAsia="仿宋_GB2312"/>
          <w:bCs/>
          <w:sz w:val="32"/>
          <w:szCs w:val="32"/>
          <w:lang w:val="zh-TW"/>
        </w:rPr>
        <w:t>镇后严格按照施工合同中建设进度要求付款给施工方</w:t>
      </w:r>
      <w:r>
        <w:rPr>
          <w:rFonts w:hint="eastAsia" w:ascii="Times New Roman" w:hAnsi="Times New Roman" w:eastAsia="仿宋_GB2312"/>
          <w:bCs/>
          <w:sz w:val="32"/>
          <w:szCs w:val="32"/>
          <w:lang w:val="zh-TW" w:eastAsia="zh-CN"/>
        </w:rPr>
        <w:t>；罗江</w:t>
      </w:r>
      <w:r>
        <w:rPr>
          <w:rFonts w:hint="eastAsia" w:ascii="Times New Roman" w:hAnsi="Times New Roman" w:eastAsia="仿宋_GB2312"/>
          <w:bCs/>
          <w:sz w:val="32"/>
          <w:szCs w:val="32"/>
          <w:lang w:val="zh-TW"/>
        </w:rPr>
        <w:t>生态环境局负责开展项目实施</w:t>
      </w:r>
      <w:r>
        <w:rPr>
          <w:rFonts w:hint="eastAsia" w:ascii="Times New Roman" w:hAnsi="Times New Roman" w:eastAsia="仿宋_GB2312"/>
          <w:bCs/>
          <w:sz w:val="32"/>
          <w:szCs w:val="32"/>
          <w:lang w:val="zh-TW" w:eastAsia="zh-CN"/>
        </w:rPr>
        <w:t>全</w:t>
      </w:r>
      <w:r>
        <w:rPr>
          <w:rFonts w:hint="eastAsia" w:ascii="Times New Roman" w:hAnsi="Times New Roman" w:eastAsia="仿宋_GB2312"/>
          <w:bCs/>
          <w:sz w:val="32"/>
          <w:szCs w:val="32"/>
          <w:lang w:val="zh-TW"/>
        </w:rPr>
        <w:t>过程的监督</w:t>
      </w:r>
      <w:r>
        <w:rPr>
          <w:rFonts w:hint="eastAsia" w:ascii="Times New Roman" w:hAnsi="Times New Roman" w:eastAsia="仿宋_GB2312"/>
          <w:bCs/>
          <w:sz w:val="32"/>
          <w:szCs w:val="32"/>
          <w:lang w:val="zh-TW" w:eastAsia="zh-CN"/>
        </w:rPr>
        <w:t>、</w:t>
      </w:r>
      <w:r>
        <w:rPr>
          <w:rFonts w:hint="eastAsia" w:ascii="Times New Roman" w:hAnsi="Times New Roman" w:eastAsia="仿宋_GB2312"/>
          <w:bCs/>
          <w:sz w:val="32"/>
          <w:szCs w:val="32"/>
          <w:lang w:val="zh-TW"/>
        </w:rPr>
        <w:t>指导</w:t>
      </w:r>
      <w:r>
        <w:rPr>
          <w:rFonts w:hint="eastAsia" w:ascii="Times New Roman" w:hAnsi="Times New Roman" w:eastAsia="仿宋_GB2312"/>
          <w:bCs/>
          <w:sz w:val="32"/>
          <w:szCs w:val="32"/>
          <w:lang w:val="zh-TW" w:eastAsia="zh-CN"/>
        </w:rPr>
        <w:t>，</w:t>
      </w:r>
      <w:r>
        <w:rPr>
          <w:rFonts w:hint="eastAsia" w:ascii="Times New Roman" w:hAnsi="Times New Roman" w:eastAsia="仿宋_GB2312"/>
          <w:bCs/>
          <w:sz w:val="32"/>
          <w:szCs w:val="32"/>
          <w:lang w:val="zh-TW"/>
        </w:rPr>
        <w:t>牵头</w:t>
      </w:r>
      <w:r>
        <w:rPr>
          <w:rFonts w:hint="eastAsia" w:ascii="Times New Roman" w:hAnsi="Times New Roman" w:eastAsia="仿宋_GB2312"/>
          <w:bCs/>
          <w:sz w:val="32"/>
          <w:szCs w:val="32"/>
          <w:lang w:val="zh-TW" w:eastAsia="zh-CN"/>
        </w:rPr>
        <w:t>相关部门开展验收</w:t>
      </w:r>
      <w:r>
        <w:rPr>
          <w:rFonts w:hint="eastAsia" w:ascii="Times New Roman" w:hAnsi="Times New Roman" w:eastAsia="仿宋_GB2312"/>
          <w:bCs/>
          <w:sz w:val="32"/>
          <w:szCs w:val="32"/>
          <w:lang w:val="en-US" w:eastAsia="zh-CN"/>
        </w:rPr>
        <w:t>,</w:t>
      </w:r>
      <w:r>
        <w:rPr>
          <w:rFonts w:hint="eastAsia" w:ascii="Times New Roman" w:hAnsi="Times New Roman" w:eastAsia="仿宋_GB2312"/>
          <w:bCs/>
          <w:sz w:val="32"/>
          <w:szCs w:val="32"/>
          <w:lang w:val="zh-TW" w:eastAsia="zh-CN"/>
        </w:rPr>
        <w:t>配合财政资金下达、拨付</w:t>
      </w:r>
      <w:r>
        <w:rPr>
          <w:rFonts w:hint="eastAsia" w:ascii="Times New Roman" w:hAnsi="Times New Roman" w:eastAsia="仿宋_GB2312"/>
          <w:bCs/>
          <w:sz w:val="32"/>
          <w:szCs w:val="32"/>
          <w:lang w:val="zh-TW" w:eastAsia="zh-CN"/>
        </w:rPr>
        <w:t>、开展项目资金使用情况的监督管理。</w:t>
      </w:r>
    </w:p>
    <w:p>
      <w:pPr>
        <w:pStyle w:val="2"/>
      </w:pPr>
      <w:bookmarkStart w:id="55" w:name="_GoBack"/>
      <w:bookmarkEnd w:id="55"/>
    </w:p>
    <w:p>
      <w:pPr>
        <w:widowControl w:val="0"/>
        <w:overflowPunct w:val="0"/>
        <w:topLinePunct/>
        <w:spacing w:after="0" w:line="600" w:lineRule="exact"/>
        <w:outlineLvl w:val="1"/>
        <w:rPr>
          <w:rFonts w:hint="eastAsia" w:ascii="Times New Roman" w:hAnsi="Times New Roman" w:eastAsia="仿宋_GB2312" w:cstheme="majorBidi"/>
          <w:b/>
          <w:bCs/>
          <w:color w:val="000000" w:themeColor="text1"/>
          <w:sz w:val="32"/>
          <w:szCs w:val="32"/>
          <w:lang w:eastAsia="zh-CN"/>
          <w14:textFill>
            <w14:solidFill>
              <w14:schemeClr w14:val="tx1"/>
            </w14:solidFill>
          </w14:textFill>
        </w:rPr>
      </w:pPr>
    </w:p>
    <w:p>
      <w:pPr>
        <w:widowControl w:val="0"/>
        <w:overflowPunct w:val="0"/>
        <w:topLinePunct/>
        <w:spacing w:after="0" w:line="600" w:lineRule="exact"/>
        <w:jc w:val="center"/>
        <w:rPr>
          <w:rFonts w:ascii="Times New Roman" w:hAnsi="Times New Roman" w:eastAsia="黑体" w:cstheme="majorBidi"/>
          <w:color w:val="000000" w:themeColor="text1"/>
          <w:sz w:val="32"/>
          <w:szCs w:val="32"/>
          <w14:textFill>
            <w14:solidFill>
              <w14:schemeClr w14:val="tx1"/>
            </w14:solidFill>
          </w14:textFill>
        </w:rPr>
      </w:pPr>
      <w:bookmarkStart w:id="11" w:name="_Toc66353784"/>
      <w:bookmarkStart w:id="12" w:name="_Toc18914"/>
      <w:r>
        <w:rPr>
          <w:rFonts w:hint="eastAsia" w:ascii="Times New Roman" w:hAnsi="Times New Roman" w:eastAsia="黑体" w:cstheme="majorBidi"/>
          <w:color w:val="000000" w:themeColor="text1"/>
          <w:sz w:val="32"/>
          <w:szCs w:val="32"/>
          <w14:textFill>
            <w14:solidFill>
              <w14:schemeClr w14:val="tx1"/>
            </w14:solidFill>
          </w14:textFill>
        </w:rPr>
        <w:t xml:space="preserve">第三章 </w:t>
      </w:r>
      <w:r>
        <w:rPr>
          <w:rFonts w:ascii="Times New Roman" w:hAnsi="Times New Roman" w:eastAsia="黑体" w:cstheme="majorBidi"/>
          <w:color w:val="000000" w:themeColor="text1"/>
          <w:sz w:val="32"/>
          <w:szCs w:val="32"/>
          <w14:textFill>
            <w14:solidFill>
              <w14:schemeClr w14:val="tx1"/>
            </w14:solidFill>
          </w14:textFill>
        </w:rPr>
        <w:t>资金测算与筹措</w:t>
      </w:r>
      <w:bookmarkEnd w:id="11"/>
      <w:bookmarkEnd w:id="12"/>
    </w:p>
    <w:p>
      <w:pPr>
        <w:widowControl w:val="0"/>
        <w:overflowPunct w:val="0"/>
        <w:topLinePunct/>
        <w:spacing w:after="0" w:line="600" w:lineRule="exact"/>
        <w:ind w:firstLine="640" w:firstLineChars="200"/>
        <w:jc w:val="center"/>
        <w:rPr>
          <w:rFonts w:ascii="Times New Roman" w:hAnsi="Times New Roman" w:eastAsia="黑体" w:cstheme="majorBidi"/>
          <w:color w:val="000000" w:themeColor="text1"/>
          <w:sz w:val="32"/>
          <w:szCs w:val="32"/>
          <w14:textFill>
            <w14:solidFill>
              <w14:schemeClr w14:val="tx1"/>
            </w14:solidFill>
          </w14:textFill>
        </w:rPr>
      </w:pPr>
    </w:p>
    <w:p>
      <w:pPr>
        <w:widowControl w:val="0"/>
        <w:overflowPunct w:val="0"/>
        <w:topLinePunct/>
        <w:spacing w:after="0" w:line="600" w:lineRule="exact"/>
        <w:jc w:val="both"/>
        <w:outlineLvl w:val="1"/>
        <w:rPr>
          <w:rFonts w:hint="eastAsia" w:ascii="Times New Roman" w:hAnsi="Times New Roman" w:eastAsia="仿宋_GB2312" w:cstheme="majorBidi"/>
          <w:color w:val="000000" w:themeColor="text1"/>
          <w:sz w:val="32"/>
          <w:szCs w:val="32"/>
          <w:lang w:eastAsia="zh-CN"/>
          <w14:textFill>
            <w14:solidFill>
              <w14:schemeClr w14:val="tx1"/>
            </w14:solidFill>
          </w14:textFill>
        </w:rPr>
      </w:pPr>
      <w:bookmarkStart w:id="13" w:name="_Toc66353785"/>
      <w:bookmarkStart w:id="14" w:name="_Toc6477"/>
      <w:r>
        <w:rPr>
          <w:rFonts w:hint="eastAsia" w:ascii="Times New Roman" w:hAnsi="Times New Roman" w:eastAsia="仿宋_GB2312" w:cstheme="majorBidi"/>
          <w:color w:val="000000" w:themeColor="text1"/>
          <w:sz w:val="32"/>
          <w:szCs w:val="32"/>
          <w:lang w:eastAsia="zh-CN"/>
          <w14:textFill>
            <w14:solidFill>
              <w14:schemeClr w14:val="tx1"/>
            </w14:solidFill>
          </w14:textFill>
        </w:rPr>
        <w:t>（一）项目</w:t>
      </w:r>
      <w:r>
        <w:rPr>
          <w:rFonts w:hint="eastAsia" w:ascii="Times New Roman" w:hAnsi="Times New Roman" w:eastAsia="仿宋_GB2312" w:cstheme="majorBidi"/>
          <w:color w:val="000000" w:themeColor="text1"/>
          <w:sz w:val="32"/>
          <w:szCs w:val="32"/>
          <w14:textFill>
            <w14:solidFill>
              <w14:schemeClr w14:val="tx1"/>
            </w14:solidFill>
          </w14:textFill>
        </w:rPr>
        <w:t>资金测算</w:t>
      </w:r>
      <w:bookmarkEnd w:id="13"/>
      <w:r>
        <w:rPr>
          <w:rFonts w:hint="eastAsia" w:ascii="Times New Roman" w:hAnsi="Times New Roman" w:eastAsia="仿宋_GB2312" w:cstheme="majorBidi"/>
          <w:color w:val="000000" w:themeColor="text1"/>
          <w:sz w:val="32"/>
          <w:szCs w:val="32"/>
          <w:lang w:eastAsia="zh-CN"/>
          <w14:textFill>
            <w14:solidFill>
              <w14:schemeClr w14:val="tx1"/>
            </w14:solidFill>
          </w14:textFill>
        </w:rPr>
        <w:t>及筹措</w:t>
      </w:r>
      <w:bookmarkEnd w:id="14"/>
    </w:p>
    <w:p>
      <w:pPr>
        <w:pStyle w:val="2"/>
        <w:ind w:firstLine="640" w:firstLineChars="200"/>
      </w:pPr>
      <w:r>
        <w:rPr>
          <w:rFonts w:ascii="Times New Roman" w:hAnsi="Times New Roman" w:eastAsia="仿宋_GB2312"/>
          <w:sz w:val="32"/>
          <w:szCs w:val="32"/>
        </w:rPr>
        <w:t>该项目总投资</w:t>
      </w:r>
      <w:r>
        <w:rPr>
          <w:rFonts w:hint="eastAsia" w:ascii="Times New Roman" w:hAnsi="Times New Roman" w:eastAsia="仿宋_GB2312"/>
          <w:sz w:val="32"/>
          <w:szCs w:val="32"/>
          <w:lang w:val="en-US" w:eastAsia="zh-CN"/>
        </w:rPr>
        <w:t>145.2</w:t>
      </w:r>
      <w:r>
        <w:rPr>
          <w:rFonts w:ascii="Times New Roman" w:hAnsi="Times New Roman" w:eastAsia="仿宋_GB2312"/>
          <w:sz w:val="32"/>
          <w:szCs w:val="32"/>
        </w:rPr>
        <w:t>万元，资金来源为202</w:t>
      </w:r>
      <w:r>
        <w:rPr>
          <w:rFonts w:hint="eastAsia" w:ascii="Times New Roman" w:hAnsi="Times New Roman" w:eastAsia="仿宋_GB2312"/>
          <w:sz w:val="32"/>
          <w:szCs w:val="32"/>
        </w:rPr>
        <w:t>2</w:t>
      </w:r>
      <w:r>
        <w:rPr>
          <w:rFonts w:ascii="Times New Roman" w:hAnsi="Times New Roman" w:eastAsia="仿宋_GB2312"/>
          <w:sz w:val="32"/>
          <w:szCs w:val="32"/>
        </w:rPr>
        <w:t>年度省级农村生活污水治理“千村示范工程”以奖代补资金</w:t>
      </w:r>
      <w:r>
        <w:rPr>
          <w:rFonts w:hint="eastAsia" w:ascii="Times New Roman" w:hAnsi="Times New Roman" w:eastAsia="仿宋_GB2312"/>
          <w:sz w:val="32"/>
          <w:szCs w:val="32"/>
          <w:lang w:val="en-US" w:eastAsia="zh-CN"/>
        </w:rPr>
        <w:t>145.2</w:t>
      </w:r>
      <w:r>
        <w:rPr>
          <w:rFonts w:ascii="Times New Roman" w:hAnsi="Times New Roman" w:eastAsia="仿宋_GB2312"/>
          <w:sz w:val="32"/>
          <w:szCs w:val="32"/>
        </w:rPr>
        <w:t>万元。</w:t>
      </w:r>
    </w:p>
    <w:p>
      <w:pPr>
        <w:jc w:val="center"/>
        <w:outlineLvl w:val="0"/>
        <w:rPr>
          <w:rFonts w:ascii="仿宋" w:hAnsi="仿宋" w:eastAsia="仿宋" w:cs="仿宋"/>
          <w:color w:val="auto"/>
          <w:sz w:val="24"/>
        </w:rPr>
      </w:pPr>
      <w:r>
        <w:rPr>
          <w:rFonts w:hint="eastAsia" w:ascii="仿宋" w:hAnsi="仿宋" w:eastAsia="仿宋" w:cs="仿宋"/>
          <w:color w:val="auto"/>
          <w:sz w:val="24"/>
        </w:rPr>
        <w:t xml:space="preserve">   </w:t>
      </w:r>
      <w:r>
        <w:rPr>
          <w:rFonts w:hint="eastAsia" w:ascii="Times New Roman" w:hAnsi="Times New Roman" w:eastAsia="仿宋_GB2312"/>
          <w:color w:val="000000" w:themeColor="text1"/>
          <w:sz w:val="28"/>
          <w:szCs w:val="28"/>
          <w14:textFill>
            <w14:solidFill>
              <w14:schemeClr w14:val="tx1"/>
            </w14:solidFill>
          </w14:textFill>
        </w:rPr>
        <w:t xml:space="preserve"> </w:t>
      </w:r>
      <w:bookmarkStart w:id="15" w:name="_Toc6443"/>
      <w:bookmarkStart w:id="16" w:name="_Toc27468"/>
      <w:bookmarkStart w:id="17" w:name="_Toc4266"/>
      <w:bookmarkStart w:id="18" w:name="_Toc17502"/>
      <w:bookmarkStart w:id="19" w:name="_Toc3608"/>
      <w:r>
        <w:rPr>
          <w:rFonts w:hint="eastAsia" w:ascii="Times New Roman" w:hAnsi="Times New Roman" w:eastAsia="仿宋_GB2312"/>
          <w:color w:val="000000" w:themeColor="text1"/>
          <w:sz w:val="28"/>
          <w:szCs w:val="28"/>
          <w:lang w:eastAsia="zh-CN"/>
          <w14:textFill>
            <w14:solidFill>
              <w14:schemeClr w14:val="tx1"/>
            </w14:solidFill>
          </w14:textFill>
        </w:rPr>
        <w:t>表</w:t>
      </w:r>
      <w:r>
        <w:rPr>
          <w:rFonts w:hint="eastAsia" w:ascii="Times New Roman" w:hAnsi="Times New Roman" w:eastAsia="仿宋_GB2312"/>
          <w:color w:val="000000" w:themeColor="text1"/>
          <w:sz w:val="28"/>
          <w:szCs w:val="28"/>
          <w:lang w:val="en-US" w:eastAsia="zh-CN"/>
          <w14:textFill>
            <w14:solidFill>
              <w14:schemeClr w14:val="tx1"/>
            </w14:solidFill>
          </w14:textFill>
        </w:rPr>
        <w:t>1、略坪镇广安村</w:t>
      </w:r>
      <w:r>
        <w:rPr>
          <w:rFonts w:ascii="Times New Roman" w:hAnsi="Times New Roman" w:eastAsia="仿宋_GB2312"/>
          <w:color w:val="000000" w:themeColor="text1"/>
          <w:sz w:val="28"/>
          <w:szCs w:val="28"/>
          <w14:textFill>
            <w14:solidFill>
              <w14:schemeClr w14:val="tx1"/>
            </w14:solidFill>
          </w14:textFill>
        </w:rPr>
        <w:t>“千村示范工程”投资概算表</w:t>
      </w:r>
      <w:bookmarkEnd w:id="15"/>
      <w:r>
        <w:rPr>
          <w:rFonts w:hint="eastAsia" w:ascii="仿宋" w:hAnsi="仿宋" w:eastAsia="仿宋" w:cs="仿宋"/>
          <w:color w:val="auto"/>
          <w:sz w:val="24"/>
        </w:rPr>
        <w:t xml:space="preserve">                   </w:t>
      </w:r>
      <w:bookmarkEnd w:id="16"/>
      <w:bookmarkEnd w:id="17"/>
      <w:bookmarkEnd w:id="18"/>
      <w:bookmarkEnd w:id="19"/>
    </w:p>
    <w:tbl>
      <w:tblPr>
        <w:tblStyle w:val="26"/>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94"/>
        <w:gridCol w:w="1700"/>
        <w:gridCol w:w="1537"/>
        <w:gridCol w:w="838"/>
        <w:gridCol w:w="975"/>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35" w:hRule="atLeast"/>
          <w:jc w:val="center"/>
        </w:trPr>
        <w:tc>
          <w:tcPr>
            <w:tcW w:w="594"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1700"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设备名称</w:t>
            </w:r>
          </w:p>
        </w:tc>
        <w:tc>
          <w:tcPr>
            <w:tcW w:w="1537"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规格型号</w:t>
            </w:r>
          </w:p>
        </w:tc>
        <w:tc>
          <w:tcPr>
            <w:tcW w:w="838"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数量</w:t>
            </w:r>
          </w:p>
        </w:tc>
        <w:tc>
          <w:tcPr>
            <w:tcW w:w="975" w:type="dxa"/>
            <w:tcBorders>
              <w:bottom w:val="single" w:color="auto" w:sz="4" w:space="0"/>
            </w:tcBorders>
            <w:shd w:val="clear" w:color="auto" w:fill="auto"/>
            <w:vAlign w:val="center"/>
          </w:tcPr>
          <w:p>
            <w:pPr>
              <w:pStyle w:val="2"/>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b/>
                <w:color w:val="auto"/>
                <w:sz w:val="18"/>
                <w:szCs w:val="18"/>
                <w:lang w:val="en-US" w:eastAsia="zh-CN"/>
              </w:rPr>
              <w:t>投资概算</w:t>
            </w:r>
            <w:r>
              <w:rPr>
                <w:rFonts w:hint="eastAsia" w:ascii="宋体" w:hAnsi="宋体" w:eastAsia="宋体" w:cs="宋体"/>
                <w:b/>
                <w:color w:val="auto"/>
                <w:sz w:val="18"/>
                <w:szCs w:val="18"/>
              </w:rPr>
              <w:t>（万元）</w:t>
            </w:r>
          </w:p>
        </w:tc>
        <w:tc>
          <w:tcPr>
            <w:tcW w:w="3055"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1" w:hRule="atLeast"/>
          <w:jc w:val="center"/>
        </w:trPr>
        <w:tc>
          <w:tcPr>
            <w:tcW w:w="594"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bookmarkStart w:id="20" w:name="OLE_LINK77" w:colFirst="4" w:colLast="5"/>
            <w:bookmarkStart w:id="21" w:name="OLE_LINK80" w:colFirst="5" w:colLast="5"/>
            <w:bookmarkStart w:id="22" w:name="OLE_LINK74" w:colFirst="5" w:colLast="5"/>
            <w:bookmarkStart w:id="23" w:name="OLE_LINK1" w:colFirst="4" w:colLast="4"/>
            <w:r>
              <w:rPr>
                <w:rFonts w:hint="eastAsia" w:ascii="仿宋" w:hAnsi="仿宋" w:eastAsia="仿宋" w:cs="仿宋"/>
                <w:bCs/>
                <w:color w:val="auto"/>
                <w:sz w:val="18"/>
                <w:szCs w:val="18"/>
              </w:rPr>
              <w:t>1</w:t>
            </w:r>
          </w:p>
        </w:tc>
        <w:tc>
          <w:tcPr>
            <w:tcW w:w="17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rPr>
              <w:t>格栅调节池</w:t>
            </w:r>
            <w:r>
              <w:rPr>
                <w:rFonts w:hint="eastAsia" w:ascii="仿宋" w:hAnsi="仿宋" w:eastAsia="仿宋" w:cs="仿宋"/>
                <w:bCs/>
                <w:color w:val="auto"/>
                <w:sz w:val="18"/>
                <w:szCs w:val="18"/>
                <w:lang w:val="en-US" w:eastAsia="zh-CN"/>
              </w:rPr>
              <w:t>池体</w:t>
            </w:r>
          </w:p>
        </w:tc>
        <w:tc>
          <w:tcPr>
            <w:tcW w:w="1537"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color w:val="auto"/>
                <w:sz w:val="18"/>
                <w:szCs w:val="18"/>
                <w:lang w:val="en-US" w:eastAsia="zh-CN"/>
              </w:rPr>
              <w:t>10</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838"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rPr>
              <w:t>1座</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1.5</w:t>
            </w:r>
          </w:p>
        </w:tc>
        <w:tc>
          <w:tcPr>
            <w:tcW w:w="3055"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砖混防渗（</w:t>
            </w:r>
            <w:r>
              <w:rPr>
                <w:rFonts w:hint="eastAsia" w:ascii="仿宋" w:hAnsi="仿宋" w:eastAsia="仿宋" w:cs="楷体"/>
                <w:color w:val="auto"/>
                <w:sz w:val="18"/>
                <w:szCs w:val="18"/>
              </w:rPr>
              <w:t>含材料、机械、人工费）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2" w:hRule="atLeast"/>
          <w:jc w:val="center"/>
        </w:trPr>
        <w:tc>
          <w:tcPr>
            <w:tcW w:w="594" w:type="dxa"/>
            <w:tcBorders>
              <w:bottom w:val="single" w:color="auto" w:sz="4" w:space="0"/>
            </w:tcBorders>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2</w:t>
            </w:r>
          </w:p>
        </w:tc>
        <w:tc>
          <w:tcPr>
            <w:tcW w:w="17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bCs/>
                <w:color w:val="auto"/>
                <w:sz w:val="18"/>
                <w:szCs w:val="18"/>
                <w:lang w:val="en-US" w:eastAsia="zh-CN"/>
              </w:rPr>
              <w:t>提篮</w:t>
            </w:r>
            <w:r>
              <w:rPr>
                <w:rFonts w:hint="eastAsia" w:ascii="仿宋" w:hAnsi="仿宋" w:eastAsia="仿宋"/>
                <w:bCs/>
                <w:color w:val="auto"/>
                <w:sz w:val="18"/>
                <w:szCs w:val="18"/>
              </w:rPr>
              <w:t>格栅</w:t>
            </w:r>
          </w:p>
        </w:tc>
        <w:tc>
          <w:tcPr>
            <w:tcW w:w="1537"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1.6*0.6*0.3</w:t>
            </w:r>
          </w:p>
        </w:tc>
        <w:tc>
          <w:tcPr>
            <w:tcW w:w="838"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rPr>
            </w:pPr>
            <w:r>
              <w:rPr>
                <w:rFonts w:hint="eastAsia" w:ascii="仿宋" w:hAnsi="仿宋" w:eastAsia="仿宋" w:cs="楷体"/>
                <w:color w:val="auto"/>
                <w:sz w:val="18"/>
                <w:szCs w:val="18"/>
                <w:lang w:bidi="ar"/>
              </w:rPr>
              <w:t>1套</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0.3</w:t>
            </w:r>
          </w:p>
        </w:tc>
        <w:tc>
          <w:tcPr>
            <w:tcW w:w="3055" w:type="dxa"/>
            <w:tcBorders>
              <w:bottom w:val="single" w:color="auto" w:sz="4" w:space="0"/>
            </w:tcBorders>
            <w:shd w:val="clear" w:color="auto" w:fill="auto"/>
            <w:vAlign w:val="center"/>
          </w:tcPr>
          <w:p>
            <w:pPr>
              <w:jc w:val="left"/>
              <w:rPr>
                <w:rFonts w:hint="eastAsia" w:ascii="仿宋" w:hAnsi="仿宋" w:eastAsia="仿宋" w:cs="楷体"/>
                <w:color w:val="auto"/>
                <w:sz w:val="18"/>
                <w:szCs w:val="18"/>
                <w:lang w:val="en-US" w:eastAsia="zh-CN"/>
              </w:rPr>
            </w:pPr>
            <w:r>
              <w:rPr>
                <w:rFonts w:eastAsia="仿宋"/>
                <w:color w:val="auto"/>
                <w:sz w:val="18"/>
                <w:szCs w:val="18"/>
              </w:rPr>
              <w:t>不</w:t>
            </w:r>
            <w:r>
              <w:rPr>
                <w:rFonts w:hint="eastAsia" w:ascii="仿宋" w:hAnsi="仿宋" w:eastAsia="仿宋"/>
                <w:bCs/>
                <w:color w:val="auto"/>
                <w:sz w:val="18"/>
                <w:szCs w:val="18"/>
              </w:rPr>
              <w:t>锈钢</w:t>
            </w:r>
            <w:r>
              <w:rPr>
                <w:rFonts w:hint="eastAsia" w:ascii="仿宋" w:hAnsi="仿宋" w:eastAsia="仿宋" w:cs="仿宋"/>
                <w:color w:val="auto"/>
                <w:sz w:val="18"/>
                <w:szCs w:val="18"/>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3"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3</w:t>
            </w:r>
          </w:p>
        </w:tc>
        <w:tc>
          <w:tcPr>
            <w:tcW w:w="17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化粪池</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22</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838"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rPr>
            </w:pPr>
            <w:r>
              <w:rPr>
                <w:rFonts w:hint="eastAsia" w:ascii="仿宋" w:hAnsi="仿宋" w:eastAsia="仿宋" w:cs="仿宋"/>
                <w:bCs/>
                <w:color w:val="auto"/>
                <w:sz w:val="18"/>
                <w:szCs w:val="18"/>
              </w:rPr>
              <w:t>1座</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4.4</w:t>
            </w:r>
          </w:p>
        </w:tc>
        <w:tc>
          <w:tcPr>
            <w:tcW w:w="3055"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rPr>
            </w:pPr>
            <w:r>
              <w:rPr>
                <w:rFonts w:hint="eastAsia" w:ascii="仿宋" w:hAnsi="仿宋" w:eastAsia="仿宋" w:cs="楷体"/>
                <w:color w:val="auto"/>
                <w:sz w:val="18"/>
                <w:szCs w:val="18"/>
                <w:lang w:val="en-US" w:eastAsia="zh-CN"/>
              </w:rPr>
              <w:t>砖混防渗（材料、人工、运输、挖方、回填等）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4</w:t>
            </w:r>
          </w:p>
        </w:tc>
        <w:tc>
          <w:tcPr>
            <w:tcW w:w="17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厌氧生物滤池基础</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Φ</w:t>
            </w: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×0.2m</w:t>
            </w:r>
          </w:p>
        </w:tc>
        <w:tc>
          <w:tcPr>
            <w:tcW w:w="838"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2</w:t>
            </w:r>
            <w:r>
              <w:rPr>
                <w:rFonts w:hint="eastAsia" w:ascii="仿宋" w:hAnsi="仿宋" w:eastAsia="仿宋" w:cs="仿宋"/>
                <w:bCs/>
                <w:color w:val="auto"/>
                <w:sz w:val="18"/>
                <w:szCs w:val="18"/>
              </w:rPr>
              <w:t>座</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3055"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楷体"/>
                <w:color w:val="auto"/>
                <w:sz w:val="18"/>
                <w:szCs w:val="18"/>
              </w:rPr>
              <w:t>钢筋混凝土（含材料、机械、人工费</w:t>
            </w:r>
            <w:r>
              <w:rPr>
                <w:rFonts w:hint="eastAsia" w:ascii="仿宋" w:hAnsi="仿宋" w:eastAsia="仿宋" w:cs="楷体"/>
                <w:color w:val="auto"/>
                <w:sz w:val="18"/>
                <w:szCs w:val="18"/>
                <w:lang w:eastAsia="zh-CN"/>
              </w:rPr>
              <w:t>、</w:t>
            </w:r>
            <w:r>
              <w:rPr>
                <w:rFonts w:hint="eastAsia" w:ascii="仿宋" w:hAnsi="仿宋" w:eastAsia="仿宋" w:cs="楷体"/>
                <w:color w:val="auto"/>
                <w:sz w:val="18"/>
                <w:szCs w:val="18"/>
                <w:lang w:val="en-US" w:eastAsia="zh-CN"/>
              </w:rPr>
              <w:t>挖方</w:t>
            </w:r>
            <w:r>
              <w:rPr>
                <w:rFonts w:hint="eastAsia" w:ascii="仿宋" w:hAnsi="仿宋" w:eastAsia="仿宋" w:cs="楷体"/>
                <w:color w:val="auto"/>
                <w:sz w:val="18"/>
                <w:szCs w:val="18"/>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5</w:t>
            </w:r>
          </w:p>
        </w:tc>
        <w:tc>
          <w:tcPr>
            <w:tcW w:w="1700" w:type="dxa"/>
            <w:tcBorders>
              <w:bottom w:val="single" w:color="auto" w:sz="4" w:space="0"/>
            </w:tcBorders>
            <w:shd w:val="clear" w:color="auto" w:fill="auto"/>
            <w:vAlign w:val="center"/>
          </w:tcPr>
          <w:p>
            <w:pPr>
              <w:jc w:val="left"/>
              <w:rPr>
                <w:rFonts w:hint="eastAsia" w:ascii="仿宋" w:hAnsi="仿宋" w:eastAsia="仿宋" w:cs="仿宋"/>
                <w:bCs/>
                <w:color w:val="auto"/>
                <w:kern w:val="2"/>
                <w:sz w:val="18"/>
                <w:szCs w:val="18"/>
                <w:lang w:val="en-US" w:eastAsia="zh-CN" w:bidi="ar-SA"/>
              </w:rPr>
            </w:pPr>
            <w:r>
              <w:rPr>
                <w:rFonts w:hint="eastAsia" w:ascii="仿宋" w:hAnsi="仿宋" w:eastAsia="仿宋" w:cs="仿宋"/>
                <w:bCs/>
                <w:color w:val="auto"/>
                <w:sz w:val="18"/>
                <w:szCs w:val="18"/>
              </w:rPr>
              <w:t>厌氧生物滤池</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11</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838" w:type="dxa"/>
            <w:tcBorders>
              <w:bottom w:val="single" w:color="auto" w:sz="4" w:space="0"/>
            </w:tcBorders>
            <w:shd w:val="clear" w:color="auto" w:fill="auto"/>
            <w:vAlign w:val="center"/>
          </w:tcPr>
          <w:p>
            <w:pPr>
              <w:jc w:val="center"/>
              <w:rPr>
                <w:rFonts w:hint="default" w:ascii="仿宋" w:hAnsi="仿宋" w:eastAsia="仿宋" w:cs="仿宋"/>
                <w:bCs/>
                <w:color w:val="auto"/>
                <w:kern w:val="2"/>
                <w:sz w:val="18"/>
                <w:szCs w:val="18"/>
                <w:lang w:val="en-US" w:eastAsia="zh-CN" w:bidi="ar-SA"/>
              </w:rPr>
            </w:pPr>
            <w:r>
              <w:rPr>
                <w:rFonts w:hint="eastAsia" w:ascii="仿宋" w:hAnsi="仿宋" w:eastAsia="仿宋" w:cs="仿宋"/>
                <w:bCs/>
                <w:color w:val="auto"/>
                <w:sz w:val="18"/>
                <w:szCs w:val="18"/>
                <w:lang w:val="en-US" w:eastAsia="zh-CN"/>
              </w:rPr>
              <w:t>2套</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16.4</w:t>
            </w:r>
          </w:p>
        </w:tc>
        <w:tc>
          <w:tcPr>
            <w:tcW w:w="3055" w:type="dxa"/>
            <w:tcBorders>
              <w:bottom w:val="single" w:color="auto" w:sz="4" w:space="0"/>
            </w:tcBorders>
            <w:shd w:val="clear" w:color="auto" w:fill="auto"/>
            <w:vAlign w:val="center"/>
          </w:tcPr>
          <w:p>
            <w:pPr>
              <w:jc w:val="lef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碳钢防腐（</w:t>
            </w:r>
            <w:r>
              <w:rPr>
                <w:rFonts w:hint="eastAsia" w:ascii="仿宋" w:hAnsi="仿宋" w:eastAsia="仿宋" w:cs="楷体"/>
                <w:color w:val="auto"/>
                <w:sz w:val="18"/>
                <w:szCs w:val="18"/>
              </w:rPr>
              <w:t>含设备制作、</w:t>
            </w:r>
            <w:r>
              <w:rPr>
                <w:rFonts w:hint="eastAsia" w:ascii="仿宋" w:hAnsi="仿宋" w:eastAsia="仿宋" w:cs="楷体"/>
                <w:color w:val="auto"/>
                <w:sz w:val="18"/>
                <w:szCs w:val="18"/>
                <w:lang w:val="en-US" w:eastAsia="zh-CN"/>
              </w:rPr>
              <w:t>填料、</w:t>
            </w:r>
            <w:r>
              <w:rPr>
                <w:rFonts w:hint="eastAsia" w:ascii="仿宋" w:hAnsi="仿宋" w:eastAsia="仿宋" w:cs="楷体"/>
                <w:color w:val="auto"/>
                <w:sz w:val="18"/>
                <w:szCs w:val="18"/>
              </w:rPr>
              <w:t>安装等）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6</w:t>
            </w:r>
          </w:p>
        </w:tc>
        <w:tc>
          <w:tcPr>
            <w:tcW w:w="17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污水主管网</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DN</w:t>
            </w: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00</w:t>
            </w:r>
          </w:p>
        </w:tc>
        <w:tc>
          <w:tcPr>
            <w:tcW w:w="838"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700</w:t>
            </w:r>
            <w:r>
              <w:rPr>
                <w:rFonts w:hint="eastAsia" w:ascii="仿宋" w:hAnsi="仿宋" w:eastAsia="仿宋" w:cs="仿宋"/>
                <w:bCs/>
                <w:color w:val="auto"/>
                <w:sz w:val="18"/>
                <w:szCs w:val="18"/>
              </w:rPr>
              <w:t>m</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9.5</w:t>
            </w:r>
          </w:p>
        </w:tc>
        <w:tc>
          <w:tcPr>
            <w:tcW w:w="3055"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双壁波纹管</w:t>
            </w:r>
            <w:r>
              <w:rPr>
                <w:rFonts w:hint="eastAsia" w:ascii="仿宋" w:hAnsi="仿宋" w:eastAsia="仿宋" w:cs="楷体"/>
                <w:color w:val="auto"/>
                <w:sz w:val="18"/>
                <w:szCs w:val="18"/>
              </w:rPr>
              <w:t>（含材料、机械、人工费等）</w:t>
            </w:r>
          </w:p>
        </w:tc>
      </w:tr>
      <w:bookmarkEnd w:id="20"/>
      <w:bookmarkEnd w:id="21"/>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7</w:t>
            </w:r>
          </w:p>
        </w:tc>
        <w:tc>
          <w:tcPr>
            <w:tcW w:w="17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污水支管网</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DN1</w:t>
            </w: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0</w:t>
            </w:r>
          </w:p>
        </w:tc>
        <w:tc>
          <w:tcPr>
            <w:tcW w:w="838"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840</w:t>
            </w:r>
            <w:r>
              <w:rPr>
                <w:rFonts w:hint="eastAsia" w:ascii="仿宋" w:hAnsi="仿宋" w:eastAsia="仿宋" w:cs="仿宋"/>
                <w:bCs/>
                <w:color w:val="auto"/>
                <w:sz w:val="18"/>
                <w:szCs w:val="18"/>
              </w:rPr>
              <w:t>m</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6.5</w:t>
            </w:r>
          </w:p>
        </w:tc>
        <w:tc>
          <w:tcPr>
            <w:tcW w:w="3055"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PVC化工管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8</w:t>
            </w:r>
          </w:p>
        </w:tc>
        <w:tc>
          <w:tcPr>
            <w:tcW w:w="1700" w:type="dxa"/>
            <w:tcBorders>
              <w:bottom w:val="single" w:color="auto" w:sz="4" w:space="0"/>
            </w:tcBorders>
            <w:shd w:val="clear" w:color="auto" w:fill="auto"/>
            <w:vAlign w:val="center"/>
          </w:tcPr>
          <w:p>
            <w:pPr>
              <w:jc w:val="left"/>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户内</w:t>
            </w:r>
            <w:r>
              <w:rPr>
                <w:rFonts w:hint="eastAsia" w:ascii="仿宋" w:hAnsi="仿宋" w:eastAsia="仿宋" w:cs="仿宋"/>
                <w:bCs/>
                <w:color w:val="auto"/>
                <w:sz w:val="18"/>
                <w:szCs w:val="18"/>
              </w:rPr>
              <w:t>污水</w:t>
            </w:r>
            <w:r>
              <w:rPr>
                <w:rFonts w:hint="eastAsia" w:ascii="仿宋" w:hAnsi="仿宋" w:eastAsia="仿宋" w:cs="仿宋"/>
                <w:bCs/>
                <w:color w:val="auto"/>
                <w:sz w:val="18"/>
                <w:szCs w:val="18"/>
                <w:lang w:val="en-US" w:eastAsia="zh-CN"/>
              </w:rPr>
              <w:t>收集管</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r>
              <w:rPr>
                <w:rFonts w:hint="eastAsia" w:ascii="仿宋" w:hAnsi="仿宋" w:eastAsia="仿宋" w:cs="仿宋"/>
                <w:color w:val="auto"/>
                <w:sz w:val="18"/>
                <w:szCs w:val="18"/>
              </w:rPr>
              <w:t>DN</w:t>
            </w: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0</w:t>
            </w:r>
          </w:p>
        </w:tc>
        <w:tc>
          <w:tcPr>
            <w:tcW w:w="838" w:type="dxa"/>
            <w:tcBorders>
              <w:bottom w:val="single" w:color="auto" w:sz="4" w:space="0"/>
            </w:tcBorders>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1260m</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4.5</w:t>
            </w:r>
          </w:p>
        </w:tc>
        <w:tc>
          <w:tcPr>
            <w:tcW w:w="3055" w:type="dxa"/>
            <w:tcBorders>
              <w:bottom w:val="single" w:color="auto" w:sz="4" w:space="0"/>
            </w:tcBorders>
            <w:shd w:val="clear" w:color="auto" w:fill="auto"/>
            <w:vAlign w:val="center"/>
          </w:tcPr>
          <w:p>
            <w:pPr>
              <w:jc w:val="left"/>
              <w:rPr>
                <w:rFonts w:hint="eastAsia" w:ascii="仿宋" w:hAnsi="仿宋" w:eastAsia="仿宋" w:cs="仿宋"/>
                <w:color w:val="auto"/>
                <w:sz w:val="18"/>
                <w:szCs w:val="18"/>
              </w:rPr>
            </w:pPr>
            <w:r>
              <w:rPr>
                <w:rFonts w:hint="eastAsia" w:ascii="仿宋" w:hAnsi="仿宋" w:eastAsia="仿宋" w:cs="仿宋"/>
                <w:color w:val="auto"/>
                <w:sz w:val="18"/>
                <w:szCs w:val="18"/>
              </w:rPr>
              <w:t>PVC化工管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594"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9</w:t>
            </w:r>
          </w:p>
        </w:tc>
        <w:tc>
          <w:tcPr>
            <w:tcW w:w="17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污水检查井</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Φ700</w:t>
            </w:r>
          </w:p>
        </w:tc>
        <w:tc>
          <w:tcPr>
            <w:tcW w:w="838"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35</w:t>
            </w:r>
            <w:r>
              <w:rPr>
                <w:rFonts w:hint="eastAsia" w:ascii="仿宋" w:hAnsi="仿宋" w:eastAsia="仿宋" w:cs="仿宋"/>
                <w:bCs/>
                <w:color w:val="auto"/>
                <w:sz w:val="18"/>
                <w:szCs w:val="18"/>
              </w:rPr>
              <w:t>座</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4.2</w:t>
            </w:r>
          </w:p>
        </w:tc>
        <w:tc>
          <w:tcPr>
            <w:tcW w:w="3055" w:type="dxa"/>
            <w:tcBorders>
              <w:bottom w:val="single" w:color="auto" w:sz="4" w:space="0"/>
            </w:tcBorders>
            <w:shd w:val="clear" w:color="auto" w:fill="auto"/>
            <w:vAlign w:val="center"/>
          </w:tcPr>
          <w:p>
            <w:pPr>
              <w:jc w:val="lef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rPr>
              <w:t>砖混防渗</w:t>
            </w:r>
            <w:r>
              <w:rPr>
                <w:rFonts w:hint="eastAsia" w:ascii="仿宋" w:hAnsi="仿宋" w:eastAsia="仿宋" w:cs="楷体"/>
                <w:color w:val="auto"/>
                <w:sz w:val="18"/>
                <w:szCs w:val="18"/>
                <w:lang w:val="en-US" w:eastAsia="zh-CN"/>
              </w:rPr>
              <w:t>深度综合</w:t>
            </w:r>
            <w:r>
              <w:rPr>
                <w:rFonts w:hint="eastAsia" w:ascii="仿宋" w:hAnsi="仿宋" w:eastAsia="仿宋" w:cs="楷体"/>
                <w:color w:val="auto"/>
                <w:sz w:val="18"/>
                <w:szCs w:val="18"/>
              </w:rPr>
              <w:t>（含材料、机械、人工等）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594" w:type="dxa"/>
            <w:tcBorders>
              <w:bottom w:val="single" w:color="auto" w:sz="4" w:space="0"/>
            </w:tcBorders>
            <w:shd w:val="clear" w:color="auto" w:fill="auto"/>
            <w:vAlign w:val="center"/>
          </w:tcPr>
          <w:p>
            <w:pPr>
              <w:jc w:val="center"/>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10</w:t>
            </w:r>
          </w:p>
        </w:tc>
        <w:tc>
          <w:tcPr>
            <w:tcW w:w="1700"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bidi="ar"/>
              </w:rPr>
              <w:t>人工湿地</w:t>
            </w:r>
            <w:r>
              <w:rPr>
                <w:rFonts w:hint="eastAsia" w:ascii="仿宋" w:hAnsi="仿宋" w:eastAsia="仿宋" w:cs="楷体"/>
                <w:color w:val="auto"/>
                <w:sz w:val="18"/>
                <w:szCs w:val="18"/>
                <w:lang w:val="en-US" w:eastAsia="zh-CN" w:bidi="ar"/>
              </w:rPr>
              <w:t>系统</w:t>
            </w:r>
          </w:p>
        </w:tc>
        <w:tc>
          <w:tcPr>
            <w:tcW w:w="1537" w:type="dxa"/>
            <w:tcBorders>
              <w:bottom w:val="single" w:color="auto" w:sz="4" w:space="0"/>
            </w:tcBorders>
            <w:shd w:val="clear" w:color="auto" w:fill="auto"/>
            <w:vAlign w:val="center"/>
          </w:tcPr>
          <w:p>
            <w:pPr>
              <w:jc w:val="center"/>
              <w:rPr>
                <w:rFonts w:ascii="仿宋" w:hAnsi="仿宋" w:eastAsia="仿宋" w:cs="楷体"/>
                <w:color w:val="auto"/>
                <w:sz w:val="18"/>
                <w:szCs w:val="18"/>
                <w:lang w:bidi="ar"/>
              </w:rPr>
            </w:pPr>
            <w:r>
              <w:rPr>
                <w:rFonts w:hint="eastAsia" w:ascii="仿宋" w:hAnsi="仿宋" w:eastAsia="仿宋" w:cs="楷体"/>
                <w:color w:val="auto"/>
                <w:sz w:val="18"/>
                <w:szCs w:val="18"/>
                <w:lang w:bidi="ar"/>
              </w:rPr>
              <w:t>20m×</w:t>
            </w:r>
            <w:r>
              <w:rPr>
                <w:rFonts w:hint="eastAsia" w:ascii="仿宋" w:hAnsi="仿宋" w:eastAsia="仿宋" w:cs="楷体"/>
                <w:color w:val="auto"/>
                <w:sz w:val="18"/>
                <w:szCs w:val="18"/>
                <w:lang w:val="en-US" w:eastAsia="zh-CN" w:bidi="ar"/>
              </w:rPr>
              <w:t>1</w:t>
            </w:r>
            <w:r>
              <w:rPr>
                <w:rFonts w:hint="eastAsia" w:ascii="仿宋" w:hAnsi="仿宋" w:eastAsia="仿宋" w:cs="楷体"/>
                <w:color w:val="auto"/>
                <w:sz w:val="18"/>
                <w:szCs w:val="18"/>
                <w:lang w:bidi="ar"/>
              </w:rPr>
              <w:t>0m×</w:t>
            </w:r>
            <w:r>
              <w:rPr>
                <w:rFonts w:hint="eastAsia" w:ascii="仿宋" w:hAnsi="仿宋" w:eastAsia="仿宋" w:cs="楷体"/>
                <w:color w:val="auto"/>
                <w:sz w:val="18"/>
                <w:szCs w:val="18"/>
                <w:lang w:val="en-US" w:eastAsia="zh-CN" w:bidi="ar"/>
              </w:rPr>
              <w:t>0.8</w:t>
            </w:r>
            <w:r>
              <w:rPr>
                <w:rFonts w:hint="eastAsia" w:ascii="仿宋" w:hAnsi="仿宋" w:eastAsia="仿宋" w:cs="楷体"/>
                <w:color w:val="auto"/>
                <w:sz w:val="18"/>
                <w:szCs w:val="18"/>
                <w:lang w:bidi="ar"/>
              </w:rPr>
              <w:t>m</w:t>
            </w:r>
          </w:p>
        </w:tc>
        <w:tc>
          <w:tcPr>
            <w:tcW w:w="838" w:type="dxa"/>
            <w:tcBorders>
              <w:bottom w:val="single" w:color="auto" w:sz="4" w:space="0"/>
            </w:tcBorders>
            <w:shd w:val="clear" w:color="auto" w:fill="auto"/>
            <w:vAlign w:val="center"/>
          </w:tcPr>
          <w:p>
            <w:pPr>
              <w:jc w:val="center"/>
              <w:rPr>
                <w:rFonts w:ascii="仿宋" w:hAnsi="仿宋" w:eastAsia="仿宋" w:cs="楷体"/>
                <w:color w:val="auto"/>
                <w:sz w:val="18"/>
                <w:szCs w:val="18"/>
                <w:lang w:bidi="ar"/>
              </w:rPr>
            </w:pPr>
            <w:r>
              <w:rPr>
                <w:rFonts w:hint="eastAsia" w:ascii="仿宋" w:hAnsi="仿宋" w:eastAsia="仿宋" w:cs="楷体"/>
                <w:color w:val="auto"/>
                <w:sz w:val="18"/>
                <w:szCs w:val="18"/>
                <w:lang w:bidi="ar"/>
              </w:rPr>
              <w:t>1套</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3055"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r>
              <w:rPr>
                <w:rFonts w:hint="eastAsia" w:ascii="仿宋" w:hAnsi="仿宋" w:eastAsia="仿宋" w:cs="仿宋"/>
                <w:color w:val="auto"/>
                <w:sz w:val="18"/>
                <w:szCs w:val="18"/>
              </w:rPr>
              <w:t>砖混防渗(含材料、机械及人工费</w:t>
            </w:r>
            <w:r>
              <w:rPr>
                <w:rFonts w:hint="eastAsia" w:ascii="仿宋" w:hAnsi="仿宋" w:eastAsia="仿宋" w:cs="仿宋"/>
                <w:color w:val="auto"/>
                <w:sz w:val="18"/>
                <w:szCs w:val="18"/>
                <w:lang w:eastAsia="zh-CN"/>
              </w:rPr>
              <w:t>、</w:t>
            </w:r>
            <w:r>
              <w:rPr>
                <w:rFonts w:hint="eastAsia" w:ascii="仿宋" w:hAnsi="仿宋" w:eastAsia="仿宋" w:cs="仿宋"/>
                <w:bCs/>
                <w:color w:val="auto"/>
                <w:sz w:val="18"/>
                <w:szCs w:val="18"/>
              </w:rPr>
              <w:t>滤料</w:t>
            </w:r>
            <w:r>
              <w:rPr>
                <w:rFonts w:hint="eastAsia" w:ascii="仿宋" w:hAnsi="仿宋" w:eastAsia="仿宋" w:cs="仿宋"/>
                <w:bCs/>
                <w:color w:val="auto"/>
                <w:sz w:val="18"/>
                <w:szCs w:val="18"/>
                <w:lang w:eastAsia="zh-CN"/>
              </w:rPr>
              <w:t>、</w:t>
            </w:r>
            <w:r>
              <w:rPr>
                <w:rFonts w:hint="eastAsia" w:ascii="仿宋" w:hAnsi="仿宋" w:eastAsia="仿宋" w:cs="仿宋"/>
                <w:bCs/>
                <w:color w:val="auto"/>
                <w:sz w:val="18"/>
                <w:szCs w:val="18"/>
                <w:lang w:val="en-US" w:eastAsia="zh-CN"/>
              </w:rPr>
              <w:t>植物等</w:t>
            </w: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94"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11</w:t>
            </w:r>
          </w:p>
        </w:tc>
        <w:tc>
          <w:tcPr>
            <w:tcW w:w="1700"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r>
              <w:rPr>
                <w:rFonts w:hint="eastAsia" w:ascii="仿宋" w:hAnsi="仿宋" w:eastAsia="仿宋" w:cs="仿宋"/>
                <w:bCs/>
                <w:color w:val="auto"/>
                <w:sz w:val="18"/>
                <w:szCs w:val="18"/>
                <w:lang w:val="en-US" w:eastAsia="zh-CN"/>
              </w:rPr>
              <w:t>系统绿化及生态修复</w:t>
            </w:r>
          </w:p>
        </w:tc>
        <w:tc>
          <w:tcPr>
            <w:tcW w:w="1537"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p>
        </w:tc>
        <w:tc>
          <w:tcPr>
            <w:tcW w:w="838"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1项</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3055" w:type="dxa"/>
            <w:tcBorders>
              <w:bottom w:val="single" w:color="auto" w:sz="4" w:space="0"/>
            </w:tcBorders>
            <w:shd w:val="clear" w:color="auto" w:fill="auto"/>
            <w:vAlign w:val="center"/>
          </w:tcPr>
          <w:p>
            <w:pPr>
              <w:jc w:val="left"/>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项目完成后对现场进行生态修复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4"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12</w:t>
            </w:r>
          </w:p>
        </w:tc>
        <w:tc>
          <w:tcPr>
            <w:tcW w:w="17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安全围栏及标牌</w:t>
            </w:r>
          </w:p>
        </w:tc>
        <w:tc>
          <w:tcPr>
            <w:tcW w:w="1537" w:type="dxa"/>
            <w:tcBorders>
              <w:bottom w:val="single" w:color="auto" w:sz="4" w:space="0"/>
            </w:tcBorders>
            <w:shd w:val="clear" w:color="auto" w:fill="auto"/>
            <w:vAlign w:val="center"/>
          </w:tcPr>
          <w:p>
            <w:pPr>
              <w:jc w:val="left"/>
              <w:rPr>
                <w:rFonts w:ascii="仿宋" w:hAnsi="仿宋" w:eastAsia="仿宋" w:cs="仿宋"/>
                <w:color w:val="auto"/>
                <w:sz w:val="18"/>
                <w:szCs w:val="18"/>
              </w:rPr>
            </w:pPr>
          </w:p>
        </w:tc>
        <w:tc>
          <w:tcPr>
            <w:tcW w:w="838"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color w:val="auto"/>
                <w:sz w:val="18"/>
                <w:szCs w:val="18"/>
                <w:lang w:val="en-US" w:eastAsia="zh-CN" w:bidi="ar"/>
              </w:rPr>
              <w:t>1项</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3055"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系统安全设施及标示标牌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94"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13</w:t>
            </w:r>
          </w:p>
        </w:tc>
        <w:tc>
          <w:tcPr>
            <w:tcW w:w="17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 w:val="0"/>
                <w:bCs w:val="0"/>
                <w:color w:val="auto"/>
                <w:sz w:val="18"/>
                <w:szCs w:val="18"/>
                <w:lang w:val="en-US" w:eastAsia="zh-CN" w:bidi="ar"/>
              </w:rPr>
              <w:t>系统调试费</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p>
        </w:tc>
        <w:tc>
          <w:tcPr>
            <w:tcW w:w="838" w:type="dxa"/>
            <w:tcBorders>
              <w:bottom w:val="single" w:color="auto" w:sz="4" w:space="0"/>
            </w:tcBorders>
            <w:shd w:val="clear" w:color="auto" w:fill="auto"/>
            <w:vAlign w:val="center"/>
          </w:tcPr>
          <w:p>
            <w:pPr>
              <w:jc w:val="center"/>
              <w:rPr>
                <w:rFonts w:hint="eastAsia" w:ascii="仿宋" w:hAnsi="仿宋" w:eastAsia="仿宋" w:cs="楷体"/>
                <w:color w:val="auto"/>
                <w:sz w:val="18"/>
                <w:szCs w:val="18"/>
                <w:lang w:bidi="ar"/>
              </w:rPr>
            </w:pPr>
            <w:r>
              <w:rPr>
                <w:rFonts w:hint="eastAsia" w:ascii="仿宋" w:hAnsi="仿宋" w:eastAsia="仿宋" w:cs="仿宋"/>
                <w:color w:val="auto"/>
                <w:sz w:val="18"/>
                <w:szCs w:val="18"/>
                <w:lang w:val="en-US" w:eastAsia="zh-CN" w:bidi="ar"/>
              </w:rPr>
              <w:t>1项</w:t>
            </w:r>
          </w:p>
        </w:tc>
        <w:tc>
          <w:tcPr>
            <w:tcW w:w="975"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3055"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整体调试（含药剂费、人工费等）</w:t>
            </w:r>
          </w:p>
        </w:tc>
      </w:tr>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94"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14</w:t>
            </w:r>
          </w:p>
        </w:tc>
        <w:tc>
          <w:tcPr>
            <w:tcW w:w="4075" w:type="dxa"/>
            <w:gridSpan w:val="3"/>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施工图设计费</w:t>
            </w:r>
          </w:p>
        </w:tc>
        <w:tc>
          <w:tcPr>
            <w:tcW w:w="975" w:type="dxa"/>
            <w:shd w:val="clear" w:color="auto" w:fill="auto"/>
            <w:vAlign w:val="center"/>
          </w:tcPr>
          <w:p>
            <w:pPr>
              <w:jc w:val="center"/>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1.8</w:t>
            </w:r>
          </w:p>
        </w:tc>
        <w:tc>
          <w:tcPr>
            <w:tcW w:w="3055"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含勘察，施工图设计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94"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15</w:t>
            </w:r>
          </w:p>
        </w:tc>
        <w:tc>
          <w:tcPr>
            <w:tcW w:w="4075" w:type="dxa"/>
            <w:gridSpan w:val="3"/>
            <w:shd w:val="clear" w:color="auto" w:fill="auto"/>
            <w:vAlign w:val="center"/>
          </w:tcPr>
          <w:p>
            <w:pPr>
              <w:jc w:val="left"/>
              <w:rPr>
                <w:rFonts w:ascii="仿宋" w:hAnsi="仿宋" w:eastAsia="仿宋" w:cs="仿宋"/>
                <w:color w:val="auto"/>
                <w:sz w:val="18"/>
                <w:szCs w:val="18"/>
                <w:lang w:val="en-US" w:eastAsia="zh-CN" w:bidi="ar-SA"/>
              </w:rPr>
            </w:pPr>
            <w:r>
              <w:rPr>
                <w:rFonts w:hint="eastAsia" w:ascii="仿宋" w:hAnsi="仿宋" w:eastAsia="仿宋" w:cs="仿宋"/>
                <w:color w:val="auto"/>
                <w:sz w:val="18"/>
                <w:szCs w:val="18"/>
              </w:rPr>
              <w:t>预算费</w:t>
            </w:r>
          </w:p>
        </w:tc>
        <w:tc>
          <w:tcPr>
            <w:tcW w:w="975" w:type="dxa"/>
            <w:shd w:val="clear" w:color="auto" w:fill="auto"/>
            <w:vAlign w:val="center"/>
          </w:tcPr>
          <w:p>
            <w:pPr>
              <w:jc w:val="center"/>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0.3</w:t>
            </w:r>
          </w:p>
        </w:tc>
        <w:tc>
          <w:tcPr>
            <w:tcW w:w="3055"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控制价编制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94"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16</w:t>
            </w:r>
          </w:p>
        </w:tc>
        <w:tc>
          <w:tcPr>
            <w:tcW w:w="4075" w:type="dxa"/>
            <w:gridSpan w:val="3"/>
            <w:shd w:val="clear" w:color="auto" w:fill="auto"/>
            <w:vAlign w:val="center"/>
          </w:tcPr>
          <w:p>
            <w:pPr>
              <w:jc w:val="left"/>
              <w:rPr>
                <w:rFonts w:ascii="仿宋" w:hAnsi="仿宋" w:eastAsia="仿宋" w:cs="仿宋"/>
                <w:color w:val="auto"/>
                <w:sz w:val="18"/>
                <w:szCs w:val="18"/>
                <w:lang w:val="en-US" w:eastAsia="zh-CN" w:bidi="ar-SA"/>
              </w:rPr>
            </w:pPr>
            <w:r>
              <w:rPr>
                <w:rFonts w:hint="eastAsia" w:ascii="仿宋" w:hAnsi="仿宋" w:eastAsia="仿宋" w:cs="仿宋"/>
                <w:color w:val="auto"/>
                <w:sz w:val="18"/>
                <w:szCs w:val="18"/>
              </w:rPr>
              <w:t>审计费</w:t>
            </w:r>
          </w:p>
        </w:tc>
        <w:tc>
          <w:tcPr>
            <w:tcW w:w="975" w:type="dxa"/>
            <w:shd w:val="clear" w:color="auto" w:fill="auto"/>
            <w:vAlign w:val="center"/>
          </w:tcPr>
          <w:p>
            <w:pPr>
              <w:jc w:val="center"/>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0.3</w:t>
            </w:r>
          </w:p>
        </w:tc>
        <w:tc>
          <w:tcPr>
            <w:tcW w:w="3055"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竣工结算审计费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94"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17</w:t>
            </w:r>
          </w:p>
        </w:tc>
        <w:tc>
          <w:tcPr>
            <w:tcW w:w="4075" w:type="dxa"/>
            <w:gridSpan w:val="3"/>
            <w:shd w:val="clear" w:color="auto" w:fill="auto"/>
            <w:vAlign w:val="center"/>
          </w:tcPr>
          <w:p>
            <w:pPr>
              <w:jc w:val="left"/>
              <w:rPr>
                <w:rFonts w:hint="eastAsia" w:ascii="仿宋" w:hAnsi="仿宋" w:eastAsia="仿宋" w:cs="仿宋"/>
                <w:b/>
                <w:color w:val="auto"/>
                <w:sz w:val="18"/>
                <w:szCs w:val="18"/>
                <w:lang w:val="en-US" w:eastAsia="zh-CN" w:bidi="ar-SA"/>
              </w:rPr>
            </w:pPr>
            <w:r>
              <w:rPr>
                <w:rFonts w:hint="eastAsia" w:ascii="仿宋" w:hAnsi="仿宋" w:eastAsia="仿宋" w:cs="仿宋"/>
                <w:color w:val="auto"/>
                <w:sz w:val="18"/>
                <w:szCs w:val="18"/>
                <w:lang w:val="en-US" w:eastAsia="zh-CN"/>
              </w:rPr>
              <w:t>系统运维</w:t>
            </w:r>
            <w:r>
              <w:rPr>
                <w:rFonts w:hint="eastAsia" w:ascii="仿宋" w:hAnsi="仿宋" w:eastAsia="仿宋" w:cs="仿宋"/>
                <w:color w:val="auto"/>
                <w:sz w:val="18"/>
                <w:szCs w:val="18"/>
              </w:rPr>
              <w:t>费</w:t>
            </w:r>
          </w:p>
        </w:tc>
        <w:tc>
          <w:tcPr>
            <w:tcW w:w="975" w:type="dxa"/>
            <w:shd w:val="clear" w:color="auto" w:fill="auto"/>
            <w:vAlign w:val="center"/>
          </w:tcPr>
          <w:p>
            <w:pPr>
              <w:jc w:val="center"/>
              <w:rPr>
                <w:rFonts w:hint="default" w:ascii="仿宋" w:hAnsi="仿宋" w:eastAsia="仿宋" w:cs="仿宋"/>
                <w:b/>
                <w:color w:val="auto"/>
                <w:sz w:val="18"/>
                <w:szCs w:val="18"/>
                <w:lang w:val="en-US" w:eastAsia="zh-CN" w:bidi="ar-SA"/>
              </w:rPr>
            </w:pPr>
            <w:r>
              <w:rPr>
                <w:rFonts w:hint="eastAsia" w:ascii="仿宋" w:hAnsi="仿宋" w:eastAsia="仿宋" w:cs="仿宋"/>
                <w:b w:val="0"/>
                <w:bCs/>
                <w:color w:val="auto"/>
                <w:sz w:val="18"/>
                <w:szCs w:val="18"/>
                <w:lang w:val="en-US" w:eastAsia="zh-CN"/>
              </w:rPr>
              <w:t>3</w:t>
            </w:r>
          </w:p>
        </w:tc>
        <w:tc>
          <w:tcPr>
            <w:tcW w:w="3055" w:type="dxa"/>
            <w:shd w:val="clear" w:color="auto" w:fill="auto"/>
            <w:vAlign w:val="center"/>
          </w:tcPr>
          <w:p>
            <w:pPr>
              <w:jc w:val="left"/>
              <w:rPr>
                <w:rFonts w:hint="default" w:ascii="仿宋" w:hAnsi="仿宋" w:eastAsia="仿宋" w:cs="仿宋"/>
                <w:b/>
                <w:color w:val="auto"/>
                <w:sz w:val="18"/>
                <w:szCs w:val="18"/>
                <w:lang w:val="en-US" w:eastAsia="zh-CN" w:bidi="ar-SA"/>
              </w:rPr>
            </w:pPr>
            <w:r>
              <w:rPr>
                <w:rFonts w:hint="eastAsia" w:ascii="仿宋" w:hAnsi="仿宋" w:eastAsia="仿宋" w:cs="仿宋"/>
                <w:b w:val="0"/>
                <w:bCs/>
                <w:color w:val="auto"/>
                <w:sz w:val="18"/>
                <w:szCs w:val="18"/>
                <w:lang w:val="en-US" w:eastAsia="zh-CN"/>
              </w:rPr>
              <w:t>按5年计算，包含人工巡检、设备维护等,若项目资金未使用完，可作为后期运维费用使用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94"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18</w:t>
            </w:r>
          </w:p>
        </w:tc>
        <w:tc>
          <w:tcPr>
            <w:tcW w:w="4075" w:type="dxa"/>
            <w:gridSpan w:val="3"/>
            <w:shd w:val="clear" w:color="auto" w:fill="auto"/>
            <w:vAlign w:val="center"/>
          </w:tcPr>
          <w:p>
            <w:pPr>
              <w:jc w:val="left"/>
              <w:rPr>
                <w:rFonts w:hint="eastAsia" w:ascii="仿宋" w:hAnsi="仿宋" w:eastAsia="仿宋" w:cs="仿宋"/>
                <w:b/>
                <w:bCs w:val="0"/>
                <w:color w:val="auto"/>
                <w:sz w:val="18"/>
                <w:szCs w:val="18"/>
                <w:lang w:val="en-US" w:eastAsia="zh-CN" w:bidi="ar-SA"/>
              </w:rPr>
            </w:pPr>
            <w:r>
              <w:rPr>
                <w:rFonts w:hint="eastAsia" w:ascii="仿宋" w:hAnsi="仿宋" w:eastAsia="仿宋" w:cs="仿宋"/>
                <w:b/>
                <w:bCs w:val="0"/>
                <w:color w:val="auto"/>
                <w:sz w:val="18"/>
                <w:szCs w:val="18"/>
                <w:lang w:val="en-US" w:eastAsia="zh-CN"/>
              </w:rPr>
              <w:t>合计</w:t>
            </w:r>
          </w:p>
        </w:tc>
        <w:tc>
          <w:tcPr>
            <w:tcW w:w="975" w:type="dxa"/>
            <w:shd w:val="clear" w:color="auto" w:fill="auto"/>
            <w:vAlign w:val="center"/>
          </w:tcPr>
          <w:p>
            <w:pPr>
              <w:jc w:val="center"/>
              <w:rPr>
                <w:rFonts w:hint="default" w:ascii="仿宋" w:hAnsi="仿宋" w:eastAsia="仿宋" w:cs="仿宋"/>
                <w:b/>
                <w:bCs w:val="0"/>
                <w:color w:val="auto"/>
                <w:sz w:val="18"/>
                <w:szCs w:val="18"/>
                <w:lang w:val="en-US" w:eastAsia="zh-CN" w:bidi="ar-SA"/>
              </w:rPr>
            </w:pPr>
            <w:r>
              <w:rPr>
                <w:rFonts w:hint="eastAsia" w:ascii="仿宋" w:hAnsi="仿宋" w:eastAsia="仿宋" w:cs="仿宋"/>
                <w:b/>
                <w:bCs w:val="0"/>
                <w:color w:val="auto"/>
                <w:sz w:val="18"/>
                <w:szCs w:val="18"/>
                <w:lang w:val="en-US" w:eastAsia="zh-CN"/>
              </w:rPr>
              <w:t>64.9</w:t>
            </w:r>
          </w:p>
        </w:tc>
        <w:tc>
          <w:tcPr>
            <w:tcW w:w="3055" w:type="dxa"/>
            <w:shd w:val="clear" w:color="auto" w:fill="auto"/>
            <w:vAlign w:val="center"/>
          </w:tcPr>
          <w:p>
            <w:pPr>
              <w:jc w:val="center"/>
              <w:rPr>
                <w:rFonts w:ascii="仿宋" w:hAnsi="仿宋" w:eastAsia="仿宋" w:cs="仿宋"/>
                <w:bCs/>
                <w:color w:val="auto"/>
                <w:sz w:val="18"/>
                <w:szCs w:val="18"/>
              </w:rPr>
            </w:pPr>
          </w:p>
        </w:tc>
      </w:tr>
    </w:tbl>
    <w:p/>
    <w:p>
      <w:pPr>
        <w:jc w:val="center"/>
        <w:outlineLvl w:val="0"/>
        <w:rPr>
          <w:rFonts w:ascii="仿宋" w:hAnsi="仿宋" w:eastAsia="仿宋" w:cs="仿宋"/>
          <w:color w:val="auto"/>
          <w:sz w:val="24"/>
        </w:rPr>
      </w:pPr>
      <w:bookmarkStart w:id="24" w:name="_Toc3553"/>
      <w:bookmarkStart w:id="25" w:name="_Toc14926"/>
      <w:r>
        <w:rPr>
          <w:rFonts w:hint="eastAsia" w:ascii="Times New Roman" w:hAnsi="Times New Roman" w:eastAsia="仿宋_GB2312"/>
          <w:color w:val="000000" w:themeColor="text1"/>
          <w:sz w:val="28"/>
          <w:szCs w:val="28"/>
          <w:lang w:eastAsia="zh-CN"/>
          <w14:textFill>
            <w14:solidFill>
              <w14:schemeClr w14:val="tx1"/>
            </w14:solidFill>
          </w14:textFill>
        </w:rPr>
        <w:t>表</w:t>
      </w:r>
      <w:r>
        <w:rPr>
          <w:rFonts w:hint="eastAsia" w:ascii="Times New Roman" w:hAnsi="Times New Roman" w:eastAsia="仿宋_GB2312"/>
          <w:color w:val="000000" w:themeColor="text1"/>
          <w:sz w:val="28"/>
          <w:szCs w:val="28"/>
          <w:lang w:val="en-US" w:eastAsia="zh-CN"/>
          <w14:textFill>
            <w14:solidFill>
              <w14:schemeClr w14:val="tx1"/>
            </w14:solidFill>
          </w14:textFill>
        </w:rPr>
        <w:t>2、略坪镇联丰村</w:t>
      </w:r>
      <w:r>
        <w:rPr>
          <w:rFonts w:ascii="Times New Roman" w:hAnsi="Times New Roman" w:eastAsia="仿宋_GB2312"/>
          <w:color w:val="000000" w:themeColor="text1"/>
          <w:sz w:val="28"/>
          <w:szCs w:val="28"/>
          <w14:textFill>
            <w14:solidFill>
              <w14:schemeClr w14:val="tx1"/>
            </w14:solidFill>
          </w14:textFill>
        </w:rPr>
        <w:t>“千村示范工程”投资概算表</w:t>
      </w:r>
      <w:bookmarkEnd w:id="24"/>
      <w:r>
        <w:rPr>
          <w:rFonts w:hint="eastAsia" w:ascii="仿宋" w:hAnsi="仿宋" w:eastAsia="仿宋" w:cs="仿宋"/>
          <w:color w:val="auto"/>
          <w:sz w:val="24"/>
        </w:rPr>
        <w:t xml:space="preserve">               </w:t>
      </w:r>
      <w:bookmarkEnd w:id="25"/>
    </w:p>
    <w:tbl>
      <w:tblPr>
        <w:tblStyle w:val="26"/>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69"/>
        <w:gridCol w:w="1900"/>
        <w:gridCol w:w="1537"/>
        <w:gridCol w:w="750"/>
        <w:gridCol w:w="1050"/>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35" w:hRule="atLeast"/>
          <w:jc w:val="center"/>
        </w:trPr>
        <w:tc>
          <w:tcPr>
            <w:tcW w:w="669"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1900"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设备名称</w:t>
            </w:r>
          </w:p>
        </w:tc>
        <w:tc>
          <w:tcPr>
            <w:tcW w:w="1537"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规格型号</w:t>
            </w:r>
          </w:p>
        </w:tc>
        <w:tc>
          <w:tcPr>
            <w:tcW w:w="750"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数量</w:t>
            </w:r>
          </w:p>
        </w:tc>
        <w:tc>
          <w:tcPr>
            <w:tcW w:w="1050" w:type="dxa"/>
            <w:tcBorders>
              <w:bottom w:val="single" w:color="auto" w:sz="4" w:space="0"/>
            </w:tcBorders>
            <w:shd w:val="clear" w:color="auto" w:fill="auto"/>
            <w:vAlign w:val="center"/>
          </w:tcPr>
          <w:p>
            <w:pPr>
              <w:pStyle w:val="2"/>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b/>
                <w:color w:val="auto"/>
                <w:sz w:val="18"/>
                <w:szCs w:val="18"/>
                <w:lang w:val="en-US" w:eastAsia="zh-CN"/>
              </w:rPr>
              <w:t>投资概算</w:t>
            </w:r>
            <w:r>
              <w:rPr>
                <w:rFonts w:hint="eastAsia" w:ascii="宋体" w:hAnsi="宋体" w:eastAsia="宋体" w:cs="宋体"/>
                <w:b/>
                <w:color w:val="auto"/>
                <w:sz w:val="18"/>
                <w:szCs w:val="18"/>
              </w:rPr>
              <w:t>（万元）</w:t>
            </w:r>
          </w:p>
        </w:tc>
        <w:tc>
          <w:tcPr>
            <w:tcW w:w="2793"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1" w:hRule="atLeast"/>
          <w:jc w:val="center"/>
        </w:trPr>
        <w:tc>
          <w:tcPr>
            <w:tcW w:w="669"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rPr>
              <w:t>1</w:t>
            </w:r>
          </w:p>
        </w:tc>
        <w:tc>
          <w:tcPr>
            <w:tcW w:w="19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rPr>
              <w:t>格栅调节池</w:t>
            </w:r>
            <w:r>
              <w:rPr>
                <w:rFonts w:hint="eastAsia" w:ascii="仿宋" w:hAnsi="仿宋" w:eastAsia="仿宋" w:cs="仿宋"/>
                <w:bCs/>
                <w:color w:val="auto"/>
                <w:sz w:val="18"/>
                <w:szCs w:val="18"/>
                <w:lang w:val="en-US" w:eastAsia="zh-CN"/>
              </w:rPr>
              <w:t>池体</w:t>
            </w:r>
          </w:p>
        </w:tc>
        <w:tc>
          <w:tcPr>
            <w:tcW w:w="1537"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7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rPr>
              <w:t>1座</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1.2</w:t>
            </w:r>
          </w:p>
        </w:tc>
        <w:tc>
          <w:tcPr>
            <w:tcW w:w="2793"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砖混防渗（</w:t>
            </w:r>
            <w:r>
              <w:rPr>
                <w:rFonts w:hint="eastAsia" w:ascii="仿宋" w:hAnsi="仿宋" w:eastAsia="仿宋" w:cs="楷体"/>
                <w:color w:val="auto"/>
                <w:sz w:val="18"/>
                <w:szCs w:val="18"/>
              </w:rPr>
              <w:t>含材料、机械、人工费）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2" w:hRule="atLeast"/>
          <w:jc w:val="center"/>
        </w:trPr>
        <w:tc>
          <w:tcPr>
            <w:tcW w:w="669" w:type="dxa"/>
            <w:tcBorders>
              <w:bottom w:val="single" w:color="auto" w:sz="4" w:space="0"/>
            </w:tcBorders>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2</w:t>
            </w:r>
          </w:p>
        </w:tc>
        <w:tc>
          <w:tcPr>
            <w:tcW w:w="19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bCs/>
                <w:color w:val="auto"/>
                <w:sz w:val="18"/>
                <w:szCs w:val="18"/>
                <w:lang w:val="en-US" w:eastAsia="zh-CN"/>
              </w:rPr>
              <w:t>提篮</w:t>
            </w:r>
            <w:r>
              <w:rPr>
                <w:rFonts w:hint="eastAsia" w:ascii="仿宋" w:hAnsi="仿宋" w:eastAsia="仿宋"/>
                <w:bCs/>
                <w:color w:val="auto"/>
                <w:sz w:val="18"/>
                <w:szCs w:val="18"/>
              </w:rPr>
              <w:t>格栅</w:t>
            </w:r>
          </w:p>
        </w:tc>
        <w:tc>
          <w:tcPr>
            <w:tcW w:w="1537"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1.6*0.6*0.3</w:t>
            </w:r>
          </w:p>
        </w:tc>
        <w:tc>
          <w:tcPr>
            <w:tcW w:w="750"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rPr>
            </w:pPr>
            <w:r>
              <w:rPr>
                <w:rFonts w:hint="eastAsia" w:ascii="仿宋" w:hAnsi="仿宋" w:eastAsia="仿宋" w:cs="楷体"/>
                <w:color w:val="auto"/>
                <w:sz w:val="18"/>
                <w:szCs w:val="18"/>
                <w:lang w:bidi="ar"/>
              </w:rPr>
              <w:t>1套</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0.3</w:t>
            </w:r>
          </w:p>
        </w:tc>
        <w:tc>
          <w:tcPr>
            <w:tcW w:w="2793" w:type="dxa"/>
            <w:tcBorders>
              <w:bottom w:val="single" w:color="auto" w:sz="4" w:space="0"/>
            </w:tcBorders>
            <w:shd w:val="clear" w:color="auto" w:fill="auto"/>
            <w:vAlign w:val="center"/>
          </w:tcPr>
          <w:p>
            <w:pPr>
              <w:jc w:val="left"/>
              <w:rPr>
                <w:rFonts w:hint="eastAsia" w:ascii="仿宋" w:hAnsi="仿宋" w:eastAsia="仿宋" w:cs="楷体"/>
                <w:color w:val="auto"/>
                <w:sz w:val="18"/>
                <w:szCs w:val="18"/>
                <w:lang w:val="en-US" w:eastAsia="zh-CN"/>
              </w:rPr>
            </w:pPr>
            <w:r>
              <w:rPr>
                <w:rFonts w:eastAsia="仿宋"/>
                <w:color w:val="auto"/>
                <w:sz w:val="18"/>
                <w:szCs w:val="18"/>
              </w:rPr>
              <w:t>不</w:t>
            </w:r>
            <w:r>
              <w:rPr>
                <w:rFonts w:hint="eastAsia" w:ascii="仿宋" w:hAnsi="仿宋" w:eastAsia="仿宋"/>
                <w:bCs/>
                <w:color w:val="auto"/>
                <w:sz w:val="18"/>
                <w:szCs w:val="18"/>
              </w:rPr>
              <w:t>锈钢</w:t>
            </w:r>
            <w:r>
              <w:rPr>
                <w:rFonts w:hint="eastAsia" w:ascii="仿宋" w:hAnsi="仿宋" w:eastAsia="仿宋" w:cs="仿宋"/>
                <w:color w:val="auto"/>
                <w:sz w:val="18"/>
                <w:szCs w:val="18"/>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3</w:t>
            </w:r>
          </w:p>
        </w:tc>
        <w:tc>
          <w:tcPr>
            <w:tcW w:w="19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化粪池</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750"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rPr>
            </w:pPr>
            <w:r>
              <w:rPr>
                <w:rFonts w:hint="eastAsia" w:ascii="仿宋" w:hAnsi="仿宋" w:eastAsia="仿宋" w:cs="仿宋"/>
                <w:bCs/>
                <w:color w:val="auto"/>
                <w:sz w:val="18"/>
                <w:szCs w:val="18"/>
              </w:rPr>
              <w:t>1座</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2.8</w:t>
            </w:r>
          </w:p>
        </w:tc>
        <w:tc>
          <w:tcPr>
            <w:tcW w:w="2793"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rPr>
            </w:pPr>
            <w:r>
              <w:rPr>
                <w:rFonts w:hint="eastAsia" w:ascii="仿宋" w:hAnsi="仿宋" w:eastAsia="仿宋" w:cs="楷体"/>
                <w:color w:val="auto"/>
                <w:sz w:val="18"/>
                <w:szCs w:val="18"/>
                <w:lang w:val="en-US" w:eastAsia="zh-CN"/>
              </w:rPr>
              <w:t>砖混防渗（材料、人工、运输、挖方、回填等）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4</w:t>
            </w:r>
          </w:p>
        </w:tc>
        <w:tc>
          <w:tcPr>
            <w:tcW w:w="19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污水主管网</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DN</w:t>
            </w: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00</w:t>
            </w:r>
          </w:p>
        </w:tc>
        <w:tc>
          <w:tcPr>
            <w:tcW w:w="7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700</w:t>
            </w:r>
            <w:r>
              <w:rPr>
                <w:rFonts w:hint="eastAsia" w:ascii="仿宋" w:hAnsi="仿宋" w:eastAsia="仿宋" w:cs="仿宋"/>
                <w:bCs/>
                <w:color w:val="auto"/>
                <w:sz w:val="18"/>
                <w:szCs w:val="18"/>
              </w:rPr>
              <w:t>m</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9.1</w:t>
            </w:r>
          </w:p>
        </w:tc>
        <w:tc>
          <w:tcPr>
            <w:tcW w:w="2793"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双壁波纹管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4</w:t>
            </w:r>
          </w:p>
        </w:tc>
        <w:tc>
          <w:tcPr>
            <w:tcW w:w="19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污水支管网</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DN1</w:t>
            </w: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0</w:t>
            </w:r>
          </w:p>
        </w:tc>
        <w:tc>
          <w:tcPr>
            <w:tcW w:w="7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580</w:t>
            </w:r>
            <w:r>
              <w:rPr>
                <w:rFonts w:hint="eastAsia" w:ascii="仿宋" w:hAnsi="仿宋" w:eastAsia="仿宋" w:cs="仿宋"/>
                <w:bCs/>
                <w:color w:val="auto"/>
                <w:sz w:val="18"/>
                <w:szCs w:val="18"/>
              </w:rPr>
              <w:t>m</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2793"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PVC化工管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6</w:t>
            </w:r>
          </w:p>
        </w:tc>
        <w:tc>
          <w:tcPr>
            <w:tcW w:w="1900" w:type="dxa"/>
            <w:tcBorders>
              <w:bottom w:val="single" w:color="auto" w:sz="4" w:space="0"/>
            </w:tcBorders>
            <w:shd w:val="clear" w:color="auto" w:fill="auto"/>
            <w:vAlign w:val="center"/>
          </w:tcPr>
          <w:p>
            <w:pPr>
              <w:jc w:val="left"/>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户内</w:t>
            </w:r>
            <w:r>
              <w:rPr>
                <w:rFonts w:hint="eastAsia" w:ascii="仿宋" w:hAnsi="仿宋" w:eastAsia="仿宋" w:cs="仿宋"/>
                <w:bCs/>
                <w:color w:val="auto"/>
                <w:sz w:val="18"/>
                <w:szCs w:val="18"/>
              </w:rPr>
              <w:t>污水</w:t>
            </w:r>
            <w:r>
              <w:rPr>
                <w:rFonts w:hint="eastAsia" w:ascii="仿宋" w:hAnsi="仿宋" w:eastAsia="仿宋" w:cs="仿宋"/>
                <w:bCs/>
                <w:color w:val="auto"/>
                <w:sz w:val="18"/>
                <w:szCs w:val="18"/>
                <w:lang w:val="en-US" w:eastAsia="zh-CN"/>
              </w:rPr>
              <w:t>收集管</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r>
              <w:rPr>
                <w:rFonts w:hint="eastAsia" w:ascii="仿宋" w:hAnsi="仿宋" w:eastAsia="仿宋" w:cs="仿宋"/>
                <w:color w:val="auto"/>
                <w:sz w:val="18"/>
                <w:szCs w:val="18"/>
              </w:rPr>
              <w:t>DN</w:t>
            </w: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0</w:t>
            </w:r>
          </w:p>
        </w:tc>
        <w:tc>
          <w:tcPr>
            <w:tcW w:w="750" w:type="dxa"/>
            <w:tcBorders>
              <w:bottom w:val="single" w:color="auto" w:sz="4" w:space="0"/>
            </w:tcBorders>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870m</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2793" w:type="dxa"/>
            <w:tcBorders>
              <w:bottom w:val="single" w:color="auto" w:sz="4" w:space="0"/>
            </w:tcBorders>
            <w:shd w:val="clear" w:color="auto" w:fill="auto"/>
            <w:vAlign w:val="center"/>
          </w:tcPr>
          <w:p>
            <w:pPr>
              <w:jc w:val="left"/>
              <w:rPr>
                <w:rFonts w:hint="eastAsia" w:ascii="仿宋" w:hAnsi="仿宋" w:eastAsia="仿宋" w:cs="仿宋"/>
                <w:color w:val="auto"/>
                <w:sz w:val="18"/>
                <w:szCs w:val="18"/>
              </w:rPr>
            </w:pPr>
            <w:r>
              <w:rPr>
                <w:rFonts w:hint="eastAsia" w:ascii="仿宋" w:hAnsi="仿宋" w:eastAsia="仿宋" w:cs="仿宋"/>
                <w:color w:val="auto"/>
                <w:sz w:val="18"/>
                <w:szCs w:val="18"/>
              </w:rPr>
              <w:t>PVC化工管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7</w:t>
            </w:r>
          </w:p>
        </w:tc>
        <w:tc>
          <w:tcPr>
            <w:tcW w:w="19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污水检查井</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Φ700</w:t>
            </w:r>
          </w:p>
        </w:tc>
        <w:tc>
          <w:tcPr>
            <w:tcW w:w="7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35</w:t>
            </w:r>
            <w:r>
              <w:rPr>
                <w:rFonts w:hint="eastAsia" w:ascii="仿宋" w:hAnsi="仿宋" w:eastAsia="仿宋" w:cs="仿宋"/>
                <w:bCs/>
                <w:color w:val="auto"/>
                <w:sz w:val="18"/>
                <w:szCs w:val="18"/>
              </w:rPr>
              <w:t>座</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2793" w:type="dxa"/>
            <w:tcBorders>
              <w:bottom w:val="single" w:color="auto" w:sz="4" w:space="0"/>
            </w:tcBorders>
            <w:shd w:val="clear" w:color="auto" w:fill="auto"/>
            <w:vAlign w:val="center"/>
          </w:tcPr>
          <w:p>
            <w:pPr>
              <w:jc w:val="lef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rPr>
              <w:t>砖混防渗</w:t>
            </w:r>
            <w:r>
              <w:rPr>
                <w:rFonts w:hint="eastAsia" w:ascii="仿宋" w:hAnsi="仿宋" w:eastAsia="仿宋" w:cs="楷体"/>
                <w:color w:val="auto"/>
                <w:sz w:val="18"/>
                <w:szCs w:val="18"/>
                <w:lang w:val="en-US" w:eastAsia="zh-CN"/>
              </w:rPr>
              <w:t>深度综合</w:t>
            </w:r>
            <w:r>
              <w:rPr>
                <w:rFonts w:hint="eastAsia" w:ascii="仿宋" w:hAnsi="仿宋" w:eastAsia="仿宋" w:cs="楷体"/>
                <w:color w:val="auto"/>
                <w:sz w:val="18"/>
                <w:szCs w:val="18"/>
              </w:rPr>
              <w:t>（含材料、机械、人工等）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楷体"/>
                <w:color w:val="auto"/>
                <w:sz w:val="18"/>
                <w:szCs w:val="18"/>
                <w:lang w:eastAsia="zh-CN" w:bidi="ar"/>
              </w:rPr>
            </w:pPr>
            <w:r>
              <w:rPr>
                <w:rFonts w:hint="eastAsia" w:ascii="仿宋" w:hAnsi="仿宋" w:eastAsia="仿宋" w:cs="楷体"/>
                <w:color w:val="auto"/>
                <w:sz w:val="18"/>
                <w:szCs w:val="18"/>
                <w:lang w:val="en-US" w:eastAsia="zh-CN" w:bidi="ar"/>
              </w:rPr>
              <w:t>8</w:t>
            </w:r>
          </w:p>
        </w:tc>
        <w:tc>
          <w:tcPr>
            <w:tcW w:w="1900"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bidi="ar"/>
              </w:rPr>
              <w:t>人工湿地</w:t>
            </w:r>
            <w:r>
              <w:rPr>
                <w:rFonts w:hint="eastAsia" w:ascii="仿宋" w:hAnsi="仿宋" w:eastAsia="仿宋" w:cs="楷体"/>
                <w:color w:val="auto"/>
                <w:sz w:val="18"/>
                <w:szCs w:val="18"/>
                <w:lang w:val="en-US" w:eastAsia="zh-CN" w:bidi="ar"/>
              </w:rPr>
              <w:t>系统</w:t>
            </w:r>
          </w:p>
        </w:tc>
        <w:tc>
          <w:tcPr>
            <w:tcW w:w="1537" w:type="dxa"/>
            <w:tcBorders>
              <w:bottom w:val="single" w:color="auto" w:sz="4" w:space="0"/>
            </w:tcBorders>
            <w:shd w:val="clear" w:color="auto" w:fill="auto"/>
            <w:vAlign w:val="center"/>
          </w:tcPr>
          <w:p>
            <w:pPr>
              <w:jc w:val="center"/>
              <w:rPr>
                <w:rFonts w:ascii="仿宋" w:hAnsi="仿宋" w:eastAsia="仿宋" w:cs="楷体"/>
                <w:color w:val="auto"/>
                <w:sz w:val="18"/>
                <w:szCs w:val="18"/>
                <w:lang w:bidi="ar"/>
              </w:rPr>
            </w:pPr>
            <w:r>
              <w:rPr>
                <w:rFonts w:hint="eastAsia" w:ascii="仿宋" w:hAnsi="仿宋" w:eastAsia="仿宋" w:cs="楷体"/>
                <w:color w:val="auto"/>
                <w:sz w:val="18"/>
                <w:szCs w:val="18"/>
                <w:lang w:val="en-US" w:eastAsia="zh-CN" w:bidi="ar"/>
              </w:rPr>
              <w:t>12</w:t>
            </w:r>
            <w:r>
              <w:rPr>
                <w:rFonts w:hint="eastAsia" w:ascii="仿宋" w:hAnsi="仿宋" w:eastAsia="仿宋" w:cs="楷体"/>
                <w:color w:val="auto"/>
                <w:sz w:val="18"/>
                <w:szCs w:val="18"/>
                <w:lang w:bidi="ar"/>
              </w:rPr>
              <w:t>m×</w:t>
            </w:r>
            <w:r>
              <w:rPr>
                <w:rFonts w:hint="eastAsia" w:ascii="仿宋" w:hAnsi="仿宋" w:eastAsia="仿宋" w:cs="楷体"/>
                <w:color w:val="auto"/>
                <w:sz w:val="18"/>
                <w:szCs w:val="18"/>
                <w:lang w:val="en-US" w:eastAsia="zh-CN" w:bidi="ar"/>
              </w:rPr>
              <w:t>1</w:t>
            </w:r>
            <w:r>
              <w:rPr>
                <w:rFonts w:hint="eastAsia" w:ascii="仿宋" w:hAnsi="仿宋" w:eastAsia="仿宋" w:cs="楷体"/>
                <w:color w:val="auto"/>
                <w:sz w:val="18"/>
                <w:szCs w:val="18"/>
                <w:lang w:bidi="ar"/>
              </w:rPr>
              <w:t>0m×</w:t>
            </w:r>
            <w:r>
              <w:rPr>
                <w:rFonts w:hint="eastAsia" w:ascii="仿宋" w:hAnsi="仿宋" w:eastAsia="仿宋" w:cs="楷体"/>
                <w:color w:val="auto"/>
                <w:sz w:val="18"/>
                <w:szCs w:val="18"/>
                <w:lang w:val="en-US" w:eastAsia="zh-CN" w:bidi="ar"/>
              </w:rPr>
              <w:t>0.8</w:t>
            </w:r>
            <w:r>
              <w:rPr>
                <w:rFonts w:hint="eastAsia" w:ascii="仿宋" w:hAnsi="仿宋" w:eastAsia="仿宋" w:cs="楷体"/>
                <w:color w:val="auto"/>
                <w:sz w:val="18"/>
                <w:szCs w:val="18"/>
                <w:lang w:bidi="ar"/>
              </w:rPr>
              <w:t>m</w:t>
            </w:r>
          </w:p>
        </w:tc>
        <w:tc>
          <w:tcPr>
            <w:tcW w:w="750" w:type="dxa"/>
            <w:tcBorders>
              <w:bottom w:val="single" w:color="auto" w:sz="4" w:space="0"/>
            </w:tcBorders>
            <w:shd w:val="clear" w:color="auto" w:fill="auto"/>
            <w:vAlign w:val="center"/>
          </w:tcPr>
          <w:p>
            <w:pPr>
              <w:jc w:val="center"/>
              <w:rPr>
                <w:rFonts w:ascii="仿宋" w:hAnsi="仿宋" w:eastAsia="仿宋" w:cs="楷体"/>
                <w:color w:val="auto"/>
                <w:sz w:val="18"/>
                <w:szCs w:val="18"/>
                <w:lang w:bidi="ar"/>
              </w:rPr>
            </w:pPr>
            <w:r>
              <w:rPr>
                <w:rFonts w:hint="eastAsia" w:ascii="仿宋" w:hAnsi="仿宋" w:eastAsia="仿宋" w:cs="楷体"/>
                <w:color w:val="auto"/>
                <w:sz w:val="18"/>
                <w:szCs w:val="18"/>
                <w:lang w:bidi="ar"/>
              </w:rPr>
              <w:t>1套</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2793"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r>
              <w:rPr>
                <w:rFonts w:hint="eastAsia" w:ascii="仿宋" w:hAnsi="仿宋" w:eastAsia="仿宋" w:cs="仿宋"/>
                <w:color w:val="auto"/>
                <w:sz w:val="18"/>
                <w:szCs w:val="18"/>
              </w:rPr>
              <w:t>砖混防渗(含材料、机械及人工费</w:t>
            </w:r>
            <w:r>
              <w:rPr>
                <w:rFonts w:hint="eastAsia" w:ascii="仿宋" w:hAnsi="仿宋" w:eastAsia="仿宋" w:cs="仿宋"/>
                <w:color w:val="auto"/>
                <w:sz w:val="18"/>
                <w:szCs w:val="18"/>
                <w:lang w:eastAsia="zh-CN"/>
              </w:rPr>
              <w:t>、</w:t>
            </w:r>
            <w:r>
              <w:rPr>
                <w:rFonts w:hint="eastAsia" w:ascii="仿宋" w:hAnsi="仿宋" w:eastAsia="仿宋" w:cs="仿宋"/>
                <w:bCs/>
                <w:color w:val="auto"/>
                <w:sz w:val="18"/>
                <w:szCs w:val="18"/>
              </w:rPr>
              <w:t>滤料</w:t>
            </w:r>
            <w:r>
              <w:rPr>
                <w:rFonts w:hint="eastAsia" w:ascii="仿宋" w:hAnsi="仿宋" w:eastAsia="仿宋" w:cs="仿宋"/>
                <w:bCs/>
                <w:color w:val="auto"/>
                <w:sz w:val="18"/>
                <w:szCs w:val="18"/>
                <w:lang w:eastAsia="zh-CN"/>
              </w:rPr>
              <w:t>、</w:t>
            </w:r>
            <w:r>
              <w:rPr>
                <w:rFonts w:hint="eastAsia" w:ascii="仿宋" w:hAnsi="仿宋" w:eastAsia="仿宋" w:cs="仿宋"/>
                <w:bCs/>
                <w:color w:val="auto"/>
                <w:sz w:val="18"/>
                <w:szCs w:val="18"/>
                <w:lang w:val="en-US" w:eastAsia="zh-CN"/>
              </w:rPr>
              <w:t>植物等</w:t>
            </w: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9" w:hRule="atLeast"/>
          <w:jc w:val="center"/>
        </w:trPr>
        <w:tc>
          <w:tcPr>
            <w:tcW w:w="669"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9</w:t>
            </w:r>
          </w:p>
        </w:tc>
        <w:tc>
          <w:tcPr>
            <w:tcW w:w="1900"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r>
              <w:rPr>
                <w:rFonts w:hint="eastAsia" w:ascii="仿宋" w:hAnsi="仿宋" w:eastAsia="仿宋" w:cs="仿宋"/>
                <w:bCs/>
                <w:color w:val="auto"/>
                <w:sz w:val="18"/>
                <w:szCs w:val="18"/>
                <w:lang w:val="en-US" w:eastAsia="zh-CN"/>
              </w:rPr>
              <w:t>系统绿化及生态修复</w:t>
            </w:r>
          </w:p>
        </w:tc>
        <w:tc>
          <w:tcPr>
            <w:tcW w:w="1537"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p>
        </w:tc>
        <w:tc>
          <w:tcPr>
            <w:tcW w:w="750"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1项</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2793" w:type="dxa"/>
            <w:tcBorders>
              <w:bottom w:val="single" w:color="auto" w:sz="4" w:space="0"/>
            </w:tcBorders>
            <w:shd w:val="clear" w:color="auto" w:fill="auto"/>
            <w:vAlign w:val="center"/>
          </w:tcPr>
          <w:p>
            <w:pPr>
              <w:jc w:val="left"/>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项目完成后对现场进行生态修复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669" w:type="dxa"/>
            <w:tcBorders>
              <w:bottom w:val="single" w:color="auto" w:sz="4" w:space="0"/>
            </w:tcBorders>
            <w:shd w:val="clear" w:color="auto" w:fill="auto"/>
            <w:vAlign w:val="center"/>
          </w:tcPr>
          <w:p>
            <w:pPr>
              <w:jc w:val="center"/>
              <w:rPr>
                <w:rFonts w:hint="eastAsia" w:ascii="仿宋" w:hAnsi="仿宋" w:eastAsia="仿宋" w:cs="仿宋"/>
                <w:color w:val="auto"/>
                <w:sz w:val="18"/>
                <w:szCs w:val="18"/>
                <w:lang w:eastAsia="zh-CN" w:bidi="ar"/>
              </w:rPr>
            </w:pPr>
            <w:r>
              <w:rPr>
                <w:rFonts w:hint="eastAsia" w:ascii="仿宋" w:hAnsi="仿宋" w:eastAsia="仿宋" w:cs="仿宋"/>
                <w:color w:val="auto"/>
                <w:sz w:val="18"/>
                <w:szCs w:val="18"/>
                <w:lang w:val="en-US" w:eastAsia="zh-CN" w:bidi="ar"/>
              </w:rPr>
              <w:t>10</w:t>
            </w:r>
          </w:p>
        </w:tc>
        <w:tc>
          <w:tcPr>
            <w:tcW w:w="190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安全围栏及标牌</w:t>
            </w:r>
          </w:p>
        </w:tc>
        <w:tc>
          <w:tcPr>
            <w:tcW w:w="1537" w:type="dxa"/>
            <w:tcBorders>
              <w:bottom w:val="single" w:color="auto" w:sz="4" w:space="0"/>
            </w:tcBorders>
            <w:shd w:val="clear" w:color="auto" w:fill="auto"/>
            <w:vAlign w:val="center"/>
          </w:tcPr>
          <w:p>
            <w:pPr>
              <w:jc w:val="left"/>
              <w:rPr>
                <w:rFonts w:ascii="仿宋" w:hAnsi="仿宋" w:eastAsia="仿宋" w:cs="仿宋"/>
                <w:color w:val="auto"/>
                <w:sz w:val="18"/>
                <w:szCs w:val="18"/>
              </w:rPr>
            </w:pPr>
          </w:p>
        </w:tc>
        <w:tc>
          <w:tcPr>
            <w:tcW w:w="7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color w:val="auto"/>
                <w:sz w:val="18"/>
                <w:szCs w:val="18"/>
                <w:lang w:val="en-US" w:eastAsia="zh-CN" w:bidi="ar"/>
              </w:rPr>
              <w:t>1项</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2793"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系统安全设施及标示标牌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9" w:hRule="atLeast"/>
          <w:jc w:val="center"/>
        </w:trPr>
        <w:tc>
          <w:tcPr>
            <w:tcW w:w="669"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11</w:t>
            </w:r>
          </w:p>
        </w:tc>
        <w:tc>
          <w:tcPr>
            <w:tcW w:w="190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 w:val="0"/>
                <w:bCs w:val="0"/>
                <w:color w:val="auto"/>
                <w:sz w:val="18"/>
                <w:szCs w:val="18"/>
                <w:lang w:val="en-US" w:eastAsia="zh-CN" w:bidi="ar"/>
              </w:rPr>
              <w:t>系统调试费</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p>
        </w:tc>
        <w:tc>
          <w:tcPr>
            <w:tcW w:w="750" w:type="dxa"/>
            <w:tcBorders>
              <w:bottom w:val="single" w:color="auto" w:sz="4" w:space="0"/>
            </w:tcBorders>
            <w:shd w:val="clear" w:color="auto" w:fill="auto"/>
            <w:vAlign w:val="center"/>
          </w:tcPr>
          <w:p>
            <w:pPr>
              <w:jc w:val="center"/>
              <w:rPr>
                <w:rFonts w:hint="eastAsia" w:ascii="仿宋" w:hAnsi="仿宋" w:eastAsia="仿宋" w:cs="楷体"/>
                <w:color w:val="auto"/>
                <w:sz w:val="18"/>
                <w:szCs w:val="18"/>
                <w:lang w:bidi="ar"/>
              </w:rPr>
            </w:pPr>
            <w:r>
              <w:rPr>
                <w:rFonts w:hint="eastAsia" w:ascii="仿宋" w:hAnsi="仿宋" w:eastAsia="仿宋" w:cs="仿宋"/>
                <w:color w:val="auto"/>
                <w:sz w:val="18"/>
                <w:szCs w:val="18"/>
                <w:lang w:val="en-US" w:eastAsia="zh-CN" w:bidi="ar"/>
              </w:rPr>
              <w:t>1项</w:t>
            </w:r>
          </w:p>
        </w:tc>
        <w:tc>
          <w:tcPr>
            <w:tcW w:w="1050"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2793"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整体调试（含药剂费、人工费等）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8" w:hRule="atLeast"/>
          <w:jc w:val="center"/>
        </w:trPr>
        <w:tc>
          <w:tcPr>
            <w:tcW w:w="66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12</w:t>
            </w:r>
          </w:p>
        </w:tc>
        <w:tc>
          <w:tcPr>
            <w:tcW w:w="4187" w:type="dxa"/>
            <w:gridSpan w:val="3"/>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施工图设计费</w:t>
            </w:r>
          </w:p>
        </w:tc>
        <w:tc>
          <w:tcPr>
            <w:tcW w:w="1050" w:type="dxa"/>
            <w:shd w:val="clear" w:color="auto" w:fill="auto"/>
            <w:vAlign w:val="center"/>
          </w:tcPr>
          <w:p>
            <w:pPr>
              <w:jc w:val="center"/>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1.8</w:t>
            </w:r>
          </w:p>
        </w:tc>
        <w:tc>
          <w:tcPr>
            <w:tcW w:w="2793"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含勘察，施工图设计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13</w:t>
            </w:r>
          </w:p>
        </w:tc>
        <w:tc>
          <w:tcPr>
            <w:tcW w:w="4187" w:type="dxa"/>
            <w:gridSpan w:val="3"/>
            <w:shd w:val="clear" w:color="auto" w:fill="auto"/>
            <w:vAlign w:val="center"/>
          </w:tcPr>
          <w:p>
            <w:pPr>
              <w:jc w:val="left"/>
              <w:rPr>
                <w:rFonts w:ascii="仿宋" w:hAnsi="仿宋" w:eastAsia="仿宋" w:cs="仿宋"/>
                <w:color w:val="auto"/>
                <w:sz w:val="18"/>
                <w:szCs w:val="18"/>
                <w:lang w:val="en-US" w:eastAsia="zh-CN" w:bidi="ar-SA"/>
              </w:rPr>
            </w:pPr>
            <w:r>
              <w:rPr>
                <w:rFonts w:hint="eastAsia" w:ascii="仿宋" w:hAnsi="仿宋" w:eastAsia="仿宋" w:cs="仿宋"/>
                <w:color w:val="auto"/>
                <w:sz w:val="18"/>
                <w:szCs w:val="18"/>
              </w:rPr>
              <w:t>预算费</w:t>
            </w:r>
          </w:p>
        </w:tc>
        <w:tc>
          <w:tcPr>
            <w:tcW w:w="1050" w:type="dxa"/>
            <w:shd w:val="clear" w:color="auto" w:fill="auto"/>
            <w:vAlign w:val="center"/>
          </w:tcPr>
          <w:p>
            <w:pPr>
              <w:jc w:val="center"/>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0.3</w:t>
            </w:r>
          </w:p>
        </w:tc>
        <w:tc>
          <w:tcPr>
            <w:tcW w:w="2793"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控制价编制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14</w:t>
            </w:r>
          </w:p>
        </w:tc>
        <w:tc>
          <w:tcPr>
            <w:tcW w:w="4187" w:type="dxa"/>
            <w:gridSpan w:val="3"/>
            <w:shd w:val="clear" w:color="auto" w:fill="auto"/>
            <w:vAlign w:val="center"/>
          </w:tcPr>
          <w:p>
            <w:pPr>
              <w:jc w:val="left"/>
              <w:rPr>
                <w:rFonts w:ascii="仿宋" w:hAnsi="仿宋" w:eastAsia="仿宋" w:cs="仿宋"/>
                <w:color w:val="auto"/>
                <w:sz w:val="18"/>
                <w:szCs w:val="18"/>
                <w:lang w:val="en-US" w:eastAsia="zh-CN" w:bidi="ar-SA"/>
              </w:rPr>
            </w:pPr>
            <w:r>
              <w:rPr>
                <w:rFonts w:hint="eastAsia" w:ascii="仿宋" w:hAnsi="仿宋" w:eastAsia="仿宋" w:cs="仿宋"/>
                <w:color w:val="auto"/>
                <w:sz w:val="18"/>
                <w:szCs w:val="18"/>
              </w:rPr>
              <w:t>审计费</w:t>
            </w:r>
          </w:p>
        </w:tc>
        <w:tc>
          <w:tcPr>
            <w:tcW w:w="1050" w:type="dxa"/>
            <w:shd w:val="clear" w:color="auto" w:fill="auto"/>
            <w:vAlign w:val="center"/>
          </w:tcPr>
          <w:p>
            <w:pPr>
              <w:jc w:val="center"/>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0.3</w:t>
            </w:r>
          </w:p>
        </w:tc>
        <w:tc>
          <w:tcPr>
            <w:tcW w:w="2793"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竣工结算审计费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15</w:t>
            </w:r>
          </w:p>
        </w:tc>
        <w:tc>
          <w:tcPr>
            <w:tcW w:w="4187" w:type="dxa"/>
            <w:gridSpan w:val="3"/>
            <w:shd w:val="clear" w:color="auto" w:fill="auto"/>
            <w:vAlign w:val="center"/>
          </w:tcPr>
          <w:p>
            <w:pPr>
              <w:jc w:val="left"/>
              <w:rPr>
                <w:rFonts w:hint="eastAsia" w:ascii="仿宋" w:hAnsi="仿宋" w:eastAsia="仿宋" w:cs="仿宋"/>
                <w:b/>
                <w:color w:val="auto"/>
                <w:sz w:val="18"/>
                <w:szCs w:val="18"/>
                <w:lang w:val="en-US" w:eastAsia="zh-CN" w:bidi="ar-SA"/>
              </w:rPr>
            </w:pPr>
            <w:r>
              <w:rPr>
                <w:rFonts w:hint="eastAsia" w:ascii="仿宋" w:hAnsi="仿宋" w:eastAsia="仿宋" w:cs="仿宋"/>
                <w:color w:val="auto"/>
                <w:sz w:val="18"/>
                <w:szCs w:val="18"/>
                <w:lang w:val="en-US" w:eastAsia="zh-CN"/>
              </w:rPr>
              <w:t>系统运维</w:t>
            </w:r>
            <w:r>
              <w:rPr>
                <w:rFonts w:hint="eastAsia" w:ascii="仿宋" w:hAnsi="仿宋" w:eastAsia="仿宋" w:cs="仿宋"/>
                <w:color w:val="auto"/>
                <w:sz w:val="18"/>
                <w:szCs w:val="18"/>
              </w:rPr>
              <w:t>费</w:t>
            </w:r>
          </w:p>
        </w:tc>
        <w:tc>
          <w:tcPr>
            <w:tcW w:w="1050" w:type="dxa"/>
            <w:shd w:val="clear" w:color="auto" w:fill="auto"/>
            <w:vAlign w:val="center"/>
          </w:tcPr>
          <w:p>
            <w:pPr>
              <w:jc w:val="center"/>
              <w:rPr>
                <w:rFonts w:hint="default" w:ascii="仿宋" w:hAnsi="仿宋" w:eastAsia="仿宋" w:cs="仿宋"/>
                <w:b/>
                <w:color w:val="auto"/>
                <w:sz w:val="18"/>
                <w:szCs w:val="18"/>
                <w:lang w:val="en-US" w:eastAsia="zh-CN" w:bidi="ar-SA"/>
              </w:rPr>
            </w:pPr>
            <w:r>
              <w:rPr>
                <w:rFonts w:hint="eastAsia" w:ascii="仿宋" w:hAnsi="仿宋" w:eastAsia="仿宋" w:cs="仿宋"/>
                <w:b w:val="0"/>
                <w:bCs/>
                <w:color w:val="auto"/>
                <w:sz w:val="18"/>
                <w:szCs w:val="18"/>
                <w:lang w:val="en-US" w:eastAsia="zh-CN"/>
              </w:rPr>
              <w:t>1.2</w:t>
            </w:r>
          </w:p>
        </w:tc>
        <w:tc>
          <w:tcPr>
            <w:tcW w:w="2793" w:type="dxa"/>
            <w:shd w:val="clear" w:color="auto" w:fill="auto"/>
            <w:vAlign w:val="center"/>
          </w:tcPr>
          <w:p>
            <w:pPr>
              <w:jc w:val="left"/>
              <w:rPr>
                <w:rFonts w:hint="default" w:ascii="仿宋" w:hAnsi="仿宋" w:eastAsia="仿宋" w:cs="仿宋"/>
                <w:b/>
                <w:color w:val="auto"/>
                <w:sz w:val="18"/>
                <w:szCs w:val="18"/>
                <w:lang w:val="en-US" w:eastAsia="zh-CN" w:bidi="ar-SA"/>
              </w:rPr>
            </w:pPr>
            <w:r>
              <w:rPr>
                <w:rFonts w:hint="eastAsia" w:ascii="仿宋" w:hAnsi="仿宋" w:eastAsia="仿宋" w:cs="仿宋"/>
                <w:b w:val="0"/>
                <w:bCs/>
                <w:color w:val="auto"/>
                <w:sz w:val="18"/>
                <w:szCs w:val="18"/>
                <w:lang w:val="en-US" w:eastAsia="zh-CN"/>
              </w:rPr>
              <w:t>按5年计算，包含人工巡检、设备维护等,若项目资金未使用完，可作为后期运维费用使用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16</w:t>
            </w:r>
          </w:p>
        </w:tc>
        <w:tc>
          <w:tcPr>
            <w:tcW w:w="4187" w:type="dxa"/>
            <w:gridSpan w:val="3"/>
            <w:shd w:val="clear" w:color="auto" w:fill="auto"/>
            <w:vAlign w:val="center"/>
          </w:tcPr>
          <w:p>
            <w:pPr>
              <w:jc w:val="left"/>
              <w:rPr>
                <w:rFonts w:hint="eastAsia" w:ascii="仿宋" w:hAnsi="仿宋" w:eastAsia="仿宋" w:cs="仿宋"/>
                <w:b/>
                <w:bCs w:val="0"/>
                <w:color w:val="auto"/>
                <w:sz w:val="18"/>
                <w:szCs w:val="18"/>
                <w:lang w:val="en-US" w:eastAsia="zh-CN" w:bidi="ar-SA"/>
              </w:rPr>
            </w:pPr>
            <w:r>
              <w:rPr>
                <w:rFonts w:hint="eastAsia" w:ascii="仿宋" w:hAnsi="仿宋" w:eastAsia="仿宋" w:cs="仿宋"/>
                <w:b/>
                <w:bCs w:val="0"/>
                <w:color w:val="auto"/>
                <w:sz w:val="18"/>
                <w:szCs w:val="18"/>
                <w:lang w:val="en-US" w:eastAsia="zh-CN"/>
              </w:rPr>
              <w:t>合计</w:t>
            </w:r>
          </w:p>
        </w:tc>
        <w:tc>
          <w:tcPr>
            <w:tcW w:w="1050" w:type="dxa"/>
            <w:shd w:val="clear" w:color="auto" w:fill="auto"/>
            <w:vAlign w:val="center"/>
          </w:tcPr>
          <w:p>
            <w:pPr>
              <w:jc w:val="center"/>
              <w:rPr>
                <w:rFonts w:hint="default" w:ascii="仿宋" w:hAnsi="仿宋" w:eastAsia="仿宋" w:cs="仿宋"/>
                <w:b/>
                <w:bCs w:val="0"/>
                <w:color w:val="auto"/>
                <w:sz w:val="18"/>
                <w:szCs w:val="18"/>
                <w:lang w:val="en-US" w:eastAsia="zh-CN" w:bidi="ar-SA"/>
              </w:rPr>
            </w:pPr>
            <w:r>
              <w:rPr>
                <w:rFonts w:hint="eastAsia" w:ascii="仿宋" w:hAnsi="仿宋" w:eastAsia="仿宋" w:cs="仿宋"/>
                <w:b/>
                <w:bCs w:val="0"/>
                <w:color w:val="auto"/>
                <w:sz w:val="18"/>
                <w:szCs w:val="18"/>
                <w:lang w:val="en-US" w:eastAsia="zh-CN"/>
              </w:rPr>
              <w:t>31.9</w:t>
            </w:r>
          </w:p>
        </w:tc>
        <w:tc>
          <w:tcPr>
            <w:tcW w:w="2793" w:type="dxa"/>
            <w:shd w:val="clear" w:color="auto" w:fill="auto"/>
            <w:vAlign w:val="center"/>
          </w:tcPr>
          <w:p>
            <w:pPr>
              <w:jc w:val="center"/>
              <w:rPr>
                <w:rFonts w:ascii="仿宋" w:hAnsi="仿宋" w:eastAsia="仿宋" w:cs="仿宋"/>
                <w:bCs/>
                <w:color w:val="auto"/>
                <w:sz w:val="18"/>
                <w:szCs w:val="18"/>
              </w:rPr>
            </w:pPr>
          </w:p>
        </w:tc>
      </w:tr>
    </w:tbl>
    <w:p/>
    <w:p>
      <w:pPr>
        <w:jc w:val="center"/>
        <w:outlineLvl w:val="0"/>
        <w:rPr>
          <w:rFonts w:ascii="仿宋" w:hAnsi="仿宋" w:eastAsia="仿宋" w:cs="仿宋"/>
          <w:color w:val="auto"/>
          <w:sz w:val="24"/>
        </w:rPr>
      </w:pPr>
      <w:bookmarkStart w:id="26" w:name="_Toc22206"/>
      <w:r>
        <w:rPr>
          <w:rFonts w:hint="eastAsia" w:ascii="Times New Roman" w:hAnsi="Times New Roman" w:eastAsia="仿宋_GB2312"/>
          <w:color w:val="000000" w:themeColor="text1"/>
          <w:sz w:val="28"/>
          <w:szCs w:val="28"/>
          <w:lang w:eastAsia="zh-CN"/>
          <w14:textFill>
            <w14:solidFill>
              <w14:schemeClr w14:val="tx1"/>
            </w14:solidFill>
          </w14:textFill>
        </w:rPr>
        <w:t>表</w:t>
      </w:r>
      <w:r>
        <w:rPr>
          <w:rFonts w:hint="eastAsia" w:ascii="Times New Roman" w:hAnsi="Times New Roman" w:eastAsia="仿宋_GB2312"/>
          <w:color w:val="000000" w:themeColor="text1"/>
          <w:sz w:val="28"/>
          <w:szCs w:val="28"/>
          <w:lang w:val="en-US" w:eastAsia="zh-CN"/>
          <w14:textFill>
            <w14:solidFill>
              <w14:schemeClr w14:val="tx1"/>
            </w14:solidFill>
          </w14:textFill>
        </w:rPr>
        <w:t>3、万安镇泉水社区</w:t>
      </w:r>
      <w:r>
        <w:rPr>
          <w:rFonts w:ascii="Times New Roman" w:hAnsi="Times New Roman" w:eastAsia="仿宋_GB2312"/>
          <w:color w:val="000000" w:themeColor="text1"/>
          <w:sz w:val="28"/>
          <w:szCs w:val="28"/>
          <w14:textFill>
            <w14:solidFill>
              <w14:schemeClr w14:val="tx1"/>
            </w14:solidFill>
          </w14:textFill>
        </w:rPr>
        <w:t>“千村示范工程”投资概算表</w:t>
      </w:r>
      <w:bookmarkEnd w:id="26"/>
      <w:r>
        <w:rPr>
          <w:rFonts w:hint="eastAsia" w:ascii="仿宋" w:hAnsi="仿宋" w:eastAsia="仿宋" w:cs="仿宋"/>
          <w:color w:val="auto"/>
          <w:sz w:val="24"/>
        </w:rPr>
        <w:t xml:space="preserve">                       </w:t>
      </w:r>
    </w:p>
    <w:tbl>
      <w:tblPr>
        <w:tblStyle w:val="26"/>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09"/>
        <w:gridCol w:w="1910"/>
        <w:gridCol w:w="1537"/>
        <w:gridCol w:w="850"/>
        <w:gridCol w:w="1113"/>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35" w:hRule="atLeast"/>
          <w:jc w:val="center"/>
        </w:trPr>
        <w:tc>
          <w:tcPr>
            <w:tcW w:w="609"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1910"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设备名称</w:t>
            </w:r>
          </w:p>
        </w:tc>
        <w:tc>
          <w:tcPr>
            <w:tcW w:w="1537"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规格型号</w:t>
            </w:r>
          </w:p>
        </w:tc>
        <w:tc>
          <w:tcPr>
            <w:tcW w:w="850"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数量</w:t>
            </w:r>
          </w:p>
        </w:tc>
        <w:tc>
          <w:tcPr>
            <w:tcW w:w="1113" w:type="dxa"/>
            <w:tcBorders>
              <w:bottom w:val="single" w:color="auto" w:sz="4" w:space="0"/>
            </w:tcBorders>
            <w:shd w:val="clear" w:color="auto" w:fill="auto"/>
            <w:vAlign w:val="center"/>
          </w:tcPr>
          <w:p>
            <w:pPr>
              <w:pStyle w:val="2"/>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b/>
                <w:color w:val="auto"/>
                <w:sz w:val="18"/>
                <w:szCs w:val="18"/>
                <w:lang w:val="en-US" w:eastAsia="zh-CN"/>
              </w:rPr>
              <w:t>投资概算</w:t>
            </w:r>
            <w:r>
              <w:rPr>
                <w:rFonts w:hint="eastAsia" w:ascii="宋体" w:hAnsi="宋体" w:eastAsia="宋体" w:cs="宋体"/>
                <w:b/>
                <w:color w:val="auto"/>
                <w:sz w:val="18"/>
                <w:szCs w:val="18"/>
              </w:rPr>
              <w:t>（万元）</w:t>
            </w:r>
          </w:p>
        </w:tc>
        <w:tc>
          <w:tcPr>
            <w:tcW w:w="2680" w:type="dxa"/>
            <w:tcBorders>
              <w:bottom w:val="single" w:color="auto" w:sz="4" w:space="0"/>
            </w:tcBorders>
            <w:shd w:val="clear" w:color="auto" w:fill="auto"/>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1" w:hRule="atLeast"/>
          <w:jc w:val="center"/>
        </w:trPr>
        <w:tc>
          <w:tcPr>
            <w:tcW w:w="609"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rPr>
              <w:t>1</w:t>
            </w:r>
          </w:p>
        </w:tc>
        <w:tc>
          <w:tcPr>
            <w:tcW w:w="191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rPr>
              <w:t>格栅调节池</w:t>
            </w:r>
            <w:r>
              <w:rPr>
                <w:rFonts w:hint="eastAsia" w:ascii="仿宋" w:hAnsi="仿宋" w:eastAsia="仿宋" w:cs="仿宋"/>
                <w:bCs/>
                <w:color w:val="auto"/>
                <w:sz w:val="18"/>
                <w:szCs w:val="18"/>
                <w:lang w:val="en-US" w:eastAsia="zh-CN"/>
              </w:rPr>
              <w:t>池体</w:t>
            </w:r>
          </w:p>
        </w:tc>
        <w:tc>
          <w:tcPr>
            <w:tcW w:w="1537"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color w:val="auto"/>
                <w:sz w:val="18"/>
                <w:szCs w:val="18"/>
                <w:lang w:val="en-US" w:eastAsia="zh-CN"/>
              </w:rPr>
              <w:t>8</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8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rPr>
              <w:t>1座</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1.2</w:t>
            </w:r>
          </w:p>
        </w:tc>
        <w:tc>
          <w:tcPr>
            <w:tcW w:w="2680"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砖混防渗（</w:t>
            </w:r>
            <w:r>
              <w:rPr>
                <w:rFonts w:hint="eastAsia" w:ascii="仿宋" w:hAnsi="仿宋" w:eastAsia="仿宋" w:cs="楷体"/>
                <w:color w:val="auto"/>
                <w:sz w:val="18"/>
                <w:szCs w:val="18"/>
              </w:rPr>
              <w:t>含材料、机械、人工费）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2" w:hRule="atLeast"/>
          <w:jc w:val="center"/>
        </w:trPr>
        <w:tc>
          <w:tcPr>
            <w:tcW w:w="609" w:type="dxa"/>
            <w:tcBorders>
              <w:bottom w:val="single" w:color="auto" w:sz="4" w:space="0"/>
            </w:tcBorders>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2</w:t>
            </w:r>
          </w:p>
        </w:tc>
        <w:tc>
          <w:tcPr>
            <w:tcW w:w="191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bCs/>
                <w:color w:val="auto"/>
                <w:sz w:val="18"/>
                <w:szCs w:val="18"/>
                <w:lang w:val="en-US" w:eastAsia="zh-CN"/>
              </w:rPr>
              <w:t>提篮</w:t>
            </w:r>
            <w:r>
              <w:rPr>
                <w:rFonts w:hint="eastAsia" w:ascii="仿宋" w:hAnsi="仿宋" w:eastAsia="仿宋"/>
                <w:bCs/>
                <w:color w:val="auto"/>
                <w:sz w:val="18"/>
                <w:szCs w:val="18"/>
              </w:rPr>
              <w:t>格栅</w:t>
            </w:r>
          </w:p>
        </w:tc>
        <w:tc>
          <w:tcPr>
            <w:tcW w:w="1537"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1.6*0.6*0.3</w:t>
            </w:r>
          </w:p>
        </w:tc>
        <w:tc>
          <w:tcPr>
            <w:tcW w:w="850"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rPr>
            </w:pPr>
            <w:r>
              <w:rPr>
                <w:rFonts w:hint="eastAsia" w:ascii="仿宋" w:hAnsi="仿宋" w:eastAsia="仿宋" w:cs="楷体"/>
                <w:color w:val="auto"/>
                <w:sz w:val="18"/>
                <w:szCs w:val="18"/>
                <w:lang w:bidi="ar"/>
              </w:rPr>
              <w:t>1套</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0.3</w:t>
            </w:r>
          </w:p>
        </w:tc>
        <w:tc>
          <w:tcPr>
            <w:tcW w:w="2680" w:type="dxa"/>
            <w:tcBorders>
              <w:bottom w:val="single" w:color="auto" w:sz="4" w:space="0"/>
            </w:tcBorders>
            <w:shd w:val="clear" w:color="auto" w:fill="auto"/>
            <w:vAlign w:val="center"/>
          </w:tcPr>
          <w:p>
            <w:pPr>
              <w:jc w:val="left"/>
              <w:rPr>
                <w:rFonts w:hint="eastAsia" w:ascii="仿宋" w:hAnsi="仿宋" w:eastAsia="仿宋" w:cs="楷体"/>
                <w:color w:val="auto"/>
                <w:sz w:val="18"/>
                <w:szCs w:val="18"/>
                <w:lang w:val="en-US" w:eastAsia="zh-CN"/>
              </w:rPr>
            </w:pPr>
            <w:r>
              <w:rPr>
                <w:rFonts w:eastAsia="仿宋"/>
                <w:color w:val="auto"/>
                <w:sz w:val="18"/>
                <w:szCs w:val="18"/>
              </w:rPr>
              <w:t>不</w:t>
            </w:r>
            <w:r>
              <w:rPr>
                <w:rFonts w:hint="eastAsia" w:ascii="仿宋" w:hAnsi="仿宋" w:eastAsia="仿宋"/>
                <w:bCs/>
                <w:color w:val="auto"/>
                <w:sz w:val="18"/>
                <w:szCs w:val="18"/>
              </w:rPr>
              <w:t>锈钢</w:t>
            </w:r>
            <w:r>
              <w:rPr>
                <w:rFonts w:hint="eastAsia" w:ascii="仿宋" w:hAnsi="仿宋" w:eastAsia="仿宋" w:cs="仿宋"/>
                <w:color w:val="auto"/>
                <w:sz w:val="18"/>
                <w:szCs w:val="18"/>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3</w:t>
            </w:r>
          </w:p>
        </w:tc>
        <w:tc>
          <w:tcPr>
            <w:tcW w:w="191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化粪池</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12</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850"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rPr>
            </w:pPr>
            <w:r>
              <w:rPr>
                <w:rFonts w:hint="eastAsia" w:ascii="仿宋" w:hAnsi="仿宋" w:eastAsia="仿宋" w:cs="仿宋"/>
                <w:bCs/>
                <w:color w:val="auto"/>
                <w:sz w:val="18"/>
                <w:szCs w:val="18"/>
              </w:rPr>
              <w:t>1座</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2680"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rPr>
            </w:pPr>
            <w:r>
              <w:rPr>
                <w:rFonts w:hint="eastAsia" w:ascii="仿宋" w:hAnsi="仿宋" w:eastAsia="仿宋" w:cs="楷体"/>
                <w:color w:val="auto"/>
                <w:sz w:val="18"/>
                <w:szCs w:val="18"/>
                <w:lang w:val="en-US" w:eastAsia="zh-CN"/>
              </w:rPr>
              <w:t>砖混防渗（材料、人工、运输、挖方、回填等）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4</w:t>
            </w:r>
          </w:p>
        </w:tc>
        <w:tc>
          <w:tcPr>
            <w:tcW w:w="191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厌氧生物滤池基础</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Φ</w:t>
            </w: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×0.2m</w:t>
            </w:r>
          </w:p>
        </w:tc>
        <w:tc>
          <w:tcPr>
            <w:tcW w:w="8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1</w:t>
            </w:r>
            <w:r>
              <w:rPr>
                <w:rFonts w:hint="eastAsia" w:ascii="仿宋" w:hAnsi="仿宋" w:eastAsia="仿宋" w:cs="仿宋"/>
                <w:bCs/>
                <w:color w:val="auto"/>
                <w:sz w:val="18"/>
                <w:szCs w:val="18"/>
              </w:rPr>
              <w:t>座</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0.5</w:t>
            </w:r>
          </w:p>
        </w:tc>
        <w:tc>
          <w:tcPr>
            <w:tcW w:w="2680"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楷体"/>
                <w:color w:val="auto"/>
                <w:sz w:val="18"/>
                <w:szCs w:val="18"/>
              </w:rPr>
              <w:t>钢筋混凝土（含材料、机械、人工费</w:t>
            </w:r>
            <w:r>
              <w:rPr>
                <w:rFonts w:hint="eastAsia" w:ascii="仿宋" w:hAnsi="仿宋" w:eastAsia="仿宋" w:cs="楷体"/>
                <w:color w:val="auto"/>
                <w:sz w:val="18"/>
                <w:szCs w:val="18"/>
                <w:lang w:eastAsia="zh-CN"/>
              </w:rPr>
              <w:t>、</w:t>
            </w:r>
            <w:r>
              <w:rPr>
                <w:rFonts w:hint="eastAsia" w:ascii="仿宋" w:hAnsi="仿宋" w:eastAsia="仿宋" w:cs="楷体"/>
                <w:color w:val="auto"/>
                <w:sz w:val="18"/>
                <w:szCs w:val="18"/>
                <w:lang w:val="en-US" w:eastAsia="zh-CN"/>
              </w:rPr>
              <w:t>挖方</w:t>
            </w:r>
            <w:r>
              <w:rPr>
                <w:rFonts w:hint="eastAsia" w:ascii="仿宋" w:hAnsi="仿宋" w:eastAsia="仿宋" w:cs="楷体"/>
                <w:color w:val="auto"/>
                <w:sz w:val="18"/>
                <w:szCs w:val="18"/>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5</w:t>
            </w:r>
          </w:p>
        </w:tc>
        <w:tc>
          <w:tcPr>
            <w:tcW w:w="1910" w:type="dxa"/>
            <w:tcBorders>
              <w:bottom w:val="single" w:color="auto" w:sz="4" w:space="0"/>
            </w:tcBorders>
            <w:shd w:val="clear" w:color="auto" w:fill="auto"/>
            <w:vAlign w:val="center"/>
          </w:tcPr>
          <w:p>
            <w:pPr>
              <w:jc w:val="left"/>
              <w:rPr>
                <w:rFonts w:hint="eastAsia" w:ascii="仿宋" w:hAnsi="仿宋" w:eastAsia="仿宋" w:cs="仿宋"/>
                <w:bCs/>
                <w:color w:val="auto"/>
                <w:kern w:val="2"/>
                <w:sz w:val="18"/>
                <w:szCs w:val="18"/>
                <w:lang w:val="en-US" w:eastAsia="zh-CN" w:bidi="ar-SA"/>
              </w:rPr>
            </w:pPr>
            <w:r>
              <w:rPr>
                <w:rFonts w:hint="eastAsia" w:ascii="仿宋" w:hAnsi="仿宋" w:eastAsia="仿宋" w:cs="仿宋"/>
                <w:bCs/>
                <w:color w:val="auto"/>
                <w:sz w:val="18"/>
                <w:szCs w:val="18"/>
              </w:rPr>
              <w:t>厌氧生物滤池</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12</w:t>
            </w:r>
            <w:r>
              <w:rPr>
                <w:rFonts w:hint="eastAsia" w:ascii="仿宋" w:hAnsi="仿宋" w:eastAsia="仿宋" w:cs="仿宋"/>
                <w:color w:val="auto"/>
                <w:sz w:val="18"/>
                <w:szCs w:val="18"/>
              </w:rPr>
              <w:t>m</w:t>
            </w:r>
            <w:r>
              <w:rPr>
                <w:rFonts w:hint="eastAsia" w:ascii="仿宋" w:hAnsi="仿宋" w:eastAsia="仿宋" w:cs="仿宋"/>
                <w:color w:val="auto"/>
                <w:sz w:val="18"/>
                <w:szCs w:val="18"/>
                <w:vertAlign w:val="superscript"/>
              </w:rPr>
              <w:t>3</w:t>
            </w:r>
          </w:p>
        </w:tc>
        <w:tc>
          <w:tcPr>
            <w:tcW w:w="850" w:type="dxa"/>
            <w:tcBorders>
              <w:bottom w:val="single" w:color="auto" w:sz="4" w:space="0"/>
            </w:tcBorders>
            <w:shd w:val="clear" w:color="auto" w:fill="auto"/>
            <w:vAlign w:val="center"/>
          </w:tcPr>
          <w:p>
            <w:pPr>
              <w:jc w:val="center"/>
              <w:rPr>
                <w:rFonts w:hint="default" w:ascii="仿宋" w:hAnsi="仿宋" w:eastAsia="仿宋" w:cs="仿宋"/>
                <w:bCs/>
                <w:color w:val="auto"/>
                <w:kern w:val="2"/>
                <w:sz w:val="18"/>
                <w:szCs w:val="18"/>
                <w:lang w:val="en-US" w:eastAsia="zh-CN" w:bidi="ar-SA"/>
              </w:rPr>
            </w:pPr>
            <w:r>
              <w:rPr>
                <w:rFonts w:hint="eastAsia" w:ascii="仿宋" w:hAnsi="仿宋" w:eastAsia="仿宋" w:cs="仿宋"/>
                <w:bCs/>
                <w:color w:val="auto"/>
                <w:sz w:val="18"/>
                <w:szCs w:val="18"/>
                <w:lang w:val="en-US" w:eastAsia="zh-CN"/>
              </w:rPr>
              <w:t>1套</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9.2</w:t>
            </w:r>
          </w:p>
        </w:tc>
        <w:tc>
          <w:tcPr>
            <w:tcW w:w="2680" w:type="dxa"/>
            <w:tcBorders>
              <w:bottom w:val="single" w:color="auto" w:sz="4" w:space="0"/>
            </w:tcBorders>
            <w:shd w:val="clear" w:color="auto" w:fill="auto"/>
            <w:vAlign w:val="center"/>
          </w:tcPr>
          <w:p>
            <w:pPr>
              <w:jc w:val="left"/>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碳钢防腐（</w:t>
            </w:r>
            <w:r>
              <w:rPr>
                <w:rFonts w:hint="eastAsia" w:ascii="仿宋" w:hAnsi="仿宋" w:eastAsia="仿宋" w:cs="楷体"/>
                <w:color w:val="auto"/>
                <w:sz w:val="18"/>
                <w:szCs w:val="18"/>
              </w:rPr>
              <w:t>含设备制作、</w:t>
            </w:r>
            <w:r>
              <w:rPr>
                <w:rFonts w:hint="eastAsia" w:ascii="仿宋" w:hAnsi="仿宋" w:eastAsia="仿宋" w:cs="楷体"/>
                <w:color w:val="auto"/>
                <w:sz w:val="18"/>
                <w:szCs w:val="18"/>
                <w:lang w:val="en-US" w:eastAsia="zh-CN"/>
              </w:rPr>
              <w:t>填料、</w:t>
            </w:r>
            <w:r>
              <w:rPr>
                <w:rFonts w:hint="eastAsia" w:ascii="仿宋" w:hAnsi="仿宋" w:eastAsia="仿宋" w:cs="楷体"/>
                <w:color w:val="auto"/>
                <w:sz w:val="18"/>
                <w:szCs w:val="18"/>
              </w:rPr>
              <w:t>安装等）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6</w:t>
            </w:r>
          </w:p>
        </w:tc>
        <w:tc>
          <w:tcPr>
            <w:tcW w:w="191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污水主管网</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DN</w:t>
            </w: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00</w:t>
            </w:r>
          </w:p>
        </w:tc>
        <w:tc>
          <w:tcPr>
            <w:tcW w:w="8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400</w:t>
            </w:r>
            <w:r>
              <w:rPr>
                <w:rFonts w:hint="eastAsia" w:ascii="仿宋" w:hAnsi="仿宋" w:eastAsia="仿宋" w:cs="仿宋"/>
                <w:bCs/>
                <w:color w:val="auto"/>
                <w:sz w:val="18"/>
                <w:szCs w:val="18"/>
              </w:rPr>
              <w:t>m</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6</w:t>
            </w:r>
          </w:p>
        </w:tc>
        <w:tc>
          <w:tcPr>
            <w:tcW w:w="2680"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双壁波纹管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7</w:t>
            </w:r>
          </w:p>
        </w:tc>
        <w:tc>
          <w:tcPr>
            <w:tcW w:w="191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污水支管网</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DN1</w:t>
            </w:r>
            <w:r>
              <w:rPr>
                <w:rFonts w:hint="eastAsia" w:ascii="仿宋" w:hAnsi="仿宋" w:eastAsia="仿宋" w:cs="仿宋"/>
                <w:color w:val="auto"/>
                <w:sz w:val="18"/>
                <w:szCs w:val="18"/>
                <w:lang w:val="en-US" w:eastAsia="zh-CN"/>
              </w:rPr>
              <w:t>1</w:t>
            </w:r>
            <w:r>
              <w:rPr>
                <w:rFonts w:hint="eastAsia" w:ascii="仿宋" w:hAnsi="仿宋" w:eastAsia="仿宋" w:cs="仿宋"/>
                <w:color w:val="auto"/>
                <w:sz w:val="18"/>
                <w:szCs w:val="18"/>
              </w:rPr>
              <w:t>0</w:t>
            </w:r>
          </w:p>
        </w:tc>
        <w:tc>
          <w:tcPr>
            <w:tcW w:w="8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720</w:t>
            </w:r>
            <w:r>
              <w:rPr>
                <w:rFonts w:hint="eastAsia" w:ascii="仿宋" w:hAnsi="仿宋" w:eastAsia="仿宋" w:cs="仿宋"/>
                <w:bCs/>
                <w:color w:val="auto"/>
                <w:sz w:val="18"/>
                <w:szCs w:val="18"/>
              </w:rPr>
              <w:t>m</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2680" w:type="dxa"/>
            <w:tcBorders>
              <w:bottom w:val="single" w:color="auto" w:sz="4" w:space="0"/>
            </w:tcBorders>
            <w:shd w:val="clear" w:color="auto" w:fill="auto"/>
            <w:vAlign w:val="center"/>
          </w:tcPr>
          <w:p>
            <w:pPr>
              <w:jc w:val="left"/>
              <w:rPr>
                <w:rFonts w:ascii="仿宋" w:hAnsi="仿宋" w:eastAsia="仿宋" w:cs="仿宋"/>
                <w:color w:val="auto"/>
                <w:sz w:val="18"/>
                <w:szCs w:val="18"/>
              </w:rPr>
            </w:pPr>
            <w:r>
              <w:rPr>
                <w:rFonts w:hint="eastAsia" w:ascii="仿宋" w:hAnsi="仿宋" w:eastAsia="仿宋" w:cs="仿宋"/>
                <w:color w:val="auto"/>
                <w:sz w:val="18"/>
                <w:szCs w:val="18"/>
              </w:rPr>
              <w:t>PVC化工管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8</w:t>
            </w:r>
          </w:p>
        </w:tc>
        <w:tc>
          <w:tcPr>
            <w:tcW w:w="1910" w:type="dxa"/>
            <w:tcBorders>
              <w:bottom w:val="single" w:color="auto" w:sz="4" w:space="0"/>
            </w:tcBorders>
            <w:shd w:val="clear" w:color="auto" w:fill="auto"/>
            <w:vAlign w:val="center"/>
          </w:tcPr>
          <w:p>
            <w:pPr>
              <w:jc w:val="left"/>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户内</w:t>
            </w:r>
            <w:r>
              <w:rPr>
                <w:rFonts w:hint="eastAsia" w:ascii="仿宋" w:hAnsi="仿宋" w:eastAsia="仿宋" w:cs="仿宋"/>
                <w:bCs/>
                <w:color w:val="auto"/>
                <w:sz w:val="18"/>
                <w:szCs w:val="18"/>
              </w:rPr>
              <w:t>污水</w:t>
            </w:r>
            <w:r>
              <w:rPr>
                <w:rFonts w:hint="eastAsia" w:ascii="仿宋" w:hAnsi="仿宋" w:eastAsia="仿宋" w:cs="仿宋"/>
                <w:bCs/>
                <w:color w:val="auto"/>
                <w:sz w:val="18"/>
                <w:szCs w:val="18"/>
                <w:lang w:val="en-US" w:eastAsia="zh-CN"/>
              </w:rPr>
              <w:t>收集管</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r>
              <w:rPr>
                <w:rFonts w:hint="eastAsia" w:ascii="仿宋" w:hAnsi="仿宋" w:eastAsia="仿宋" w:cs="仿宋"/>
                <w:color w:val="auto"/>
                <w:sz w:val="18"/>
                <w:szCs w:val="18"/>
              </w:rPr>
              <w:t>DN</w:t>
            </w:r>
            <w:r>
              <w:rPr>
                <w:rFonts w:hint="eastAsia" w:ascii="仿宋" w:hAnsi="仿宋" w:eastAsia="仿宋" w:cs="仿宋"/>
                <w:color w:val="auto"/>
                <w:sz w:val="18"/>
                <w:szCs w:val="18"/>
                <w:lang w:val="en-US" w:eastAsia="zh-CN"/>
              </w:rPr>
              <w:t>5</w:t>
            </w:r>
            <w:r>
              <w:rPr>
                <w:rFonts w:hint="eastAsia" w:ascii="仿宋" w:hAnsi="仿宋" w:eastAsia="仿宋" w:cs="仿宋"/>
                <w:color w:val="auto"/>
                <w:sz w:val="18"/>
                <w:szCs w:val="18"/>
              </w:rPr>
              <w:t>0</w:t>
            </w:r>
          </w:p>
        </w:tc>
        <w:tc>
          <w:tcPr>
            <w:tcW w:w="850" w:type="dxa"/>
            <w:tcBorders>
              <w:bottom w:val="single" w:color="auto" w:sz="4" w:space="0"/>
            </w:tcBorders>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1080m</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2680" w:type="dxa"/>
            <w:tcBorders>
              <w:bottom w:val="single" w:color="auto" w:sz="4" w:space="0"/>
            </w:tcBorders>
            <w:shd w:val="clear" w:color="auto" w:fill="auto"/>
            <w:vAlign w:val="center"/>
          </w:tcPr>
          <w:p>
            <w:pPr>
              <w:jc w:val="left"/>
              <w:rPr>
                <w:rFonts w:hint="eastAsia" w:ascii="仿宋" w:hAnsi="仿宋" w:eastAsia="仿宋" w:cs="仿宋"/>
                <w:color w:val="auto"/>
                <w:sz w:val="18"/>
                <w:szCs w:val="18"/>
              </w:rPr>
            </w:pPr>
            <w:r>
              <w:rPr>
                <w:rFonts w:hint="eastAsia" w:ascii="仿宋" w:hAnsi="仿宋" w:eastAsia="仿宋" w:cs="仿宋"/>
                <w:color w:val="auto"/>
                <w:sz w:val="18"/>
                <w:szCs w:val="18"/>
              </w:rPr>
              <w:t>PVC化工管</w:t>
            </w:r>
            <w:r>
              <w:rPr>
                <w:rFonts w:hint="eastAsia" w:ascii="仿宋" w:hAnsi="仿宋" w:eastAsia="仿宋" w:cs="楷体"/>
                <w:color w:val="auto"/>
                <w:sz w:val="18"/>
                <w:szCs w:val="18"/>
              </w:rPr>
              <w:t>（含材料、机械、人工费等）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9"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bCs/>
                <w:color w:val="auto"/>
                <w:sz w:val="18"/>
                <w:szCs w:val="18"/>
                <w:lang w:eastAsia="zh-CN"/>
              </w:rPr>
            </w:pPr>
            <w:r>
              <w:rPr>
                <w:rFonts w:hint="eastAsia" w:ascii="仿宋" w:hAnsi="仿宋" w:eastAsia="仿宋" w:cs="仿宋"/>
                <w:bCs/>
                <w:color w:val="auto"/>
                <w:sz w:val="18"/>
                <w:szCs w:val="18"/>
                <w:lang w:val="en-US" w:eastAsia="zh-CN"/>
              </w:rPr>
              <w:t>9</w:t>
            </w:r>
          </w:p>
        </w:tc>
        <w:tc>
          <w:tcPr>
            <w:tcW w:w="191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rPr>
              <w:t>污水检查井</w:t>
            </w:r>
          </w:p>
        </w:tc>
        <w:tc>
          <w:tcPr>
            <w:tcW w:w="1537" w:type="dxa"/>
            <w:tcBorders>
              <w:bottom w:val="single" w:color="auto" w:sz="4" w:space="0"/>
            </w:tcBorders>
            <w:shd w:val="clear" w:color="auto" w:fill="auto"/>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Φ700</w:t>
            </w:r>
          </w:p>
        </w:tc>
        <w:tc>
          <w:tcPr>
            <w:tcW w:w="8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2</w:t>
            </w:r>
            <w:r>
              <w:rPr>
                <w:rFonts w:hint="eastAsia" w:ascii="仿宋" w:hAnsi="仿宋" w:eastAsia="仿宋" w:cs="仿宋"/>
                <w:bCs/>
                <w:color w:val="auto"/>
                <w:sz w:val="18"/>
                <w:szCs w:val="18"/>
              </w:rPr>
              <w:t>0座</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bCs/>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2680" w:type="dxa"/>
            <w:tcBorders>
              <w:bottom w:val="single" w:color="auto" w:sz="4" w:space="0"/>
            </w:tcBorders>
            <w:shd w:val="clear" w:color="auto" w:fill="auto"/>
            <w:vAlign w:val="center"/>
          </w:tcPr>
          <w:p>
            <w:pPr>
              <w:jc w:val="left"/>
              <w:rPr>
                <w:rFonts w:hint="default" w:ascii="仿宋" w:hAnsi="仿宋" w:eastAsia="仿宋" w:cs="仿宋"/>
                <w:color w:val="auto"/>
                <w:sz w:val="18"/>
                <w:szCs w:val="18"/>
                <w:lang w:val="en-US" w:eastAsia="zh-CN"/>
              </w:rPr>
            </w:pPr>
            <w:r>
              <w:rPr>
                <w:rFonts w:hint="eastAsia" w:ascii="仿宋" w:hAnsi="仿宋" w:eastAsia="仿宋" w:cs="仿宋"/>
                <w:color w:val="auto"/>
                <w:sz w:val="18"/>
                <w:szCs w:val="18"/>
              </w:rPr>
              <w:t>砖混防渗</w:t>
            </w:r>
            <w:r>
              <w:rPr>
                <w:rFonts w:hint="eastAsia" w:ascii="仿宋" w:hAnsi="仿宋" w:eastAsia="仿宋" w:cs="楷体"/>
                <w:color w:val="auto"/>
                <w:sz w:val="18"/>
                <w:szCs w:val="18"/>
                <w:lang w:val="en-US" w:eastAsia="zh-CN"/>
              </w:rPr>
              <w:t>深度综合</w:t>
            </w:r>
            <w:r>
              <w:rPr>
                <w:rFonts w:hint="eastAsia" w:ascii="仿宋" w:hAnsi="仿宋" w:eastAsia="仿宋" w:cs="楷体"/>
                <w:color w:val="auto"/>
                <w:sz w:val="18"/>
                <w:szCs w:val="18"/>
              </w:rPr>
              <w:t>（含材料、机械、人工等）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609" w:type="dxa"/>
            <w:tcBorders>
              <w:bottom w:val="single" w:color="auto" w:sz="4" w:space="0"/>
            </w:tcBorders>
            <w:shd w:val="clear" w:color="auto" w:fill="auto"/>
            <w:vAlign w:val="center"/>
          </w:tcPr>
          <w:p>
            <w:pPr>
              <w:jc w:val="center"/>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10</w:t>
            </w:r>
          </w:p>
        </w:tc>
        <w:tc>
          <w:tcPr>
            <w:tcW w:w="1910"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bidi="ar"/>
              </w:rPr>
              <w:t>人工湿地</w:t>
            </w:r>
            <w:r>
              <w:rPr>
                <w:rFonts w:hint="eastAsia" w:ascii="仿宋" w:hAnsi="仿宋" w:eastAsia="仿宋" w:cs="楷体"/>
                <w:color w:val="auto"/>
                <w:sz w:val="18"/>
                <w:szCs w:val="18"/>
                <w:lang w:val="en-US" w:eastAsia="zh-CN" w:bidi="ar"/>
              </w:rPr>
              <w:t>系统</w:t>
            </w:r>
          </w:p>
        </w:tc>
        <w:tc>
          <w:tcPr>
            <w:tcW w:w="1537" w:type="dxa"/>
            <w:tcBorders>
              <w:bottom w:val="single" w:color="auto" w:sz="4" w:space="0"/>
            </w:tcBorders>
            <w:shd w:val="clear" w:color="auto" w:fill="auto"/>
            <w:vAlign w:val="center"/>
          </w:tcPr>
          <w:p>
            <w:pPr>
              <w:jc w:val="center"/>
              <w:rPr>
                <w:rFonts w:ascii="仿宋" w:hAnsi="仿宋" w:eastAsia="仿宋" w:cs="楷体"/>
                <w:color w:val="auto"/>
                <w:sz w:val="18"/>
                <w:szCs w:val="18"/>
                <w:lang w:bidi="ar"/>
              </w:rPr>
            </w:pPr>
            <w:r>
              <w:rPr>
                <w:rFonts w:hint="eastAsia" w:ascii="仿宋" w:hAnsi="仿宋" w:eastAsia="仿宋" w:cs="楷体"/>
                <w:color w:val="auto"/>
                <w:sz w:val="18"/>
                <w:szCs w:val="18"/>
                <w:lang w:val="en-US" w:eastAsia="zh-CN" w:bidi="ar"/>
              </w:rPr>
              <w:t>16</w:t>
            </w:r>
            <w:r>
              <w:rPr>
                <w:rFonts w:hint="eastAsia" w:ascii="仿宋" w:hAnsi="仿宋" w:eastAsia="仿宋" w:cs="楷体"/>
                <w:color w:val="auto"/>
                <w:sz w:val="18"/>
                <w:szCs w:val="18"/>
                <w:lang w:bidi="ar"/>
              </w:rPr>
              <w:t>m×</w:t>
            </w:r>
            <w:r>
              <w:rPr>
                <w:rFonts w:hint="eastAsia" w:ascii="仿宋" w:hAnsi="仿宋" w:eastAsia="仿宋" w:cs="楷体"/>
                <w:color w:val="auto"/>
                <w:sz w:val="18"/>
                <w:szCs w:val="18"/>
                <w:lang w:val="en-US" w:eastAsia="zh-CN" w:bidi="ar"/>
              </w:rPr>
              <w:t>1</w:t>
            </w:r>
            <w:r>
              <w:rPr>
                <w:rFonts w:hint="eastAsia" w:ascii="仿宋" w:hAnsi="仿宋" w:eastAsia="仿宋" w:cs="楷体"/>
                <w:color w:val="auto"/>
                <w:sz w:val="18"/>
                <w:szCs w:val="18"/>
                <w:lang w:bidi="ar"/>
              </w:rPr>
              <w:t>0m×</w:t>
            </w:r>
            <w:r>
              <w:rPr>
                <w:rFonts w:hint="eastAsia" w:ascii="仿宋" w:hAnsi="仿宋" w:eastAsia="仿宋" w:cs="楷体"/>
                <w:color w:val="auto"/>
                <w:sz w:val="18"/>
                <w:szCs w:val="18"/>
                <w:lang w:val="en-US" w:eastAsia="zh-CN" w:bidi="ar"/>
              </w:rPr>
              <w:t>0.8</w:t>
            </w:r>
            <w:r>
              <w:rPr>
                <w:rFonts w:hint="eastAsia" w:ascii="仿宋" w:hAnsi="仿宋" w:eastAsia="仿宋" w:cs="楷体"/>
                <w:color w:val="auto"/>
                <w:sz w:val="18"/>
                <w:szCs w:val="18"/>
                <w:lang w:bidi="ar"/>
              </w:rPr>
              <w:t>m</w:t>
            </w:r>
          </w:p>
        </w:tc>
        <w:tc>
          <w:tcPr>
            <w:tcW w:w="850" w:type="dxa"/>
            <w:tcBorders>
              <w:bottom w:val="single" w:color="auto" w:sz="4" w:space="0"/>
            </w:tcBorders>
            <w:shd w:val="clear" w:color="auto" w:fill="auto"/>
            <w:vAlign w:val="center"/>
          </w:tcPr>
          <w:p>
            <w:pPr>
              <w:jc w:val="center"/>
              <w:rPr>
                <w:rFonts w:ascii="仿宋" w:hAnsi="仿宋" w:eastAsia="仿宋" w:cs="楷体"/>
                <w:color w:val="auto"/>
                <w:sz w:val="18"/>
                <w:szCs w:val="18"/>
                <w:lang w:bidi="ar"/>
              </w:rPr>
            </w:pPr>
            <w:r>
              <w:rPr>
                <w:rFonts w:hint="eastAsia" w:ascii="仿宋" w:hAnsi="仿宋" w:eastAsia="仿宋" w:cs="楷体"/>
                <w:color w:val="auto"/>
                <w:sz w:val="18"/>
                <w:szCs w:val="18"/>
                <w:lang w:bidi="ar"/>
              </w:rPr>
              <w:t>1套</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2680"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r>
              <w:rPr>
                <w:rFonts w:hint="eastAsia" w:ascii="仿宋" w:hAnsi="仿宋" w:eastAsia="仿宋" w:cs="仿宋"/>
                <w:color w:val="auto"/>
                <w:sz w:val="18"/>
                <w:szCs w:val="18"/>
              </w:rPr>
              <w:t>砖混防渗(含材料、机械及人工费</w:t>
            </w:r>
            <w:r>
              <w:rPr>
                <w:rFonts w:hint="eastAsia" w:ascii="仿宋" w:hAnsi="仿宋" w:eastAsia="仿宋" w:cs="仿宋"/>
                <w:color w:val="auto"/>
                <w:sz w:val="18"/>
                <w:szCs w:val="18"/>
                <w:lang w:eastAsia="zh-CN"/>
              </w:rPr>
              <w:t>、</w:t>
            </w:r>
            <w:r>
              <w:rPr>
                <w:rFonts w:hint="eastAsia" w:ascii="仿宋" w:hAnsi="仿宋" w:eastAsia="仿宋" w:cs="仿宋"/>
                <w:bCs/>
                <w:color w:val="auto"/>
                <w:sz w:val="18"/>
                <w:szCs w:val="18"/>
              </w:rPr>
              <w:t>滤料</w:t>
            </w:r>
            <w:r>
              <w:rPr>
                <w:rFonts w:hint="eastAsia" w:ascii="仿宋" w:hAnsi="仿宋" w:eastAsia="仿宋" w:cs="仿宋"/>
                <w:bCs/>
                <w:color w:val="auto"/>
                <w:sz w:val="18"/>
                <w:szCs w:val="18"/>
                <w:lang w:eastAsia="zh-CN"/>
              </w:rPr>
              <w:t>、</w:t>
            </w:r>
            <w:r>
              <w:rPr>
                <w:rFonts w:hint="eastAsia" w:ascii="仿宋" w:hAnsi="仿宋" w:eastAsia="仿宋" w:cs="仿宋"/>
                <w:bCs/>
                <w:color w:val="auto"/>
                <w:sz w:val="18"/>
                <w:szCs w:val="18"/>
                <w:lang w:val="en-US" w:eastAsia="zh-CN"/>
              </w:rPr>
              <w:t>植物等</w:t>
            </w:r>
            <w:r>
              <w:rPr>
                <w:rFonts w:hint="eastAsia" w:ascii="仿宋" w:hAnsi="仿宋" w:eastAsia="仿宋" w:cs="仿宋"/>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79" w:hRule="atLeast"/>
          <w:jc w:val="center"/>
        </w:trPr>
        <w:tc>
          <w:tcPr>
            <w:tcW w:w="609"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11</w:t>
            </w:r>
          </w:p>
        </w:tc>
        <w:tc>
          <w:tcPr>
            <w:tcW w:w="1910"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r>
              <w:rPr>
                <w:rFonts w:hint="eastAsia" w:ascii="仿宋" w:hAnsi="仿宋" w:eastAsia="仿宋" w:cs="仿宋"/>
                <w:bCs/>
                <w:color w:val="auto"/>
                <w:sz w:val="18"/>
                <w:szCs w:val="18"/>
                <w:lang w:val="en-US" w:eastAsia="zh-CN"/>
              </w:rPr>
              <w:t>系统绿化及生态修复</w:t>
            </w:r>
          </w:p>
        </w:tc>
        <w:tc>
          <w:tcPr>
            <w:tcW w:w="1537" w:type="dxa"/>
            <w:tcBorders>
              <w:bottom w:val="single" w:color="auto" w:sz="4" w:space="0"/>
            </w:tcBorders>
            <w:shd w:val="clear" w:color="auto" w:fill="auto"/>
            <w:vAlign w:val="center"/>
          </w:tcPr>
          <w:p>
            <w:pPr>
              <w:jc w:val="left"/>
              <w:rPr>
                <w:rFonts w:ascii="仿宋" w:hAnsi="仿宋" w:eastAsia="仿宋" w:cs="仿宋"/>
                <w:color w:val="auto"/>
                <w:sz w:val="18"/>
                <w:szCs w:val="18"/>
                <w:lang w:bidi="ar"/>
              </w:rPr>
            </w:pPr>
          </w:p>
        </w:tc>
        <w:tc>
          <w:tcPr>
            <w:tcW w:w="850"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1项</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2680" w:type="dxa"/>
            <w:tcBorders>
              <w:bottom w:val="single" w:color="auto" w:sz="4" w:space="0"/>
            </w:tcBorders>
            <w:shd w:val="clear" w:color="auto" w:fill="auto"/>
            <w:vAlign w:val="center"/>
          </w:tcPr>
          <w:p>
            <w:pPr>
              <w:jc w:val="left"/>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项目完成后对现场进行生态修复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609" w:type="dxa"/>
            <w:tcBorders>
              <w:bottom w:val="single" w:color="auto" w:sz="4" w:space="0"/>
            </w:tcBorders>
            <w:shd w:val="clear" w:color="auto" w:fill="auto"/>
            <w:vAlign w:val="center"/>
          </w:tcPr>
          <w:p>
            <w:pPr>
              <w:jc w:val="center"/>
              <w:rPr>
                <w:rFonts w:hint="eastAsia" w:ascii="仿宋" w:hAnsi="仿宋" w:eastAsia="仿宋" w:cs="仿宋"/>
                <w:color w:val="auto"/>
                <w:sz w:val="18"/>
                <w:szCs w:val="18"/>
                <w:lang w:eastAsia="zh-CN" w:bidi="ar"/>
              </w:rPr>
            </w:pPr>
            <w:r>
              <w:rPr>
                <w:rFonts w:hint="eastAsia" w:ascii="仿宋" w:hAnsi="仿宋" w:eastAsia="仿宋" w:cs="仿宋"/>
                <w:color w:val="auto"/>
                <w:sz w:val="18"/>
                <w:szCs w:val="18"/>
                <w:lang w:bidi="ar"/>
              </w:rPr>
              <w:t>1</w:t>
            </w:r>
            <w:r>
              <w:rPr>
                <w:rFonts w:hint="eastAsia" w:ascii="仿宋" w:hAnsi="仿宋" w:eastAsia="仿宋" w:cs="仿宋"/>
                <w:color w:val="auto"/>
                <w:sz w:val="18"/>
                <w:szCs w:val="18"/>
                <w:lang w:val="en-US" w:eastAsia="zh-CN" w:bidi="ar"/>
              </w:rPr>
              <w:t>2</w:t>
            </w:r>
          </w:p>
        </w:tc>
        <w:tc>
          <w:tcPr>
            <w:tcW w:w="1910" w:type="dxa"/>
            <w:tcBorders>
              <w:bottom w:val="single" w:color="auto" w:sz="4" w:space="0"/>
            </w:tcBorders>
            <w:shd w:val="clear" w:color="auto" w:fill="auto"/>
            <w:vAlign w:val="center"/>
          </w:tcPr>
          <w:p>
            <w:pPr>
              <w:jc w:val="left"/>
              <w:rPr>
                <w:rFonts w:ascii="仿宋" w:hAnsi="仿宋" w:eastAsia="仿宋" w:cs="仿宋"/>
                <w:bCs/>
                <w:color w:val="auto"/>
                <w:sz w:val="18"/>
                <w:szCs w:val="18"/>
              </w:rPr>
            </w:pPr>
            <w:r>
              <w:rPr>
                <w:rFonts w:hint="eastAsia" w:ascii="仿宋" w:hAnsi="仿宋" w:eastAsia="仿宋" w:cs="仿宋"/>
                <w:bCs/>
                <w:color w:val="auto"/>
                <w:sz w:val="18"/>
                <w:szCs w:val="18"/>
                <w:lang w:val="en-US" w:eastAsia="zh-CN"/>
              </w:rPr>
              <w:t>安全围栏及标牌</w:t>
            </w:r>
          </w:p>
        </w:tc>
        <w:tc>
          <w:tcPr>
            <w:tcW w:w="1537" w:type="dxa"/>
            <w:tcBorders>
              <w:bottom w:val="single" w:color="auto" w:sz="4" w:space="0"/>
            </w:tcBorders>
            <w:shd w:val="clear" w:color="auto" w:fill="auto"/>
            <w:vAlign w:val="center"/>
          </w:tcPr>
          <w:p>
            <w:pPr>
              <w:jc w:val="left"/>
              <w:rPr>
                <w:rFonts w:ascii="仿宋" w:hAnsi="仿宋" w:eastAsia="仿宋" w:cs="仿宋"/>
                <w:color w:val="auto"/>
                <w:sz w:val="18"/>
                <w:szCs w:val="18"/>
              </w:rPr>
            </w:pPr>
          </w:p>
        </w:tc>
        <w:tc>
          <w:tcPr>
            <w:tcW w:w="850" w:type="dxa"/>
            <w:tcBorders>
              <w:bottom w:val="single" w:color="auto" w:sz="4" w:space="0"/>
            </w:tcBorders>
            <w:shd w:val="clear" w:color="auto" w:fill="auto"/>
            <w:vAlign w:val="center"/>
          </w:tcPr>
          <w:p>
            <w:pPr>
              <w:jc w:val="center"/>
              <w:rPr>
                <w:rFonts w:ascii="仿宋" w:hAnsi="仿宋" w:eastAsia="仿宋" w:cs="仿宋"/>
                <w:bCs/>
                <w:color w:val="auto"/>
                <w:sz w:val="18"/>
                <w:szCs w:val="18"/>
              </w:rPr>
            </w:pPr>
            <w:r>
              <w:rPr>
                <w:rFonts w:hint="eastAsia" w:ascii="仿宋" w:hAnsi="仿宋" w:eastAsia="仿宋" w:cs="仿宋"/>
                <w:color w:val="auto"/>
                <w:sz w:val="18"/>
                <w:szCs w:val="18"/>
                <w:lang w:val="en-US" w:eastAsia="zh-CN" w:bidi="ar"/>
              </w:rPr>
              <w:t>1项</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2680"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系统安全设施及标示标牌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9" w:hRule="atLeast"/>
          <w:jc w:val="center"/>
        </w:trPr>
        <w:tc>
          <w:tcPr>
            <w:tcW w:w="609" w:type="dxa"/>
            <w:tcBorders>
              <w:bottom w:val="single" w:color="auto" w:sz="4" w:space="0"/>
            </w:tcBorders>
            <w:shd w:val="clear" w:color="auto" w:fill="auto"/>
            <w:vAlign w:val="center"/>
          </w:tcPr>
          <w:p>
            <w:pPr>
              <w:jc w:val="center"/>
              <w:rPr>
                <w:rFonts w:hint="default" w:ascii="仿宋" w:hAnsi="仿宋" w:eastAsia="仿宋" w:cs="仿宋"/>
                <w:color w:val="auto"/>
                <w:sz w:val="18"/>
                <w:szCs w:val="18"/>
                <w:lang w:val="en-US" w:eastAsia="zh-CN" w:bidi="ar"/>
              </w:rPr>
            </w:pPr>
            <w:r>
              <w:rPr>
                <w:rFonts w:hint="eastAsia" w:ascii="仿宋" w:hAnsi="仿宋" w:eastAsia="仿宋" w:cs="仿宋"/>
                <w:color w:val="auto"/>
                <w:sz w:val="18"/>
                <w:szCs w:val="18"/>
                <w:lang w:val="en-US" w:eastAsia="zh-CN" w:bidi="ar"/>
              </w:rPr>
              <w:t>13</w:t>
            </w:r>
          </w:p>
        </w:tc>
        <w:tc>
          <w:tcPr>
            <w:tcW w:w="1910" w:type="dxa"/>
            <w:tcBorders>
              <w:bottom w:val="single" w:color="auto" w:sz="4" w:space="0"/>
            </w:tcBorders>
            <w:shd w:val="clear" w:color="auto" w:fill="auto"/>
            <w:vAlign w:val="center"/>
          </w:tcPr>
          <w:p>
            <w:pPr>
              <w:jc w:val="left"/>
              <w:rPr>
                <w:rFonts w:hint="eastAsia" w:ascii="仿宋" w:hAnsi="仿宋" w:eastAsia="仿宋" w:cs="仿宋"/>
                <w:bCs/>
                <w:color w:val="auto"/>
                <w:sz w:val="18"/>
                <w:szCs w:val="18"/>
                <w:lang w:val="en-US" w:eastAsia="zh-CN"/>
              </w:rPr>
            </w:pPr>
            <w:r>
              <w:rPr>
                <w:rFonts w:hint="eastAsia" w:ascii="仿宋" w:hAnsi="仿宋" w:eastAsia="仿宋" w:cs="仿宋"/>
                <w:b w:val="0"/>
                <w:bCs w:val="0"/>
                <w:color w:val="auto"/>
                <w:sz w:val="18"/>
                <w:szCs w:val="18"/>
                <w:lang w:val="en-US" w:eastAsia="zh-CN" w:bidi="ar"/>
              </w:rPr>
              <w:t>系统调试费</w:t>
            </w:r>
          </w:p>
        </w:tc>
        <w:tc>
          <w:tcPr>
            <w:tcW w:w="1537" w:type="dxa"/>
            <w:tcBorders>
              <w:bottom w:val="single" w:color="auto" w:sz="4" w:space="0"/>
            </w:tcBorders>
            <w:shd w:val="clear" w:color="auto" w:fill="auto"/>
            <w:vAlign w:val="center"/>
          </w:tcPr>
          <w:p>
            <w:pPr>
              <w:jc w:val="center"/>
              <w:rPr>
                <w:rFonts w:hint="eastAsia" w:ascii="仿宋" w:hAnsi="仿宋" w:eastAsia="仿宋" w:cs="仿宋"/>
                <w:color w:val="auto"/>
                <w:sz w:val="18"/>
                <w:szCs w:val="18"/>
              </w:rPr>
            </w:pPr>
          </w:p>
        </w:tc>
        <w:tc>
          <w:tcPr>
            <w:tcW w:w="850" w:type="dxa"/>
            <w:tcBorders>
              <w:bottom w:val="single" w:color="auto" w:sz="4" w:space="0"/>
            </w:tcBorders>
            <w:shd w:val="clear" w:color="auto" w:fill="auto"/>
            <w:vAlign w:val="center"/>
          </w:tcPr>
          <w:p>
            <w:pPr>
              <w:jc w:val="center"/>
              <w:rPr>
                <w:rFonts w:hint="eastAsia" w:ascii="仿宋" w:hAnsi="仿宋" w:eastAsia="仿宋" w:cs="楷体"/>
                <w:color w:val="auto"/>
                <w:sz w:val="18"/>
                <w:szCs w:val="18"/>
                <w:lang w:bidi="ar"/>
              </w:rPr>
            </w:pPr>
            <w:r>
              <w:rPr>
                <w:rFonts w:hint="eastAsia" w:ascii="仿宋" w:hAnsi="仿宋" w:eastAsia="仿宋" w:cs="仿宋"/>
                <w:color w:val="auto"/>
                <w:sz w:val="18"/>
                <w:szCs w:val="18"/>
                <w:lang w:val="en-US" w:eastAsia="zh-CN" w:bidi="ar"/>
              </w:rPr>
              <w:t>1项</w:t>
            </w:r>
          </w:p>
        </w:tc>
        <w:tc>
          <w:tcPr>
            <w:tcW w:w="1113" w:type="dxa"/>
            <w:tcBorders>
              <w:bottom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楷体"/>
                <w:color w:val="auto"/>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w:t>
            </w:r>
          </w:p>
        </w:tc>
        <w:tc>
          <w:tcPr>
            <w:tcW w:w="2680" w:type="dxa"/>
            <w:tcBorders>
              <w:bottom w:val="single" w:color="auto" w:sz="4" w:space="0"/>
            </w:tcBorders>
            <w:shd w:val="clear" w:color="auto" w:fill="auto"/>
            <w:vAlign w:val="center"/>
          </w:tcPr>
          <w:p>
            <w:pPr>
              <w:jc w:val="left"/>
              <w:rPr>
                <w:rFonts w:hint="default" w:ascii="仿宋" w:hAnsi="仿宋" w:eastAsia="仿宋" w:cs="楷体"/>
                <w:color w:val="auto"/>
                <w:sz w:val="18"/>
                <w:szCs w:val="18"/>
                <w:lang w:val="en-US" w:eastAsia="zh-CN" w:bidi="ar"/>
              </w:rPr>
            </w:pPr>
            <w:r>
              <w:rPr>
                <w:rFonts w:hint="eastAsia" w:ascii="仿宋" w:hAnsi="仿宋" w:eastAsia="仿宋" w:cs="楷体"/>
                <w:color w:val="auto"/>
                <w:sz w:val="18"/>
                <w:szCs w:val="18"/>
                <w:lang w:val="en-US" w:eastAsia="zh-CN" w:bidi="ar"/>
              </w:rPr>
              <w:t>整体调试（含药剂费、人工费等）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8" w:hRule="atLeast"/>
          <w:jc w:val="center"/>
        </w:trPr>
        <w:tc>
          <w:tcPr>
            <w:tcW w:w="60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14</w:t>
            </w:r>
          </w:p>
        </w:tc>
        <w:tc>
          <w:tcPr>
            <w:tcW w:w="4297" w:type="dxa"/>
            <w:gridSpan w:val="3"/>
            <w:shd w:val="clear" w:color="auto" w:fill="auto"/>
            <w:vAlign w:val="center"/>
          </w:tcPr>
          <w:p>
            <w:pPr>
              <w:jc w:val="left"/>
              <w:rPr>
                <w:rFonts w:hint="eastAsia"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施工图设计费</w:t>
            </w:r>
          </w:p>
        </w:tc>
        <w:tc>
          <w:tcPr>
            <w:tcW w:w="1113" w:type="dxa"/>
            <w:shd w:val="clear" w:color="auto" w:fill="auto"/>
            <w:vAlign w:val="center"/>
          </w:tcPr>
          <w:p>
            <w:pPr>
              <w:jc w:val="center"/>
              <w:rPr>
                <w:rFonts w:hint="eastAsia"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1.8</w:t>
            </w:r>
          </w:p>
        </w:tc>
        <w:tc>
          <w:tcPr>
            <w:tcW w:w="2680"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含勘察，施工图设计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8" w:hRule="atLeast"/>
          <w:jc w:val="center"/>
        </w:trPr>
        <w:tc>
          <w:tcPr>
            <w:tcW w:w="60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15</w:t>
            </w:r>
          </w:p>
        </w:tc>
        <w:tc>
          <w:tcPr>
            <w:tcW w:w="4297" w:type="dxa"/>
            <w:gridSpan w:val="3"/>
            <w:shd w:val="clear" w:color="auto" w:fill="auto"/>
            <w:vAlign w:val="center"/>
          </w:tcPr>
          <w:p>
            <w:pPr>
              <w:jc w:val="left"/>
              <w:rPr>
                <w:rFonts w:hint="eastAsia" w:ascii="仿宋" w:hAnsi="仿宋" w:eastAsia="仿宋" w:cs="仿宋"/>
                <w:color w:val="auto"/>
                <w:sz w:val="18"/>
                <w:szCs w:val="18"/>
                <w:lang w:val="en-US" w:eastAsia="zh-CN" w:bidi="ar-SA"/>
              </w:rPr>
            </w:pPr>
            <w:r>
              <w:rPr>
                <w:rFonts w:hint="eastAsia" w:ascii="仿宋" w:hAnsi="仿宋" w:eastAsia="仿宋" w:cs="仿宋"/>
                <w:color w:val="auto"/>
                <w:sz w:val="18"/>
                <w:szCs w:val="18"/>
              </w:rPr>
              <w:t>预算费</w:t>
            </w:r>
          </w:p>
        </w:tc>
        <w:tc>
          <w:tcPr>
            <w:tcW w:w="1113" w:type="dxa"/>
            <w:shd w:val="clear" w:color="auto" w:fill="auto"/>
            <w:vAlign w:val="center"/>
          </w:tcPr>
          <w:p>
            <w:pPr>
              <w:jc w:val="center"/>
              <w:rPr>
                <w:rFonts w:hint="eastAsia"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0.3</w:t>
            </w:r>
          </w:p>
        </w:tc>
        <w:tc>
          <w:tcPr>
            <w:tcW w:w="2680"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控制价编制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16</w:t>
            </w:r>
          </w:p>
        </w:tc>
        <w:tc>
          <w:tcPr>
            <w:tcW w:w="4297" w:type="dxa"/>
            <w:gridSpan w:val="3"/>
            <w:shd w:val="clear" w:color="auto" w:fill="auto"/>
            <w:vAlign w:val="center"/>
          </w:tcPr>
          <w:p>
            <w:pPr>
              <w:jc w:val="left"/>
              <w:rPr>
                <w:rFonts w:hint="eastAsia" w:ascii="仿宋" w:hAnsi="仿宋" w:eastAsia="仿宋" w:cs="仿宋"/>
                <w:color w:val="auto"/>
                <w:sz w:val="18"/>
                <w:szCs w:val="18"/>
                <w:lang w:val="en-US" w:eastAsia="zh-CN" w:bidi="ar-SA"/>
              </w:rPr>
            </w:pPr>
            <w:r>
              <w:rPr>
                <w:rFonts w:hint="eastAsia" w:ascii="仿宋" w:hAnsi="仿宋" w:eastAsia="仿宋" w:cs="仿宋"/>
                <w:color w:val="auto"/>
                <w:sz w:val="18"/>
                <w:szCs w:val="18"/>
              </w:rPr>
              <w:t>审计费</w:t>
            </w:r>
          </w:p>
        </w:tc>
        <w:tc>
          <w:tcPr>
            <w:tcW w:w="1113" w:type="dxa"/>
            <w:shd w:val="clear" w:color="auto" w:fill="auto"/>
            <w:vAlign w:val="center"/>
          </w:tcPr>
          <w:p>
            <w:pPr>
              <w:jc w:val="center"/>
              <w:rPr>
                <w:rFonts w:hint="eastAsia"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0.3</w:t>
            </w:r>
          </w:p>
        </w:tc>
        <w:tc>
          <w:tcPr>
            <w:tcW w:w="2680" w:type="dxa"/>
            <w:shd w:val="clear" w:color="auto" w:fill="auto"/>
            <w:vAlign w:val="center"/>
          </w:tcPr>
          <w:p>
            <w:pPr>
              <w:jc w:val="left"/>
              <w:rPr>
                <w:rFonts w:hint="default" w:ascii="仿宋" w:hAnsi="仿宋" w:eastAsia="仿宋" w:cs="仿宋"/>
                <w:color w:val="auto"/>
                <w:sz w:val="18"/>
                <w:szCs w:val="18"/>
                <w:lang w:val="en-US" w:eastAsia="zh-CN" w:bidi="ar-SA"/>
              </w:rPr>
            </w:pPr>
            <w:r>
              <w:rPr>
                <w:rFonts w:hint="eastAsia" w:ascii="仿宋" w:hAnsi="仿宋" w:eastAsia="仿宋" w:cs="仿宋"/>
                <w:color w:val="auto"/>
                <w:sz w:val="18"/>
                <w:szCs w:val="18"/>
                <w:lang w:val="en-US" w:eastAsia="zh-CN"/>
              </w:rPr>
              <w:t>竣工结算审计费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lang w:val="en-US" w:eastAsia="zh-CN"/>
              </w:rPr>
              <w:t>17</w:t>
            </w:r>
          </w:p>
        </w:tc>
        <w:tc>
          <w:tcPr>
            <w:tcW w:w="4297" w:type="dxa"/>
            <w:gridSpan w:val="3"/>
            <w:shd w:val="clear" w:color="auto" w:fill="auto"/>
            <w:vAlign w:val="center"/>
          </w:tcPr>
          <w:p>
            <w:pPr>
              <w:jc w:val="left"/>
              <w:rPr>
                <w:rFonts w:hint="eastAsia" w:ascii="仿宋" w:hAnsi="仿宋" w:eastAsia="仿宋" w:cs="仿宋"/>
                <w:b/>
                <w:color w:val="auto"/>
                <w:sz w:val="18"/>
                <w:szCs w:val="18"/>
                <w:lang w:val="en-US" w:eastAsia="zh-CN" w:bidi="ar-SA"/>
              </w:rPr>
            </w:pPr>
            <w:r>
              <w:rPr>
                <w:rFonts w:hint="eastAsia" w:ascii="仿宋" w:hAnsi="仿宋" w:eastAsia="仿宋" w:cs="仿宋"/>
                <w:color w:val="auto"/>
                <w:sz w:val="18"/>
                <w:szCs w:val="18"/>
                <w:lang w:val="en-US" w:eastAsia="zh-CN"/>
              </w:rPr>
              <w:t>系统运维</w:t>
            </w:r>
            <w:r>
              <w:rPr>
                <w:rFonts w:hint="eastAsia" w:ascii="仿宋" w:hAnsi="仿宋" w:eastAsia="仿宋" w:cs="仿宋"/>
                <w:color w:val="auto"/>
                <w:sz w:val="18"/>
                <w:szCs w:val="18"/>
              </w:rPr>
              <w:t>费</w:t>
            </w:r>
          </w:p>
        </w:tc>
        <w:tc>
          <w:tcPr>
            <w:tcW w:w="1113" w:type="dxa"/>
            <w:shd w:val="clear" w:color="auto" w:fill="auto"/>
            <w:vAlign w:val="center"/>
          </w:tcPr>
          <w:p>
            <w:pPr>
              <w:jc w:val="center"/>
              <w:rPr>
                <w:rFonts w:hint="eastAsia" w:ascii="仿宋" w:hAnsi="仿宋" w:eastAsia="仿宋" w:cs="仿宋"/>
                <w:b/>
                <w:color w:val="auto"/>
                <w:sz w:val="18"/>
                <w:szCs w:val="18"/>
                <w:lang w:val="en-US" w:eastAsia="zh-CN" w:bidi="ar-SA"/>
              </w:rPr>
            </w:pPr>
            <w:r>
              <w:rPr>
                <w:rFonts w:hint="eastAsia" w:ascii="仿宋" w:hAnsi="仿宋" w:eastAsia="仿宋" w:cs="仿宋"/>
                <w:b w:val="0"/>
                <w:bCs/>
                <w:color w:val="auto"/>
                <w:sz w:val="18"/>
                <w:szCs w:val="18"/>
                <w:lang w:val="en-US" w:eastAsia="zh-CN"/>
              </w:rPr>
              <w:t>3</w:t>
            </w:r>
          </w:p>
        </w:tc>
        <w:tc>
          <w:tcPr>
            <w:tcW w:w="2680" w:type="dxa"/>
            <w:shd w:val="clear" w:color="auto" w:fill="auto"/>
            <w:vAlign w:val="center"/>
          </w:tcPr>
          <w:p>
            <w:pPr>
              <w:jc w:val="left"/>
              <w:rPr>
                <w:rFonts w:hint="eastAsia" w:ascii="仿宋" w:hAnsi="仿宋" w:eastAsia="仿宋" w:cs="仿宋"/>
                <w:b/>
                <w:color w:val="auto"/>
                <w:sz w:val="18"/>
                <w:szCs w:val="18"/>
                <w:lang w:val="en-US" w:eastAsia="zh-CN" w:bidi="ar-SA"/>
              </w:rPr>
            </w:pPr>
            <w:r>
              <w:rPr>
                <w:rFonts w:hint="eastAsia" w:ascii="仿宋" w:hAnsi="仿宋" w:eastAsia="仿宋" w:cs="仿宋"/>
                <w:b w:val="0"/>
                <w:bCs/>
                <w:color w:val="auto"/>
                <w:sz w:val="18"/>
                <w:szCs w:val="18"/>
                <w:lang w:val="en-US" w:eastAsia="zh-CN"/>
              </w:rPr>
              <w:t>按5年计算，包含人工巡检、设备维护等,若项目资金未使用完，可作为后期运维费用使用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9" w:type="dxa"/>
            <w:shd w:val="clear" w:color="auto" w:fill="auto"/>
            <w:vAlign w:val="center"/>
          </w:tcPr>
          <w:p>
            <w:pPr>
              <w:jc w:val="center"/>
              <w:rPr>
                <w:rFonts w:hint="default" w:ascii="仿宋" w:hAnsi="仿宋" w:eastAsia="仿宋" w:cs="仿宋"/>
                <w:bCs/>
                <w:color w:val="auto"/>
                <w:sz w:val="18"/>
                <w:szCs w:val="18"/>
                <w:lang w:val="en-US" w:eastAsia="zh-CN"/>
              </w:rPr>
            </w:pPr>
            <w:r>
              <w:rPr>
                <w:rFonts w:hint="eastAsia" w:ascii="仿宋" w:hAnsi="仿宋" w:eastAsia="仿宋" w:cs="仿宋"/>
                <w:bCs/>
                <w:color w:val="auto"/>
                <w:sz w:val="18"/>
                <w:szCs w:val="18"/>
              </w:rPr>
              <w:t xml:space="preserve"> </w:t>
            </w:r>
            <w:r>
              <w:rPr>
                <w:rFonts w:hint="eastAsia" w:ascii="仿宋" w:hAnsi="仿宋" w:eastAsia="仿宋" w:cs="仿宋"/>
                <w:bCs/>
                <w:color w:val="auto"/>
                <w:sz w:val="18"/>
                <w:szCs w:val="18"/>
                <w:lang w:val="en-US" w:eastAsia="zh-CN"/>
              </w:rPr>
              <w:t>18</w:t>
            </w:r>
          </w:p>
        </w:tc>
        <w:tc>
          <w:tcPr>
            <w:tcW w:w="4297" w:type="dxa"/>
            <w:gridSpan w:val="3"/>
            <w:shd w:val="clear" w:color="auto" w:fill="auto"/>
            <w:vAlign w:val="center"/>
          </w:tcPr>
          <w:p>
            <w:pPr>
              <w:jc w:val="left"/>
              <w:rPr>
                <w:rFonts w:ascii="仿宋" w:hAnsi="仿宋" w:eastAsia="仿宋" w:cs="仿宋"/>
                <w:b/>
                <w:bCs/>
                <w:color w:val="auto"/>
                <w:sz w:val="18"/>
                <w:szCs w:val="18"/>
                <w:lang w:bidi="ar"/>
              </w:rPr>
            </w:pPr>
            <w:r>
              <w:rPr>
                <w:rFonts w:hint="eastAsia" w:ascii="宋体" w:hAnsi="宋体" w:eastAsia="宋体" w:cs="宋体"/>
                <w:b/>
                <w:bCs/>
                <w:color w:val="auto"/>
                <w:sz w:val="18"/>
                <w:szCs w:val="18"/>
                <w:lang w:bidi="ar"/>
              </w:rPr>
              <w:t>合 计</w:t>
            </w:r>
          </w:p>
        </w:tc>
        <w:tc>
          <w:tcPr>
            <w:tcW w:w="1113" w:type="dxa"/>
            <w:shd w:val="clear" w:color="auto" w:fill="auto"/>
            <w:vAlign w:val="center"/>
          </w:tcPr>
          <w:p>
            <w:pPr>
              <w:keepNext w:val="0"/>
              <w:keepLines w:val="0"/>
              <w:widowControl/>
              <w:suppressLineNumbers w:val="0"/>
              <w:jc w:val="center"/>
              <w:textAlignment w:val="center"/>
              <w:rPr>
                <w:rFonts w:hint="default" w:ascii="仿宋" w:hAnsi="仿宋" w:eastAsia="仿宋" w:cs="仿宋"/>
                <w:b/>
                <w:bCs/>
                <w:color w:val="auto"/>
                <w:sz w:val="18"/>
                <w:szCs w:val="18"/>
                <w:lang w:val="en-US" w:eastAsia="zh-CN" w:bidi="ar"/>
              </w:rPr>
            </w:pPr>
            <w:r>
              <w:rPr>
                <w:rFonts w:hint="eastAsia" w:ascii="仿宋" w:hAnsi="仿宋" w:eastAsia="仿宋" w:cs="仿宋"/>
                <w:b/>
                <w:bCs w:val="0"/>
                <w:color w:val="auto"/>
                <w:sz w:val="18"/>
                <w:szCs w:val="18"/>
                <w:lang w:val="en-US" w:eastAsia="zh-CN"/>
              </w:rPr>
              <w:t>48.4</w:t>
            </w:r>
          </w:p>
        </w:tc>
        <w:tc>
          <w:tcPr>
            <w:tcW w:w="2680" w:type="dxa"/>
            <w:shd w:val="clear" w:color="auto" w:fill="auto"/>
            <w:vAlign w:val="center"/>
          </w:tcPr>
          <w:p>
            <w:pPr>
              <w:jc w:val="center"/>
              <w:rPr>
                <w:rFonts w:ascii="仿宋" w:hAnsi="仿宋" w:eastAsia="仿宋" w:cs="仿宋"/>
                <w:bCs/>
                <w:color w:val="auto"/>
                <w:sz w:val="18"/>
                <w:szCs w:val="18"/>
              </w:rPr>
            </w:pPr>
          </w:p>
        </w:tc>
      </w:tr>
    </w:tbl>
    <w:p>
      <w:pPr>
        <w:pStyle w:val="2"/>
      </w:pPr>
    </w:p>
    <w:p>
      <w:pPr>
        <w:widowControl w:val="0"/>
        <w:overflowPunct w:val="0"/>
        <w:topLinePunct/>
        <w:spacing w:after="0" w:line="600" w:lineRule="exact"/>
        <w:jc w:val="both"/>
        <w:outlineLvl w:val="1"/>
        <w:rPr>
          <w:rFonts w:hint="eastAsia" w:ascii="Times New Roman" w:hAnsi="Times New Roman" w:eastAsia="仿宋_GB2312" w:cstheme="majorBidi"/>
          <w:color w:val="000000" w:themeColor="text1"/>
          <w:sz w:val="32"/>
          <w:szCs w:val="32"/>
          <w:lang w:eastAsia="zh-CN"/>
          <w14:textFill>
            <w14:solidFill>
              <w14:schemeClr w14:val="tx1"/>
            </w14:solidFill>
          </w14:textFill>
        </w:rPr>
      </w:pPr>
      <w:bookmarkStart w:id="27" w:name="_Toc15194"/>
      <w:r>
        <w:rPr>
          <w:rFonts w:hint="eastAsia" w:ascii="Times New Roman" w:hAnsi="Times New Roman" w:eastAsia="仿宋_GB2312" w:cstheme="majorBidi"/>
          <w:color w:val="000000" w:themeColor="text1"/>
          <w:sz w:val="32"/>
          <w:szCs w:val="32"/>
          <w:lang w:eastAsia="zh-CN"/>
          <w14:textFill>
            <w14:solidFill>
              <w14:schemeClr w14:val="tx1"/>
            </w14:solidFill>
          </w14:textFill>
        </w:rPr>
        <w:t>（二）项目资金分配计划</w:t>
      </w:r>
      <w:bookmarkEnd w:id="27"/>
    </w:p>
    <w:p>
      <w:pPr>
        <w:widowControl w:val="0"/>
        <w:overflowPunct w:val="0"/>
        <w:topLinePunct/>
        <w:spacing w:after="0" w:line="600" w:lineRule="exact"/>
        <w:ind w:firstLine="640" w:firstLineChars="200"/>
        <w:jc w:val="both"/>
        <w:outlineLvl w:val="1"/>
        <w:rPr>
          <w:rFonts w:hint="eastAsia" w:ascii="Times New Roman" w:hAnsi="Times New Roman" w:eastAsia="仿宋_GB2312" w:cstheme="majorBidi"/>
          <w:color w:val="000000" w:themeColor="text1"/>
          <w:sz w:val="32"/>
          <w:szCs w:val="32"/>
          <w14:textFill>
            <w14:solidFill>
              <w14:schemeClr w14:val="tx1"/>
            </w14:solidFill>
          </w14:textFill>
        </w:rPr>
      </w:pPr>
      <w:bookmarkStart w:id="28" w:name="_Toc29535"/>
      <w:bookmarkStart w:id="29" w:name="_Toc17302"/>
      <w:r>
        <w:rPr>
          <w:rFonts w:hint="eastAsia" w:ascii="Times New Roman" w:hAnsi="Times New Roman" w:eastAsia="仿宋_GB2312" w:cstheme="majorBidi"/>
          <w:color w:val="000000" w:themeColor="text1"/>
          <w:sz w:val="32"/>
          <w:szCs w:val="32"/>
          <w14:textFill>
            <w14:solidFill>
              <w14:schemeClr w14:val="tx1"/>
            </w14:solidFill>
          </w14:textFill>
        </w:rPr>
        <w:t>该项目资金来源于</w:t>
      </w:r>
      <w:r>
        <w:rPr>
          <w:rFonts w:hint="eastAsia" w:ascii="Times New Roman" w:hAnsi="Times New Roman" w:eastAsia="仿宋_GB2312" w:cstheme="majorBidi"/>
          <w:color w:val="000000" w:themeColor="text1"/>
          <w:sz w:val="32"/>
          <w:szCs w:val="32"/>
          <w:lang w:eastAsia="zh-CN"/>
          <w14:textFill>
            <w14:solidFill>
              <w14:schemeClr w14:val="tx1"/>
            </w14:solidFill>
          </w14:textFill>
        </w:rPr>
        <w:t>中央</w:t>
      </w:r>
      <w:r>
        <w:rPr>
          <w:rFonts w:hint="eastAsia" w:ascii="Times New Roman" w:hAnsi="Times New Roman" w:eastAsia="仿宋_GB2312" w:cstheme="majorBidi"/>
          <w:color w:val="000000" w:themeColor="text1"/>
          <w:sz w:val="32"/>
          <w:szCs w:val="32"/>
          <w14:textFill>
            <w14:solidFill>
              <w14:schemeClr w14:val="tx1"/>
            </w14:solidFill>
          </w14:textFill>
        </w:rPr>
        <w:t>农村生活污水治理“千村示范工程”项目资金</w:t>
      </w:r>
      <w:r>
        <w:rPr>
          <w:rFonts w:hint="eastAsia" w:ascii="Times New Roman" w:hAnsi="Times New Roman" w:eastAsia="仿宋_GB2312" w:cstheme="majorBidi"/>
          <w:color w:val="000000" w:themeColor="text1"/>
          <w:sz w:val="32"/>
          <w:szCs w:val="32"/>
          <w:lang w:val="en-US" w:eastAsia="zh-CN"/>
          <w14:textFill>
            <w14:solidFill>
              <w14:schemeClr w14:val="tx1"/>
            </w14:solidFill>
          </w14:textFill>
        </w:rPr>
        <w:t>145.2</w:t>
      </w:r>
      <w:r>
        <w:rPr>
          <w:rFonts w:hint="eastAsia" w:ascii="Times New Roman" w:hAnsi="Times New Roman" w:eastAsia="仿宋_GB2312" w:cstheme="majorBidi"/>
          <w:color w:val="000000" w:themeColor="text1"/>
          <w:sz w:val="32"/>
          <w:szCs w:val="32"/>
          <w14:textFill>
            <w14:solidFill>
              <w14:schemeClr w14:val="tx1"/>
            </w14:solidFill>
          </w14:textFill>
        </w:rPr>
        <w:t>万元，不足部分由地方政府自筹，结余资金用于设施运行维护管理等。</w:t>
      </w:r>
      <w:bookmarkEnd w:id="28"/>
      <w:bookmarkEnd w:id="29"/>
    </w:p>
    <w:p>
      <w:pPr>
        <w:pStyle w:val="2"/>
        <w:ind w:firstLine="640" w:firstLineChars="200"/>
        <w:rPr>
          <w:rFonts w:hint="eastAsia" w:ascii="仿宋" w:hAnsi="仿宋" w:eastAsia="仿宋" w:cs="仿宋"/>
          <w:color w:val="auto"/>
        </w:rPr>
      </w:pPr>
      <w:r>
        <w:rPr>
          <w:rFonts w:hint="eastAsia" w:ascii="仿宋" w:hAnsi="仿宋" w:eastAsia="仿宋" w:cs="仿宋"/>
          <w:color w:val="auto"/>
          <w:sz w:val="32"/>
          <w:szCs w:val="32"/>
        </w:rPr>
        <w:t>具体详细见</w:t>
      </w:r>
      <w:r>
        <w:rPr>
          <w:rFonts w:hint="eastAsia" w:ascii="仿宋" w:hAnsi="仿宋" w:eastAsia="仿宋" w:cs="仿宋"/>
          <w:color w:val="auto"/>
          <w:kern w:val="2"/>
          <w:sz w:val="32"/>
          <w:szCs w:val="32"/>
        </w:rPr>
        <w:t>资金分配计划表</w:t>
      </w:r>
      <w:r>
        <w:rPr>
          <w:rFonts w:hint="eastAsia" w:ascii="仿宋" w:hAnsi="仿宋" w:eastAsia="仿宋" w:cs="仿宋"/>
          <w:color w:val="auto"/>
          <w:kern w:val="2"/>
          <w:sz w:val="32"/>
          <w:szCs w:val="32"/>
          <w:lang w:val="en-US" w:eastAsia="zh-CN"/>
        </w:rPr>
        <w:t>4</w:t>
      </w:r>
      <w:r>
        <w:rPr>
          <w:rFonts w:hint="eastAsia" w:ascii="仿宋" w:hAnsi="仿宋" w:eastAsia="仿宋" w:cs="仿宋"/>
          <w:color w:val="auto"/>
          <w:kern w:val="2"/>
          <w:sz w:val="32"/>
          <w:szCs w:val="32"/>
        </w:rPr>
        <w:t>。</w:t>
      </w:r>
    </w:p>
    <w:p>
      <w:pPr>
        <w:pStyle w:val="34"/>
        <w:spacing w:line="560" w:lineRule="exact"/>
        <w:ind w:firstLine="2940" w:firstLineChars="1050"/>
        <w:jc w:val="both"/>
        <w:rPr>
          <w:rFonts w:ascii="Times New Roman" w:hAnsi="Times New Roman" w:cs="Times New Roman"/>
          <w:color w:val="auto"/>
          <w:kern w:val="2"/>
          <w:sz w:val="28"/>
          <w:szCs w:val="28"/>
        </w:rPr>
      </w:pPr>
      <w:r>
        <w:rPr>
          <w:rFonts w:hint="eastAsia" w:ascii="Times New Roman" w:hAnsi="Times New Roman" w:cs="Times New Roman"/>
          <w:color w:val="auto"/>
          <w:kern w:val="2"/>
          <w:sz w:val="28"/>
          <w:szCs w:val="28"/>
        </w:rPr>
        <w:t>表</w:t>
      </w:r>
      <w:r>
        <w:rPr>
          <w:rFonts w:hint="eastAsia" w:cs="Times New Roman"/>
          <w:color w:val="auto"/>
          <w:kern w:val="2"/>
          <w:sz w:val="28"/>
          <w:szCs w:val="28"/>
          <w:lang w:val="en-US" w:eastAsia="zh-CN"/>
        </w:rPr>
        <w:t>4</w:t>
      </w:r>
      <w:r>
        <w:rPr>
          <w:rFonts w:hint="eastAsia" w:ascii="Times New Roman" w:hAnsi="Times New Roman" w:cs="Times New Roman"/>
          <w:color w:val="auto"/>
          <w:kern w:val="2"/>
          <w:sz w:val="28"/>
          <w:szCs w:val="28"/>
        </w:rPr>
        <w:t>、资金分配计划表</w:t>
      </w:r>
    </w:p>
    <w:tbl>
      <w:tblPr>
        <w:tblStyle w:val="26"/>
        <w:tblW w:w="9266" w:type="dxa"/>
        <w:jc w:val="center"/>
        <w:tblLayout w:type="fixed"/>
        <w:tblCellMar>
          <w:top w:w="0" w:type="dxa"/>
          <w:left w:w="108" w:type="dxa"/>
          <w:bottom w:w="0" w:type="dxa"/>
          <w:right w:w="108" w:type="dxa"/>
        </w:tblCellMar>
      </w:tblPr>
      <w:tblGrid>
        <w:gridCol w:w="609"/>
        <w:gridCol w:w="906"/>
        <w:gridCol w:w="1287"/>
        <w:gridCol w:w="1282"/>
        <w:gridCol w:w="2478"/>
        <w:gridCol w:w="1134"/>
        <w:gridCol w:w="1570"/>
      </w:tblGrid>
      <w:tr>
        <w:tblPrEx>
          <w:tblCellMar>
            <w:top w:w="0" w:type="dxa"/>
            <w:left w:w="108" w:type="dxa"/>
            <w:bottom w:w="0" w:type="dxa"/>
            <w:right w:w="108" w:type="dxa"/>
          </w:tblCellMar>
        </w:tblPrEx>
        <w:trPr>
          <w:trHeight w:val="270" w:hRule="atLeast"/>
          <w:jc w:val="center"/>
        </w:trPr>
        <w:tc>
          <w:tcPr>
            <w:tcW w:w="609"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序号</w:t>
            </w:r>
          </w:p>
        </w:tc>
        <w:tc>
          <w:tcPr>
            <w:tcW w:w="906" w:type="dxa"/>
            <w:tcBorders>
              <w:top w:val="single" w:color="auto" w:sz="4" w:space="0"/>
              <w:left w:val="nil"/>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市（州）</w:t>
            </w:r>
          </w:p>
        </w:tc>
        <w:tc>
          <w:tcPr>
            <w:tcW w:w="1287" w:type="dxa"/>
            <w:tcBorders>
              <w:top w:val="single" w:color="auto" w:sz="4" w:space="0"/>
              <w:left w:val="nil"/>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县（市、区）</w:t>
            </w:r>
          </w:p>
        </w:tc>
        <w:tc>
          <w:tcPr>
            <w:tcW w:w="1282" w:type="dxa"/>
            <w:tcBorders>
              <w:top w:val="single" w:color="auto" w:sz="4" w:space="0"/>
              <w:left w:val="nil"/>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行政村名称</w:t>
            </w:r>
          </w:p>
        </w:tc>
        <w:tc>
          <w:tcPr>
            <w:tcW w:w="2478" w:type="dxa"/>
            <w:tcBorders>
              <w:top w:val="single" w:color="auto" w:sz="4" w:space="0"/>
              <w:left w:val="nil"/>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项目名称</w:t>
            </w:r>
          </w:p>
        </w:tc>
        <w:tc>
          <w:tcPr>
            <w:tcW w:w="1134" w:type="dxa"/>
            <w:tcBorders>
              <w:top w:val="single" w:color="auto" w:sz="4" w:space="0"/>
              <w:left w:val="nil"/>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分配资金（万元）</w:t>
            </w:r>
          </w:p>
        </w:tc>
        <w:tc>
          <w:tcPr>
            <w:tcW w:w="1570" w:type="dxa"/>
            <w:tcBorders>
              <w:top w:val="single" w:color="auto" w:sz="4" w:space="0"/>
              <w:left w:val="nil"/>
              <w:bottom w:val="single" w:color="auto" w:sz="4" w:space="0"/>
              <w:right w:val="single" w:color="auto" w:sz="4" w:space="0"/>
            </w:tcBorders>
            <w:vAlign w:val="center"/>
          </w:tcPr>
          <w:p>
            <w:pPr>
              <w:spacing w:line="200" w:lineRule="exact"/>
              <w:jc w:val="center"/>
              <w:rPr>
                <w:rFonts w:ascii="Times New Roman" w:hAnsi="Times New Roman" w:eastAsia="宋体"/>
                <w:b/>
                <w:sz w:val="18"/>
                <w:szCs w:val="18"/>
              </w:rPr>
            </w:pPr>
            <w:r>
              <w:rPr>
                <w:rFonts w:ascii="Times New Roman" w:hAnsi="宋体" w:eastAsia="宋体"/>
                <w:b/>
                <w:sz w:val="18"/>
                <w:szCs w:val="18"/>
              </w:rPr>
              <w:t>备注</w:t>
            </w:r>
          </w:p>
        </w:tc>
      </w:tr>
      <w:tr>
        <w:tblPrEx>
          <w:tblCellMar>
            <w:top w:w="0" w:type="dxa"/>
            <w:left w:w="108" w:type="dxa"/>
            <w:bottom w:w="0" w:type="dxa"/>
            <w:right w:w="108" w:type="dxa"/>
          </w:tblCellMar>
        </w:tblPrEx>
        <w:trPr>
          <w:trHeight w:val="270" w:hRule="atLeast"/>
          <w:jc w:val="center"/>
        </w:trPr>
        <w:tc>
          <w:tcPr>
            <w:tcW w:w="60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ascii="Times New Roman" w:hAnsi="Times New Roman" w:eastAsia="仿宋"/>
                <w:kern w:val="0"/>
                <w:sz w:val="18"/>
                <w:szCs w:val="18"/>
              </w:rPr>
              <w:t>1</w:t>
            </w:r>
          </w:p>
        </w:tc>
        <w:tc>
          <w:tcPr>
            <w:tcW w:w="90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ascii="Times New Roman" w:hAnsi="仿宋" w:eastAsia="仿宋"/>
                <w:kern w:val="0"/>
                <w:sz w:val="18"/>
                <w:szCs w:val="18"/>
              </w:rPr>
              <w:t>德阳市</w:t>
            </w:r>
          </w:p>
        </w:tc>
        <w:tc>
          <w:tcPr>
            <w:tcW w:w="128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Times New Roman" w:hAnsi="Times New Roman" w:eastAsia="仿宋"/>
                <w:kern w:val="0"/>
                <w:sz w:val="18"/>
                <w:szCs w:val="18"/>
                <w:lang w:eastAsia="zh-CN"/>
              </w:rPr>
            </w:pPr>
            <w:r>
              <w:rPr>
                <w:rFonts w:hint="eastAsia" w:ascii="Times New Roman" w:hAnsi="仿宋" w:eastAsia="仿宋"/>
                <w:kern w:val="0"/>
                <w:sz w:val="18"/>
                <w:szCs w:val="18"/>
                <w:lang w:eastAsia="zh-CN"/>
              </w:rPr>
              <w:t>罗江区</w:t>
            </w:r>
          </w:p>
        </w:tc>
        <w:tc>
          <w:tcPr>
            <w:tcW w:w="1282"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Times New Roman" w:hAnsi="Times New Roman" w:eastAsia="仿宋"/>
                <w:sz w:val="18"/>
                <w:szCs w:val="18"/>
                <w:lang w:eastAsia="zh-CN"/>
              </w:rPr>
            </w:pPr>
            <w:r>
              <w:rPr>
                <w:rFonts w:hint="eastAsia" w:ascii="Times New Roman" w:hAnsi="仿宋" w:eastAsia="仿宋"/>
                <w:sz w:val="18"/>
                <w:szCs w:val="18"/>
                <w:lang w:eastAsia="zh-CN"/>
              </w:rPr>
              <w:t>广安村</w:t>
            </w:r>
          </w:p>
        </w:tc>
        <w:tc>
          <w:tcPr>
            <w:tcW w:w="2478"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hint="eastAsia" w:ascii="Times New Roman" w:hAnsi="仿宋" w:eastAsia="仿宋"/>
                <w:sz w:val="18"/>
                <w:szCs w:val="18"/>
                <w:lang w:eastAsia="zh-CN"/>
              </w:rPr>
              <w:t>广安村</w:t>
            </w:r>
            <w:r>
              <w:rPr>
                <w:rFonts w:ascii="Times New Roman" w:hAnsi="Times New Roman" w:eastAsia="仿宋"/>
                <w:sz w:val="18"/>
                <w:szCs w:val="18"/>
              </w:rPr>
              <w:t>“</w:t>
            </w:r>
            <w:r>
              <w:rPr>
                <w:rFonts w:ascii="Times New Roman" w:hAnsi="仿宋" w:eastAsia="仿宋"/>
                <w:sz w:val="18"/>
                <w:szCs w:val="18"/>
              </w:rPr>
              <w:t>千村示范工程</w:t>
            </w:r>
            <w:r>
              <w:rPr>
                <w:rFonts w:ascii="Times New Roman" w:hAnsi="Times New Roman" w:eastAsia="仿宋"/>
                <w:sz w:val="18"/>
                <w:szCs w:val="18"/>
              </w:rPr>
              <w:t>”</w:t>
            </w:r>
          </w:p>
        </w:tc>
        <w:tc>
          <w:tcPr>
            <w:tcW w:w="1134" w:type="dxa"/>
            <w:tcBorders>
              <w:top w:val="nil"/>
              <w:left w:val="nil"/>
              <w:bottom w:val="single" w:color="auto" w:sz="4" w:space="0"/>
              <w:right w:val="single" w:color="auto" w:sz="4" w:space="0"/>
            </w:tcBorders>
            <w:vAlign w:val="center"/>
          </w:tcPr>
          <w:p>
            <w:pPr>
              <w:spacing w:line="240" w:lineRule="exact"/>
              <w:jc w:val="center"/>
              <w:rPr>
                <w:rFonts w:hint="default" w:ascii="Times New Roman" w:hAnsi="Times New Roman" w:eastAsia="仿宋"/>
                <w:kern w:val="0"/>
                <w:sz w:val="18"/>
                <w:szCs w:val="18"/>
                <w:lang w:val="en-US" w:eastAsia="zh-CN"/>
              </w:rPr>
            </w:pPr>
            <w:r>
              <w:rPr>
                <w:rFonts w:hint="eastAsia" w:ascii="Times New Roman" w:hAnsi="Times New Roman" w:eastAsia="仿宋"/>
                <w:sz w:val="18"/>
                <w:szCs w:val="18"/>
                <w:lang w:val="en-US" w:eastAsia="zh-CN"/>
              </w:rPr>
              <w:t>64.9</w:t>
            </w:r>
          </w:p>
        </w:tc>
        <w:tc>
          <w:tcPr>
            <w:tcW w:w="1570"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仿宋"/>
                <w:sz w:val="18"/>
                <w:szCs w:val="18"/>
              </w:rPr>
            </w:pPr>
            <w:r>
              <w:rPr>
                <w:rFonts w:ascii="Times New Roman" w:hAnsi="Times New Roman" w:eastAsia="仿宋"/>
                <w:sz w:val="18"/>
                <w:szCs w:val="18"/>
              </w:rPr>
              <w:t>202</w:t>
            </w:r>
            <w:r>
              <w:rPr>
                <w:rFonts w:hint="eastAsia" w:ascii="Times New Roman" w:hAnsi="Times New Roman" w:eastAsia="仿宋"/>
                <w:sz w:val="18"/>
                <w:szCs w:val="18"/>
              </w:rPr>
              <w:t>2</w:t>
            </w:r>
            <w:r>
              <w:rPr>
                <w:rFonts w:ascii="Times New Roman" w:hAnsi="仿宋" w:eastAsia="仿宋"/>
                <w:sz w:val="18"/>
                <w:szCs w:val="18"/>
              </w:rPr>
              <w:t>年省级资金</w:t>
            </w:r>
          </w:p>
        </w:tc>
      </w:tr>
      <w:tr>
        <w:tblPrEx>
          <w:tblCellMar>
            <w:top w:w="0" w:type="dxa"/>
            <w:left w:w="108" w:type="dxa"/>
            <w:bottom w:w="0" w:type="dxa"/>
            <w:right w:w="108" w:type="dxa"/>
          </w:tblCellMar>
        </w:tblPrEx>
        <w:trPr>
          <w:trHeight w:val="270" w:hRule="atLeast"/>
          <w:jc w:val="center"/>
        </w:trPr>
        <w:tc>
          <w:tcPr>
            <w:tcW w:w="60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ascii="Times New Roman" w:hAnsi="Times New Roman" w:eastAsia="仿宋"/>
                <w:kern w:val="0"/>
                <w:sz w:val="18"/>
                <w:szCs w:val="18"/>
              </w:rPr>
              <w:t>2</w:t>
            </w:r>
          </w:p>
        </w:tc>
        <w:tc>
          <w:tcPr>
            <w:tcW w:w="90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ascii="Times New Roman" w:hAnsi="仿宋" w:eastAsia="仿宋"/>
                <w:kern w:val="0"/>
                <w:sz w:val="18"/>
                <w:szCs w:val="18"/>
              </w:rPr>
              <w:t>德阳市</w:t>
            </w:r>
          </w:p>
        </w:tc>
        <w:tc>
          <w:tcPr>
            <w:tcW w:w="128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hint="eastAsia" w:ascii="Times New Roman" w:hAnsi="仿宋" w:eastAsia="仿宋"/>
                <w:kern w:val="0"/>
                <w:sz w:val="18"/>
                <w:szCs w:val="18"/>
                <w:lang w:eastAsia="zh-CN"/>
              </w:rPr>
              <w:t>罗江区</w:t>
            </w:r>
          </w:p>
        </w:tc>
        <w:tc>
          <w:tcPr>
            <w:tcW w:w="1282"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Times New Roman" w:hAnsi="Times New Roman" w:eastAsia="仿宋"/>
                <w:sz w:val="18"/>
                <w:szCs w:val="18"/>
                <w:lang w:eastAsia="zh-CN"/>
              </w:rPr>
            </w:pPr>
            <w:r>
              <w:rPr>
                <w:rFonts w:hint="eastAsia" w:ascii="Times New Roman" w:hAnsi="仿宋" w:eastAsia="仿宋"/>
                <w:sz w:val="18"/>
                <w:szCs w:val="18"/>
                <w:lang w:eastAsia="zh-CN"/>
              </w:rPr>
              <w:t>联丰村</w:t>
            </w:r>
          </w:p>
        </w:tc>
        <w:tc>
          <w:tcPr>
            <w:tcW w:w="247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仿宋"/>
                <w:kern w:val="0"/>
                <w:sz w:val="18"/>
                <w:szCs w:val="18"/>
              </w:rPr>
            </w:pPr>
            <w:r>
              <w:rPr>
                <w:rFonts w:hint="eastAsia" w:ascii="Times New Roman" w:hAnsi="仿宋" w:eastAsia="仿宋"/>
                <w:sz w:val="18"/>
                <w:szCs w:val="18"/>
                <w:lang w:eastAsia="zh-CN"/>
              </w:rPr>
              <w:t>联丰村</w:t>
            </w:r>
            <w:r>
              <w:rPr>
                <w:rFonts w:ascii="Times New Roman" w:hAnsi="Times New Roman" w:eastAsia="仿宋"/>
                <w:kern w:val="0"/>
                <w:sz w:val="18"/>
                <w:szCs w:val="18"/>
              </w:rPr>
              <w:t>“</w:t>
            </w:r>
            <w:r>
              <w:rPr>
                <w:rFonts w:ascii="Times New Roman" w:hAnsi="仿宋" w:eastAsia="仿宋"/>
                <w:kern w:val="0"/>
                <w:sz w:val="18"/>
                <w:szCs w:val="18"/>
              </w:rPr>
              <w:t>千村示范工程</w:t>
            </w:r>
            <w:r>
              <w:rPr>
                <w:rFonts w:ascii="Times New Roman" w:hAnsi="Times New Roman" w:eastAsia="仿宋"/>
                <w:kern w:val="0"/>
                <w:sz w:val="18"/>
                <w:szCs w:val="18"/>
              </w:rPr>
              <w:t>”</w:t>
            </w:r>
          </w:p>
        </w:tc>
        <w:tc>
          <w:tcPr>
            <w:tcW w:w="1134" w:type="dxa"/>
            <w:tcBorders>
              <w:top w:val="single" w:color="auto" w:sz="4" w:space="0"/>
              <w:left w:val="nil"/>
              <w:bottom w:val="single" w:color="auto" w:sz="4" w:space="0"/>
              <w:right w:val="single" w:color="auto" w:sz="4" w:space="0"/>
            </w:tcBorders>
            <w:vAlign w:val="center"/>
          </w:tcPr>
          <w:p>
            <w:pPr>
              <w:spacing w:line="240" w:lineRule="exact"/>
              <w:jc w:val="center"/>
              <w:rPr>
                <w:rFonts w:hint="default" w:ascii="Times New Roman" w:hAnsi="Times New Roman" w:eastAsia="仿宋"/>
                <w:sz w:val="18"/>
                <w:szCs w:val="18"/>
                <w:lang w:val="en-US" w:eastAsia="zh-CN"/>
              </w:rPr>
            </w:pPr>
            <w:r>
              <w:rPr>
                <w:rFonts w:hint="eastAsia" w:ascii="Times New Roman" w:hAnsi="Times New Roman" w:eastAsia="仿宋"/>
                <w:sz w:val="18"/>
                <w:szCs w:val="18"/>
                <w:lang w:val="en-US" w:eastAsia="zh-CN"/>
              </w:rPr>
              <w:t>31.9</w:t>
            </w:r>
          </w:p>
        </w:tc>
        <w:tc>
          <w:tcPr>
            <w:tcW w:w="157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仿宋"/>
                <w:sz w:val="18"/>
                <w:szCs w:val="18"/>
              </w:rPr>
            </w:pPr>
            <w:r>
              <w:rPr>
                <w:rFonts w:ascii="Times New Roman" w:hAnsi="Times New Roman" w:eastAsia="仿宋"/>
                <w:sz w:val="18"/>
                <w:szCs w:val="18"/>
              </w:rPr>
              <w:t>202</w:t>
            </w:r>
            <w:r>
              <w:rPr>
                <w:rFonts w:hint="eastAsia" w:ascii="Times New Roman" w:hAnsi="Times New Roman" w:eastAsia="仿宋"/>
                <w:sz w:val="18"/>
                <w:szCs w:val="18"/>
              </w:rPr>
              <w:t>2</w:t>
            </w:r>
            <w:r>
              <w:rPr>
                <w:rFonts w:ascii="Times New Roman" w:hAnsi="仿宋" w:eastAsia="仿宋"/>
                <w:sz w:val="18"/>
                <w:szCs w:val="18"/>
              </w:rPr>
              <w:t>年省级资金</w:t>
            </w:r>
          </w:p>
        </w:tc>
      </w:tr>
      <w:tr>
        <w:tblPrEx>
          <w:tblCellMar>
            <w:top w:w="0" w:type="dxa"/>
            <w:left w:w="108" w:type="dxa"/>
            <w:bottom w:w="0" w:type="dxa"/>
            <w:right w:w="108" w:type="dxa"/>
          </w:tblCellMar>
        </w:tblPrEx>
        <w:trPr>
          <w:trHeight w:val="270" w:hRule="atLeast"/>
          <w:jc w:val="center"/>
        </w:trPr>
        <w:tc>
          <w:tcPr>
            <w:tcW w:w="60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3</w:t>
            </w:r>
          </w:p>
        </w:tc>
        <w:tc>
          <w:tcPr>
            <w:tcW w:w="90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仿宋" w:eastAsia="仿宋"/>
                <w:kern w:val="0"/>
                <w:sz w:val="18"/>
                <w:szCs w:val="18"/>
              </w:rPr>
            </w:pPr>
            <w:r>
              <w:rPr>
                <w:rFonts w:ascii="Times New Roman" w:hAnsi="仿宋" w:eastAsia="仿宋"/>
                <w:kern w:val="0"/>
                <w:sz w:val="18"/>
                <w:szCs w:val="18"/>
              </w:rPr>
              <w:t>德阳市</w:t>
            </w:r>
          </w:p>
        </w:tc>
        <w:tc>
          <w:tcPr>
            <w:tcW w:w="128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仿宋" w:eastAsia="仿宋"/>
                <w:kern w:val="0"/>
                <w:sz w:val="18"/>
                <w:szCs w:val="18"/>
              </w:rPr>
            </w:pPr>
            <w:r>
              <w:rPr>
                <w:rFonts w:hint="eastAsia" w:ascii="Times New Roman" w:hAnsi="仿宋" w:eastAsia="仿宋"/>
                <w:kern w:val="0"/>
                <w:sz w:val="18"/>
                <w:szCs w:val="18"/>
                <w:lang w:eastAsia="zh-CN"/>
              </w:rPr>
              <w:t>罗江区</w:t>
            </w:r>
          </w:p>
        </w:tc>
        <w:tc>
          <w:tcPr>
            <w:tcW w:w="1282"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Times New Roman" w:hAnsi="仿宋" w:eastAsia="仿宋"/>
                <w:sz w:val="18"/>
                <w:szCs w:val="18"/>
                <w:lang w:eastAsia="zh-CN"/>
              </w:rPr>
            </w:pPr>
            <w:r>
              <w:rPr>
                <w:rFonts w:hint="eastAsia" w:ascii="Times New Roman" w:hAnsi="仿宋" w:eastAsia="仿宋"/>
                <w:sz w:val="18"/>
                <w:szCs w:val="18"/>
                <w:lang w:eastAsia="zh-CN"/>
              </w:rPr>
              <w:t>泉水社区</w:t>
            </w:r>
          </w:p>
        </w:tc>
        <w:tc>
          <w:tcPr>
            <w:tcW w:w="247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Times New Roman" w:hAnsi="仿宋" w:eastAsia="仿宋"/>
                <w:bCs/>
                <w:kern w:val="0"/>
                <w:sz w:val="18"/>
                <w:szCs w:val="18"/>
              </w:rPr>
            </w:pPr>
            <w:r>
              <w:rPr>
                <w:rFonts w:hint="eastAsia" w:ascii="Times New Roman" w:hAnsi="仿宋" w:eastAsia="仿宋"/>
                <w:sz w:val="18"/>
                <w:szCs w:val="18"/>
                <w:lang w:eastAsia="zh-CN"/>
              </w:rPr>
              <w:t>泉水社区</w:t>
            </w:r>
            <w:r>
              <w:rPr>
                <w:rFonts w:ascii="Times New Roman" w:hAnsi="Times New Roman" w:eastAsia="仿宋"/>
                <w:kern w:val="0"/>
                <w:sz w:val="18"/>
                <w:szCs w:val="18"/>
              </w:rPr>
              <w:t>“</w:t>
            </w:r>
            <w:r>
              <w:rPr>
                <w:rFonts w:ascii="Times New Roman" w:hAnsi="仿宋" w:eastAsia="仿宋"/>
                <w:kern w:val="0"/>
                <w:sz w:val="18"/>
                <w:szCs w:val="18"/>
              </w:rPr>
              <w:t>千村示范工程</w:t>
            </w:r>
            <w:r>
              <w:rPr>
                <w:rFonts w:ascii="Times New Roman" w:hAnsi="Times New Roman" w:eastAsia="仿宋"/>
                <w:kern w:val="0"/>
                <w:sz w:val="18"/>
                <w:szCs w:val="18"/>
              </w:rPr>
              <w:t>”</w:t>
            </w:r>
          </w:p>
        </w:tc>
        <w:tc>
          <w:tcPr>
            <w:tcW w:w="1134" w:type="dxa"/>
            <w:tcBorders>
              <w:top w:val="single" w:color="auto" w:sz="4" w:space="0"/>
              <w:left w:val="nil"/>
              <w:bottom w:val="single" w:color="auto" w:sz="4" w:space="0"/>
              <w:right w:val="single" w:color="auto" w:sz="4" w:space="0"/>
            </w:tcBorders>
            <w:vAlign w:val="center"/>
          </w:tcPr>
          <w:p>
            <w:pPr>
              <w:spacing w:line="240" w:lineRule="exact"/>
              <w:jc w:val="center"/>
              <w:rPr>
                <w:rFonts w:hint="default" w:ascii="Times New Roman" w:hAnsi="Times New Roman" w:eastAsia="仿宋"/>
                <w:sz w:val="18"/>
                <w:szCs w:val="18"/>
                <w:lang w:val="en-US" w:eastAsia="zh-CN"/>
              </w:rPr>
            </w:pPr>
            <w:r>
              <w:rPr>
                <w:rFonts w:hint="eastAsia" w:ascii="Times New Roman" w:hAnsi="Times New Roman" w:eastAsia="仿宋"/>
                <w:sz w:val="18"/>
                <w:szCs w:val="18"/>
                <w:lang w:val="en-US" w:eastAsia="zh-CN"/>
              </w:rPr>
              <w:t>48.4</w:t>
            </w:r>
          </w:p>
        </w:tc>
        <w:tc>
          <w:tcPr>
            <w:tcW w:w="1570" w:type="dxa"/>
            <w:tcBorders>
              <w:top w:val="single" w:color="auto" w:sz="4" w:space="0"/>
              <w:left w:val="nil"/>
              <w:bottom w:val="single" w:color="auto" w:sz="4" w:space="0"/>
              <w:right w:val="single" w:color="auto" w:sz="4" w:space="0"/>
            </w:tcBorders>
            <w:vAlign w:val="center"/>
          </w:tcPr>
          <w:p>
            <w:pPr>
              <w:spacing w:line="240" w:lineRule="exact"/>
              <w:jc w:val="center"/>
              <w:rPr>
                <w:rFonts w:ascii="Times New Roman" w:hAnsi="Times New Roman" w:eastAsia="仿宋"/>
                <w:sz w:val="18"/>
                <w:szCs w:val="18"/>
              </w:rPr>
            </w:pPr>
            <w:r>
              <w:rPr>
                <w:rFonts w:ascii="Times New Roman" w:hAnsi="Times New Roman" w:eastAsia="仿宋"/>
                <w:sz w:val="18"/>
                <w:szCs w:val="18"/>
              </w:rPr>
              <w:t>202</w:t>
            </w:r>
            <w:r>
              <w:rPr>
                <w:rFonts w:hint="eastAsia" w:ascii="Times New Roman" w:hAnsi="Times New Roman" w:eastAsia="仿宋"/>
                <w:sz w:val="18"/>
                <w:szCs w:val="18"/>
              </w:rPr>
              <w:t>2</w:t>
            </w:r>
            <w:r>
              <w:rPr>
                <w:rFonts w:ascii="Times New Roman" w:hAnsi="仿宋" w:eastAsia="仿宋"/>
                <w:sz w:val="18"/>
                <w:szCs w:val="18"/>
              </w:rPr>
              <w:t>年省级资金</w:t>
            </w:r>
          </w:p>
        </w:tc>
      </w:tr>
      <w:tr>
        <w:tblPrEx>
          <w:tblCellMar>
            <w:top w:w="0" w:type="dxa"/>
            <w:left w:w="108" w:type="dxa"/>
            <w:bottom w:w="0" w:type="dxa"/>
            <w:right w:w="108" w:type="dxa"/>
          </w:tblCellMar>
        </w:tblPrEx>
        <w:trPr>
          <w:trHeight w:val="555" w:hRule="atLeast"/>
          <w:jc w:val="center"/>
        </w:trPr>
        <w:tc>
          <w:tcPr>
            <w:tcW w:w="6562" w:type="dxa"/>
            <w:gridSpan w:val="5"/>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仿宋"/>
                <w:b/>
                <w:kern w:val="0"/>
                <w:sz w:val="18"/>
                <w:szCs w:val="18"/>
              </w:rPr>
            </w:pPr>
            <w:r>
              <w:rPr>
                <w:rFonts w:ascii="Times New Roman" w:hAnsi="仿宋" w:eastAsia="仿宋"/>
                <w:b/>
                <w:kern w:val="0"/>
                <w:sz w:val="18"/>
                <w:szCs w:val="18"/>
              </w:rPr>
              <w:t>总计</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eastAsia="仿宋"/>
                <w:b/>
                <w:sz w:val="18"/>
                <w:szCs w:val="18"/>
                <w:lang w:val="en-US" w:eastAsia="zh-CN"/>
              </w:rPr>
            </w:pPr>
            <w:r>
              <w:rPr>
                <w:rFonts w:hint="eastAsia" w:ascii="Times New Roman" w:hAnsi="Times New Roman" w:eastAsia="仿宋"/>
                <w:b/>
                <w:sz w:val="18"/>
                <w:szCs w:val="18"/>
                <w:lang w:val="en-US" w:eastAsia="zh-CN"/>
              </w:rPr>
              <w:t>145.2</w:t>
            </w:r>
          </w:p>
        </w:tc>
        <w:tc>
          <w:tcPr>
            <w:tcW w:w="15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仿宋"/>
                <w:sz w:val="18"/>
                <w:szCs w:val="18"/>
              </w:rPr>
            </w:pPr>
          </w:p>
        </w:tc>
      </w:tr>
    </w:tbl>
    <w:p>
      <w:pPr>
        <w:pStyle w:val="2"/>
        <w:rPr>
          <w:rFonts w:hint="eastAsia"/>
        </w:rPr>
      </w:pPr>
    </w:p>
    <w:p>
      <w:pPr>
        <w:spacing w:after="0" w:line="240" w:lineRule="auto"/>
        <w:jc w:val="center"/>
        <w:outlineLvl w:val="0"/>
        <w:rPr>
          <w:rFonts w:ascii="Times New Roman" w:hAnsi="Times New Roman" w:eastAsia="黑体" w:cstheme="majorBidi"/>
          <w:color w:val="000000" w:themeColor="text1"/>
          <w:sz w:val="32"/>
          <w:szCs w:val="32"/>
          <w14:textFill>
            <w14:solidFill>
              <w14:schemeClr w14:val="tx1"/>
            </w14:solidFill>
          </w14:textFill>
        </w:rPr>
      </w:pPr>
      <w:bookmarkStart w:id="30" w:name="_Toc66353787"/>
      <w:r>
        <w:rPr>
          <w:rFonts w:ascii="Times New Roman" w:hAnsi="Times New Roman" w:eastAsia="黑体" w:cstheme="majorBidi"/>
          <w:color w:val="000000" w:themeColor="text1"/>
          <w:sz w:val="32"/>
          <w:szCs w:val="32"/>
          <w14:textFill>
            <w14:solidFill>
              <w14:schemeClr w14:val="tx1"/>
            </w14:solidFill>
          </w14:textFill>
        </w:rPr>
        <w:br w:type="page"/>
      </w:r>
      <w:bookmarkStart w:id="31" w:name="_Toc28533"/>
      <w:r>
        <w:rPr>
          <w:rFonts w:hint="eastAsia" w:ascii="Times New Roman" w:hAnsi="Times New Roman" w:eastAsia="黑体" w:cstheme="majorBidi"/>
          <w:color w:val="000000" w:themeColor="text1"/>
          <w:sz w:val="32"/>
          <w:szCs w:val="32"/>
          <w14:textFill>
            <w14:solidFill>
              <w14:schemeClr w14:val="tx1"/>
            </w14:solidFill>
          </w14:textFill>
        </w:rPr>
        <w:t xml:space="preserve">第四章 </w:t>
      </w:r>
      <w:r>
        <w:rPr>
          <w:rFonts w:ascii="Times New Roman" w:hAnsi="Times New Roman" w:eastAsia="黑体" w:cstheme="majorBidi"/>
          <w:color w:val="000000" w:themeColor="text1"/>
          <w:sz w:val="32"/>
          <w:szCs w:val="32"/>
          <w14:textFill>
            <w14:solidFill>
              <w14:schemeClr w14:val="tx1"/>
            </w14:solidFill>
          </w14:textFill>
        </w:rPr>
        <w:t>绩效目标</w:t>
      </w:r>
      <w:bookmarkEnd w:id="30"/>
      <w:bookmarkEnd w:id="31"/>
      <w:bookmarkStart w:id="32" w:name="_Toc43311090"/>
    </w:p>
    <w:p>
      <w:pPr>
        <w:widowControl w:val="0"/>
        <w:overflowPunct w:val="0"/>
        <w:topLinePunct/>
        <w:spacing w:after="0" w:line="600" w:lineRule="exact"/>
        <w:jc w:val="center"/>
        <w:rPr>
          <w:rFonts w:ascii="Times New Roman" w:hAnsi="Times New Roman" w:eastAsia="黑体" w:cstheme="majorBidi"/>
          <w:color w:val="000000" w:themeColor="text1"/>
          <w:sz w:val="32"/>
          <w:szCs w:val="32"/>
          <w14:textFill>
            <w14:solidFill>
              <w14:schemeClr w14:val="tx1"/>
            </w14:solidFill>
          </w14:textFill>
        </w:rPr>
      </w:pPr>
    </w:p>
    <w:p>
      <w:pPr>
        <w:widowControl w:val="0"/>
        <w:overflowPunct w:val="0"/>
        <w:topLinePunct/>
        <w:spacing w:after="0" w:line="600" w:lineRule="exact"/>
        <w:jc w:val="both"/>
        <w:outlineLvl w:val="1"/>
        <w:rPr>
          <w:rFonts w:ascii="Times New Roman" w:hAnsi="Times New Roman" w:eastAsia="仿宋_GB2312" w:cs="Times New Roman"/>
          <w:color w:val="000000" w:themeColor="text1"/>
          <w:sz w:val="32"/>
          <w:szCs w:val="32"/>
          <w14:textFill>
            <w14:solidFill>
              <w14:schemeClr w14:val="tx1"/>
            </w14:solidFill>
          </w14:textFill>
        </w:rPr>
      </w:pPr>
      <w:bookmarkStart w:id="33" w:name="_Toc66353788"/>
      <w:bookmarkStart w:id="34" w:name="_Toc19898"/>
      <w:r>
        <w:rPr>
          <w:rFonts w:hint="eastAsia" w:ascii="Times New Roman" w:hAnsi="Times New Roman" w:eastAsia="仿宋_GB2312" w:cs="Times New Roman"/>
          <w:color w:val="000000" w:themeColor="text1"/>
          <w:sz w:val="32"/>
          <w:szCs w:val="32"/>
          <w:lang w:eastAsia="zh-CN"/>
          <w14:textFill>
            <w14:solidFill>
              <w14:schemeClr w14:val="tx1"/>
            </w14:solidFill>
          </w14:textFill>
        </w:rPr>
        <w:t>（一）</w:t>
      </w:r>
      <w:r>
        <w:rPr>
          <w:rFonts w:hint="eastAsia" w:ascii="Times New Roman" w:hAnsi="Times New Roman" w:eastAsia="仿宋_GB2312" w:cs="Times New Roman"/>
          <w:color w:val="000000" w:themeColor="text1"/>
          <w:sz w:val="32"/>
          <w:szCs w:val="32"/>
          <w14:textFill>
            <w14:solidFill>
              <w14:schemeClr w14:val="tx1"/>
            </w14:solidFill>
          </w14:textFill>
        </w:rPr>
        <w:t>经济效益</w:t>
      </w:r>
      <w:bookmarkEnd w:id="32"/>
      <w:bookmarkEnd w:id="33"/>
      <w:bookmarkEnd w:id="34"/>
    </w:p>
    <w:p>
      <w:pPr>
        <w:pStyle w:val="71"/>
        <w:spacing w:line="600" w:lineRule="exact"/>
        <w:ind w:firstLine="640" w:firstLineChars="200"/>
        <w:rPr>
          <w:rFonts w:ascii="Times New Roman" w:hAnsi="Times New Roman" w:eastAsia="仿宋_GB2312"/>
          <w:color w:val="000000" w:themeColor="text1"/>
          <w:kern w:val="0"/>
          <w:sz w:val="32"/>
          <w:szCs w:val="32"/>
          <w:lang w:val="en-US"/>
          <w14:textFill>
            <w14:solidFill>
              <w14:schemeClr w14:val="tx1"/>
            </w14:solidFill>
          </w14:textFill>
        </w:rPr>
      </w:pPr>
      <w:r>
        <w:rPr>
          <w:rFonts w:hint="eastAsia" w:ascii="Times New Roman" w:hAnsi="Times New Roman" w:eastAsia="仿宋_GB2312"/>
          <w:color w:val="000000" w:themeColor="text1"/>
          <w:kern w:val="0"/>
          <w:sz w:val="32"/>
          <w:szCs w:val="32"/>
          <w:lang w:val="en-US" w:eastAsia="zh-CN"/>
          <w14:textFill>
            <w14:solidFill>
              <w14:schemeClr w14:val="tx1"/>
            </w14:solidFill>
          </w14:textFill>
        </w:rPr>
        <w:t>罗江区3</w:t>
      </w:r>
      <w:r>
        <w:rPr>
          <w:rFonts w:hint="eastAsia" w:ascii="Times New Roman" w:hAnsi="Times New Roman" w:eastAsia="仿宋_GB2312"/>
          <w:color w:val="000000" w:themeColor="text1"/>
          <w:kern w:val="0"/>
          <w:sz w:val="32"/>
          <w:szCs w:val="32"/>
          <w:lang w:val="en-US"/>
          <w14:textFill>
            <w14:solidFill>
              <w14:schemeClr w14:val="tx1"/>
            </w14:solidFill>
          </w14:textFill>
        </w:rPr>
        <w:t>个行政村农村生活污水治理“千村示范工程”项目的实施，有利于提高人民基本的生活质量和生态环境，创造一个生态环境优美，景观宜人，生态文化品位高，经济实力强，社会安全、祥和的自然社会复合体系，不仅为当地群众生产生活创造优美而且将为招商引资创造良好的投资环境。</w:t>
      </w:r>
    </w:p>
    <w:p>
      <w:pPr>
        <w:pStyle w:val="71"/>
        <w:spacing w:line="600" w:lineRule="exact"/>
        <w:ind w:firstLine="640" w:firstLineChars="200"/>
        <w:rPr>
          <w:rFonts w:ascii="Times New Roman" w:hAnsi="Times New Roman" w:eastAsia="仿宋_GB2312"/>
          <w:color w:val="000000" w:themeColor="text1"/>
          <w:kern w:val="0"/>
          <w:sz w:val="32"/>
          <w:szCs w:val="32"/>
          <w:lang w:val="en-US"/>
          <w14:textFill>
            <w14:solidFill>
              <w14:schemeClr w14:val="tx1"/>
            </w14:solidFill>
          </w14:textFill>
        </w:rPr>
      </w:pPr>
      <w:r>
        <w:rPr>
          <w:rFonts w:hint="eastAsia" w:ascii="Times New Roman" w:hAnsi="Times New Roman" w:eastAsia="仿宋_GB2312"/>
          <w:color w:val="000000" w:themeColor="text1"/>
          <w:kern w:val="0"/>
          <w:sz w:val="32"/>
          <w:szCs w:val="32"/>
          <w:lang w:val="en-US"/>
          <w14:textFill>
            <w14:solidFill>
              <w14:schemeClr w14:val="tx1"/>
            </w14:solidFill>
          </w14:textFill>
        </w:rPr>
        <w:t>通过实施农村生活污水治理“千村示范工程”项目，也可以改变本地区群众的生产生活方式，促进本地区改革开放和经济发展，减轻社会压力，使经济发展由原来的粗放型发展走上良性循环、科学发展的道路。</w:t>
      </w:r>
    </w:p>
    <w:p>
      <w:pPr>
        <w:widowControl w:val="0"/>
        <w:overflowPunct w:val="0"/>
        <w:topLinePunct/>
        <w:spacing w:after="0" w:line="600" w:lineRule="exact"/>
        <w:jc w:val="both"/>
        <w:outlineLvl w:val="1"/>
        <w:rPr>
          <w:rFonts w:ascii="Times New Roman" w:hAnsi="Times New Roman" w:eastAsia="仿宋_GB2312" w:cs="Times New Roman"/>
          <w:color w:val="000000" w:themeColor="text1"/>
          <w:sz w:val="32"/>
          <w:szCs w:val="32"/>
          <w14:textFill>
            <w14:solidFill>
              <w14:schemeClr w14:val="tx1"/>
            </w14:solidFill>
          </w14:textFill>
        </w:rPr>
      </w:pPr>
      <w:bookmarkStart w:id="35" w:name="_Toc16005"/>
      <w:bookmarkStart w:id="36" w:name="_Toc66353789"/>
      <w:bookmarkStart w:id="37" w:name="_Toc43311091"/>
      <w:r>
        <w:rPr>
          <w:rFonts w:hint="eastAsia" w:ascii="Times New Roman" w:hAnsi="Times New Roman" w:eastAsia="仿宋_GB2312" w:cs="Times New Roman"/>
          <w:color w:val="000000" w:themeColor="text1"/>
          <w:sz w:val="32"/>
          <w:szCs w:val="32"/>
          <w:lang w:eastAsia="zh-CN"/>
          <w14:textFill>
            <w14:solidFill>
              <w14:schemeClr w14:val="tx1"/>
            </w14:solidFill>
          </w14:textFill>
        </w:rPr>
        <w:t>（二）</w:t>
      </w:r>
      <w:r>
        <w:rPr>
          <w:rFonts w:hint="eastAsia" w:ascii="Times New Roman" w:hAnsi="Times New Roman" w:eastAsia="仿宋_GB2312" w:cs="Times New Roman"/>
          <w:color w:val="000000" w:themeColor="text1"/>
          <w:sz w:val="32"/>
          <w:szCs w:val="32"/>
          <w14:textFill>
            <w14:solidFill>
              <w14:schemeClr w14:val="tx1"/>
            </w14:solidFill>
          </w14:textFill>
        </w:rPr>
        <w:t>社会效益</w:t>
      </w:r>
      <w:bookmarkEnd w:id="35"/>
      <w:bookmarkEnd w:id="36"/>
      <w:bookmarkEnd w:id="37"/>
    </w:p>
    <w:p>
      <w:pPr>
        <w:pStyle w:val="71"/>
        <w:spacing w:line="600" w:lineRule="exact"/>
        <w:ind w:firstLine="640" w:firstLineChars="200"/>
        <w:rPr>
          <w:rFonts w:ascii="Times New Roman" w:hAnsi="Times New Roman" w:eastAsia="仿宋_GB2312"/>
          <w:color w:val="000000" w:themeColor="text1"/>
          <w:kern w:val="0"/>
          <w:sz w:val="32"/>
          <w:szCs w:val="32"/>
          <w:lang w:val="en-US"/>
          <w14:textFill>
            <w14:solidFill>
              <w14:schemeClr w14:val="tx1"/>
            </w14:solidFill>
          </w14:textFill>
        </w:rPr>
      </w:pPr>
      <w:r>
        <w:rPr>
          <w:rFonts w:hint="eastAsia" w:ascii="Times New Roman" w:hAnsi="Times New Roman" w:eastAsia="仿宋_GB2312"/>
          <w:color w:val="000000" w:themeColor="text1"/>
          <w:kern w:val="0"/>
          <w:sz w:val="32"/>
          <w:szCs w:val="32"/>
          <w:lang w:val="en-US"/>
          <w14:textFill>
            <w14:solidFill>
              <w14:schemeClr w14:val="tx1"/>
            </w14:solidFill>
          </w14:textFill>
        </w:rPr>
        <w:t>农村生活污水治理“千村示范工程”项目的实施，有效控制对土壤和河流生态的影响，改善了各镇村容村貌、绿化等环境条件，加强了人与自然之间的亲和力，增强了当地居民的幸福感。项目实施后，通过新建工程给社会增加劳动力就业机会；另外由于项目实施后，改善了项目区的环境，给相关产业的发展创造了条件，间接的给项目区增加了劳动力就业市场。</w:t>
      </w:r>
    </w:p>
    <w:p>
      <w:pPr>
        <w:widowControl w:val="0"/>
        <w:overflowPunct w:val="0"/>
        <w:topLinePunct/>
        <w:spacing w:after="0" w:line="600" w:lineRule="exact"/>
        <w:jc w:val="both"/>
        <w:outlineLvl w:val="1"/>
        <w:rPr>
          <w:rFonts w:ascii="Times New Roman" w:hAnsi="Times New Roman" w:eastAsia="仿宋_GB2312" w:cs="Times New Roman"/>
          <w:color w:val="000000" w:themeColor="text1"/>
          <w:sz w:val="32"/>
          <w:szCs w:val="32"/>
          <w14:textFill>
            <w14:solidFill>
              <w14:schemeClr w14:val="tx1"/>
            </w14:solidFill>
          </w14:textFill>
        </w:rPr>
      </w:pPr>
      <w:bookmarkStart w:id="38" w:name="_Toc43311092"/>
      <w:bookmarkStart w:id="39" w:name="_Toc66353790"/>
      <w:bookmarkStart w:id="40" w:name="_Toc32706"/>
      <w:r>
        <w:rPr>
          <w:rFonts w:hint="eastAsia" w:ascii="Times New Roman" w:hAnsi="Times New Roman" w:eastAsia="仿宋_GB2312" w:cs="Times New Roman"/>
          <w:color w:val="000000" w:themeColor="text1"/>
          <w:sz w:val="32"/>
          <w:szCs w:val="32"/>
          <w:lang w:eastAsia="zh-CN"/>
          <w14:textFill>
            <w14:solidFill>
              <w14:schemeClr w14:val="tx1"/>
            </w14:solidFill>
          </w14:textFill>
        </w:rPr>
        <w:t>（三）</w:t>
      </w:r>
      <w:r>
        <w:rPr>
          <w:rFonts w:hint="eastAsia" w:ascii="Times New Roman" w:hAnsi="Times New Roman" w:eastAsia="仿宋_GB2312" w:cs="Times New Roman"/>
          <w:color w:val="000000" w:themeColor="text1"/>
          <w:sz w:val="32"/>
          <w:szCs w:val="32"/>
          <w14:textFill>
            <w14:solidFill>
              <w14:schemeClr w14:val="tx1"/>
            </w14:solidFill>
          </w14:textFill>
        </w:rPr>
        <w:t>生态环境效益</w:t>
      </w:r>
      <w:bookmarkEnd w:id="38"/>
      <w:bookmarkEnd w:id="39"/>
      <w:bookmarkEnd w:id="40"/>
    </w:p>
    <w:p>
      <w:pPr>
        <w:pStyle w:val="77"/>
        <w:spacing w:after="0" w:line="560" w:lineRule="exact"/>
        <w:ind w:firstLine="640" w:firstLineChars="200"/>
        <w:jc w:val="both"/>
        <w:rPr>
          <w:rFonts w:hint="eastAsia" w:ascii="仿宋_GB2312" w:hAnsi="仿宋" w:eastAsia="仿宋_GB2312" w:cs="仿宋"/>
          <w:color w:val="000000"/>
          <w:sz w:val="32"/>
          <w:szCs w:val="32"/>
        </w:rPr>
      </w:pPr>
      <w:r>
        <w:rPr>
          <w:rFonts w:hint="eastAsia" w:ascii="Times New Roman" w:hAnsi="Times New Roman" w:eastAsia="仿宋_GB2312" w:cs="Times New Roman"/>
          <w:color w:val="000000" w:themeColor="text1"/>
          <w:spacing w:val="0"/>
          <w:sz w:val="32"/>
          <w:szCs w:val="32"/>
          <w14:textFill>
            <w14:solidFill>
              <w14:schemeClr w14:val="tx1"/>
            </w14:solidFill>
          </w14:textFill>
        </w:rPr>
        <w:t>项目实施后</w:t>
      </w:r>
      <w:r>
        <w:rPr>
          <w:rFonts w:ascii="Times New Roman" w:hAnsi="Times New Roman" w:eastAsia="仿宋_GB2312" w:cs="Times New Roman"/>
          <w:color w:val="000000" w:themeColor="text1"/>
          <w:spacing w:val="0"/>
          <w:sz w:val="32"/>
          <w:szCs w:val="32"/>
          <w14:textFill>
            <w14:solidFill>
              <w14:schemeClr w14:val="tx1"/>
            </w14:solidFill>
          </w14:textFill>
        </w:rPr>
        <w:t>，可以有效解决</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点位黑臭水体，污水乱排的问题</w:t>
      </w:r>
      <w:r>
        <w:rPr>
          <w:rFonts w:ascii="Times New Roman" w:hAnsi="Times New Roman" w:eastAsia="仿宋_GB2312" w:cs="Times New Roman"/>
          <w:color w:val="000000" w:themeColor="text1"/>
          <w:spacing w:val="0"/>
          <w:sz w:val="32"/>
          <w:szCs w:val="32"/>
          <w14:textFill>
            <w14:solidFill>
              <w14:schemeClr w14:val="tx1"/>
            </w14:solidFill>
          </w14:textFill>
        </w:rPr>
        <w:t>，减轻</w:t>
      </w:r>
      <w:r>
        <w:rPr>
          <w:rFonts w:hint="eastAsia" w:ascii="Times New Roman" w:hAnsi="Times New Roman" w:eastAsia="仿宋_GB2312" w:cs="Times New Roman"/>
          <w:color w:val="000000" w:themeColor="text1"/>
          <w:spacing w:val="0"/>
          <w:sz w:val="32"/>
          <w:szCs w:val="32"/>
          <w14:textFill>
            <w14:solidFill>
              <w14:schemeClr w14:val="tx1"/>
            </w14:solidFill>
          </w14:textFill>
        </w:rPr>
        <w:t>生活污水对环境</w:t>
      </w:r>
      <w:r>
        <w:rPr>
          <w:rFonts w:ascii="Times New Roman" w:hAnsi="Times New Roman" w:eastAsia="仿宋_GB2312" w:cs="Times New Roman"/>
          <w:color w:val="000000" w:themeColor="text1"/>
          <w:spacing w:val="0"/>
          <w:sz w:val="32"/>
          <w:szCs w:val="32"/>
          <w14:textFill>
            <w14:solidFill>
              <w14:schemeClr w14:val="tx1"/>
            </w14:solidFill>
          </w14:textFill>
        </w:rPr>
        <w:t>的污染，</w:t>
      </w:r>
      <w:r>
        <w:rPr>
          <w:rFonts w:hint="eastAsia" w:ascii="Times New Roman" w:hAnsi="Times New Roman" w:eastAsia="仿宋_GB2312" w:cs="Times New Roman"/>
          <w:color w:val="000000" w:themeColor="text1"/>
          <w:spacing w:val="0"/>
          <w:sz w:val="32"/>
          <w:szCs w:val="32"/>
          <w14:textFill>
            <w14:solidFill>
              <w14:schemeClr w14:val="tx1"/>
            </w14:solidFill>
          </w14:textFill>
        </w:rPr>
        <w:t>减少环境污染物排放，</w:t>
      </w:r>
      <w:r>
        <w:rPr>
          <w:rFonts w:hint="eastAsia" w:ascii="仿宋_GB2312" w:hAnsi="仿宋" w:eastAsia="仿宋_GB2312" w:cs="仿宋"/>
          <w:color w:val="000000"/>
          <w:sz w:val="32"/>
          <w:szCs w:val="32"/>
        </w:rPr>
        <w:t>并有利于巩固和发展</w:t>
      </w:r>
      <w:r>
        <w:rPr>
          <w:rFonts w:hint="eastAsia" w:ascii="仿宋_GB2312" w:hAnsi="仿宋" w:eastAsia="仿宋_GB2312" w:cs="仿宋"/>
          <w:color w:val="000000"/>
          <w:sz w:val="32"/>
          <w:szCs w:val="32"/>
          <w:lang w:eastAsia="zh-CN"/>
        </w:rPr>
        <w:t>我区</w:t>
      </w:r>
      <w:r>
        <w:rPr>
          <w:rFonts w:hint="eastAsia" w:ascii="仿宋_GB2312" w:hAnsi="仿宋" w:eastAsia="仿宋_GB2312" w:cs="仿宋"/>
          <w:color w:val="000000"/>
          <w:sz w:val="32"/>
          <w:szCs w:val="32"/>
        </w:rPr>
        <w:t>所取得的创</w:t>
      </w:r>
      <w:r>
        <w:rPr>
          <w:rFonts w:hint="eastAsia" w:ascii="仿宋_GB2312" w:hAnsi="仿宋" w:eastAsia="仿宋_GB2312" w:cs="仿宋"/>
          <w:color w:val="000000"/>
          <w:sz w:val="32"/>
          <w:szCs w:val="32"/>
          <w:lang w:eastAsia="zh-CN"/>
        </w:rPr>
        <w:t>城</w:t>
      </w:r>
      <w:r>
        <w:rPr>
          <w:rFonts w:hint="eastAsia" w:ascii="仿宋_GB2312" w:hAnsi="仿宋" w:eastAsia="仿宋_GB2312" w:cs="仿宋"/>
          <w:color w:val="000000"/>
          <w:sz w:val="32"/>
          <w:szCs w:val="32"/>
        </w:rPr>
        <w:t>成果。</w:t>
      </w:r>
    </w:p>
    <w:p>
      <w:pPr>
        <w:pStyle w:val="77"/>
        <w:spacing w:after="0" w:line="560" w:lineRule="exact"/>
        <w:ind w:firstLine="640" w:firstLineChars="200"/>
        <w:jc w:val="both"/>
        <w:rPr>
          <w:rFonts w:hint="eastAsia" w:ascii="仿宋_GB2312" w:hAnsi="仿宋" w:eastAsia="仿宋_GB2312" w:cs="仿宋"/>
          <w:sz w:val="32"/>
          <w:szCs w:val="32"/>
          <w:lang w:eastAsia="zh-CN"/>
        </w:rPr>
      </w:pPr>
      <w:r>
        <w:rPr>
          <w:rFonts w:hint="eastAsia" w:ascii="仿宋_GB2312" w:hAnsi="仿宋" w:eastAsia="仿宋_GB2312" w:cs="仿宋"/>
          <w:color w:val="000000"/>
          <w:sz w:val="32"/>
          <w:szCs w:val="32"/>
        </w:rPr>
        <w:t>本项目作为一项重要的</w:t>
      </w:r>
      <w:r>
        <w:rPr>
          <w:rFonts w:hint="eastAsia" w:ascii="仿宋_GB2312" w:hAnsi="仿宋" w:eastAsia="仿宋_GB2312" w:cs="仿宋"/>
          <w:color w:val="000000"/>
          <w:sz w:val="32"/>
          <w:szCs w:val="32"/>
          <w:lang w:eastAsia="zh-CN"/>
        </w:rPr>
        <w:t>农村</w:t>
      </w:r>
      <w:r>
        <w:rPr>
          <w:rFonts w:hint="eastAsia" w:ascii="仿宋_GB2312" w:hAnsi="仿宋" w:eastAsia="仿宋_GB2312" w:cs="仿宋"/>
          <w:color w:val="000000"/>
          <w:sz w:val="32"/>
          <w:szCs w:val="32"/>
        </w:rPr>
        <w:t>基础设施，污水处理工程的建设将有效地改善</w:t>
      </w:r>
      <w:r>
        <w:rPr>
          <w:rFonts w:hint="eastAsia" w:ascii="仿宋_GB2312" w:hAnsi="仿宋" w:eastAsia="仿宋_GB2312" w:cs="仿宋"/>
          <w:color w:val="000000"/>
          <w:sz w:val="32"/>
          <w:szCs w:val="32"/>
          <w:lang w:eastAsia="zh-CN"/>
        </w:rPr>
        <w:t>农村人居环境</w:t>
      </w:r>
      <w:r>
        <w:rPr>
          <w:rFonts w:hint="eastAsia" w:ascii="仿宋_GB2312" w:hAnsi="仿宋" w:eastAsia="仿宋_GB2312" w:cs="仿宋"/>
          <w:color w:val="000000"/>
          <w:sz w:val="32"/>
          <w:szCs w:val="32"/>
        </w:rPr>
        <w:t>，对改善居民生活条件、提高</w:t>
      </w:r>
      <w:r>
        <w:rPr>
          <w:rFonts w:hint="eastAsia" w:ascii="仿宋_GB2312" w:hAnsi="仿宋" w:eastAsia="仿宋_GB2312" w:cs="仿宋"/>
          <w:color w:val="000000"/>
          <w:sz w:val="32"/>
          <w:szCs w:val="32"/>
          <w:lang w:eastAsia="zh-CN"/>
        </w:rPr>
        <w:t>群众</w:t>
      </w:r>
      <w:r>
        <w:rPr>
          <w:rFonts w:hint="eastAsia" w:ascii="仿宋_GB2312" w:hAnsi="仿宋" w:eastAsia="仿宋_GB2312" w:cs="仿宋"/>
          <w:color w:val="000000"/>
          <w:sz w:val="32"/>
          <w:szCs w:val="32"/>
        </w:rPr>
        <w:t>健康水平有十分重要的作用。</w:t>
      </w:r>
    </w:p>
    <w:p>
      <w:pPr>
        <w:spacing w:line="560" w:lineRule="exact"/>
        <w:ind w:firstLine="640" w:firstLineChars="200"/>
        <w:outlineLvl w:val="0"/>
        <w:rPr>
          <w:rFonts w:ascii="仿宋_GB2312" w:hAnsi="Times New Roman" w:eastAsia="仿宋_GB2312"/>
          <w:color w:val="000000" w:themeColor="text1"/>
          <w:sz w:val="32"/>
          <w:szCs w:val="32"/>
          <w14:textFill>
            <w14:solidFill>
              <w14:schemeClr w14:val="tx1"/>
            </w14:solidFill>
          </w14:textFill>
        </w:rPr>
      </w:pPr>
      <w:bookmarkStart w:id="41" w:name="_Toc7646"/>
      <w:r>
        <w:rPr>
          <w:rFonts w:hint="eastAsia" w:ascii="仿宋_GB2312" w:hAnsi="Times New Roman" w:eastAsia="仿宋_GB2312"/>
          <w:b w:val="0"/>
          <w:bCs/>
          <w:sz w:val="32"/>
          <w:szCs w:val="32"/>
        </w:rPr>
        <w:t>通</w:t>
      </w:r>
      <w:r>
        <w:rPr>
          <w:rFonts w:hint="eastAsia" w:ascii="仿宋_GB2312" w:hAnsi="仿宋" w:eastAsia="仿宋_GB2312" w:cs="仿宋"/>
          <w:sz w:val="32"/>
          <w:szCs w:val="32"/>
        </w:rPr>
        <w:t>过本项目的实施，</w:t>
      </w:r>
      <w:r>
        <w:rPr>
          <w:rFonts w:hint="eastAsia" w:ascii="仿宋_GB2312" w:hAnsi="Times New Roman" w:eastAsia="仿宋_GB2312"/>
          <w:sz w:val="32"/>
          <w:szCs w:val="32"/>
        </w:rPr>
        <w:t>可以有效解决聚居点污水直排问题，减轻生活污水对环境的污染，减少环境污染物排放，改善水体质量，控制土壤侵蚀，</w:t>
      </w:r>
      <w:r>
        <w:rPr>
          <w:rFonts w:hint="eastAsia" w:ascii="仿宋_GB2312" w:hAnsi="仿宋" w:eastAsia="仿宋_GB2312" w:cs="仿宋"/>
          <w:sz w:val="32"/>
          <w:szCs w:val="32"/>
        </w:rPr>
        <w:t>将利于改善生态环境质量，</w:t>
      </w:r>
      <w:r>
        <w:rPr>
          <w:rFonts w:hint="eastAsia" w:ascii="仿宋_GB2312" w:hAnsi="仿宋" w:eastAsia="仿宋_GB2312" w:cs="仿宋"/>
          <w:sz w:val="32"/>
          <w:szCs w:val="32"/>
          <w:lang w:eastAsia="zh-CN"/>
        </w:rPr>
        <w:t>略坪镇广安村</w:t>
      </w:r>
      <w:r>
        <w:rPr>
          <w:rFonts w:hint="eastAsia" w:ascii="仿宋_GB2312" w:hAnsi="仿宋" w:eastAsia="仿宋_GB2312" w:cs="仿宋"/>
          <w:sz w:val="32"/>
          <w:szCs w:val="32"/>
        </w:rPr>
        <w:t>每年COD削减量≥</w:t>
      </w:r>
      <w:r>
        <w:rPr>
          <w:rFonts w:hint="eastAsia" w:ascii="仿宋_GB2312" w:hAnsi="仿宋" w:eastAsia="仿宋_GB2312" w:cs="仿宋"/>
          <w:sz w:val="32"/>
          <w:szCs w:val="32"/>
          <w:lang w:val="en-US" w:eastAsia="zh-CN"/>
        </w:rPr>
        <w:t>1.606</w:t>
      </w:r>
      <w:r>
        <w:rPr>
          <w:rFonts w:hint="eastAsia" w:ascii="仿宋_GB2312" w:hAnsi="仿宋" w:eastAsia="仿宋_GB2312" w:cs="仿宋"/>
          <w:sz w:val="32"/>
          <w:szCs w:val="32"/>
        </w:rPr>
        <w:t>吨，氨氮削减量≥0.</w:t>
      </w:r>
      <w:r>
        <w:rPr>
          <w:rFonts w:hint="eastAsia" w:ascii="仿宋_GB2312" w:hAnsi="仿宋" w:eastAsia="仿宋_GB2312" w:cs="仿宋"/>
          <w:sz w:val="32"/>
          <w:szCs w:val="32"/>
          <w:lang w:val="en-US" w:eastAsia="zh-CN"/>
        </w:rPr>
        <w:t>1205</w:t>
      </w:r>
      <w:r>
        <w:rPr>
          <w:rFonts w:hint="eastAsia" w:ascii="仿宋_GB2312" w:hAnsi="仿宋" w:eastAsia="仿宋_GB2312" w:cs="仿宋"/>
          <w:sz w:val="32"/>
          <w:szCs w:val="32"/>
        </w:rPr>
        <w:t>吨</w:t>
      </w:r>
      <w:r>
        <w:rPr>
          <w:rFonts w:hint="eastAsia" w:ascii="仿宋_GB2312" w:hAnsi="仿宋" w:eastAsia="仿宋_GB2312" w:cs="仿宋"/>
          <w:sz w:val="32"/>
          <w:szCs w:val="32"/>
          <w:lang w:eastAsia="zh-CN"/>
        </w:rPr>
        <w:t>；略坪镇联丰村</w:t>
      </w:r>
      <w:r>
        <w:rPr>
          <w:rFonts w:hint="eastAsia" w:ascii="仿宋_GB2312" w:hAnsi="仿宋" w:eastAsia="仿宋_GB2312" w:cs="仿宋"/>
          <w:sz w:val="32"/>
          <w:szCs w:val="32"/>
        </w:rPr>
        <w:t>每年COD削减量≥0.</w:t>
      </w:r>
      <w:r>
        <w:rPr>
          <w:rFonts w:hint="eastAsia" w:ascii="仿宋_GB2312" w:hAnsi="仿宋" w:eastAsia="仿宋_GB2312" w:cs="仿宋"/>
          <w:sz w:val="32"/>
          <w:szCs w:val="32"/>
          <w:lang w:val="en-US" w:eastAsia="zh-CN"/>
        </w:rPr>
        <w:t>584</w:t>
      </w:r>
      <w:r>
        <w:rPr>
          <w:rFonts w:hint="eastAsia" w:ascii="仿宋_GB2312" w:hAnsi="仿宋" w:eastAsia="仿宋_GB2312" w:cs="仿宋"/>
          <w:sz w:val="32"/>
          <w:szCs w:val="32"/>
        </w:rPr>
        <w:t>吨，氨氮削减量≥0.0</w:t>
      </w:r>
      <w:r>
        <w:rPr>
          <w:rFonts w:hint="eastAsia" w:ascii="仿宋_GB2312" w:hAnsi="仿宋" w:eastAsia="仿宋_GB2312" w:cs="仿宋"/>
          <w:sz w:val="32"/>
          <w:szCs w:val="32"/>
          <w:lang w:val="en-US" w:eastAsia="zh-CN"/>
        </w:rPr>
        <w:t>438</w:t>
      </w:r>
      <w:r>
        <w:rPr>
          <w:rFonts w:hint="eastAsia" w:ascii="仿宋_GB2312" w:hAnsi="仿宋" w:eastAsia="仿宋_GB2312" w:cs="仿宋"/>
          <w:sz w:val="32"/>
          <w:szCs w:val="32"/>
        </w:rPr>
        <w:t>吨</w:t>
      </w:r>
      <w:r>
        <w:rPr>
          <w:rFonts w:hint="eastAsia" w:ascii="仿宋_GB2312" w:hAnsi="仿宋" w:eastAsia="仿宋_GB2312" w:cs="仿宋"/>
          <w:sz w:val="32"/>
          <w:szCs w:val="32"/>
          <w:lang w:eastAsia="zh-CN"/>
        </w:rPr>
        <w:t>；万安镇泉水社区</w:t>
      </w:r>
      <w:r>
        <w:rPr>
          <w:rFonts w:hint="eastAsia" w:ascii="仿宋_GB2312" w:hAnsi="仿宋" w:eastAsia="仿宋_GB2312" w:cs="仿宋"/>
          <w:sz w:val="32"/>
          <w:szCs w:val="32"/>
        </w:rPr>
        <w:t>每年COD削减量≥0.876吨，氨氮削减量≥0.0657吨</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hAnsi="仿宋" w:eastAsia="仿宋_GB2312" w:cs="仿宋"/>
          <w:sz w:val="32"/>
          <w:szCs w:val="32"/>
        </w:rPr>
        <w:t>项目建设使该区域新农村总体面貌发生变化，使其布局趋于合理，基础设施进一步完善，功能品位得到增强提高，将对促进相关镇社会发展和经济建设发挥重大作用，为人民群众提供高质量、高起点的生产、生活环境，最终实现可持续发展。</w:t>
      </w:r>
      <w:bookmarkEnd w:id="41"/>
    </w:p>
    <w:p>
      <w:pPr>
        <w:pStyle w:val="77"/>
        <w:spacing w:after="0" w:line="560" w:lineRule="exact"/>
        <w:ind w:firstLine="640" w:firstLineChars="200"/>
        <w:jc w:val="both"/>
        <w:rPr>
          <w:rFonts w:hint="eastAsia" w:ascii="仿宋_GB2312" w:hAnsi="仿宋" w:eastAsia="仿宋_GB2312" w:cs="仿宋"/>
          <w:color w:val="000000"/>
          <w:sz w:val="32"/>
          <w:szCs w:val="32"/>
        </w:rPr>
      </w:pPr>
    </w:p>
    <w:p>
      <w:pPr>
        <w:pStyle w:val="70"/>
        <w:spacing w:line="600" w:lineRule="exact"/>
        <w:ind w:firstLine="640"/>
        <w:jc w:val="left"/>
        <w:rPr>
          <w:rFonts w:ascii="Times New Roman" w:hAnsi="Times New Roman" w:eastAsia="仿宋_GB2312" w:cs="Times New Roman"/>
          <w:color w:val="000000" w:themeColor="text1"/>
          <w:spacing w:val="0"/>
          <w:sz w:val="32"/>
          <w:szCs w:val="32"/>
          <w14:textFill>
            <w14:solidFill>
              <w14:schemeClr w14:val="tx1"/>
            </w14:solidFill>
          </w14:textFill>
        </w:rPr>
      </w:pPr>
    </w:p>
    <w:p>
      <w:pPr>
        <w:spacing w:after="0" w:line="240" w:lineRule="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spacing w:after="0" w:line="240" w:lineRule="auto"/>
        <w:jc w:val="center"/>
        <w:outlineLvl w:val="0"/>
        <w:rPr>
          <w:rFonts w:hint="eastAsia" w:ascii="Times New Roman" w:hAnsi="Times New Roman" w:eastAsia="黑体" w:cstheme="majorBidi"/>
          <w:color w:val="000000" w:themeColor="text1"/>
          <w:sz w:val="32"/>
          <w:szCs w:val="32"/>
          <w14:textFill>
            <w14:solidFill>
              <w14:schemeClr w14:val="tx1"/>
            </w14:solidFill>
          </w14:textFill>
        </w:rPr>
      </w:pPr>
      <w:bookmarkStart w:id="42" w:name="_Toc66353791"/>
      <w:bookmarkStart w:id="43" w:name="_Toc2052"/>
      <w:r>
        <w:rPr>
          <w:rFonts w:hint="eastAsia" w:ascii="Times New Roman" w:hAnsi="Times New Roman" w:eastAsia="黑体" w:cstheme="majorBidi"/>
          <w:color w:val="000000" w:themeColor="text1"/>
          <w:sz w:val="32"/>
          <w:szCs w:val="32"/>
          <w14:textFill>
            <w14:solidFill>
              <w14:schemeClr w14:val="tx1"/>
            </w14:solidFill>
          </w14:textFill>
        </w:rPr>
        <w:t>第五章 保障措施</w:t>
      </w:r>
      <w:bookmarkEnd w:id="42"/>
      <w:bookmarkEnd w:id="43"/>
    </w:p>
    <w:p>
      <w:pPr>
        <w:widowControl w:val="0"/>
        <w:overflowPunct w:val="0"/>
        <w:topLinePunct/>
        <w:spacing w:after="0" w:line="600" w:lineRule="exact"/>
        <w:jc w:val="center"/>
        <w:rPr>
          <w:rFonts w:ascii="Times New Roman" w:hAnsi="Times New Roman" w:eastAsia="黑体" w:cstheme="majorBidi"/>
          <w:color w:val="000000" w:themeColor="text1"/>
          <w:sz w:val="32"/>
          <w:szCs w:val="32"/>
          <w14:textFill>
            <w14:solidFill>
              <w14:schemeClr w14:val="tx1"/>
            </w14:solidFill>
          </w14:textFill>
        </w:rPr>
      </w:pPr>
    </w:p>
    <w:p>
      <w:pPr>
        <w:widowControl w:val="0"/>
        <w:overflowPunct w:val="0"/>
        <w:topLinePunct/>
        <w:spacing w:after="0" w:line="600" w:lineRule="exact"/>
        <w:jc w:val="both"/>
        <w:rPr>
          <w:rFonts w:ascii="Times New Roman" w:hAnsi="Times New Roman" w:eastAsia="仿宋_GB2312" w:cstheme="majorBidi"/>
          <w:color w:val="000000" w:themeColor="text1"/>
          <w:sz w:val="32"/>
          <w:szCs w:val="32"/>
          <w14:textFill>
            <w14:solidFill>
              <w14:schemeClr w14:val="tx1"/>
            </w14:solidFill>
          </w14:textFill>
        </w:rPr>
      </w:pPr>
      <w:bookmarkStart w:id="44" w:name="_Toc66353792"/>
      <w:r>
        <w:rPr>
          <w:rFonts w:hint="eastAsia" w:ascii="Times New Roman" w:hAnsi="Times New Roman" w:eastAsia="仿宋_GB2312" w:cstheme="majorBidi"/>
          <w:color w:val="000000" w:themeColor="text1"/>
          <w:sz w:val="32"/>
          <w:szCs w:val="32"/>
          <w:lang w:eastAsia="zh-CN"/>
          <w14:textFill>
            <w14:solidFill>
              <w14:schemeClr w14:val="tx1"/>
            </w14:solidFill>
          </w14:textFill>
        </w:rPr>
        <w:t>（一）</w:t>
      </w:r>
      <w:r>
        <w:rPr>
          <w:rFonts w:hint="eastAsia" w:ascii="Times New Roman" w:hAnsi="Times New Roman" w:eastAsia="仿宋_GB2312" w:cstheme="majorBidi"/>
          <w:color w:val="000000" w:themeColor="text1"/>
          <w:sz w:val="32"/>
          <w:szCs w:val="32"/>
          <w14:textFill>
            <w14:solidFill>
              <w14:schemeClr w14:val="tx1"/>
            </w14:solidFill>
          </w14:textFill>
        </w:rPr>
        <w:t>建立并完善农村污水处理设施运行管理制度</w:t>
      </w:r>
      <w:bookmarkEnd w:id="44"/>
    </w:p>
    <w:p>
      <w:pPr>
        <w:topLinePunct/>
        <w:adjustRightInd w:val="0"/>
        <w:snapToGrid w:val="0"/>
        <w:spacing w:after="0" w:line="600" w:lineRule="exact"/>
        <w:ind w:firstLine="640" w:firstLineChars="200"/>
        <w:rPr>
          <w:rFonts w:hint="eastAsia" w:ascii="仿宋_GB2312" w:eastAsia="仿宋_GB2312"/>
          <w:color w:val="000000" w:themeColor="text1"/>
          <w:sz w:val="32"/>
          <w:szCs w:val="32"/>
          <w:lang w:eastAsia="zh-CN"/>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利用现有的</w:t>
      </w:r>
      <w:r>
        <w:rPr>
          <w:rFonts w:hint="eastAsia" w:ascii="仿宋_GB2312" w:eastAsia="仿宋_GB2312"/>
          <w:color w:val="000000" w:themeColor="text1"/>
          <w:sz w:val="32"/>
          <w:szCs w:val="32"/>
          <w:lang w:eastAsia="zh-CN"/>
          <w14:textFill>
            <w14:solidFill>
              <w14:schemeClr w14:val="tx1"/>
            </w14:solidFill>
          </w14:textFill>
        </w:rPr>
        <w:t>罗江区</w:t>
      </w:r>
      <w:r>
        <w:rPr>
          <w:rFonts w:hint="eastAsia" w:ascii="仿宋_GB2312" w:eastAsia="仿宋_GB2312"/>
          <w:color w:val="000000" w:themeColor="text1"/>
          <w:sz w:val="32"/>
          <w:szCs w:val="32"/>
          <w14:textFill>
            <w14:solidFill>
              <w14:schemeClr w14:val="tx1"/>
            </w14:solidFill>
          </w14:textFill>
        </w:rPr>
        <w:t>生态环境信息化管理平台，将农村污水处理设施纳入生态环境保护网格化日常监管体系中，</w:t>
      </w:r>
      <w:r>
        <w:rPr>
          <w:rFonts w:hint="eastAsia" w:ascii="仿宋_GB2312" w:eastAsia="仿宋_GB2312"/>
          <w:color w:val="000000" w:themeColor="text1"/>
          <w:sz w:val="32"/>
          <w:szCs w:val="32"/>
          <w:lang w:eastAsia="zh-CN"/>
          <w14:textFill>
            <w14:solidFill>
              <w14:schemeClr w14:val="tx1"/>
            </w14:solidFill>
          </w14:textFill>
        </w:rPr>
        <w:t>罗江</w:t>
      </w:r>
      <w:r>
        <w:rPr>
          <w:rFonts w:hint="eastAsia" w:ascii="仿宋_GB2312" w:eastAsia="仿宋_GB2312"/>
          <w:color w:val="000000" w:themeColor="text1"/>
          <w:sz w:val="32"/>
          <w:szCs w:val="32"/>
          <w14:textFill>
            <w14:solidFill>
              <w14:schemeClr w14:val="tx1"/>
            </w14:solidFill>
          </w14:textFill>
        </w:rPr>
        <w:t>生态环境局为监督、考核主体，负责统一指导、监管，考核各镇和村级组织农村生活污水处理设施的运行管理,组织定期对出水水质进行抽样监测；各镇和村级组织负责</w:t>
      </w:r>
      <w:r>
        <w:rPr>
          <w:rFonts w:hint="eastAsia" w:ascii="仿宋_GB2312" w:eastAsia="仿宋_GB2312"/>
          <w:color w:val="000000" w:themeColor="text1"/>
          <w:sz w:val="32"/>
          <w:szCs w:val="32"/>
          <w:lang w:eastAsia="zh-CN"/>
          <w14:textFill>
            <w14:solidFill>
              <w14:schemeClr w14:val="tx1"/>
            </w14:solidFill>
          </w14:textFill>
        </w:rPr>
        <w:t>日常运维</w:t>
      </w:r>
      <w:r>
        <w:rPr>
          <w:rFonts w:hint="eastAsia" w:ascii="仿宋_GB2312" w:eastAsia="仿宋_GB2312"/>
          <w:color w:val="000000" w:themeColor="text1"/>
          <w:sz w:val="32"/>
          <w:szCs w:val="32"/>
          <w14:textFill>
            <w14:solidFill>
              <w14:schemeClr w14:val="tx1"/>
            </w14:solidFill>
          </w14:textFill>
        </w:rPr>
        <w:t>、引导农户参与污水处理设施的运行管理</w:t>
      </w:r>
      <w:r>
        <w:rPr>
          <w:rFonts w:hint="eastAsia" w:ascii="仿宋_GB2312" w:eastAsia="仿宋_GB2312"/>
          <w:color w:val="000000" w:themeColor="text1"/>
          <w:sz w:val="32"/>
          <w:szCs w:val="32"/>
          <w:lang w:eastAsia="zh-CN"/>
          <w14:textFill>
            <w14:solidFill>
              <w14:schemeClr w14:val="tx1"/>
            </w14:solidFill>
          </w14:textFill>
        </w:rPr>
        <w:t>。</w:t>
      </w:r>
    </w:p>
    <w:p>
      <w:pPr>
        <w:widowControl w:val="0"/>
        <w:overflowPunct w:val="0"/>
        <w:topLinePunct/>
        <w:spacing w:after="0" w:line="600" w:lineRule="exact"/>
        <w:jc w:val="both"/>
        <w:outlineLvl w:val="1"/>
        <w:rPr>
          <w:rFonts w:ascii="Times New Roman" w:hAnsi="Times New Roman" w:eastAsia="仿宋_GB2312" w:cstheme="majorBidi"/>
          <w:color w:val="000000" w:themeColor="text1"/>
          <w:sz w:val="32"/>
          <w:szCs w:val="32"/>
          <w14:textFill>
            <w14:solidFill>
              <w14:schemeClr w14:val="tx1"/>
            </w14:solidFill>
          </w14:textFill>
        </w:rPr>
      </w:pPr>
      <w:bookmarkStart w:id="45" w:name="_Toc66353793"/>
      <w:bookmarkStart w:id="46" w:name="_Toc32339"/>
      <w:r>
        <w:rPr>
          <w:rFonts w:hint="eastAsia" w:ascii="Times New Roman" w:hAnsi="Times New Roman" w:eastAsia="仿宋_GB2312" w:cstheme="majorBidi"/>
          <w:color w:val="000000" w:themeColor="text1"/>
          <w:sz w:val="32"/>
          <w:szCs w:val="32"/>
          <w:lang w:eastAsia="zh-CN"/>
          <w14:textFill>
            <w14:solidFill>
              <w14:schemeClr w14:val="tx1"/>
            </w14:solidFill>
          </w14:textFill>
        </w:rPr>
        <w:t>（二）</w:t>
      </w:r>
      <w:r>
        <w:rPr>
          <w:rFonts w:hint="eastAsia" w:ascii="Times New Roman" w:hAnsi="Times New Roman" w:eastAsia="仿宋_GB2312" w:cstheme="majorBidi"/>
          <w:color w:val="000000" w:themeColor="text1"/>
          <w:sz w:val="32"/>
          <w:szCs w:val="32"/>
          <w14:textFill>
            <w14:solidFill>
              <w14:schemeClr w14:val="tx1"/>
            </w14:solidFill>
          </w14:textFill>
        </w:rPr>
        <w:t>逐步建立农村生活污水处理收费机制</w:t>
      </w:r>
      <w:bookmarkEnd w:id="45"/>
      <w:bookmarkEnd w:id="46"/>
    </w:p>
    <w:p>
      <w:pPr>
        <w:spacing w:after="0" w:line="600" w:lineRule="exact"/>
        <w:ind w:firstLine="641"/>
        <w:rPr>
          <w:rFonts w:ascii="Times New Roman" w:hAnsi="Times New Roman" w:eastAsia="仿宋_GB2312"/>
          <w:color w:val="000000" w:themeColor="text1"/>
          <w:sz w:val="32"/>
          <w:szCs w:val="32"/>
          <w14:textFill>
            <w14:solidFill>
              <w14:schemeClr w14:val="tx1"/>
            </w14:solidFill>
          </w14:textFill>
        </w:rPr>
      </w:pPr>
      <w:r>
        <w:rPr>
          <w:rFonts w:hint="eastAsia" w:ascii="仿宋_GB2312" w:hAnsi="仿宋" w:eastAsia="仿宋_GB2312" w:cs="仿宋"/>
          <w:color w:val="000000"/>
          <w:sz w:val="32"/>
          <w:szCs w:val="32"/>
        </w:rPr>
        <w:t>我</w:t>
      </w:r>
      <w:r>
        <w:rPr>
          <w:rFonts w:hint="eastAsia" w:ascii="仿宋_GB2312" w:hAnsi="仿宋" w:eastAsia="仿宋_GB2312" w:cs="仿宋"/>
          <w:color w:val="000000"/>
          <w:sz w:val="32"/>
          <w:szCs w:val="32"/>
          <w:lang w:eastAsia="zh-CN"/>
        </w:rPr>
        <w:t>区</w:t>
      </w:r>
      <w:r>
        <w:rPr>
          <w:rFonts w:hint="eastAsia" w:ascii="仿宋_GB2312" w:hAnsi="仿宋" w:eastAsia="仿宋_GB2312" w:cs="仿宋"/>
          <w:color w:val="000000"/>
          <w:sz w:val="32"/>
          <w:szCs w:val="32"/>
        </w:rPr>
        <w:t>大部分</w:t>
      </w:r>
      <w:r>
        <w:rPr>
          <w:rFonts w:hint="eastAsia" w:ascii="仿宋_GB2312" w:hAnsi="仿宋" w:eastAsia="仿宋_GB2312" w:cs="仿宋"/>
          <w:color w:val="000000"/>
          <w:sz w:val="32"/>
          <w:szCs w:val="32"/>
          <w:lang w:eastAsia="zh-CN"/>
        </w:rPr>
        <w:t>地区</w:t>
      </w:r>
      <w:r>
        <w:rPr>
          <w:rFonts w:hint="eastAsia" w:ascii="仿宋_GB2312" w:hAnsi="仿宋" w:eastAsia="仿宋_GB2312" w:cs="仿宋"/>
          <w:color w:val="000000"/>
          <w:sz w:val="32"/>
          <w:szCs w:val="32"/>
        </w:rPr>
        <w:t>采用</w:t>
      </w:r>
      <w:r>
        <w:rPr>
          <w:rFonts w:hint="eastAsia" w:ascii="仿宋_GB2312" w:hAnsi="仿宋" w:eastAsia="仿宋_GB2312" w:cs="仿宋"/>
          <w:color w:val="000000"/>
          <w:sz w:val="32"/>
          <w:szCs w:val="32"/>
          <w:lang w:eastAsia="zh-CN"/>
        </w:rPr>
        <w:t>城乡供水一体化工程</w:t>
      </w:r>
      <w:r>
        <w:rPr>
          <w:rFonts w:hint="eastAsia" w:ascii="仿宋_GB2312" w:hAnsi="仿宋" w:eastAsia="仿宋_GB2312" w:cs="仿宋"/>
          <w:color w:val="000000"/>
          <w:sz w:val="32"/>
          <w:szCs w:val="32"/>
        </w:rPr>
        <w:t>。因此，可以根据</w:t>
      </w:r>
      <w:r>
        <w:rPr>
          <w:rFonts w:hint="eastAsia" w:ascii="仿宋_GB2312" w:hAnsi="仿宋" w:eastAsia="仿宋_GB2312" w:cs="仿宋"/>
          <w:color w:val="000000"/>
          <w:sz w:val="32"/>
          <w:szCs w:val="32"/>
          <w:lang w:val="zh-CN" w:eastAsia="zh-CN"/>
        </w:rPr>
        <w:t>“谁</w:t>
      </w:r>
      <w:r>
        <w:rPr>
          <w:rFonts w:hint="eastAsia" w:ascii="仿宋_GB2312" w:hAnsi="仿宋" w:eastAsia="仿宋_GB2312" w:cs="仿宋"/>
          <w:color w:val="000000"/>
          <w:sz w:val="32"/>
          <w:szCs w:val="32"/>
        </w:rPr>
        <w:t>污染、谁治理，谁受益、谁付费”的基本原则，为确保设施运行有资金保障，逐步建立农村生活污水处理收费机制，在自来水费中加收污水处理费，收取费用由</w:t>
      </w:r>
      <w:r>
        <w:rPr>
          <w:rFonts w:hint="eastAsia" w:ascii="仿宋_GB2312" w:hAnsi="仿宋" w:eastAsia="仿宋_GB2312" w:cs="仿宋"/>
          <w:color w:val="000000"/>
          <w:sz w:val="32"/>
          <w:szCs w:val="32"/>
          <w:lang w:eastAsia="zh-CN"/>
        </w:rPr>
        <w:t>区</w:t>
      </w:r>
      <w:r>
        <w:rPr>
          <w:rFonts w:hint="eastAsia" w:ascii="仿宋_GB2312" w:hAnsi="仿宋" w:eastAsia="仿宋_GB2312" w:cs="仿宋"/>
          <w:color w:val="000000"/>
          <w:sz w:val="32"/>
          <w:szCs w:val="32"/>
        </w:rPr>
        <w:t>统一用于污水处理设施的运行管理，确保设施运行有资金。</w:t>
      </w:r>
    </w:p>
    <w:p>
      <w:pPr>
        <w:widowControl w:val="0"/>
        <w:overflowPunct w:val="0"/>
        <w:topLinePunct/>
        <w:spacing w:after="0" w:line="600" w:lineRule="exact"/>
        <w:jc w:val="both"/>
        <w:outlineLvl w:val="1"/>
        <w:rPr>
          <w:rFonts w:ascii="Times New Roman" w:hAnsi="Times New Roman" w:eastAsia="仿宋_GB2312" w:cstheme="majorBidi"/>
          <w:color w:val="000000" w:themeColor="text1"/>
          <w:sz w:val="32"/>
          <w:szCs w:val="32"/>
          <w14:textFill>
            <w14:solidFill>
              <w14:schemeClr w14:val="tx1"/>
            </w14:solidFill>
          </w14:textFill>
        </w:rPr>
      </w:pPr>
      <w:bookmarkStart w:id="47" w:name="_Toc13975"/>
      <w:bookmarkStart w:id="48" w:name="_Toc66353794"/>
      <w:bookmarkStart w:id="49" w:name="_Toc43311094"/>
      <w:r>
        <w:rPr>
          <w:rFonts w:hint="eastAsia" w:ascii="Times New Roman" w:hAnsi="Times New Roman" w:eastAsia="仿宋_GB2312" w:cstheme="majorBidi"/>
          <w:color w:val="000000" w:themeColor="text1"/>
          <w:sz w:val="32"/>
          <w:szCs w:val="32"/>
          <w:lang w:eastAsia="zh-CN"/>
          <w14:textFill>
            <w14:solidFill>
              <w14:schemeClr w14:val="tx1"/>
            </w14:solidFill>
          </w14:textFill>
        </w:rPr>
        <w:t>（三）</w:t>
      </w:r>
      <w:r>
        <w:rPr>
          <w:rFonts w:hint="eastAsia" w:ascii="Times New Roman" w:hAnsi="Times New Roman" w:eastAsia="仿宋_GB2312" w:cstheme="majorBidi"/>
          <w:color w:val="000000" w:themeColor="text1"/>
          <w:sz w:val="32"/>
          <w:szCs w:val="32"/>
          <w14:textFill>
            <w14:solidFill>
              <w14:schemeClr w14:val="tx1"/>
            </w14:solidFill>
          </w14:textFill>
        </w:rPr>
        <w:t>加大政府统筹协调力度</w:t>
      </w:r>
      <w:bookmarkEnd w:id="47"/>
      <w:bookmarkEnd w:id="48"/>
      <w:bookmarkEnd w:id="49"/>
    </w:p>
    <w:p>
      <w:pPr>
        <w:pStyle w:val="70"/>
        <w:spacing w:line="600" w:lineRule="exact"/>
        <w:ind w:firstLine="640"/>
        <w:rPr>
          <w:rFonts w:ascii="仿宋_GB2312" w:eastAsia="仿宋_GB2312"/>
          <w:color w:val="000000" w:themeColor="text1"/>
          <w:spacing w:val="0"/>
          <w:sz w:val="32"/>
          <w:szCs w:val="32"/>
          <w14:textFill>
            <w14:solidFill>
              <w14:schemeClr w14:val="tx1"/>
            </w14:solidFill>
          </w14:textFill>
        </w:rPr>
      </w:pPr>
      <w:r>
        <w:rPr>
          <w:rFonts w:hint="eastAsia" w:ascii="仿宋_GB2312" w:eastAsia="仿宋_GB2312"/>
          <w:color w:val="000000" w:themeColor="text1"/>
          <w:spacing w:val="0"/>
          <w:sz w:val="32"/>
          <w:szCs w:val="32"/>
          <w14:textFill>
            <w14:solidFill>
              <w14:schemeClr w14:val="tx1"/>
            </w14:solidFill>
          </w14:textFill>
        </w:rPr>
        <w:t>整合各类环保资金投入，部门间形成合力。农村生活污水治理牵扯的部门较多，各部门各行其事，各自为政，项目建设缺乏统一规划，个别项目设计方案不合理，部分项目</w:t>
      </w:r>
      <w:r>
        <w:rPr>
          <w:rFonts w:hint="eastAsia" w:ascii="仿宋_GB2312" w:eastAsia="仿宋_GB2312"/>
          <w:color w:val="000000" w:themeColor="text1"/>
          <w:spacing w:val="0"/>
          <w:sz w:val="32"/>
          <w:szCs w:val="32"/>
          <w:lang w:eastAsia="zh-CN"/>
          <w14:textFill>
            <w14:solidFill>
              <w14:schemeClr w14:val="tx1"/>
            </w14:solidFill>
          </w14:textFill>
        </w:rPr>
        <w:t>还</w:t>
      </w:r>
      <w:r>
        <w:rPr>
          <w:rFonts w:hint="eastAsia" w:ascii="仿宋_GB2312" w:eastAsia="仿宋_GB2312"/>
          <w:color w:val="000000" w:themeColor="text1"/>
          <w:spacing w:val="0"/>
          <w:sz w:val="32"/>
          <w:szCs w:val="32"/>
          <w14:textFill>
            <w14:solidFill>
              <w14:schemeClr w14:val="tx1"/>
            </w14:solidFill>
          </w14:textFill>
        </w:rPr>
        <w:t>存在</w:t>
      </w:r>
      <w:r>
        <w:rPr>
          <w:rFonts w:hint="eastAsia" w:ascii="仿宋_GB2312" w:eastAsia="仿宋_GB2312"/>
          <w:color w:val="000000" w:themeColor="text1"/>
          <w:spacing w:val="0"/>
          <w:sz w:val="32"/>
          <w:szCs w:val="32"/>
          <w:lang w:eastAsia="zh-CN"/>
          <w14:textFill>
            <w14:solidFill>
              <w14:schemeClr w14:val="tx1"/>
            </w14:solidFill>
          </w14:textFill>
        </w:rPr>
        <w:t>运行效果差</w:t>
      </w:r>
      <w:r>
        <w:rPr>
          <w:rFonts w:hint="eastAsia" w:ascii="仿宋_GB2312" w:eastAsia="仿宋_GB2312"/>
          <w:color w:val="000000" w:themeColor="text1"/>
          <w:spacing w:val="0"/>
          <w:sz w:val="32"/>
          <w:szCs w:val="32"/>
          <w14:textFill>
            <w14:solidFill>
              <w14:schemeClr w14:val="tx1"/>
            </w14:solidFill>
          </w14:textFill>
        </w:rPr>
        <w:t>等问题，没有发挥应有的效益。故现我</w:t>
      </w:r>
      <w:r>
        <w:rPr>
          <w:rFonts w:hint="eastAsia" w:ascii="仿宋_GB2312" w:eastAsia="仿宋_GB2312"/>
          <w:color w:val="000000" w:themeColor="text1"/>
          <w:spacing w:val="0"/>
          <w:sz w:val="32"/>
          <w:szCs w:val="32"/>
          <w:lang w:eastAsia="zh-CN"/>
          <w14:textFill>
            <w14:solidFill>
              <w14:schemeClr w14:val="tx1"/>
            </w14:solidFill>
          </w14:textFill>
        </w:rPr>
        <w:t>区</w:t>
      </w:r>
      <w:r>
        <w:rPr>
          <w:rFonts w:hint="eastAsia" w:ascii="仿宋_GB2312" w:eastAsia="仿宋_GB2312"/>
          <w:color w:val="000000" w:themeColor="text1"/>
          <w:spacing w:val="0"/>
          <w:sz w:val="32"/>
          <w:szCs w:val="32"/>
          <w14:textFill>
            <w14:solidFill>
              <w14:schemeClr w14:val="tx1"/>
            </w14:solidFill>
          </w14:textFill>
        </w:rPr>
        <w:t>确定生态环境部门作为牵头部门，集中力量，滚动推进，解决一处，成效一处。</w:t>
      </w:r>
    </w:p>
    <w:p>
      <w:pPr>
        <w:widowControl w:val="0"/>
        <w:overflowPunct w:val="0"/>
        <w:topLinePunct/>
        <w:spacing w:after="0" w:line="600" w:lineRule="exact"/>
        <w:jc w:val="both"/>
        <w:outlineLvl w:val="1"/>
        <w:rPr>
          <w:rFonts w:ascii="Times New Roman" w:hAnsi="Times New Roman" w:eastAsia="仿宋_GB2312" w:cstheme="majorBidi"/>
          <w:color w:val="000000" w:themeColor="text1"/>
          <w:sz w:val="32"/>
          <w:szCs w:val="32"/>
          <w14:textFill>
            <w14:solidFill>
              <w14:schemeClr w14:val="tx1"/>
            </w14:solidFill>
          </w14:textFill>
        </w:rPr>
      </w:pPr>
      <w:bookmarkStart w:id="50" w:name="_Toc66353796"/>
      <w:bookmarkStart w:id="51" w:name="_Toc20454"/>
      <w:bookmarkStart w:id="52" w:name="_Toc43311095"/>
      <w:r>
        <w:rPr>
          <w:rFonts w:hint="eastAsia" w:ascii="Times New Roman" w:hAnsi="Times New Roman" w:eastAsia="仿宋_GB2312" w:cstheme="majorBidi"/>
          <w:color w:val="000000" w:themeColor="text1"/>
          <w:sz w:val="32"/>
          <w:szCs w:val="32"/>
          <w:lang w:eastAsia="zh-CN"/>
          <w14:textFill>
            <w14:solidFill>
              <w14:schemeClr w14:val="tx1"/>
            </w14:solidFill>
          </w14:textFill>
        </w:rPr>
        <w:t>（四）</w:t>
      </w:r>
      <w:r>
        <w:rPr>
          <w:rFonts w:hint="eastAsia" w:ascii="Times New Roman" w:hAnsi="Times New Roman" w:eastAsia="仿宋_GB2312" w:cstheme="majorBidi"/>
          <w:color w:val="000000" w:themeColor="text1"/>
          <w:sz w:val="32"/>
          <w:szCs w:val="32"/>
          <w14:textFill>
            <w14:solidFill>
              <w14:schemeClr w14:val="tx1"/>
            </w14:solidFill>
          </w14:textFill>
        </w:rPr>
        <w:t>加强宣传力度</w:t>
      </w:r>
      <w:bookmarkEnd w:id="50"/>
      <w:bookmarkEnd w:id="51"/>
      <w:bookmarkEnd w:id="52"/>
    </w:p>
    <w:p>
      <w:pPr>
        <w:pStyle w:val="70"/>
        <w:spacing w:line="600" w:lineRule="exact"/>
        <w:ind w:firstLine="640"/>
        <w:rPr>
          <w:rFonts w:ascii="仿宋_GB2312" w:eastAsia="仿宋_GB2312"/>
          <w:color w:val="000000" w:themeColor="text1"/>
          <w:spacing w:val="0"/>
          <w:sz w:val="32"/>
          <w:szCs w:val="32"/>
          <w14:textFill>
            <w14:solidFill>
              <w14:schemeClr w14:val="tx1"/>
            </w14:solidFill>
          </w14:textFill>
        </w:rPr>
      </w:pPr>
      <w:r>
        <w:rPr>
          <w:rFonts w:hint="eastAsia" w:ascii="仿宋_GB2312" w:eastAsia="仿宋_GB2312"/>
          <w:color w:val="000000" w:themeColor="text1"/>
          <w:spacing w:val="0"/>
          <w:sz w:val="32"/>
          <w:szCs w:val="32"/>
          <w14:textFill>
            <w14:solidFill>
              <w14:schemeClr w14:val="tx1"/>
            </w14:solidFill>
          </w14:textFill>
        </w:rPr>
        <w:t>营造遵守的氛围。农村生活污水治理需要全社会的共同关心和支持，我</w:t>
      </w:r>
      <w:r>
        <w:rPr>
          <w:rFonts w:hint="eastAsia" w:ascii="仿宋_GB2312" w:eastAsia="仿宋_GB2312"/>
          <w:color w:val="000000" w:themeColor="text1"/>
          <w:spacing w:val="0"/>
          <w:sz w:val="32"/>
          <w:szCs w:val="32"/>
          <w:lang w:eastAsia="zh-CN"/>
          <w14:textFill>
            <w14:solidFill>
              <w14:schemeClr w14:val="tx1"/>
            </w14:solidFill>
          </w14:textFill>
        </w:rPr>
        <w:t>区</w:t>
      </w:r>
      <w:r>
        <w:rPr>
          <w:rFonts w:hint="eastAsia" w:ascii="仿宋_GB2312" w:eastAsia="仿宋_GB2312"/>
          <w:color w:val="000000" w:themeColor="text1"/>
          <w:spacing w:val="0"/>
          <w:sz w:val="32"/>
          <w:szCs w:val="32"/>
          <w14:textFill>
            <w14:solidFill>
              <w14:schemeClr w14:val="tx1"/>
            </w14:solidFill>
          </w14:textFill>
        </w:rPr>
        <w:t>充分利用广播、电视、报刊等媒体，加大宣传力度，使广大人民群众自觉关心污水治理，吸纳社会资金参加农村污水治理建设，形成全社会关心、支持和参与污水治理建设的良好局面。</w:t>
      </w:r>
    </w:p>
    <w:p>
      <w:pPr>
        <w:spacing w:after="0" w:line="240" w:lineRule="auto"/>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br w:type="page"/>
      </w:r>
    </w:p>
    <w:p>
      <w:pPr>
        <w:pStyle w:val="70"/>
        <w:spacing w:line="600" w:lineRule="exact"/>
        <w:ind w:firstLine="460"/>
        <w:rPr>
          <w:color w:val="000000" w:themeColor="text1"/>
          <w14:textFill>
            <w14:solidFill>
              <w14:schemeClr w14:val="tx1"/>
            </w14:solidFill>
          </w14:textFill>
        </w:rPr>
        <w:sectPr>
          <w:footerReference r:id="rId7" w:type="default"/>
          <w:pgSz w:w="11906" w:h="16838"/>
          <w:pgMar w:top="1588" w:right="1588" w:bottom="2098" w:left="1588" w:header="851" w:footer="992" w:gutter="0"/>
          <w:pgNumType w:fmt="decimal"/>
          <w:cols w:space="425" w:num="1"/>
          <w:docGrid w:type="lines" w:linePitch="312" w:charSpace="0"/>
        </w:sectPr>
      </w:pPr>
    </w:p>
    <w:p>
      <w:pPr>
        <w:pStyle w:val="70"/>
        <w:spacing w:line="20" w:lineRule="exact"/>
        <w:ind w:firstLine="0" w:firstLineChars="0"/>
        <w:rPr>
          <w:color w:val="000000" w:themeColor="text1"/>
          <w14:textFill>
            <w14:solidFill>
              <w14:schemeClr w14:val="tx1"/>
            </w14:solidFill>
          </w14:textFill>
        </w:rPr>
      </w:pPr>
    </w:p>
    <w:p>
      <w:pPr>
        <w:pStyle w:val="70"/>
        <w:ind w:firstLine="0" w:firstLineChars="0"/>
        <w:jc w:val="left"/>
        <w:outlineLvl w:val="0"/>
        <w:rPr>
          <w:rFonts w:ascii="黑体" w:hAnsi="黑体" w:eastAsia="黑体"/>
          <w:color w:val="000000" w:themeColor="text1"/>
          <w:kern w:val="2"/>
          <w:sz w:val="28"/>
          <w:szCs w:val="28"/>
          <w14:textFill>
            <w14:solidFill>
              <w14:schemeClr w14:val="tx1"/>
            </w14:solidFill>
          </w14:textFill>
        </w:rPr>
      </w:pPr>
      <w:bookmarkStart w:id="53" w:name="_Toc17044"/>
      <w:bookmarkStart w:id="54" w:name="_Toc78452296"/>
      <w:r>
        <w:rPr>
          <w:rFonts w:hint="eastAsia" w:ascii="黑体" w:hAnsi="黑体" w:eastAsia="黑体"/>
          <w:color w:val="000000" w:themeColor="text1"/>
          <w:kern w:val="2"/>
          <w:sz w:val="28"/>
          <w:szCs w:val="28"/>
          <w14:textFill>
            <w14:solidFill>
              <w14:schemeClr w14:val="tx1"/>
            </w14:solidFill>
          </w14:textFill>
        </w:rPr>
        <w:t>附表</w:t>
      </w:r>
      <w:bookmarkEnd w:id="53"/>
      <w:bookmarkEnd w:id="54"/>
    </w:p>
    <w:p>
      <w:pPr>
        <w:overflowPunct w:val="0"/>
        <w:topLinePunct/>
        <w:spacing w:line="58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202</w:t>
      </w:r>
      <w:r>
        <w:rPr>
          <w:rFonts w:hint="eastAsia" w:ascii="方正小标宋简体" w:hAnsi="Times New Roman" w:eastAsia="方正小标宋简体"/>
          <w:sz w:val="44"/>
          <w:szCs w:val="44"/>
          <w:lang w:val="en-US" w:eastAsia="zh-CN"/>
        </w:rPr>
        <w:t>2</w:t>
      </w:r>
      <w:r>
        <w:rPr>
          <w:rFonts w:hint="eastAsia" w:ascii="方正小标宋简体" w:hAnsi="Times New Roman" w:eastAsia="方正小标宋简体"/>
          <w:sz w:val="44"/>
          <w:szCs w:val="44"/>
        </w:rPr>
        <w:t>年度德阳市</w:t>
      </w:r>
      <w:r>
        <w:rPr>
          <w:rFonts w:hint="eastAsia" w:ascii="方正小标宋简体" w:hAnsi="Times New Roman" w:eastAsia="方正小标宋简体"/>
          <w:sz w:val="44"/>
          <w:szCs w:val="44"/>
          <w:lang w:eastAsia="zh-CN"/>
        </w:rPr>
        <w:t>罗江区</w:t>
      </w:r>
      <w:r>
        <w:rPr>
          <w:rFonts w:hint="eastAsia" w:ascii="方正小标宋简体" w:hAnsi="Times New Roman" w:eastAsia="方正小标宋简体"/>
          <w:sz w:val="44"/>
          <w:szCs w:val="44"/>
        </w:rPr>
        <w:t>农村生活污水治理“千村示范工程”</w:t>
      </w:r>
    </w:p>
    <w:p>
      <w:pPr>
        <w:overflowPunct w:val="0"/>
        <w:topLinePunct/>
        <w:spacing w:line="58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项目清单汇总表</w:t>
      </w:r>
    </w:p>
    <w:tbl>
      <w:tblPr>
        <w:tblStyle w:val="26"/>
        <w:tblW w:w="15309" w:type="dxa"/>
        <w:tblInd w:w="-891" w:type="dxa"/>
        <w:tblLayout w:type="fixed"/>
        <w:tblCellMar>
          <w:top w:w="0" w:type="dxa"/>
          <w:left w:w="17" w:type="dxa"/>
          <w:bottom w:w="0" w:type="dxa"/>
          <w:right w:w="17" w:type="dxa"/>
        </w:tblCellMar>
      </w:tblPr>
      <w:tblGrid>
        <w:gridCol w:w="323"/>
        <w:gridCol w:w="550"/>
        <w:gridCol w:w="537"/>
        <w:gridCol w:w="513"/>
        <w:gridCol w:w="1088"/>
        <w:gridCol w:w="713"/>
        <w:gridCol w:w="3325"/>
        <w:gridCol w:w="512"/>
        <w:gridCol w:w="513"/>
        <w:gridCol w:w="250"/>
        <w:gridCol w:w="300"/>
        <w:gridCol w:w="275"/>
        <w:gridCol w:w="774"/>
        <w:gridCol w:w="762"/>
        <w:gridCol w:w="638"/>
        <w:gridCol w:w="568"/>
        <w:gridCol w:w="695"/>
        <w:gridCol w:w="655"/>
        <w:gridCol w:w="995"/>
        <w:gridCol w:w="805"/>
        <w:gridCol w:w="518"/>
      </w:tblGrid>
      <w:tr>
        <w:tblPrEx>
          <w:tblCellMar>
            <w:top w:w="0" w:type="dxa"/>
            <w:left w:w="17" w:type="dxa"/>
            <w:bottom w:w="0" w:type="dxa"/>
            <w:right w:w="17" w:type="dxa"/>
          </w:tblCellMar>
        </w:tblPrEx>
        <w:trPr>
          <w:trHeight w:val="478" w:hRule="atLeast"/>
        </w:trPr>
        <w:tc>
          <w:tcPr>
            <w:tcW w:w="3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5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市（州）</w:t>
            </w:r>
          </w:p>
        </w:tc>
        <w:tc>
          <w:tcPr>
            <w:tcW w:w="5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县（市、区）</w:t>
            </w:r>
          </w:p>
        </w:tc>
        <w:tc>
          <w:tcPr>
            <w:tcW w:w="5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行政村名称</w:t>
            </w:r>
          </w:p>
        </w:tc>
        <w:tc>
          <w:tcPr>
            <w:tcW w:w="5126"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项目基本情况</w:t>
            </w:r>
          </w:p>
        </w:tc>
        <w:tc>
          <w:tcPr>
            <w:tcW w:w="1850"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项目总投资（万元）</w:t>
            </w:r>
          </w:p>
        </w:tc>
        <w:tc>
          <w:tcPr>
            <w:tcW w:w="1536"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项目实施周期</w:t>
            </w:r>
          </w:p>
        </w:tc>
        <w:tc>
          <w:tcPr>
            <w:tcW w:w="1901"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整治目标</w:t>
            </w:r>
          </w:p>
        </w:tc>
        <w:tc>
          <w:tcPr>
            <w:tcW w:w="2455"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项目进展情况</w:t>
            </w:r>
          </w:p>
        </w:tc>
        <w:tc>
          <w:tcPr>
            <w:tcW w:w="5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40" w:lineRule="exact"/>
              <w:jc w:val="center"/>
              <w:rPr>
                <w:rFonts w:hint="eastAsia" w:ascii="宋体" w:hAnsi="宋体" w:eastAsia="宋体" w:cs="宋体"/>
                <w:sz w:val="18"/>
                <w:szCs w:val="18"/>
              </w:rPr>
            </w:pPr>
            <w:r>
              <w:rPr>
                <w:rFonts w:hint="eastAsia" w:ascii="宋体" w:hAnsi="宋体" w:eastAsia="宋体" w:cs="宋体"/>
                <w:b/>
                <w:bCs/>
                <w:sz w:val="18"/>
                <w:szCs w:val="18"/>
              </w:rPr>
              <w:t>备注</w:t>
            </w:r>
          </w:p>
        </w:tc>
      </w:tr>
      <w:tr>
        <w:tblPrEx>
          <w:tblCellMar>
            <w:top w:w="0" w:type="dxa"/>
            <w:left w:w="17" w:type="dxa"/>
            <w:bottom w:w="0" w:type="dxa"/>
            <w:right w:w="17" w:type="dxa"/>
          </w:tblCellMar>
        </w:tblPrEx>
        <w:trPr>
          <w:trHeight w:val="1865" w:hRule="atLeast"/>
        </w:trPr>
        <w:tc>
          <w:tcPr>
            <w:tcW w:w="323"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bCs/>
                <w:sz w:val="18"/>
                <w:szCs w:val="18"/>
              </w:rPr>
            </w:pPr>
          </w:p>
        </w:tc>
        <w:tc>
          <w:tcPr>
            <w:tcW w:w="55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bCs/>
                <w:sz w:val="18"/>
                <w:szCs w:val="18"/>
              </w:rPr>
            </w:pPr>
          </w:p>
        </w:tc>
        <w:tc>
          <w:tcPr>
            <w:tcW w:w="537"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bCs/>
                <w:sz w:val="18"/>
                <w:szCs w:val="18"/>
              </w:rPr>
            </w:pPr>
          </w:p>
        </w:tc>
        <w:tc>
          <w:tcPr>
            <w:tcW w:w="513"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bCs/>
                <w:sz w:val="18"/>
                <w:szCs w:val="18"/>
              </w:rPr>
            </w:pPr>
          </w:p>
        </w:tc>
        <w:tc>
          <w:tcPr>
            <w:tcW w:w="1088"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名称</w:t>
            </w:r>
          </w:p>
        </w:tc>
        <w:tc>
          <w:tcPr>
            <w:tcW w:w="713"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承担</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单位</w:t>
            </w:r>
          </w:p>
        </w:tc>
        <w:tc>
          <w:tcPr>
            <w:tcW w:w="3325"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建设内容与规模</w:t>
            </w:r>
          </w:p>
        </w:tc>
        <w:tc>
          <w:tcPr>
            <w:tcW w:w="512"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小计</w:t>
            </w:r>
          </w:p>
        </w:tc>
        <w:tc>
          <w:tcPr>
            <w:tcW w:w="513"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省级资金</w:t>
            </w:r>
          </w:p>
        </w:tc>
        <w:tc>
          <w:tcPr>
            <w:tcW w:w="250"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市级资金</w:t>
            </w:r>
          </w:p>
        </w:tc>
        <w:tc>
          <w:tcPr>
            <w:tcW w:w="300"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县级资金</w:t>
            </w:r>
          </w:p>
        </w:tc>
        <w:tc>
          <w:tcPr>
            <w:tcW w:w="275"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其他资金</w:t>
            </w:r>
          </w:p>
        </w:tc>
        <w:tc>
          <w:tcPr>
            <w:tcW w:w="774"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开工</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时间</w:t>
            </w:r>
          </w:p>
        </w:tc>
        <w:tc>
          <w:tcPr>
            <w:tcW w:w="762"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完工</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时间</w:t>
            </w:r>
          </w:p>
        </w:tc>
        <w:tc>
          <w:tcPr>
            <w:tcW w:w="638"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受益</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人口（人）</w:t>
            </w:r>
          </w:p>
        </w:tc>
        <w:tc>
          <w:tcPr>
            <w:tcW w:w="568"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生活污水处理率（%）</w:t>
            </w:r>
          </w:p>
        </w:tc>
        <w:tc>
          <w:tcPr>
            <w:tcW w:w="695"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达标排放情况</w:t>
            </w:r>
          </w:p>
        </w:tc>
        <w:tc>
          <w:tcPr>
            <w:tcW w:w="655"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项目进展</w:t>
            </w:r>
          </w:p>
        </w:tc>
        <w:tc>
          <w:tcPr>
            <w:tcW w:w="995" w:type="dxa"/>
            <w:tcBorders>
              <w:top w:val="nil"/>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项目批复单位</w:t>
            </w:r>
          </w:p>
        </w:tc>
        <w:tc>
          <w:tcPr>
            <w:tcW w:w="805" w:type="dxa"/>
            <w:tcBorders>
              <w:top w:val="nil"/>
              <w:left w:val="nil"/>
              <w:bottom w:val="single" w:color="auto" w:sz="4" w:space="0"/>
              <w:right w:val="single" w:color="auto" w:sz="4" w:space="0"/>
            </w:tcBorders>
            <w:shd w:val="clear" w:color="auto" w:fill="auto"/>
            <w:vAlign w:val="center"/>
          </w:tcPr>
          <w:p>
            <w:pPr>
              <w:spacing w:line="240" w:lineRule="auto"/>
              <w:ind w:left="0" w:leftChars="0"/>
              <w:jc w:val="center"/>
              <w:rPr>
                <w:rFonts w:hint="eastAsia" w:ascii="宋体" w:hAnsi="宋体" w:eastAsia="宋体" w:cs="宋体"/>
                <w:b/>
                <w:bCs/>
                <w:sz w:val="18"/>
                <w:szCs w:val="18"/>
              </w:rPr>
            </w:pPr>
            <w:r>
              <w:rPr>
                <w:rFonts w:hint="eastAsia" w:ascii="宋体" w:hAnsi="宋体" w:eastAsia="宋体" w:cs="宋体"/>
                <w:b/>
                <w:bCs/>
                <w:sz w:val="18"/>
                <w:szCs w:val="18"/>
              </w:rPr>
              <w:t>项目</w:t>
            </w:r>
          </w:p>
          <w:p>
            <w:pPr>
              <w:spacing w:line="240" w:lineRule="auto"/>
              <w:ind w:left="0" w:leftChars="0"/>
              <w:jc w:val="center"/>
              <w:rPr>
                <w:rFonts w:hint="eastAsia" w:ascii="宋体" w:hAnsi="宋体" w:eastAsia="宋体" w:cs="宋体"/>
                <w:b/>
                <w:bCs/>
                <w:sz w:val="18"/>
                <w:szCs w:val="18"/>
              </w:rPr>
            </w:pPr>
            <w:r>
              <w:rPr>
                <w:rFonts w:hint="eastAsia" w:ascii="宋体" w:hAnsi="宋体" w:eastAsia="宋体" w:cs="宋体"/>
                <w:b/>
                <w:bCs/>
                <w:sz w:val="18"/>
                <w:szCs w:val="18"/>
              </w:rPr>
              <w:t>批复</w:t>
            </w:r>
          </w:p>
          <w:p>
            <w:pPr>
              <w:spacing w:line="240" w:lineRule="auto"/>
              <w:ind w:left="0" w:leftChars="0"/>
              <w:jc w:val="center"/>
              <w:rPr>
                <w:rFonts w:hint="eastAsia" w:ascii="宋体" w:hAnsi="宋体" w:eastAsia="宋体" w:cs="宋体"/>
                <w:b/>
                <w:bCs/>
                <w:sz w:val="18"/>
                <w:szCs w:val="18"/>
              </w:rPr>
            </w:pPr>
            <w:r>
              <w:rPr>
                <w:rFonts w:hint="eastAsia" w:ascii="宋体" w:hAnsi="宋体" w:eastAsia="宋体" w:cs="宋体"/>
                <w:b/>
                <w:bCs/>
                <w:sz w:val="18"/>
                <w:szCs w:val="18"/>
              </w:rPr>
              <w:t>文件</w:t>
            </w:r>
          </w:p>
          <w:p>
            <w:pPr>
              <w:spacing w:line="240" w:lineRule="auto"/>
              <w:ind w:left="0" w:leftChars="0"/>
              <w:jc w:val="center"/>
              <w:rPr>
                <w:rFonts w:hint="eastAsia" w:ascii="宋体" w:hAnsi="宋体" w:eastAsia="宋体" w:cs="宋体"/>
                <w:b/>
                <w:bCs/>
                <w:sz w:val="18"/>
                <w:szCs w:val="18"/>
              </w:rPr>
            </w:pPr>
            <w:r>
              <w:rPr>
                <w:rFonts w:hint="eastAsia" w:ascii="宋体" w:hAnsi="宋体" w:eastAsia="宋体" w:cs="宋体"/>
                <w:b/>
                <w:bCs/>
                <w:sz w:val="18"/>
                <w:szCs w:val="18"/>
              </w:rPr>
              <w:t>（文号）</w:t>
            </w:r>
          </w:p>
        </w:tc>
        <w:tc>
          <w:tcPr>
            <w:tcW w:w="518"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1"/>
                <w:szCs w:val="21"/>
              </w:rPr>
            </w:pPr>
          </w:p>
        </w:tc>
      </w:tr>
      <w:tr>
        <w:tblPrEx>
          <w:tblCellMar>
            <w:top w:w="0" w:type="dxa"/>
            <w:left w:w="17" w:type="dxa"/>
            <w:bottom w:w="0" w:type="dxa"/>
            <w:right w:w="17" w:type="dxa"/>
          </w:tblCellMar>
        </w:tblPrEx>
        <w:trPr>
          <w:trHeight w:val="454" w:hRule="atLeast"/>
        </w:trPr>
        <w:tc>
          <w:tcPr>
            <w:tcW w:w="323"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550"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eastAsia="zh-CN"/>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德阳市</w:t>
            </w:r>
          </w:p>
        </w:tc>
        <w:tc>
          <w:tcPr>
            <w:tcW w:w="537"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eastAsia="zh-CN"/>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罗江区</w:t>
            </w:r>
          </w:p>
        </w:tc>
        <w:tc>
          <w:tcPr>
            <w:tcW w:w="513" w:type="dxa"/>
            <w:tcBorders>
              <w:top w:val="nil"/>
              <w:left w:val="nil"/>
              <w:bottom w:val="single" w:color="auto" w:sz="4" w:space="0"/>
              <w:right w:val="single" w:color="auto" w:sz="4" w:space="0"/>
            </w:tcBorders>
            <w:shd w:val="clear" w:color="auto" w:fill="auto"/>
            <w:vAlign w:val="center"/>
          </w:tcPr>
          <w:p>
            <w:pPr>
              <w:widowControl w:val="0"/>
              <w:overflowPunct w:val="0"/>
              <w:topLinePunct/>
              <w:spacing w:after="0" w:line="300" w:lineRule="exact"/>
              <w:jc w:val="center"/>
              <w:textAlignment w:val="center"/>
              <w:rPr>
                <w:rFonts w:hint="eastAsia" w:ascii="宋体" w:hAnsi="宋体" w:eastAsia="宋体" w:cs="宋体"/>
                <w:color w:val="000000" w:themeColor="text1"/>
                <w:sz w:val="18"/>
                <w:szCs w:val="18"/>
                <w:lang w:val="en-US" w:eastAsia="zh-CN" w:bidi="ar-SA"/>
                <w14:textFill>
                  <w14:solidFill>
                    <w14:schemeClr w14:val="tx1"/>
                  </w14:solidFill>
                </w14:textFill>
              </w:rPr>
            </w:pPr>
            <w:r>
              <w:rPr>
                <w:rFonts w:hint="eastAsia" w:ascii="宋体" w:hAnsi="宋体" w:eastAsia="宋体" w:cs="宋体"/>
                <w:kern w:val="0"/>
                <w:sz w:val="18"/>
                <w:szCs w:val="18"/>
                <w:lang w:eastAsia="zh-CN"/>
              </w:rPr>
              <w:t>略坪镇</w:t>
            </w:r>
            <w:r>
              <w:rPr>
                <w:rFonts w:hint="eastAsia" w:ascii="宋体" w:hAnsi="宋体" w:eastAsia="宋体" w:cs="宋体"/>
                <w:color w:val="000000" w:themeColor="text1"/>
                <w:sz w:val="18"/>
                <w:szCs w:val="18"/>
                <w:lang w:eastAsia="zh-CN"/>
                <w14:textFill>
                  <w14:solidFill>
                    <w14:schemeClr w14:val="tx1"/>
                  </w14:solidFill>
                </w14:textFill>
              </w:rPr>
              <w:t>广安村</w:t>
            </w:r>
          </w:p>
        </w:tc>
        <w:tc>
          <w:tcPr>
            <w:tcW w:w="1088"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lang w:eastAsia="zh-CN"/>
              </w:rPr>
            </w:pPr>
            <w:r>
              <w:rPr>
                <w:rFonts w:hint="eastAsia" w:ascii="宋体" w:hAnsi="宋体" w:eastAsia="宋体" w:cs="宋体"/>
                <w:kern w:val="0"/>
                <w:sz w:val="18"/>
                <w:szCs w:val="18"/>
                <w:lang w:eastAsia="zh-CN"/>
              </w:rPr>
              <w:t>略坪镇广安村</w:t>
            </w:r>
            <w:r>
              <w:rPr>
                <w:rFonts w:hint="eastAsia" w:ascii="宋体" w:hAnsi="宋体" w:eastAsia="宋体" w:cs="宋体"/>
                <w:kern w:val="0"/>
                <w:sz w:val="18"/>
                <w:szCs w:val="18"/>
              </w:rPr>
              <w:t>农村生活污水治理千村示范工程</w:t>
            </w:r>
          </w:p>
        </w:tc>
        <w:tc>
          <w:tcPr>
            <w:tcW w:w="713"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eastAsia="zh-CN"/>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略坪镇政府</w:t>
            </w:r>
          </w:p>
        </w:tc>
        <w:tc>
          <w:tcPr>
            <w:tcW w:w="3325" w:type="dxa"/>
            <w:tcBorders>
              <w:top w:val="nil"/>
              <w:left w:val="nil"/>
              <w:bottom w:val="single" w:color="auto" w:sz="4" w:space="0"/>
              <w:right w:val="single" w:color="auto" w:sz="4" w:space="0"/>
            </w:tcBorders>
            <w:shd w:val="clear" w:color="auto" w:fill="auto"/>
            <w:vAlign w:val="center"/>
          </w:tcPr>
          <w:p>
            <w:pPr>
              <w:widowControl w:val="0"/>
              <w:overflowPunct w:val="0"/>
              <w:topLinePunct/>
              <w:spacing w:after="0" w:line="300" w:lineRule="exact"/>
              <w:jc w:val="center"/>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bCs/>
                <w:sz w:val="18"/>
                <w:szCs w:val="18"/>
              </w:rPr>
              <w:t>1座</w:t>
            </w:r>
            <w:r>
              <w:rPr>
                <w:rFonts w:hint="eastAsia" w:ascii="宋体" w:hAnsi="宋体" w:eastAsia="宋体" w:cs="宋体"/>
                <w:bCs/>
                <w:sz w:val="18"/>
                <w:szCs w:val="18"/>
                <w:lang w:val="en-US" w:eastAsia="zh-CN"/>
              </w:rPr>
              <w:t>10</w:t>
            </w:r>
            <w:r>
              <w:rPr>
                <w:rFonts w:hint="eastAsia" w:ascii="宋体" w:hAnsi="宋体" w:eastAsia="宋体" w:cs="宋体"/>
                <w:bCs/>
                <w:sz w:val="18"/>
                <w:szCs w:val="18"/>
              </w:rPr>
              <w:t>立方米调节池、1座日处理量</w:t>
            </w:r>
            <w:r>
              <w:rPr>
                <w:rFonts w:hint="eastAsia" w:ascii="宋体" w:hAnsi="宋体" w:eastAsia="宋体" w:cs="宋体"/>
                <w:bCs/>
                <w:sz w:val="18"/>
                <w:szCs w:val="18"/>
                <w:lang w:val="en-US" w:eastAsia="zh-CN"/>
              </w:rPr>
              <w:t>22</w:t>
            </w:r>
            <w:r>
              <w:rPr>
                <w:rFonts w:hint="eastAsia" w:ascii="宋体" w:hAnsi="宋体" w:eastAsia="宋体" w:cs="宋体"/>
                <w:bCs/>
                <w:sz w:val="18"/>
                <w:szCs w:val="18"/>
              </w:rPr>
              <w:t>立方米生活污水格栅化粪池、</w:t>
            </w:r>
            <w:r>
              <w:rPr>
                <w:rFonts w:hint="eastAsia" w:ascii="宋体" w:hAnsi="宋体" w:eastAsia="宋体" w:cs="宋体"/>
                <w:bCs/>
                <w:sz w:val="18"/>
                <w:szCs w:val="18"/>
                <w:lang w:val="en-US" w:eastAsia="zh-CN"/>
              </w:rPr>
              <w:t>2</w:t>
            </w:r>
            <w:r>
              <w:rPr>
                <w:rFonts w:hint="eastAsia" w:ascii="宋体" w:hAnsi="宋体" w:eastAsia="宋体" w:cs="宋体"/>
                <w:bCs/>
                <w:sz w:val="18"/>
                <w:szCs w:val="18"/>
              </w:rPr>
              <w:t>套日处理量1</w:t>
            </w:r>
            <w:r>
              <w:rPr>
                <w:rFonts w:hint="eastAsia" w:ascii="宋体" w:hAnsi="宋体" w:eastAsia="宋体" w:cs="宋体"/>
                <w:bCs/>
                <w:sz w:val="18"/>
                <w:szCs w:val="18"/>
                <w:lang w:val="en-US" w:eastAsia="zh-CN"/>
              </w:rPr>
              <w:t>1</w:t>
            </w:r>
            <w:r>
              <w:rPr>
                <w:rFonts w:hint="eastAsia" w:ascii="宋体" w:hAnsi="宋体" w:eastAsia="宋体" w:cs="宋体"/>
                <w:bCs/>
                <w:sz w:val="18"/>
                <w:szCs w:val="18"/>
              </w:rPr>
              <w:t>立方米厌氧生物滤池、1套配套组合人工组合湿地、</w:t>
            </w:r>
            <w:r>
              <w:rPr>
                <w:rFonts w:hint="eastAsia" w:ascii="宋体" w:hAnsi="宋体" w:eastAsia="宋体" w:cs="宋体"/>
                <w:bCs/>
                <w:sz w:val="18"/>
                <w:szCs w:val="18"/>
                <w:lang w:val="en-US" w:eastAsia="zh-CN"/>
              </w:rPr>
              <w:t>7</w:t>
            </w:r>
            <w:r>
              <w:rPr>
                <w:rFonts w:hint="eastAsia" w:ascii="宋体" w:hAnsi="宋体" w:eastAsia="宋体" w:cs="宋体"/>
                <w:bCs/>
                <w:sz w:val="18"/>
                <w:szCs w:val="18"/>
              </w:rPr>
              <w:t>00米污水收集主管网、</w:t>
            </w:r>
            <w:r>
              <w:rPr>
                <w:rFonts w:hint="eastAsia" w:ascii="宋体" w:hAnsi="宋体" w:eastAsia="宋体" w:cs="宋体"/>
                <w:bCs/>
                <w:sz w:val="18"/>
                <w:szCs w:val="18"/>
                <w:lang w:val="en-US" w:eastAsia="zh-CN"/>
              </w:rPr>
              <w:t>84</w:t>
            </w:r>
            <w:r>
              <w:rPr>
                <w:rFonts w:hint="eastAsia" w:ascii="宋体" w:hAnsi="宋体" w:eastAsia="宋体" w:cs="宋体"/>
                <w:bCs/>
                <w:sz w:val="18"/>
                <w:szCs w:val="18"/>
              </w:rPr>
              <w:t>0米污水支管网和</w:t>
            </w:r>
            <w:r>
              <w:rPr>
                <w:rFonts w:hint="eastAsia" w:ascii="宋体" w:hAnsi="宋体" w:eastAsia="宋体" w:cs="宋体"/>
                <w:bCs/>
                <w:sz w:val="18"/>
                <w:szCs w:val="18"/>
                <w:lang w:val="en-US" w:eastAsia="zh-CN"/>
              </w:rPr>
              <w:t>126</w:t>
            </w:r>
            <w:r>
              <w:rPr>
                <w:rFonts w:hint="eastAsia" w:ascii="宋体" w:hAnsi="宋体" w:eastAsia="宋体" w:cs="宋体"/>
                <w:bCs/>
                <w:sz w:val="18"/>
                <w:szCs w:val="18"/>
              </w:rPr>
              <w:t>0米户内污水收集管网</w:t>
            </w:r>
          </w:p>
        </w:tc>
        <w:tc>
          <w:tcPr>
            <w:tcW w:w="512" w:type="dxa"/>
            <w:tcBorders>
              <w:top w:val="nil"/>
              <w:left w:val="nil"/>
              <w:bottom w:val="single" w:color="auto" w:sz="4" w:space="0"/>
              <w:right w:val="single" w:color="auto"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64.9</w:t>
            </w:r>
          </w:p>
        </w:tc>
        <w:tc>
          <w:tcPr>
            <w:tcW w:w="513" w:type="dxa"/>
            <w:tcBorders>
              <w:top w:val="nil"/>
              <w:left w:val="nil"/>
              <w:bottom w:val="single" w:color="auto" w:sz="4" w:space="0"/>
              <w:right w:val="single" w:color="auto"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64.9</w:t>
            </w:r>
          </w:p>
        </w:tc>
        <w:tc>
          <w:tcPr>
            <w:tcW w:w="250"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300"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275"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lang w:val="en-US" w:eastAsia="zh-CN"/>
                <w14:textFill>
                  <w14:solidFill>
                    <w14:schemeClr w14:val="tx1"/>
                  </w14:solidFill>
                </w14:textFill>
              </w:rPr>
            </w:pPr>
          </w:p>
        </w:tc>
        <w:tc>
          <w:tcPr>
            <w:tcW w:w="774"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2022.09</w:t>
            </w:r>
          </w:p>
        </w:tc>
        <w:tc>
          <w:tcPr>
            <w:tcW w:w="762"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2022.11</w:t>
            </w:r>
          </w:p>
        </w:tc>
        <w:tc>
          <w:tcPr>
            <w:tcW w:w="638"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236</w:t>
            </w:r>
          </w:p>
        </w:tc>
        <w:tc>
          <w:tcPr>
            <w:tcW w:w="568"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695"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65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99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518"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sz w:val="18"/>
                <w:szCs w:val="18"/>
              </w:rPr>
            </w:pPr>
          </w:p>
        </w:tc>
      </w:tr>
      <w:tr>
        <w:tblPrEx>
          <w:tblCellMar>
            <w:top w:w="0" w:type="dxa"/>
            <w:left w:w="17" w:type="dxa"/>
            <w:bottom w:w="0" w:type="dxa"/>
            <w:right w:w="17" w:type="dxa"/>
          </w:tblCellMar>
        </w:tblPrEx>
        <w:trPr>
          <w:trHeight w:val="454" w:hRule="atLeast"/>
        </w:trPr>
        <w:tc>
          <w:tcPr>
            <w:tcW w:w="32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550"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德阳市</w:t>
            </w:r>
          </w:p>
        </w:tc>
        <w:tc>
          <w:tcPr>
            <w:tcW w:w="537"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罗江区</w:t>
            </w:r>
          </w:p>
        </w:tc>
        <w:tc>
          <w:tcPr>
            <w:tcW w:w="513" w:type="dxa"/>
            <w:tcBorders>
              <w:top w:val="single" w:color="auto" w:sz="4" w:space="0"/>
              <w:left w:val="nil"/>
              <w:bottom w:val="single" w:color="auto" w:sz="4" w:space="0"/>
              <w:right w:val="single" w:color="auto" w:sz="4" w:space="0"/>
            </w:tcBorders>
            <w:shd w:val="clear" w:color="auto" w:fill="auto"/>
            <w:vAlign w:val="center"/>
          </w:tcPr>
          <w:p>
            <w:pPr>
              <w:widowControl w:val="0"/>
              <w:overflowPunct w:val="0"/>
              <w:topLinePunct/>
              <w:spacing w:after="0" w:line="300" w:lineRule="exact"/>
              <w:jc w:val="center"/>
              <w:textAlignment w:val="center"/>
              <w:rPr>
                <w:rFonts w:hint="eastAsia" w:ascii="宋体" w:hAnsi="宋体" w:eastAsia="宋体" w:cs="宋体"/>
                <w:color w:val="000000" w:themeColor="text1"/>
                <w:sz w:val="18"/>
                <w:szCs w:val="18"/>
                <w:lang w:val="en-US" w:eastAsia="zh-CN" w:bidi="ar-SA"/>
                <w14:textFill>
                  <w14:solidFill>
                    <w14:schemeClr w14:val="tx1"/>
                  </w14:solidFill>
                </w14:textFill>
              </w:rPr>
            </w:pPr>
            <w:r>
              <w:rPr>
                <w:rFonts w:hint="eastAsia" w:ascii="宋体" w:hAnsi="宋体" w:eastAsia="宋体" w:cs="宋体"/>
                <w:kern w:val="0"/>
                <w:sz w:val="18"/>
                <w:szCs w:val="18"/>
                <w:lang w:eastAsia="zh-CN"/>
              </w:rPr>
              <w:t>略坪镇</w:t>
            </w:r>
            <w:r>
              <w:rPr>
                <w:rFonts w:hint="eastAsia" w:ascii="宋体" w:hAnsi="宋体" w:eastAsia="宋体" w:cs="宋体"/>
                <w:color w:val="000000" w:themeColor="text1"/>
                <w:sz w:val="18"/>
                <w:szCs w:val="18"/>
                <w:lang w:eastAsia="zh-CN"/>
                <w14:textFill>
                  <w14:solidFill>
                    <w14:schemeClr w14:val="tx1"/>
                  </w14:solidFill>
                </w14:textFill>
              </w:rPr>
              <w:t>联丰</w:t>
            </w:r>
            <w:r>
              <w:rPr>
                <w:rFonts w:hint="eastAsia" w:ascii="宋体" w:hAnsi="宋体" w:eastAsia="宋体" w:cs="宋体"/>
                <w:color w:val="000000" w:themeColor="text1"/>
                <w:sz w:val="18"/>
                <w:szCs w:val="18"/>
                <w14:textFill>
                  <w14:solidFill>
                    <w14:schemeClr w14:val="tx1"/>
                  </w14:solidFill>
                </w14:textFill>
              </w:rPr>
              <w:t>村</w:t>
            </w:r>
          </w:p>
        </w:tc>
        <w:tc>
          <w:tcPr>
            <w:tcW w:w="108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kern w:val="0"/>
                <w:sz w:val="18"/>
                <w:szCs w:val="18"/>
                <w:lang w:eastAsia="zh-CN"/>
              </w:rPr>
              <w:t>略坪镇联丰村</w:t>
            </w:r>
            <w:r>
              <w:rPr>
                <w:rFonts w:hint="eastAsia" w:ascii="宋体" w:hAnsi="宋体" w:eastAsia="宋体" w:cs="宋体"/>
                <w:kern w:val="0"/>
                <w:sz w:val="18"/>
                <w:szCs w:val="18"/>
              </w:rPr>
              <w:t>农村生活污水治理千村示范工程</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略坪镇政府</w:t>
            </w:r>
          </w:p>
        </w:tc>
        <w:tc>
          <w:tcPr>
            <w:tcW w:w="3325" w:type="dxa"/>
            <w:tcBorders>
              <w:top w:val="single" w:color="auto" w:sz="4" w:space="0"/>
              <w:left w:val="nil"/>
              <w:bottom w:val="single" w:color="auto" w:sz="4" w:space="0"/>
              <w:right w:val="single" w:color="auto" w:sz="4" w:space="0"/>
            </w:tcBorders>
            <w:shd w:val="clear" w:color="auto" w:fill="auto"/>
            <w:vAlign w:val="center"/>
          </w:tcPr>
          <w:p>
            <w:pPr>
              <w:widowControl w:val="0"/>
              <w:overflowPunct w:val="0"/>
              <w:topLinePunct/>
              <w:spacing w:after="0" w:line="300" w:lineRule="exact"/>
              <w:jc w:val="center"/>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bCs/>
                <w:sz w:val="18"/>
                <w:szCs w:val="18"/>
              </w:rPr>
              <w:t>1座8立方米调节池、1座日处理量</w:t>
            </w:r>
            <w:r>
              <w:rPr>
                <w:rFonts w:hint="eastAsia" w:ascii="宋体" w:hAnsi="宋体" w:eastAsia="宋体" w:cs="宋体"/>
                <w:bCs/>
                <w:sz w:val="18"/>
                <w:szCs w:val="18"/>
                <w:lang w:val="en-US" w:eastAsia="zh-CN"/>
              </w:rPr>
              <w:t>8</w:t>
            </w:r>
            <w:r>
              <w:rPr>
                <w:rFonts w:hint="eastAsia" w:ascii="宋体" w:hAnsi="宋体" w:eastAsia="宋体" w:cs="宋体"/>
                <w:bCs/>
                <w:sz w:val="18"/>
                <w:szCs w:val="18"/>
              </w:rPr>
              <w:t>立方米生活污水格栅化粪池、1套配套人工组合湿地、</w:t>
            </w:r>
            <w:r>
              <w:rPr>
                <w:rFonts w:hint="eastAsia" w:ascii="宋体" w:hAnsi="宋体" w:eastAsia="宋体" w:cs="宋体"/>
                <w:bCs/>
                <w:sz w:val="18"/>
                <w:szCs w:val="18"/>
                <w:lang w:val="en-US" w:eastAsia="zh-CN"/>
              </w:rPr>
              <w:t>700</w:t>
            </w:r>
            <w:r>
              <w:rPr>
                <w:rFonts w:hint="eastAsia" w:ascii="宋体" w:hAnsi="宋体" w:eastAsia="宋体" w:cs="宋体"/>
                <w:bCs/>
                <w:sz w:val="18"/>
                <w:szCs w:val="18"/>
              </w:rPr>
              <w:t>米污水收集主管网、</w:t>
            </w:r>
            <w:r>
              <w:rPr>
                <w:rFonts w:hint="eastAsia" w:ascii="宋体" w:hAnsi="宋体" w:eastAsia="宋体" w:cs="宋体"/>
                <w:bCs/>
                <w:sz w:val="18"/>
                <w:szCs w:val="18"/>
                <w:lang w:val="en-US" w:eastAsia="zh-CN"/>
              </w:rPr>
              <w:t>580</w:t>
            </w:r>
            <w:r>
              <w:rPr>
                <w:rFonts w:hint="eastAsia" w:ascii="宋体" w:hAnsi="宋体" w:eastAsia="宋体" w:cs="宋体"/>
                <w:bCs/>
                <w:sz w:val="18"/>
                <w:szCs w:val="18"/>
              </w:rPr>
              <w:t>米污水支管网和</w:t>
            </w:r>
            <w:r>
              <w:rPr>
                <w:rFonts w:hint="eastAsia" w:ascii="宋体" w:hAnsi="宋体" w:eastAsia="宋体" w:cs="宋体"/>
                <w:bCs/>
                <w:sz w:val="18"/>
                <w:szCs w:val="18"/>
                <w:lang w:val="en-US" w:eastAsia="zh-CN"/>
              </w:rPr>
              <w:t>870</w:t>
            </w:r>
            <w:r>
              <w:rPr>
                <w:rFonts w:hint="eastAsia" w:ascii="宋体" w:hAnsi="宋体" w:eastAsia="宋体" w:cs="宋体"/>
                <w:bCs/>
                <w:sz w:val="18"/>
                <w:szCs w:val="18"/>
              </w:rPr>
              <w:t>米户内污水收集管网</w:t>
            </w:r>
          </w:p>
        </w:tc>
        <w:tc>
          <w:tcPr>
            <w:tcW w:w="512"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31.9</w:t>
            </w:r>
          </w:p>
        </w:tc>
        <w:tc>
          <w:tcPr>
            <w:tcW w:w="513"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31.9</w:t>
            </w:r>
          </w:p>
        </w:tc>
        <w:tc>
          <w:tcPr>
            <w:tcW w:w="250"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300"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275"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lang w:val="en-US" w:eastAsia="zh-CN"/>
                <w14:textFill>
                  <w14:solidFill>
                    <w14:schemeClr w14:val="tx1"/>
                  </w14:solidFill>
                </w14:textFill>
              </w:rPr>
            </w:pPr>
          </w:p>
        </w:tc>
        <w:tc>
          <w:tcPr>
            <w:tcW w:w="774"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2022.09</w:t>
            </w:r>
          </w:p>
        </w:tc>
        <w:tc>
          <w:tcPr>
            <w:tcW w:w="762"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2022.11</w:t>
            </w:r>
          </w:p>
        </w:tc>
        <w:tc>
          <w:tcPr>
            <w:tcW w:w="638"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86</w:t>
            </w:r>
          </w:p>
        </w:tc>
        <w:tc>
          <w:tcPr>
            <w:tcW w:w="568"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695" w:type="dxa"/>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65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99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518"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sz w:val="18"/>
                <w:szCs w:val="18"/>
              </w:rPr>
            </w:pPr>
          </w:p>
        </w:tc>
      </w:tr>
      <w:tr>
        <w:tblPrEx>
          <w:tblCellMar>
            <w:top w:w="0" w:type="dxa"/>
            <w:left w:w="17" w:type="dxa"/>
            <w:bottom w:w="0" w:type="dxa"/>
            <w:right w:w="17" w:type="dxa"/>
          </w:tblCellMar>
        </w:tblPrEx>
        <w:trPr>
          <w:trHeight w:val="1016" w:hRule="atLeast"/>
        </w:trPr>
        <w:tc>
          <w:tcPr>
            <w:tcW w:w="323"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550"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德阳市</w:t>
            </w:r>
          </w:p>
        </w:tc>
        <w:tc>
          <w:tcPr>
            <w:tcW w:w="537"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罗江区</w:t>
            </w:r>
          </w:p>
        </w:tc>
        <w:tc>
          <w:tcPr>
            <w:tcW w:w="513" w:type="dxa"/>
            <w:tcBorders>
              <w:top w:val="nil"/>
              <w:left w:val="nil"/>
              <w:bottom w:val="single" w:color="auto" w:sz="4" w:space="0"/>
              <w:right w:val="single" w:color="auto" w:sz="4" w:space="0"/>
            </w:tcBorders>
            <w:shd w:val="clear" w:color="auto" w:fill="auto"/>
            <w:vAlign w:val="center"/>
          </w:tcPr>
          <w:p>
            <w:pPr>
              <w:widowControl w:val="0"/>
              <w:overflowPunct w:val="0"/>
              <w:topLinePunct/>
              <w:spacing w:after="0" w:line="300" w:lineRule="exact"/>
              <w:jc w:val="center"/>
              <w:textAlignment w:val="center"/>
              <w:rPr>
                <w:rFonts w:hint="eastAsia" w:ascii="宋体" w:hAnsi="宋体" w:eastAsia="宋体" w:cs="宋体"/>
                <w:color w:val="000000" w:themeColor="text1"/>
                <w:sz w:val="18"/>
                <w:szCs w:val="18"/>
                <w:lang w:val="en-US" w:eastAsia="zh-CN" w:bidi="ar-SA"/>
                <w14:textFill>
                  <w14:solidFill>
                    <w14:schemeClr w14:val="tx1"/>
                  </w14:solidFill>
                </w14:textFill>
              </w:rPr>
            </w:pPr>
            <w:r>
              <w:rPr>
                <w:rFonts w:hint="eastAsia" w:ascii="宋体" w:hAnsi="宋体" w:eastAsia="宋体" w:cs="宋体"/>
                <w:kern w:val="0"/>
                <w:sz w:val="18"/>
                <w:szCs w:val="18"/>
                <w:lang w:eastAsia="zh-CN"/>
              </w:rPr>
              <w:t>略坪镇</w:t>
            </w:r>
            <w:r>
              <w:rPr>
                <w:rFonts w:hint="eastAsia" w:ascii="宋体" w:hAnsi="宋体" w:eastAsia="宋体" w:cs="宋体"/>
                <w:color w:val="000000" w:themeColor="text1"/>
                <w:sz w:val="18"/>
                <w:szCs w:val="18"/>
                <w:lang w:eastAsia="zh-CN"/>
                <w14:textFill>
                  <w14:solidFill>
                    <w14:schemeClr w14:val="tx1"/>
                  </w14:solidFill>
                </w14:textFill>
              </w:rPr>
              <w:t>泉水社区</w:t>
            </w:r>
          </w:p>
        </w:tc>
        <w:tc>
          <w:tcPr>
            <w:tcW w:w="1088"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kern w:val="0"/>
                <w:sz w:val="18"/>
                <w:szCs w:val="18"/>
                <w:lang w:eastAsia="zh-CN"/>
              </w:rPr>
              <w:t>万安镇泉水社区</w:t>
            </w:r>
            <w:r>
              <w:rPr>
                <w:rFonts w:hint="eastAsia" w:ascii="宋体" w:hAnsi="宋体" w:eastAsia="宋体" w:cs="宋体"/>
                <w:kern w:val="0"/>
                <w:sz w:val="18"/>
                <w:szCs w:val="18"/>
              </w:rPr>
              <w:t>农村生活污水治理千村示范工程</w:t>
            </w:r>
          </w:p>
        </w:tc>
        <w:tc>
          <w:tcPr>
            <w:tcW w:w="713"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lang w:eastAsia="zh-CN"/>
                <w14:textFill>
                  <w14:solidFill>
                    <w14:schemeClr w14:val="tx1"/>
                  </w14:solidFill>
                </w14:textFill>
              </w:rPr>
            </w:pPr>
            <w:r>
              <w:rPr>
                <w:rFonts w:hint="eastAsia" w:ascii="宋体" w:hAnsi="宋体" w:eastAsia="宋体" w:cs="宋体"/>
                <w:color w:val="000000" w:themeColor="text1"/>
                <w:kern w:val="2"/>
                <w:sz w:val="18"/>
                <w:szCs w:val="18"/>
                <w:lang w:eastAsia="zh-CN"/>
                <w14:textFill>
                  <w14:solidFill>
                    <w14:schemeClr w14:val="tx1"/>
                  </w14:solidFill>
                </w14:textFill>
              </w:rPr>
              <w:t>万安镇政府</w:t>
            </w:r>
          </w:p>
        </w:tc>
        <w:tc>
          <w:tcPr>
            <w:tcW w:w="3325" w:type="dxa"/>
            <w:tcBorders>
              <w:top w:val="nil"/>
              <w:left w:val="nil"/>
              <w:bottom w:val="single" w:color="auto" w:sz="4" w:space="0"/>
              <w:right w:val="single" w:color="auto" w:sz="4" w:space="0"/>
            </w:tcBorders>
            <w:shd w:val="clear" w:color="auto" w:fill="auto"/>
            <w:vAlign w:val="center"/>
          </w:tcPr>
          <w:p>
            <w:pPr>
              <w:widowControl w:val="0"/>
              <w:jc w:val="center"/>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bCs/>
                <w:sz w:val="18"/>
                <w:szCs w:val="18"/>
              </w:rPr>
              <w:t>1座8立方米调节池、1座日处理量12立方米生活污水格栅化粪池、1套日处理量12立方米厌氧生物滤池、1套配套人工组合湿地、</w:t>
            </w:r>
            <w:r>
              <w:rPr>
                <w:rFonts w:hint="eastAsia" w:ascii="宋体" w:hAnsi="宋体" w:eastAsia="宋体" w:cs="宋体"/>
                <w:bCs/>
                <w:sz w:val="18"/>
                <w:szCs w:val="18"/>
                <w:lang w:val="en-US" w:eastAsia="zh-CN"/>
              </w:rPr>
              <w:t>4</w:t>
            </w:r>
            <w:r>
              <w:rPr>
                <w:rFonts w:hint="eastAsia" w:ascii="宋体" w:hAnsi="宋体" w:eastAsia="宋体" w:cs="宋体"/>
                <w:bCs/>
                <w:sz w:val="18"/>
                <w:szCs w:val="18"/>
              </w:rPr>
              <w:t>00米污水收集主管网、</w:t>
            </w:r>
            <w:r>
              <w:rPr>
                <w:rFonts w:hint="eastAsia" w:ascii="宋体" w:hAnsi="宋体" w:eastAsia="宋体" w:cs="宋体"/>
                <w:bCs/>
                <w:sz w:val="18"/>
                <w:szCs w:val="18"/>
                <w:lang w:val="en-US" w:eastAsia="zh-CN"/>
              </w:rPr>
              <w:t>720</w:t>
            </w:r>
            <w:r>
              <w:rPr>
                <w:rFonts w:hint="eastAsia" w:ascii="宋体" w:hAnsi="宋体" w:eastAsia="宋体" w:cs="宋体"/>
                <w:bCs/>
                <w:sz w:val="18"/>
                <w:szCs w:val="18"/>
              </w:rPr>
              <w:t>米污水支管网和</w:t>
            </w:r>
            <w:r>
              <w:rPr>
                <w:rFonts w:hint="eastAsia" w:ascii="宋体" w:hAnsi="宋体" w:eastAsia="宋体" w:cs="宋体"/>
                <w:bCs/>
                <w:sz w:val="18"/>
                <w:szCs w:val="18"/>
                <w:lang w:val="en-US" w:eastAsia="zh-CN"/>
              </w:rPr>
              <w:t>1080</w:t>
            </w:r>
            <w:r>
              <w:rPr>
                <w:rFonts w:hint="eastAsia" w:ascii="宋体" w:hAnsi="宋体" w:eastAsia="宋体" w:cs="宋体"/>
                <w:bCs/>
                <w:sz w:val="18"/>
                <w:szCs w:val="18"/>
              </w:rPr>
              <w:t>米户内污水收集管网</w:t>
            </w:r>
          </w:p>
        </w:tc>
        <w:tc>
          <w:tcPr>
            <w:tcW w:w="51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48.4</w:t>
            </w:r>
          </w:p>
        </w:tc>
        <w:tc>
          <w:tcPr>
            <w:tcW w:w="513"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48.4</w:t>
            </w:r>
          </w:p>
        </w:tc>
        <w:tc>
          <w:tcPr>
            <w:tcW w:w="250"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300"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275"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lang w:val="en-US" w:eastAsia="zh-CN"/>
                <w14:textFill>
                  <w14:solidFill>
                    <w14:schemeClr w14:val="tx1"/>
                  </w14:solidFill>
                </w14:textFill>
              </w:rPr>
            </w:pPr>
          </w:p>
        </w:tc>
        <w:tc>
          <w:tcPr>
            <w:tcW w:w="774"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2022.09</w:t>
            </w:r>
          </w:p>
        </w:tc>
        <w:tc>
          <w:tcPr>
            <w:tcW w:w="762"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2022.11</w:t>
            </w:r>
          </w:p>
        </w:tc>
        <w:tc>
          <w:tcPr>
            <w:tcW w:w="638"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113</w:t>
            </w:r>
          </w:p>
        </w:tc>
        <w:tc>
          <w:tcPr>
            <w:tcW w:w="568"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695" w:type="dxa"/>
            <w:tcBorders>
              <w:top w:val="nil"/>
              <w:left w:val="nil"/>
              <w:bottom w:val="single" w:color="auto" w:sz="4" w:space="0"/>
              <w:right w:val="single" w:color="auto" w:sz="4" w:space="0"/>
            </w:tcBorders>
            <w:shd w:val="clear" w:color="auto" w:fill="auto"/>
            <w:vAlign w:val="center"/>
          </w:tcPr>
          <w:p>
            <w:pPr>
              <w:widowControl w:val="0"/>
              <w:spacing w:after="0" w:line="240" w:lineRule="auto"/>
              <w:jc w:val="center"/>
              <w:rPr>
                <w:rFonts w:hint="eastAsia" w:ascii="宋体" w:hAnsi="宋体" w:eastAsia="宋体" w:cs="宋体"/>
                <w:color w:val="000000" w:themeColor="text1"/>
                <w:sz w:val="18"/>
                <w:szCs w:val="18"/>
                <w14:textFill>
                  <w14:solidFill>
                    <w14:schemeClr w14:val="tx1"/>
                  </w14:solidFill>
                </w14:textFill>
              </w:rPr>
            </w:pPr>
          </w:p>
        </w:tc>
        <w:tc>
          <w:tcPr>
            <w:tcW w:w="65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99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18"/>
                <w:szCs w:val="18"/>
              </w:rPr>
            </w:pPr>
          </w:p>
        </w:tc>
        <w:tc>
          <w:tcPr>
            <w:tcW w:w="518"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sz w:val="18"/>
                <w:szCs w:val="18"/>
              </w:rPr>
            </w:pPr>
          </w:p>
        </w:tc>
      </w:tr>
    </w:tbl>
    <w:p>
      <w:pPr>
        <w:pStyle w:val="70"/>
        <w:spacing w:line="600" w:lineRule="exact"/>
        <w:ind w:firstLine="460"/>
        <w:rPr>
          <w:color w:val="000000" w:themeColor="text1"/>
          <w14:textFill>
            <w14:solidFill>
              <w14:schemeClr w14:val="tx1"/>
            </w14:solidFill>
          </w14:textFill>
        </w:rPr>
      </w:pPr>
    </w:p>
    <w:sectPr>
      <w:pgSz w:w="16838" w:h="11906" w:orient="landscape"/>
      <w:pgMar w:top="1588" w:right="1588" w:bottom="1588" w:left="2098"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22935" cy="350520"/>
              <wp:effectExtent l="0" t="0" r="0" b="0"/>
              <wp:wrapNone/>
              <wp:docPr id="8" name="文本框 1"/>
              <wp:cNvGraphicFramePr/>
              <a:graphic xmlns:a="http://schemas.openxmlformats.org/drawingml/2006/main">
                <a:graphicData uri="http://schemas.microsoft.com/office/word/2010/wordprocessingShape">
                  <wps:wsp>
                    <wps:cNvSpPr txBox="1"/>
                    <wps:spPr>
                      <a:xfrm>
                        <a:off x="0" y="0"/>
                        <a:ext cx="622935" cy="350520"/>
                      </a:xfrm>
                      <a:prstGeom prst="rect">
                        <a:avLst/>
                      </a:prstGeom>
                      <a:noFill/>
                      <a:ln w="9525">
                        <a:noFill/>
                      </a:ln>
                      <a:effectLst/>
                    </wps:spPr>
                    <wps:txbx>
                      <w:txbxContent>
                        <w:p>
                          <w:pPr>
                            <w:pStyle w:val="1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27.6pt;width:49.05pt;mso-position-horizontal:outside;mso-position-horizontal-relative:margin;mso-wrap-style:none;z-index:251660288;mso-width-relative:page;mso-height-relative:page;" filled="f" stroked="f" coordsize="21600,21600" o:gfxdata="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PtFm9EAAAAD&#10;AQAADwAAAAAAAAABACAAAAAiAAAAZHJzL2Rvd25yZXYueG1sUEsBAhQAFAAAAAgAh07iQPPLhOHq&#10;AQAAxwMAAA4AAAAAAAAAAQAgAAAAIAEAAGRycy9lMm9Eb2MueG1sUEsFBgAAAAAGAAYAWQEAAHwF&#10;AAAAAA==&#10;">
              <v:fill on="f" focussize="0,0"/>
              <v:stroke on="f"/>
              <v:imagedata o:title=""/>
              <o:lock v:ext="edit" aspectratio="f"/>
              <v:textbox inset="0mm,0mm,0mm,0mm" style="mso-fit-shape-to-text:t;">
                <w:txbxContent>
                  <w:p>
                    <w:pPr>
                      <w:pStyle w:val="1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22935" cy="350520"/>
              <wp:effectExtent l="0" t="0" r="0" b="0"/>
              <wp:wrapNone/>
              <wp:docPr id="9" name="文本框 2"/>
              <wp:cNvGraphicFramePr/>
              <a:graphic xmlns:a="http://schemas.openxmlformats.org/drawingml/2006/main">
                <a:graphicData uri="http://schemas.microsoft.com/office/word/2010/wordprocessingShape">
                  <wps:wsp>
                    <wps:cNvSpPr txBox="1"/>
                    <wps:spPr>
                      <a:xfrm>
                        <a:off x="0" y="0"/>
                        <a:ext cx="622935" cy="350520"/>
                      </a:xfrm>
                      <a:prstGeom prst="rect">
                        <a:avLst/>
                      </a:prstGeom>
                      <a:noFill/>
                      <a:ln w="9525">
                        <a:noFill/>
                      </a:ln>
                      <a:effectLst/>
                    </wps:spPr>
                    <wps:txbx>
                      <w:txbxContent>
                        <w:p>
                          <w:pPr>
                            <w:pStyle w:val="1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27.6pt;width:49.05pt;mso-position-horizontal:outside;mso-position-horizontal-relative:margin;mso-wrap-style:none;z-index:251661312;mso-width-relative:page;mso-height-relative:page;" filled="f" stroked="f" coordsize="21600,21600" o:gfxdata="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z7RZvRAAAA&#10;AwEAAA8AAAAAAAAAAQAgAAAAIgAAAGRycy9kb3ducmV2LnhtbFBLAQIUABQAAAAIAIdO4kBG6xfT&#10;6wEAAMcDAAAOAAAAAAAAAAEAIAAAACABAABkcnMvZTJvRG9jLnhtbFBLBQYAAAAABgAGAFkBAAB9&#10;BQAAAAA=&#10;">
              <v:fill on="f" focussize="0,0"/>
              <v:stroke on="f"/>
              <v:imagedata o:title=""/>
              <o:lock v:ext="edit" aspectratio="f"/>
              <v:textbox inset="0mm,0mm,0mm,0mm" style="mso-fit-shape-to-text:t;">
                <w:txbxContent>
                  <w:p>
                    <w:pPr>
                      <w:pStyle w:val="1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22935" cy="350520"/>
              <wp:effectExtent l="0" t="0" r="0" b="2540"/>
              <wp:wrapNone/>
              <wp:docPr id="4" name="文本框 3"/>
              <wp:cNvGraphicFramePr/>
              <a:graphic xmlns:a="http://schemas.openxmlformats.org/drawingml/2006/main">
                <a:graphicData uri="http://schemas.microsoft.com/office/word/2010/wordprocessingShape">
                  <wps:wsp>
                    <wps:cNvSpPr txBox="1"/>
                    <wps:spPr>
                      <a:xfrm>
                        <a:off x="0" y="0"/>
                        <a:ext cx="622935" cy="350520"/>
                      </a:xfrm>
                      <a:prstGeom prst="rect">
                        <a:avLst/>
                      </a:prstGeom>
                      <a:noFill/>
                      <a:ln w="9525">
                        <a:noFill/>
                      </a:ln>
                      <a:effectLst/>
                    </wps:spPr>
                    <wps:txbx>
                      <w:txbxContent>
                        <w:p>
                          <w:pPr>
                            <w:pStyle w:val="1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7</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27.6pt;width:49.05pt;mso-position-horizontal:outside;mso-position-horizontal-relative:margin;mso-wrap-style:none;z-index:251659264;mso-width-relative:page;mso-height-relative:page;" filled="f" stroked="f" coordsize="21600,21600" o:gfxdata="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z7RZvRAAAA&#10;AwEAAA8AAAAAAAAAAQAgAAAAIgAAAGRycy9kb3ducmV2LnhtbFBLAQIUABQAAAAIAIdO4kB19IPP&#10;6wEAAMcDAAAOAAAAAAAAAAEAIAAAACABAABkcnMvZTJvRG9jLnhtbFBLBQYAAAAABgAGAFkBAAB9&#10;BQAAAAA=&#10;">
              <v:fill on="f" focussize="0,0"/>
              <v:stroke on="f"/>
              <v:imagedata o:title=""/>
              <o:lock v:ext="edit" aspectratio="f"/>
              <v:textbox inset="0mm,0mm,0mm,0mm" style="mso-fit-shape-to-text:t;">
                <w:txbxContent>
                  <w:p>
                    <w:pPr>
                      <w:pStyle w:val="1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7</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7686A"/>
    <w:multiLevelType w:val="singleLevel"/>
    <w:tmpl w:val="8237686A"/>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enforcement="0"/>
  <w:defaultTabStop w:val="420"/>
  <w:evenAndOddHeaders w:val="1"/>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ZjIxNGQxYTk3MTMzNGQ3ZDE4YjZlMWUxZTRhZWIifQ=="/>
    <w:docVar w:name="KGWebUrl" w:val="http://10.194.5.103:8089/seeyon/officeservlet"/>
  </w:docVars>
  <w:rsids>
    <w:rsidRoot w:val="00114552"/>
    <w:rsid w:val="000014D1"/>
    <w:rsid w:val="00001C69"/>
    <w:rsid w:val="00003235"/>
    <w:rsid w:val="00007C19"/>
    <w:rsid w:val="00024D25"/>
    <w:rsid w:val="00032E6E"/>
    <w:rsid w:val="0003339E"/>
    <w:rsid w:val="000337A4"/>
    <w:rsid w:val="00036E51"/>
    <w:rsid w:val="0004104D"/>
    <w:rsid w:val="0004407E"/>
    <w:rsid w:val="000442C8"/>
    <w:rsid w:val="0004431B"/>
    <w:rsid w:val="0004768A"/>
    <w:rsid w:val="00052708"/>
    <w:rsid w:val="00053946"/>
    <w:rsid w:val="000544CC"/>
    <w:rsid w:val="000554D2"/>
    <w:rsid w:val="000562CA"/>
    <w:rsid w:val="000718F7"/>
    <w:rsid w:val="00071D1D"/>
    <w:rsid w:val="00074B4D"/>
    <w:rsid w:val="000753DB"/>
    <w:rsid w:val="000776A0"/>
    <w:rsid w:val="0007772C"/>
    <w:rsid w:val="00077B7F"/>
    <w:rsid w:val="00085BCF"/>
    <w:rsid w:val="000876F2"/>
    <w:rsid w:val="00090127"/>
    <w:rsid w:val="000935B7"/>
    <w:rsid w:val="000A0574"/>
    <w:rsid w:val="000A1078"/>
    <w:rsid w:val="000A31CF"/>
    <w:rsid w:val="000A3E5F"/>
    <w:rsid w:val="000A40AF"/>
    <w:rsid w:val="000A5B3A"/>
    <w:rsid w:val="000A7310"/>
    <w:rsid w:val="000A7AE5"/>
    <w:rsid w:val="000B19E3"/>
    <w:rsid w:val="000B4474"/>
    <w:rsid w:val="000C01C9"/>
    <w:rsid w:val="000C70A8"/>
    <w:rsid w:val="000C7DC1"/>
    <w:rsid w:val="000D07AF"/>
    <w:rsid w:val="000D0E92"/>
    <w:rsid w:val="000D1E65"/>
    <w:rsid w:val="000D2E1A"/>
    <w:rsid w:val="000D4D03"/>
    <w:rsid w:val="000D7648"/>
    <w:rsid w:val="000E0C8A"/>
    <w:rsid w:val="000E1208"/>
    <w:rsid w:val="000E1B1B"/>
    <w:rsid w:val="000E1CF2"/>
    <w:rsid w:val="000E51C5"/>
    <w:rsid w:val="000F0669"/>
    <w:rsid w:val="000F6EA8"/>
    <w:rsid w:val="000F6FAE"/>
    <w:rsid w:val="00106765"/>
    <w:rsid w:val="00107D04"/>
    <w:rsid w:val="00112ED7"/>
    <w:rsid w:val="00114552"/>
    <w:rsid w:val="00115405"/>
    <w:rsid w:val="00117E01"/>
    <w:rsid w:val="0013056C"/>
    <w:rsid w:val="00130C05"/>
    <w:rsid w:val="00133279"/>
    <w:rsid w:val="001534AC"/>
    <w:rsid w:val="00155A92"/>
    <w:rsid w:val="001736D8"/>
    <w:rsid w:val="00177B4A"/>
    <w:rsid w:val="00182EEA"/>
    <w:rsid w:val="00183709"/>
    <w:rsid w:val="001876A1"/>
    <w:rsid w:val="00194155"/>
    <w:rsid w:val="0019529C"/>
    <w:rsid w:val="001A1FEE"/>
    <w:rsid w:val="001A32C2"/>
    <w:rsid w:val="001B1147"/>
    <w:rsid w:val="001B2F60"/>
    <w:rsid w:val="001B63EB"/>
    <w:rsid w:val="001B6C91"/>
    <w:rsid w:val="001C1E79"/>
    <w:rsid w:val="001C5981"/>
    <w:rsid w:val="001C7BA1"/>
    <w:rsid w:val="001D02D9"/>
    <w:rsid w:val="001E63E9"/>
    <w:rsid w:val="00200628"/>
    <w:rsid w:val="0020609C"/>
    <w:rsid w:val="002073FA"/>
    <w:rsid w:val="00213554"/>
    <w:rsid w:val="00220F04"/>
    <w:rsid w:val="00224D4F"/>
    <w:rsid w:val="00230E5F"/>
    <w:rsid w:val="00231406"/>
    <w:rsid w:val="00234050"/>
    <w:rsid w:val="00242A69"/>
    <w:rsid w:val="002507D4"/>
    <w:rsid w:val="00252049"/>
    <w:rsid w:val="00271037"/>
    <w:rsid w:val="002754B8"/>
    <w:rsid w:val="002760C0"/>
    <w:rsid w:val="00283240"/>
    <w:rsid w:val="00284CDC"/>
    <w:rsid w:val="002852F3"/>
    <w:rsid w:val="00285C18"/>
    <w:rsid w:val="00295D78"/>
    <w:rsid w:val="002975E4"/>
    <w:rsid w:val="00297BE0"/>
    <w:rsid w:val="002A01E2"/>
    <w:rsid w:val="002A1D8D"/>
    <w:rsid w:val="002A632C"/>
    <w:rsid w:val="002A76CD"/>
    <w:rsid w:val="002B27F2"/>
    <w:rsid w:val="002B6946"/>
    <w:rsid w:val="002B7374"/>
    <w:rsid w:val="002C536D"/>
    <w:rsid w:val="002D1ABB"/>
    <w:rsid w:val="002D471A"/>
    <w:rsid w:val="002E2C2B"/>
    <w:rsid w:val="002E37A3"/>
    <w:rsid w:val="002E5BA3"/>
    <w:rsid w:val="002E7D6C"/>
    <w:rsid w:val="00301E3D"/>
    <w:rsid w:val="0030240C"/>
    <w:rsid w:val="00302BAF"/>
    <w:rsid w:val="00305C99"/>
    <w:rsid w:val="00315539"/>
    <w:rsid w:val="003176A4"/>
    <w:rsid w:val="00317913"/>
    <w:rsid w:val="00320BAC"/>
    <w:rsid w:val="00322057"/>
    <w:rsid w:val="003266CB"/>
    <w:rsid w:val="0032705B"/>
    <w:rsid w:val="00345BF1"/>
    <w:rsid w:val="003463CF"/>
    <w:rsid w:val="003477F0"/>
    <w:rsid w:val="00354E86"/>
    <w:rsid w:val="00362CEA"/>
    <w:rsid w:val="00370702"/>
    <w:rsid w:val="0037226D"/>
    <w:rsid w:val="00381498"/>
    <w:rsid w:val="00381E91"/>
    <w:rsid w:val="00383101"/>
    <w:rsid w:val="003835C9"/>
    <w:rsid w:val="00383C7A"/>
    <w:rsid w:val="00387C9A"/>
    <w:rsid w:val="0039081B"/>
    <w:rsid w:val="003912A9"/>
    <w:rsid w:val="00392BD7"/>
    <w:rsid w:val="00397A62"/>
    <w:rsid w:val="003A1054"/>
    <w:rsid w:val="003C3F47"/>
    <w:rsid w:val="003C7B21"/>
    <w:rsid w:val="003D2CAB"/>
    <w:rsid w:val="003D64DF"/>
    <w:rsid w:val="003F6C27"/>
    <w:rsid w:val="003F7894"/>
    <w:rsid w:val="00402CE7"/>
    <w:rsid w:val="00405F66"/>
    <w:rsid w:val="00406ED9"/>
    <w:rsid w:val="00410421"/>
    <w:rsid w:val="00410CD6"/>
    <w:rsid w:val="00416C8F"/>
    <w:rsid w:val="00417C41"/>
    <w:rsid w:val="004211EF"/>
    <w:rsid w:val="004423F4"/>
    <w:rsid w:val="0044328E"/>
    <w:rsid w:val="004506B1"/>
    <w:rsid w:val="00453076"/>
    <w:rsid w:val="004553BE"/>
    <w:rsid w:val="004577DE"/>
    <w:rsid w:val="00462865"/>
    <w:rsid w:val="00470AA1"/>
    <w:rsid w:val="00473CC5"/>
    <w:rsid w:val="00482BE6"/>
    <w:rsid w:val="00484ADA"/>
    <w:rsid w:val="004966A5"/>
    <w:rsid w:val="004A1102"/>
    <w:rsid w:val="004A6925"/>
    <w:rsid w:val="004B265C"/>
    <w:rsid w:val="004B5EEE"/>
    <w:rsid w:val="004C29F5"/>
    <w:rsid w:val="004C3F0C"/>
    <w:rsid w:val="004C48A3"/>
    <w:rsid w:val="004C5DAF"/>
    <w:rsid w:val="004D1483"/>
    <w:rsid w:val="004D15C3"/>
    <w:rsid w:val="004D50B5"/>
    <w:rsid w:val="004E4164"/>
    <w:rsid w:val="004E4A2B"/>
    <w:rsid w:val="004E55D9"/>
    <w:rsid w:val="00503525"/>
    <w:rsid w:val="00504D1A"/>
    <w:rsid w:val="00506AF7"/>
    <w:rsid w:val="005112B2"/>
    <w:rsid w:val="00511A6F"/>
    <w:rsid w:val="00513E78"/>
    <w:rsid w:val="00515978"/>
    <w:rsid w:val="00517739"/>
    <w:rsid w:val="00520399"/>
    <w:rsid w:val="00522ACC"/>
    <w:rsid w:val="0052446D"/>
    <w:rsid w:val="0052508F"/>
    <w:rsid w:val="00527F14"/>
    <w:rsid w:val="00532A7D"/>
    <w:rsid w:val="0053463A"/>
    <w:rsid w:val="005346DE"/>
    <w:rsid w:val="0053513D"/>
    <w:rsid w:val="005351F6"/>
    <w:rsid w:val="0054280A"/>
    <w:rsid w:val="00545CCC"/>
    <w:rsid w:val="0055202C"/>
    <w:rsid w:val="00552032"/>
    <w:rsid w:val="00554AD2"/>
    <w:rsid w:val="0055509D"/>
    <w:rsid w:val="00555197"/>
    <w:rsid w:val="00574700"/>
    <w:rsid w:val="00574BB7"/>
    <w:rsid w:val="005819FC"/>
    <w:rsid w:val="00587842"/>
    <w:rsid w:val="00590651"/>
    <w:rsid w:val="00590F73"/>
    <w:rsid w:val="005A12D0"/>
    <w:rsid w:val="005A3351"/>
    <w:rsid w:val="005A3974"/>
    <w:rsid w:val="005A4690"/>
    <w:rsid w:val="005B03DE"/>
    <w:rsid w:val="005B2B5F"/>
    <w:rsid w:val="005B77B9"/>
    <w:rsid w:val="005C28F9"/>
    <w:rsid w:val="005C2CE0"/>
    <w:rsid w:val="005C3162"/>
    <w:rsid w:val="005C6D26"/>
    <w:rsid w:val="005D4E19"/>
    <w:rsid w:val="005D713B"/>
    <w:rsid w:val="005E277A"/>
    <w:rsid w:val="005F1450"/>
    <w:rsid w:val="005F1981"/>
    <w:rsid w:val="005F32C6"/>
    <w:rsid w:val="005F5DEB"/>
    <w:rsid w:val="005F69B2"/>
    <w:rsid w:val="00600508"/>
    <w:rsid w:val="00605A4A"/>
    <w:rsid w:val="00611609"/>
    <w:rsid w:val="00614F7A"/>
    <w:rsid w:val="00615E84"/>
    <w:rsid w:val="00621D72"/>
    <w:rsid w:val="00623367"/>
    <w:rsid w:val="00623371"/>
    <w:rsid w:val="006234A3"/>
    <w:rsid w:val="0063299B"/>
    <w:rsid w:val="00633612"/>
    <w:rsid w:val="00636449"/>
    <w:rsid w:val="00636528"/>
    <w:rsid w:val="006374C5"/>
    <w:rsid w:val="00642709"/>
    <w:rsid w:val="00645D99"/>
    <w:rsid w:val="00653FB7"/>
    <w:rsid w:val="00654DD9"/>
    <w:rsid w:val="00655506"/>
    <w:rsid w:val="00660405"/>
    <w:rsid w:val="006605CF"/>
    <w:rsid w:val="006608D8"/>
    <w:rsid w:val="006621EC"/>
    <w:rsid w:val="00663E18"/>
    <w:rsid w:val="0067168D"/>
    <w:rsid w:val="00692C25"/>
    <w:rsid w:val="00696B77"/>
    <w:rsid w:val="0069723F"/>
    <w:rsid w:val="006A40E1"/>
    <w:rsid w:val="006A5CBB"/>
    <w:rsid w:val="006A704F"/>
    <w:rsid w:val="006D0E0D"/>
    <w:rsid w:val="006E1D2B"/>
    <w:rsid w:val="006E3B5A"/>
    <w:rsid w:val="006E64F4"/>
    <w:rsid w:val="006E70F5"/>
    <w:rsid w:val="006F0EF2"/>
    <w:rsid w:val="006F5751"/>
    <w:rsid w:val="006F57AC"/>
    <w:rsid w:val="006F6277"/>
    <w:rsid w:val="007025C2"/>
    <w:rsid w:val="007029B9"/>
    <w:rsid w:val="00703EAB"/>
    <w:rsid w:val="00706D63"/>
    <w:rsid w:val="0071001F"/>
    <w:rsid w:val="00711B00"/>
    <w:rsid w:val="00717B94"/>
    <w:rsid w:val="00720C36"/>
    <w:rsid w:val="0072592D"/>
    <w:rsid w:val="00727142"/>
    <w:rsid w:val="007316DC"/>
    <w:rsid w:val="00737FC2"/>
    <w:rsid w:val="00741DE2"/>
    <w:rsid w:val="0074479B"/>
    <w:rsid w:val="00745471"/>
    <w:rsid w:val="00746585"/>
    <w:rsid w:val="007468E8"/>
    <w:rsid w:val="00747A1A"/>
    <w:rsid w:val="00762A84"/>
    <w:rsid w:val="007700ED"/>
    <w:rsid w:val="00771E80"/>
    <w:rsid w:val="00772145"/>
    <w:rsid w:val="007764D2"/>
    <w:rsid w:val="00780BBA"/>
    <w:rsid w:val="00783873"/>
    <w:rsid w:val="00786C47"/>
    <w:rsid w:val="00794200"/>
    <w:rsid w:val="007A2851"/>
    <w:rsid w:val="007A2AAC"/>
    <w:rsid w:val="007B0CC8"/>
    <w:rsid w:val="007B2A97"/>
    <w:rsid w:val="007B7F5F"/>
    <w:rsid w:val="007C4EF1"/>
    <w:rsid w:val="007C5A8B"/>
    <w:rsid w:val="007D0A55"/>
    <w:rsid w:val="007D2314"/>
    <w:rsid w:val="007D7DBA"/>
    <w:rsid w:val="007E2E46"/>
    <w:rsid w:val="007E3348"/>
    <w:rsid w:val="007F2A71"/>
    <w:rsid w:val="007F57B4"/>
    <w:rsid w:val="00812BAB"/>
    <w:rsid w:val="0081348E"/>
    <w:rsid w:val="00814FEC"/>
    <w:rsid w:val="008352F2"/>
    <w:rsid w:val="00835CD8"/>
    <w:rsid w:val="00842DD6"/>
    <w:rsid w:val="00845372"/>
    <w:rsid w:val="008476B6"/>
    <w:rsid w:val="0085103B"/>
    <w:rsid w:val="0085588B"/>
    <w:rsid w:val="008570E2"/>
    <w:rsid w:val="00860464"/>
    <w:rsid w:val="00860B67"/>
    <w:rsid w:val="008623C2"/>
    <w:rsid w:val="00866322"/>
    <w:rsid w:val="00870338"/>
    <w:rsid w:val="00873704"/>
    <w:rsid w:val="0087668E"/>
    <w:rsid w:val="008767B0"/>
    <w:rsid w:val="00882D1B"/>
    <w:rsid w:val="00884945"/>
    <w:rsid w:val="00886A7C"/>
    <w:rsid w:val="00887C11"/>
    <w:rsid w:val="0089264B"/>
    <w:rsid w:val="008934F4"/>
    <w:rsid w:val="008A0736"/>
    <w:rsid w:val="008A1321"/>
    <w:rsid w:val="008A15E3"/>
    <w:rsid w:val="008B41B6"/>
    <w:rsid w:val="008C543C"/>
    <w:rsid w:val="008C7032"/>
    <w:rsid w:val="008D0C22"/>
    <w:rsid w:val="008D1BA3"/>
    <w:rsid w:val="008E28E2"/>
    <w:rsid w:val="008E724A"/>
    <w:rsid w:val="008F08E3"/>
    <w:rsid w:val="008F271C"/>
    <w:rsid w:val="008F6C9C"/>
    <w:rsid w:val="00907874"/>
    <w:rsid w:val="009125F8"/>
    <w:rsid w:val="0091335B"/>
    <w:rsid w:val="009140A7"/>
    <w:rsid w:val="00914753"/>
    <w:rsid w:val="00914C2F"/>
    <w:rsid w:val="00915ECE"/>
    <w:rsid w:val="00927A18"/>
    <w:rsid w:val="00932E78"/>
    <w:rsid w:val="00935220"/>
    <w:rsid w:val="00945FF2"/>
    <w:rsid w:val="00956FC0"/>
    <w:rsid w:val="00967C10"/>
    <w:rsid w:val="00976E8E"/>
    <w:rsid w:val="00982208"/>
    <w:rsid w:val="00982DC9"/>
    <w:rsid w:val="0098346B"/>
    <w:rsid w:val="009843A9"/>
    <w:rsid w:val="00987AD1"/>
    <w:rsid w:val="009902AF"/>
    <w:rsid w:val="009904D5"/>
    <w:rsid w:val="00995A3D"/>
    <w:rsid w:val="00996010"/>
    <w:rsid w:val="009A3F39"/>
    <w:rsid w:val="009A5312"/>
    <w:rsid w:val="009B1649"/>
    <w:rsid w:val="009C13FD"/>
    <w:rsid w:val="009C20BF"/>
    <w:rsid w:val="009C210A"/>
    <w:rsid w:val="009C34F5"/>
    <w:rsid w:val="009D33C9"/>
    <w:rsid w:val="009D3EEA"/>
    <w:rsid w:val="009E4F1B"/>
    <w:rsid w:val="009F311A"/>
    <w:rsid w:val="00A003A1"/>
    <w:rsid w:val="00A00BD2"/>
    <w:rsid w:val="00A01AC3"/>
    <w:rsid w:val="00A052AC"/>
    <w:rsid w:val="00A11EB0"/>
    <w:rsid w:val="00A1262B"/>
    <w:rsid w:val="00A12933"/>
    <w:rsid w:val="00A15586"/>
    <w:rsid w:val="00A17D45"/>
    <w:rsid w:val="00A20642"/>
    <w:rsid w:val="00A21613"/>
    <w:rsid w:val="00A2325D"/>
    <w:rsid w:val="00A24F87"/>
    <w:rsid w:val="00A26A83"/>
    <w:rsid w:val="00A3203C"/>
    <w:rsid w:val="00A3328D"/>
    <w:rsid w:val="00A34EF0"/>
    <w:rsid w:val="00A3612C"/>
    <w:rsid w:val="00A4437A"/>
    <w:rsid w:val="00A45130"/>
    <w:rsid w:val="00A513D1"/>
    <w:rsid w:val="00A52E87"/>
    <w:rsid w:val="00A57E4A"/>
    <w:rsid w:val="00A65C45"/>
    <w:rsid w:val="00A72BE3"/>
    <w:rsid w:val="00A765AE"/>
    <w:rsid w:val="00A772FD"/>
    <w:rsid w:val="00A77444"/>
    <w:rsid w:val="00A9539E"/>
    <w:rsid w:val="00A97E39"/>
    <w:rsid w:val="00AA2059"/>
    <w:rsid w:val="00AA262B"/>
    <w:rsid w:val="00AA66FC"/>
    <w:rsid w:val="00AA7ACA"/>
    <w:rsid w:val="00AB0263"/>
    <w:rsid w:val="00AB088B"/>
    <w:rsid w:val="00AB3265"/>
    <w:rsid w:val="00AB4C62"/>
    <w:rsid w:val="00AB6510"/>
    <w:rsid w:val="00AB6F54"/>
    <w:rsid w:val="00AB79C3"/>
    <w:rsid w:val="00AC0405"/>
    <w:rsid w:val="00AC15FB"/>
    <w:rsid w:val="00AC47D4"/>
    <w:rsid w:val="00AC4A79"/>
    <w:rsid w:val="00AC4F8A"/>
    <w:rsid w:val="00AD0D05"/>
    <w:rsid w:val="00AD3610"/>
    <w:rsid w:val="00AD3C57"/>
    <w:rsid w:val="00AF4D26"/>
    <w:rsid w:val="00AF7284"/>
    <w:rsid w:val="00B0257B"/>
    <w:rsid w:val="00B03B2A"/>
    <w:rsid w:val="00B04C95"/>
    <w:rsid w:val="00B059E8"/>
    <w:rsid w:val="00B074DD"/>
    <w:rsid w:val="00B11272"/>
    <w:rsid w:val="00B12EA9"/>
    <w:rsid w:val="00B225C8"/>
    <w:rsid w:val="00B228EE"/>
    <w:rsid w:val="00B24AA6"/>
    <w:rsid w:val="00B32683"/>
    <w:rsid w:val="00B3646F"/>
    <w:rsid w:val="00B413B0"/>
    <w:rsid w:val="00B54F49"/>
    <w:rsid w:val="00B6336C"/>
    <w:rsid w:val="00B660B1"/>
    <w:rsid w:val="00B668EB"/>
    <w:rsid w:val="00B70678"/>
    <w:rsid w:val="00B84C62"/>
    <w:rsid w:val="00B8668C"/>
    <w:rsid w:val="00B91ADE"/>
    <w:rsid w:val="00B91CC4"/>
    <w:rsid w:val="00B9716C"/>
    <w:rsid w:val="00BA50A4"/>
    <w:rsid w:val="00BA7286"/>
    <w:rsid w:val="00BA7287"/>
    <w:rsid w:val="00BA7E48"/>
    <w:rsid w:val="00BB7365"/>
    <w:rsid w:val="00BC2BB6"/>
    <w:rsid w:val="00BC2C3A"/>
    <w:rsid w:val="00BC40B5"/>
    <w:rsid w:val="00BC4F62"/>
    <w:rsid w:val="00BC5619"/>
    <w:rsid w:val="00BC786D"/>
    <w:rsid w:val="00BD1F13"/>
    <w:rsid w:val="00BD3452"/>
    <w:rsid w:val="00BE7CEB"/>
    <w:rsid w:val="00BE7F1B"/>
    <w:rsid w:val="00C00370"/>
    <w:rsid w:val="00C01B8C"/>
    <w:rsid w:val="00C02524"/>
    <w:rsid w:val="00C042E8"/>
    <w:rsid w:val="00C10D24"/>
    <w:rsid w:val="00C17BDF"/>
    <w:rsid w:val="00C230C7"/>
    <w:rsid w:val="00C27C8D"/>
    <w:rsid w:val="00C36272"/>
    <w:rsid w:val="00C42FDB"/>
    <w:rsid w:val="00C46056"/>
    <w:rsid w:val="00C463F6"/>
    <w:rsid w:val="00C51A22"/>
    <w:rsid w:val="00C53DB8"/>
    <w:rsid w:val="00C6089D"/>
    <w:rsid w:val="00C70A55"/>
    <w:rsid w:val="00C7337A"/>
    <w:rsid w:val="00C805BB"/>
    <w:rsid w:val="00C86126"/>
    <w:rsid w:val="00C94928"/>
    <w:rsid w:val="00C94C1D"/>
    <w:rsid w:val="00C95BD2"/>
    <w:rsid w:val="00C97808"/>
    <w:rsid w:val="00CA1254"/>
    <w:rsid w:val="00CA1B95"/>
    <w:rsid w:val="00CA207E"/>
    <w:rsid w:val="00CA4771"/>
    <w:rsid w:val="00CB2DA7"/>
    <w:rsid w:val="00CB7332"/>
    <w:rsid w:val="00CC20A2"/>
    <w:rsid w:val="00CC4100"/>
    <w:rsid w:val="00CC7504"/>
    <w:rsid w:val="00CE29AC"/>
    <w:rsid w:val="00CF00E2"/>
    <w:rsid w:val="00D10826"/>
    <w:rsid w:val="00D134E2"/>
    <w:rsid w:val="00D14CCF"/>
    <w:rsid w:val="00D14F32"/>
    <w:rsid w:val="00D17E89"/>
    <w:rsid w:val="00D203DD"/>
    <w:rsid w:val="00D20E68"/>
    <w:rsid w:val="00D22819"/>
    <w:rsid w:val="00D2487D"/>
    <w:rsid w:val="00D34BE2"/>
    <w:rsid w:val="00D40A48"/>
    <w:rsid w:val="00D4349A"/>
    <w:rsid w:val="00D4602A"/>
    <w:rsid w:val="00D5174D"/>
    <w:rsid w:val="00D63408"/>
    <w:rsid w:val="00D66764"/>
    <w:rsid w:val="00D73ECB"/>
    <w:rsid w:val="00D75481"/>
    <w:rsid w:val="00D92CE5"/>
    <w:rsid w:val="00DA7957"/>
    <w:rsid w:val="00DB07CB"/>
    <w:rsid w:val="00DB1D66"/>
    <w:rsid w:val="00DB25F5"/>
    <w:rsid w:val="00DB3FA4"/>
    <w:rsid w:val="00DB53E2"/>
    <w:rsid w:val="00DB5648"/>
    <w:rsid w:val="00DB7B63"/>
    <w:rsid w:val="00DC1C97"/>
    <w:rsid w:val="00DD3DCD"/>
    <w:rsid w:val="00DD6CA6"/>
    <w:rsid w:val="00DD7178"/>
    <w:rsid w:val="00DE2AD7"/>
    <w:rsid w:val="00DE5383"/>
    <w:rsid w:val="00DE7B87"/>
    <w:rsid w:val="00DF2961"/>
    <w:rsid w:val="00DF29AF"/>
    <w:rsid w:val="00DF35E9"/>
    <w:rsid w:val="00DF5CA6"/>
    <w:rsid w:val="00DF6A91"/>
    <w:rsid w:val="00E03E85"/>
    <w:rsid w:val="00E06960"/>
    <w:rsid w:val="00E10073"/>
    <w:rsid w:val="00E123BF"/>
    <w:rsid w:val="00E14D3A"/>
    <w:rsid w:val="00E15325"/>
    <w:rsid w:val="00E161C3"/>
    <w:rsid w:val="00E16E66"/>
    <w:rsid w:val="00E17FB7"/>
    <w:rsid w:val="00E207AA"/>
    <w:rsid w:val="00E2248F"/>
    <w:rsid w:val="00E246BE"/>
    <w:rsid w:val="00E35626"/>
    <w:rsid w:val="00E35B11"/>
    <w:rsid w:val="00E366E8"/>
    <w:rsid w:val="00E4708D"/>
    <w:rsid w:val="00E505B7"/>
    <w:rsid w:val="00E538BA"/>
    <w:rsid w:val="00E53E29"/>
    <w:rsid w:val="00E53FF5"/>
    <w:rsid w:val="00E54F80"/>
    <w:rsid w:val="00E55F13"/>
    <w:rsid w:val="00E56186"/>
    <w:rsid w:val="00E56B70"/>
    <w:rsid w:val="00E57B9F"/>
    <w:rsid w:val="00E57D44"/>
    <w:rsid w:val="00E62D76"/>
    <w:rsid w:val="00E6312D"/>
    <w:rsid w:val="00E631BE"/>
    <w:rsid w:val="00E70028"/>
    <w:rsid w:val="00E735E7"/>
    <w:rsid w:val="00E74B59"/>
    <w:rsid w:val="00E75417"/>
    <w:rsid w:val="00E759F9"/>
    <w:rsid w:val="00E75B23"/>
    <w:rsid w:val="00E7612D"/>
    <w:rsid w:val="00E82AE1"/>
    <w:rsid w:val="00E83CF7"/>
    <w:rsid w:val="00E85285"/>
    <w:rsid w:val="00E956F4"/>
    <w:rsid w:val="00EA19AE"/>
    <w:rsid w:val="00EA311E"/>
    <w:rsid w:val="00EB02F2"/>
    <w:rsid w:val="00EB0F5E"/>
    <w:rsid w:val="00EB44BE"/>
    <w:rsid w:val="00EC1AE2"/>
    <w:rsid w:val="00EC6FC0"/>
    <w:rsid w:val="00ED0D18"/>
    <w:rsid w:val="00ED3556"/>
    <w:rsid w:val="00ED4375"/>
    <w:rsid w:val="00ED4EDC"/>
    <w:rsid w:val="00EE02B3"/>
    <w:rsid w:val="00EE1F2F"/>
    <w:rsid w:val="00EF2DD8"/>
    <w:rsid w:val="00EF5FE5"/>
    <w:rsid w:val="00F00ED6"/>
    <w:rsid w:val="00F10B57"/>
    <w:rsid w:val="00F12773"/>
    <w:rsid w:val="00F130B0"/>
    <w:rsid w:val="00F1373C"/>
    <w:rsid w:val="00F13AC9"/>
    <w:rsid w:val="00F155DD"/>
    <w:rsid w:val="00F15A09"/>
    <w:rsid w:val="00F16C4A"/>
    <w:rsid w:val="00F246D9"/>
    <w:rsid w:val="00F26030"/>
    <w:rsid w:val="00F26CA2"/>
    <w:rsid w:val="00F324F6"/>
    <w:rsid w:val="00F36BCF"/>
    <w:rsid w:val="00F404C9"/>
    <w:rsid w:val="00F41EC9"/>
    <w:rsid w:val="00F433B5"/>
    <w:rsid w:val="00F445CC"/>
    <w:rsid w:val="00F555D4"/>
    <w:rsid w:val="00F57982"/>
    <w:rsid w:val="00F61711"/>
    <w:rsid w:val="00F6432A"/>
    <w:rsid w:val="00F73A08"/>
    <w:rsid w:val="00F74A08"/>
    <w:rsid w:val="00F80D79"/>
    <w:rsid w:val="00F83D46"/>
    <w:rsid w:val="00F94C41"/>
    <w:rsid w:val="00F96668"/>
    <w:rsid w:val="00F9670B"/>
    <w:rsid w:val="00FA3B9A"/>
    <w:rsid w:val="00FA5908"/>
    <w:rsid w:val="00FA718E"/>
    <w:rsid w:val="00FB1600"/>
    <w:rsid w:val="00FB6E35"/>
    <w:rsid w:val="00FC0FDE"/>
    <w:rsid w:val="00FC1961"/>
    <w:rsid w:val="00FC406C"/>
    <w:rsid w:val="00FC742B"/>
    <w:rsid w:val="00FD6C79"/>
    <w:rsid w:val="00FE02FD"/>
    <w:rsid w:val="00FE1E75"/>
    <w:rsid w:val="00FE65C7"/>
    <w:rsid w:val="00FF2EE9"/>
    <w:rsid w:val="00FF710C"/>
    <w:rsid w:val="022A6766"/>
    <w:rsid w:val="05EF03F3"/>
    <w:rsid w:val="08125EF3"/>
    <w:rsid w:val="0FFF44C3"/>
    <w:rsid w:val="12B20B01"/>
    <w:rsid w:val="151A5100"/>
    <w:rsid w:val="15D70A0D"/>
    <w:rsid w:val="160E08B5"/>
    <w:rsid w:val="186F68DB"/>
    <w:rsid w:val="1AA436A8"/>
    <w:rsid w:val="1AF300B8"/>
    <w:rsid w:val="1C7E7DB7"/>
    <w:rsid w:val="1DD75FD8"/>
    <w:rsid w:val="1F023BF8"/>
    <w:rsid w:val="21BE5203"/>
    <w:rsid w:val="24F21D03"/>
    <w:rsid w:val="258A7BE6"/>
    <w:rsid w:val="26465E77"/>
    <w:rsid w:val="2A1F61F6"/>
    <w:rsid w:val="2DC314CC"/>
    <w:rsid w:val="313F1157"/>
    <w:rsid w:val="33241D80"/>
    <w:rsid w:val="33764153"/>
    <w:rsid w:val="33794D58"/>
    <w:rsid w:val="3409269A"/>
    <w:rsid w:val="34EFEBAD"/>
    <w:rsid w:val="35BF462A"/>
    <w:rsid w:val="35D31790"/>
    <w:rsid w:val="36F3714E"/>
    <w:rsid w:val="37FDAA3E"/>
    <w:rsid w:val="37FE204F"/>
    <w:rsid w:val="380079BD"/>
    <w:rsid w:val="3B5459E5"/>
    <w:rsid w:val="3C1F6B81"/>
    <w:rsid w:val="3E1905D3"/>
    <w:rsid w:val="3F496361"/>
    <w:rsid w:val="3F7D55C2"/>
    <w:rsid w:val="3FE7F2BC"/>
    <w:rsid w:val="3FFD07A0"/>
    <w:rsid w:val="3FFF1BE2"/>
    <w:rsid w:val="40183AC7"/>
    <w:rsid w:val="42DC5121"/>
    <w:rsid w:val="43152221"/>
    <w:rsid w:val="44AB37A9"/>
    <w:rsid w:val="44FF9026"/>
    <w:rsid w:val="463772C3"/>
    <w:rsid w:val="47437686"/>
    <w:rsid w:val="48DD6DB4"/>
    <w:rsid w:val="49130202"/>
    <w:rsid w:val="4C1C1FD3"/>
    <w:rsid w:val="4D7EFE18"/>
    <w:rsid w:val="4FB9620F"/>
    <w:rsid w:val="50DB1243"/>
    <w:rsid w:val="52522FF4"/>
    <w:rsid w:val="528419A0"/>
    <w:rsid w:val="535E4FE7"/>
    <w:rsid w:val="54806265"/>
    <w:rsid w:val="59312F86"/>
    <w:rsid w:val="59EF053F"/>
    <w:rsid w:val="5B483D09"/>
    <w:rsid w:val="5BE6BCAC"/>
    <w:rsid w:val="5C6540DA"/>
    <w:rsid w:val="5E020222"/>
    <w:rsid w:val="5EAB2CE0"/>
    <w:rsid w:val="5F9D1B06"/>
    <w:rsid w:val="5FCF94AE"/>
    <w:rsid w:val="622401B4"/>
    <w:rsid w:val="629B0555"/>
    <w:rsid w:val="64337963"/>
    <w:rsid w:val="647E78EF"/>
    <w:rsid w:val="649233AB"/>
    <w:rsid w:val="66544FA9"/>
    <w:rsid w:val="67EC1675"/>
    <w:rsid w:val="6BDF6220"/>
    <w:rsid w:val="70EC03D5"/>
    <w:rsid w:val="71FCAD22"/>
    <w:rsid w:val="72424ADC"/>
    <w:rsid w:val="73DF4978"/>
    <w:rsid w:val="73FEAC78"/>
    <w:rsid w:val="741933F6"/>
    <w:rsid w:val="76286618"/>
    <w:rsid w:val="76F9CB96"/>
    <w:rsid w:val="76FDD0A6"/>
    <w:rsid w:val="77576B9F"/>
    <w:rsid w:val="78202D4B"/>
    <w:rsid w:val="78576B3A"/>
    <w:rsid w:val="7A332E8C"/>
    <w:rsid w:val="7AFD35E6"/>
    <w:rsid w:val="7B7F2B2B"/>
    <w:rsid w:val="7BA52BA3"/>
    <w:rsid w:val="7BDA044D"/>
    <w:rsid w:val="7BF054E7"/>
    <w:rsid w:val="7BFF649A"/>
    <w:rsid w:val="7D1B7771"/>
    <w:rsid w:val="7DCD5774"/>
    <w:rsid w:val="7E64459D"/>
    <w:rsid w:val="7EF780C6"/>
    <w:rsid w:val="7F7FAAC3"/>
    <w:rsid w:val="8AFFE878"/>
    <w:rsid w:val="9BAFA3C6"/>
    <w:rsid w:val="9DFD1410"/>
    <w:rsid w:val="9F7D1DF1"/>
    <w:rsid w:val="BB57D2FA"/>
    <w:rsid w:val="BBB91EAB"/>
    <w:rsid w:val="D74F7B23"/>
    <w:rsid w:val="DADFB1E6"/>
    <w:rsid w:val="DDBBEE16"/>
    <w:rsid w:val="DE9F48EC"/>
    <w:rsid w:val="E7FF9F6B"/>
    <w:rsid w:val="EA57D6F5"/>
    <w:rsid w:val="EB395E3B"/>
    <w:rsid w:val="EBDFB4D9"/>
    <w:rsid w:val="EBF73276"/>
    <w:rsid w:val="EDA593F0"/>
    <w:rsid w:val="EE7E3072"/>
    <w:rsid w:val="F2BF409C"/>
    <w:rsid w:val="F5F7514A"/>
    <w:rsid w:val="F7D74E72"/>
    <w:rsid w:val="F7DF70A7"/>
    <w:rsid w:val="F7FC2F6C"/>
    <w:rsid w:val="F7FE72FE"/>
    <w:rsid w:val="FBEEF2A3"/>
    <w:rsid w:val="FDFF7C7D"/>
    <w:rsid w:val="FE635869"/>
    <w:rsid w:val="FEDEFB1F"/>
    <w:rsid w:val="FFB7CB20"/>
    <w:rsid w:val="FFBD1825"/>
    <w:rsid w:val="FFBE522E"/>
    <w:rsid w:val="FFBEE9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3">
    <w:name w:val="heading 1"/>
    <w:basedOn w:val="1"/>
    <w:next w:val="1"/>
    <w:link w:val="46"/>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4">
    <w:name w:val="heading 2"/>
    <w:basedOn w:val="1"/>
    <w:next w:val="1"/>
    <w:link w:val="47"/>
    <w:semiHidden/>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8"/>
      <w:szCs w:val="28"/>
    </w:rPr>
  </w:style>
  <w:style w:type="paragraph" w:styleId="5">
    <w:name w:val="heading 3"/>
    <w:basedOn w:val="1"/>
    <w:next w:val="1"/>
    <w:link w:val="48"/>
    <w:semiHidden/>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paragraph" w:styleId="6">
    <w:name w:val="heading 4"/>
    <w:basedOn w:val="1"/>
    <w:next w:val="1"/>
    <w:link w:val="49"/>
    <w:semiHidden/>
    <w:unhideWhenUsed/>
    <w:qFormat/>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paragraph" w:styleId="7">
    <w:name w:val="heading 5"/>
    <w:basedOn w:val="1"/>
    <w:next w:val="1"/>
    <w:link w:val="50"/>
    <w:semiHidden/>
    <w:unhideWhenUsed/>
    <w:qFormat/>
    <w:uiPriority w:val="9"/>
    <w:pPr>
      <w:keepNext/>
      <w:keepLines/>
      <w:spacing w:before="40" w:after="0"/>
      <w:outlineLvl w:val="4"/>
    </w:pPr>
    <w:rPr>
      <w:rFonts w:asciiTheme="majorHAnsi" w:hAnsiTheme="majorHAnsi" w:eastAsiaTheme="majorEastAsia" w:cstheme="majorBidi"/>
      <w:color w:val="376092" w:themeColor="accent1" w:themeShade="BF"/>
    </w:rPr>
  </w:style>
  <w:style w:type="paragraph" w:styleId="8">
    <w:name w:val="heading 6"/>
    <w:basedOn w:val="1"/>
    <w:next w:val="1"/>
    <w:link w:val="51"/>
    <w:semiHidden/>
    <w:unhideWhenUsed/>
    <w:qFormat/>
    <w:uiPriority w:val="9"/>
    <w:pPr>
      <w:keepNext/>
      <w:keepLines/>
      <w:spacing w:before="40" w:after="0"/>
      <w:outlineLvl w:val="5"/>
    </w:pPr>
    <w:rPr>
      <w:rFonts w:asciiTheme="majorHAnsi" w:hAnsiTheme="majorHAnsi" w:eastAsiaTheme="majorEastAsia" w:cstheme="majorBidi"/>
      <w:color w:val="254061" w:themeColor="accent1" w:themeShade="80"/>
    </w:rPr>
  </w:style>
  <w:style w:type="paragraph" w:styleId="9">
    <w:name w:val="heading 7"/>
    <w:basedOn w:val="1"/>
    <w:next w:val="1"/>
    <w:link w:val="52"/>
    <w:semiHidden/>
    <w:unhideWhenUsed/>
    <w:qFormat/>
    <w:uiPriority w:val="9"/>
    <w:pPr>
      <w:keepNext/>
      <w:keepLines/>
      <w:spacing w:before="40" w:after="0"/>
      <w:outlineLvl w:val="6"/>
    </w:pPr>
    <w:rPr>
      <w:rFonts w:asciiTheme="majorHAnsi" w:hAnsiTheme="majorHAnsi" w:eastAsiaTheme="majorEastAsia" w:cstheme="majorBidi"/>
      <w:i/>
      <w:iCs/>
      <w:color w:val="254061" w:themeColor="accent1" w:themeShade="80"/>
    </w:rPr>
  </w:style>
  <w:style w:type="paragraph" w:styleId="10">
    <w:name w:val="heading 8"/>
    <w:basedOn w:val="1"/>
    <w:next w:val="1"/>
    <w:link w:val="53"/>
    <w:semiHidden/>
    <w:unhideWhenUsed/>
    <w:qFormat/>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1">
    <w:name w:val="heading 9"/>
    <w:basedOn w:val="1"/>
    <w:next w:val="1"/>
    <w:link w:val="54"/>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12">
    <w:name w:val="caption"/>
    <w:basedOn w:val="1"/>
    <w:next w:val="1"/>
    <w:semiHidden/>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3">
    <w:name w:val="Document Map"/>
    <w:basedOn w:val="1"/>
    <w:link w:val="68"/>
    <w:qFormat/>
    <w:uiPriority w:val="0"/>
    <w:rPr>
      <w:rFonts w:ascii="宋体" w:eastAsia="宋体"/>
      <w:sz w:val="18"/>
      <w:szCs w:val="18"/>
    </w:rPr>
  </w:style>
  <w:style w:type="paragraph" w:styleId="14">
    <w:name w:val="annotation text"/>
    <w:basedOn w:val="1"/>
    <w:link w:val="38"/>
    <w:qFormat/>
    <w:uiPriority w:val="99"/>
  </w:style>
  <w:style w:type="paragraph" w:styleId="15">
    <w:name w:val="Body Text Indent"/>
    <w:basedOn w:val="1"/>
    <w:link w:val="75"/>
    <w:qFormat/>
    <w:uiPriority w:val="0"/>
    <w:pPr>
      <w:spacing w:after="120"/>
      <w:ind w:left="420" w:leftChars="200"/>
    </w:pPr>
  </w:style>
  <w:style w:type="paragraph" w:styleId="16">
    <w:name w:val="Date"/>
    <w:basedOn w:val="1"/>
    <w:next w:val="1"/>
    <w:link w:val="41"/>
    <w:qFormat/>
    <w:uiPriority w:val="0"/>
    <w:pPr>
      <w:ind w:left="100" w:leftChars="2500"/>
    </w:pPr>
  </w:style>
  <w:style w:type="paragraph" w:styleId="17">
    <w:name w:val="Balloon Text"/>
    <w:basedOn w:val="1"/>
    <w:link w:val="35"/>
    <w:qFormat/>
    <w:uiPriority w:val="99"/>
    <w:rPr>
      <w:sz w:val="18"/>
      <w:szCs w:val="18"/>
    </w:rPr>
  </w:style>
  <w:style w:type="paragraph" w:styleId="18">
    <w:name w:val="footer"/>
    <w:basedOn w:val="1"/>
    <w:link w:val="37"/>
    <w:qFormat/>
    <w:uiPriority w:val="99"/>
    <w:pPr>
      <w:tabs>
        <w:tab w:val="center" w:pos="4153"/>
        <w:tab w:val="right" w:pos="8306"/>
      </w:tabs>
      <w:snapToGrid w:val="0"/>
    </w:pPr>
    <w:rPr>
      <w:sz w:val="18"/>
      <w:szCs w:val="18"/>
    </w:rPr>
  </w:style>
  <w:style w:type="paragraph" w:styleId="19">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56"/>
    <w:qFormat/>
    <w:uiPriority w:val="11"/>
    <w:rPr>
      <w:color w:val="595959" w:themeColor="text1" w:themeTint="A6"/>
      <w:spacing w:val="15"/>
      <w14:textFill>
        <w14:solidFill>
          <w14:schemeClr w14:val="tx1">
            <w14:lumMod w14:val="65000"/>
            <w14:lumOff w14:val="35000"/>
          </w14:schemeClr>
        </w14:solidFill>
      </w14:textFill>
    </w:rPr>
  </w:style>
  <w:style w:type="paragraph" w:styleId="22">
    <w:name w:val="toc 2"/>
    <w:basedOn w:val="1"/>
    <w:next w:val="1"/>
    <w:qFormat/>
    <w:uiPriority w:val="39"/>
    <w:pPr>
      <w:ind w:left="420" w:leftChars="200"/>
    </w:pPr>
  </w:style>
  <w:style w:type="paragraph" w:styleId="23">
    <w:name w:val="Title"/>
    <w:basedOn w:val="1"/>
    <w:next w:val="1"/>
    <w:link w:val="55"/>
    <w:qFormat/>
    <w:uiPriority w:val="10"/>
    <w:pPr>
      <w:spacing w:after="0" w:line="240" w:lineRule="auto"/>
      <w:contextualSpacing/>
    </w:pPr>
    <w:rPr>
      <w:rFonts w:asciiTheme="majorHAnsi" w:hAnsiTheme="majorHAnsi" w:eastAsiaTheme="majorEastAsia" w:cstheme="majorBidi"/>
      <w:spacing w:val="-10"/>
      <w:sz w:val="56"/>
      <w:szCs w:val="56"/>
    </w:rPr>
  </w:style>
  <w:style w:type="paragraph" w:styleId="24">
    <w:name w:val="annotation subject"/>
    <w:basedOn w:val="14"/>
    <w:next w:val="14"/>
    <w:link w:val="39"/>
    <w:qFormat/>
    <w:uiPriority w:val="99"/>
    <w:rPr>
      <w:b/>
      <w:bCs/>
    </w:rPr>
  </w:style>
  <w:style w:type="paragraph" w:styleId="25">
    <w:name w:val="Body Text First Indent 2"/>
    <w:basedOn w:val="15"/>
    <w:link w:val="76"/>
    <w:qFormat/>
    <w:uiPriority w:val="0"/>
    <w:pPr>
      <w:widowControl w:val="0"/>
      <w:spacing w:line="240" w:lineRule="auto"/>
      <w:ind w:firstLine="200" w:firstLineChars="200"/>
      <w:jc w:val="both"/>
    </w:pPr>
    <w:rPr>
      <w:rFonts w:ascii="Calibri" w:hAnsi="Calibri" w:eastAsia="宋体" w:cs="Times New Roman"/>
      <w:kern w:val="2"/>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bCs/>
      <w:color w:val="auto"/>
    </w:rPr>
  </w:style>
  <w:style w:type="character" w:styleId="30">
    <w:name w:val="Emphasis"/>
    <w:basedOn w:val="28"/>
    <w:qFormat/>
    <w:uiPriority w:val="20"/>
    <w:rPr>
      <w:i/>
      <w:iCs/>
      <w:color w:val="auto"/>
    </w:rPr>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qFormat/>
    <w:uiPriority w:val="99"/>
    <w:rPr>
      <w:sz w:val="21"/>
      <w:szCs w:val="21"/>
    </w:rPr>
  </w:style>
  <w:style w:type="paragraph" w:styleId="33">
    <w:name w:val="List Paragraph"/>
    <w:basedOn w:val="1"/>
    <w:qFormat/>
    <w:uiPriority w:val="34"/>
    <w:pPr>
      <w:ind w:firstLine="420" w:firstLineChars="200"/>
    </w:pPr>
  </w:style>
  <w:style w:type="paragraph" w:customStyle="1" w:styleId="34">
    <w:name w:val="Default"/>
    <w:basedOn w:val="1"/>
    <w:qFormat/>
    <w:uiPriority w:val="0"/>
    <w:pPr>
      <w:autoSpaceDE w:val="0"/>
      <w:autoSpaceDN w:val="0"/>
      <w:adjustRightInd w:val="0"/>
    </w:pPr>
    <w:rPr>
      <w:rFonts w:ascii="Times New Roman" w:hAnsi="Times New Roman" w:eastAsia="宋体" w:cs="宋体"/>
      <w:color w:val="000000"/>
      <w:sz w:val="24"/>
      <w:szCs w:val="24"/>
    </w:rPr>
  </w:style>
  <w:style w:type="character" w:customStyle="1" w:styleId="35">
    <w:name w:val="批注框文本 Char"/>
    <w:basedOn w:val="28"/>
    <w:link w:val="17"/>
    <w:qFormat/>
    <w:uiPriority w:val="99"/>
    <w:rPr>
      <w:sz w:val="18"/>
      <w:szCs w:val="18"/>
    </w:rPr>
  </w:style>
  <w:style w:type="character" w:customStyle="1" w:styleId="36">
    <w:name w:val="页眉 Char"/>
    <w:basedOn w:val="28"/>
    <w:link w:val="19"/>
    <w:qFormat/>
    <w:uiPriority w:val="99"/>
    <w:rPr>
      <w:sz w:val="18"/>
      <w:szCs w:val="18"/>
    </w:rPr>
  </w:style>
  <w:style w:type="character" w:customStyle="1" w:styleId="37">
    <w:name w:val="页脚 Char"/>
    <w:basedOn w:val="28"/>
    <w:link w:val="18"/>
    <w:qFormat/>
    <w:uiPriority w:val="99"/>
    <w:rPr>
      <w:sz w:val="18"/>
      <w:szCs w:val="18"/>
    </w:rPr>
  </w:style>
  <w:style w:type="character" w:customStyle="1" w:styleId="38">
    <w:name w:val="批注文字 Char"/>
    <w:basedOn w:val="28"/>
    <w:link w:val="14"/>
    <w:qFormat/>
    <w:uiPriority w:val="99"/>
  </w:style>
  <w:style w:type="character" w:customStyle="1" w:styleId="39">
    <w:name w:val="批注主题 Char"/>
    <w:basedOn w:val="38"/>
    <w:link w:val="24"/>
    <w:qFormat/>
    <w:uiPriority w:val="99"/>
    <w:rPr>
      <w:b/>
      <w:bCs/>
    </w:rPr>
  </w:style>
  <w:style w:type="paragraph" w:customStyle="1" w:styleId="40">
    <w:name w:val="修订1"/>
    <w:qFormat/>
    <w:uiPriority w:val="99"/>
    <w:pPr>
      <w:spacing w:after="160" w:line="259" w:lineRule="auto"/>
    </w:pPr>
    <w:rPr>
      <w:rFonts w:ascii="等线" w:hAnsi="等线" w:eastAsia="等线" w:cs="Arial"/>
      <w:kern w:val="2"/>
      <w:sz w:val="21"/>
      <w:szCs w:val="22"/>
      <w:lang w:val="en-US" w:eastAsia="zh-CN" w:bidi="ar-SA"/>
    </w:rPr>
  </w:style>
  <w:style w:type="character" w:customStyle="1" w:styleId="41">
    <w:name w:val="日期 Char"/>
    <w:basedOn w:val="28"/>
    <w:link w:val="16"/>
    <w:qFormat/>
    <w:uiPriority w:val="0"/>
    <w:rPr>
      <w:kern w:val="2"/>
      <w:sz w:val="21"/>
      <w:szCs w:val="22"/>
    </w:rPr>
  </w:style>
  <w:style w:type="character" w:customStyle="1" w:styleId="42">
    <w:name w:val="页脚 字符1"/>
    <w:qFormat/>
    <w:uiPriority w:val="99"/>
    <w:rPr>
      <w:sz w:val="18"/>
    </w:rPr>
  </w:style>
  <w:style w:type="character" w:customStyle="1" w:styleId="43">
    <w:name w:val="font51"/>
    <w:basedOn w:val="28"/>
    <w:qFormat/>
    <w:uiPriority w:val="0"/>
    <w:rPr>
      <w:rFonts w:hint="default" w:ascii="Times New Roman" w:hAnsi="Times New Roman" w:cs="Times New Roman"/>
      <w:color w:val="000000"/>
      <w:sz w:val="20"/>
      <w:szCs w:val="20"/>
      <w:u w:val="none"/>
    </w:rPr>
  </w:style>
  <w:style w:type="character" w:customStyle="1" w:styleId="44">
    <w:name w:val="font01"/>
    <w:basedOn w:val="28"/>
    <w:qFormat/>
    <w:uiPriority w:val="0"/>
    <w:rPr>
      <w:rFonts w:hint="eastAsia" w:ascii="黑体" w:hAnsi="宋体" w:eastAsia="黑体" w:cs="黑体"/>
      <w:color w:val="000000"/>
      <w:sz w:val="20"/>
      <w:szCs w:val="20"/>
      <w:u w:val="none"/>
    </w:rPr>
  </w:style>
  <w:style w:type="character" w:customStyle="1" w:styleId="45">
    <w:name w:val="font61"/>
    <w:basedOn w:val="28"/>
    <w:qFormat/>
    <w:uiPriority w:val="0"/>
    <w:rPr>
      <w:rFonts w:hint="eastAsia" w:ascii="宋体" w:hAnsi="宋体" w:eastAsia="宋体" w:cs="宋体"/>
      <w:color w:val="000000"/>
      <w:sz w:val="20"/>
      <w:szCs w:val="20"/>
      <w:u w:val="none"/>
    </w:rPr>
  </w:style>
  <w:style w:type="character" w:customStyle="1" w:styleId="46">
    <w:name w:val="标题 1 Char"/>
    <w:basedOn w:val="28"/>
    <w:link w:val="3"/>
    <w:qFormat/>
    <w:uiPriority w:val="9"/>
    <w:rPr>
      <w:rFonts w:asciiTheme="majorHAnsi" w:hAnsiTheme="majorHAnsi" w:eastAsiaTheme="majorEastAsia" w:cstheme="majorBidi"/>
      <w:color w:val="376092" w:themeColor="accent1" w:themeShade="BF"/>
      <w:sz w:val="32"/>
      <w:szCs w:val="32"/>
    </w:rPr>
  </w:style>
  <w:style w:type="character" w:customStyle="1" w:styleId="47">
    <w:name w:val="标题 2 Char"/>
    <w:basedOn w:val="28"/>
    <w:link w:val="4"/>
    <w:semiHidden/>
    <w:qFormat/>
    <w:uiPriority w:val="9"/>
    <w:rPr>
      <w:rFonts w:asciiTheme="majorHAnsi" w:hAnsiTheme="majorHAnsi" w:eastAsiaTheme="majorEastAsia" w:cstheme="majorBidi"/>
      <w:color w:val="376092" w:themeColor="accent1" w:themeShade="BF"/>
      <w:sz w:val="28"/>
      <w:szCs w:val="28"/>
    </w:rPr>
  </w:style>
  <w:style w:type="character" w:customStyle="1" w:styleId="48">
    <w:name w:val="标题 3 Char"/>
    <w:basedOn w:val="28"/>
    <w:link w:val="5"/>
    <w:semiHidden/>
    <w:qFormat/>
    <w:uiPriority w:val="9"/>
    <w:rPr>
      <w:rFonts w:asciiTheme="majorHAnsi" w:hAnsiTheme="majorHAnsi" w:eastAsiaTheme="majorEastAsia" w:cstheme="majorBidi"/>
      <w:color w:val="254061" w:themeColor="accent1" w:themeShade="80"/>
      <w:sz w:val="24"/>
      <w:szCs w:val="24"/>
    </w:rPr>
  </w:style>
  <w:style w:type="character" w:customStyle="1" w:styleId="49">
    <w:name w:val="标题 4 Char"/>
    <w:basedOn w:val="28"/>
    <w:link w:val="6"/>
    <w:semiHidden/>
    <w:qFormat/>
    <w:uiPriority w:val="9"/>
    <w:rPr>
      <w:rFonts w:asciiTheme="majorHAnsi" w:hAnsiTheme="majorHAnsi" w:eastAsiaTheme="majorEastAsia" w:cstheme="majorBidi"/>
      <w:i/>
      <w:iCs/>
      <w:color w:val="376092" w:themeColor="accent1" w:themeShade="BF"/>
    </w:rPr>
  </w:style>
  <w:style w:type="character" w:customStyle="1" w:styleId="50">
    <w:name w:val="标题 5 Char"/>
    <w:basedOn w:val="28"/>
    <w:link w:val="7"/>
    <w:semiHidden/>
    <w:qFormat/>
    <w:uiPriority w:val="9"/>
    <w:rPr>
      <w:rFonts w:asciiTheme="majorHAnsi" w:hAnsiTheme="majorHAnsi" w:eastAsiaTheme="majorEastAsia" w:cstheme="majorBidi"/>
      <w:color w:val="376092" w:themeColor="accent1" w:themeShade="BF"/>
    </w:rPr>
  </w:style>
  <w:style w:type="character" w:customStyle="1" w:styleId="51">
    <w:name w:val="标题 6 Char"/>
    <w:basedOn w:val="28"/>
    <w:link w:val="8"/>
    <w:semiHidden/>
    <w:qFormat/>
    <w:uiPriority w:val="9"/>
    <w:rPr>
      <w:rFonts w:asciiTheme="majorHAnsi" w:hAnsiTheme="majorHAnsi" w:eastAsiaTheme="majorEastAsia" w:cstheme="majorBidi"/>
      <w:color w:val="254061" w:themeColor="accent1" w:themeShade="80"/>
    </w:rPr>
  </w:style>
  <w:style w:type="character" w:customStyle="1" w:styleId="52">
    <w:name w:val="标题 7 Char"/>
    <w:basedOn w:val="28"/>
    <w:link w:val="9"/>
    <w:semiHidden/>
    <w:qFormat/>
    <w:uiPriority w:val="9"/>
    <w:rPr>
      <w:rFonts w:asciiTheme="majorHAnsi" w:hAnsiTheme="majorHAnsi" w:eastAsiaTheme="majorEastAsia" w:cstheme="majorBidi"/>
      <w:i/>
      <w:iCs/>
      <w:color w:val="254061" w:themeColor="accent1" w:themeShade="80"/>
    </w:rPr>
  </w:style>
  <w:style w:type="character" w:customStyle="1" w:styleId="53">
    <w:name w:val="标题 8 Char"/>
    <w:basedOn w:val="28"/>
    <w:link w:val="10"/>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54">
    <w:name w:val="标题 9 Char"/>
    <w:basedOn w:val="28"/>
    <w:link w:val="11"/>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55">
    <w:name w:val="标题 Char"/>
    <w:basedOn w:val="28"/>
    <w:link w:val="23"/>
    <w:qFormat/>
    <w:uiPriority w:val="10"/>
    <w:rPr>
      <w:rFonts w:asciiTheme="majorHAnsi" w:hAnsiTheme="majorHAnsi" w:eastAsiaTheme="majorEastAsia" w:cstheme="majorBidi"/>
      <w:spacing w:val="-10"/>
      <w:sz w:val="56"/>
      <w:szCs w:val="56"/>
    </w:rPr>
  </w:style>
  <w:style w:type="character" w:customStyle="1" w:styleId="56">
    <w:name w:val="副标题 Char"/>
    <w:basedOn w:val="28"/>
    <w:link w:val="21"/>
    <w:qFormat/>
    <w:uiPriority w:val="11"/>
    <w:rPr>
      <w:color w:val="595959" w:themeColor="text1" w:themeTint="A6"/>
      <w:spacing w:val="15"/>
      <w14:textFill>
        <w14:solidFill>
          <w14:schemeClr w14:val="tx1">
            <w14:lumMod w14:val="65000"/>
            <w14:lumOff w14:val="35000"/>
          </w14:schemeClr>
        </w14:solidFill>
      </w14:textFill>
    </w:rPr>
  </w:style>
  <w:style w:type="paragraph" w:styleId="57">
    <w:name w:val="No Spacing"/>
    <w:qFormat/>
    <w:uiPriority w:val="1"/>
    <w:rPr>
      <w:rFonts w:asciiTheme="minorHAnsi" w:hAnsiTheme="minorHAnsi" w:eastAsiaTheme="minorEastAsia" w:cstheme="minorBidi"/>
      <w:sz w:val="22"/>
      <w:szCs w:val="22"/>
      <w:lang w:val="en-US" w:eastAsia="zh-CN" w:bidi="ar-SA"/>
    </w:rPr>
  </w:style>
  <w:style w:type="paragraph" w:styleId="58">
    <w:name w:val="Quote"/>
    <w:basedOn w:val="1"/>
    <w:next w:val="1"/>
    <w:link w:val="59"/>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character" w:customStyle="1" w:styleId="59">
    <w:name w:val="引用 Char"/>
    <w:basedOn w:val="28"/>
    <w:link w:val="58"/>
    <w:qFormat/>
    <w:uiPriority w:val="29"/>
    <w:rPr>
      <w:i/>
      <w:iCs/>
      <w:color w:val="404040" w:themeColor="text1" w:themeTint="BF"/>
      <w14:textFill>
        <w14:solidFill>
          <w14:schemeClr w14:val="tx1">
            <w14:lumMod w14:val="75000"/>
            <w14:lumOff w14:val="25000"/>
          </w14:schemeClr>
        </w14:solidFill>
      </w14:textFill>
    </w:rPr>
  </w:style>
  <w:style w:type="paragraph" w:styleId="60">
    <w:name w:val="Intense Quote"/>
    <w:basedOn w:val="1"/>
    <w:next w:val="1"/>
    <w:link w:val="61"/>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61">
    <w:name w:val="明显引用 Char"/>
    <w:basedOn w:val="28"/>
    <w:link w:val="60"/>
    <w:qFormat/>
    <w:uiPriority w:val="30"/>
    <w:rPr>
      <w:i/>
      <w:iCs/>
      <w:color w:val="4F81BD" w:themeColor="accent1"/>
      <w14:textFill>
        <w14:solidFill>
          <w14:schemeClr w14:val="accent1"/>
        </w14:solidFill>
      </w14:textFill>
    </w:rPr>
  </w:style>
  <w:style w:type="character" w:customStyle="1" w:styleId="62">
    <w:name w:val="不明显强调1"/>
    <w:basedOn w:val="28"/>
    <w:qFormat/>
    <w:uiPriority w:val="19"/>
    <w:rPr>
      <w:i/>
      <w:iCs/>
      <w:color w:val="404040" w:themeColor="text1" w:themeTint="BF"/>
      <w14:textFill>
        <w14:solidFill>
          <w14:schemeClr w14:val="tx1">
            <w14:lumMod w14:val="75000"/>
            <w14:lumOff w14:val="25000"/>
          </w14:schemeClr>
        </w14:solidFill>
      </w14:textFill>
    </w:rPr>
  </w:style>
  <w:style w:type="character" w:customStyle="1" w:styleId="63">
    <w:name w:val="明显强调1"/>
    <w:basedOn w:val="28"/>
    <w:qFormat/>
    <w:uiPriority w:val="21"/>
    <w:rPr>
      <w:i/>
      <w:iCs/>
      <w:color w:val="4F81BD" w:themeColor="accent1"/>
      <w14:textFill>
        <w14:solidFill>
          <w14:schemeClr w14:val="accent1"/>
        </w14:solidFill>
      </w14:textFill>
    </w:rPr>
  </w:style>
  <w:style w:type="character" w:customStyle="1" w:styleId="64">
    <w:name w:val="不明显参考1"/>
    <w:basedOn w:val="28"/>
    <w:qFormat/>
    <w:uiPriority w:val="31"/>
    <w:rPr>
      <w:smallCaps/>
      <w:color w:val="404040" w:themeColor="text1" w:themeTint="BF"/>
      <w14:textFill>
        <w14:solidFill>
          <w14:schemeClr w14:val="tx1">
            <w14:lumMod w14:val="75000"/>
            <w14:lumOff w14:val="25000"/>
          </w14:schemeClr>
        </w14:solidFill>
      </w14:textFill>
    </w:rPr>
  </w:style>
  <w:style w:type="character" w:customStyle="1" w:styleId="65">
    <w:name w:val="明显参考1"/>
    <w:basedOn w:val="28"/>
    <w:qFormat/>
    <w:uiPriority w:val="32"/>
    <w:rPr>
      <w:b/>
      <w:bCs/>
      <w:smallCaps/>
      <w:color w:val="4F81BD" w:themeColor="accent1"/>
      <w:spacing w:val="5"/>
      <w14:textFill>
        <w14:solidFill>
          <w14:schemeClr w14:val="accent1"/>
        </w14:solidFill>
      </w14:textFill>
    </w:rPr>
  </w:style>
  <w:style w:type="character" w:customStyle="1" w:styleId="66">
    <w:name w:val="书籍标题1"/>
    <w:basedOn w:val="28"/>
    <w:qFormat/>
    <w:uiPriority w:val="33"/>
    <w:rPr>
      <w:b/>
      <w:bCs/>
      <w:i/>
      <w:iCs/>
      <w:spacing w:val="5"/>
    </w:rPr>
  </w:style>
  <w:style w:type="paragraph" w:customStyle="1" w:styleId="67">
    <w:name w:val="TOC 标题1"/>
    <w:basedOn w:val="3"/>
    <w:next w:val="1"/>
    <w:semiHidden/>
    <w:unhideWhenUsed/>
    <w:qFormat/>
    <w:uiPriority w:val="39"/>
    <w:pPr>
      <w:outlineLvl w:val="9"/>
    </w:pPr>
  </w:style>
  <w:style w:type="character" w:customStyle="1" w:styleId="68">
    <w:name w:val="文档结构图 Char"/>
    <w:basedOn w:val="28"/>
    <w:link w:val="13"/>
    <w:qFormat/>
    <w:uiPriority w:val="0"/>
    <w:rPr>
      <w:rFonts w:ascii="宋体" w:eastAsia="宋体"/>
      <w:sz w:val="18"/>
      <w:szCs w:val="18"/>
    </w:rPr>
  </w:style>
  <w:style w:type="character" w:customStyle="1" w:styleId="69">
    <w:name w:val="正文标准 Char"/>
    <w:link w:val="70"/>
    <w:qFormat/>
    <w:uiPriority w:val="0"/>
    <w:rPr>
      <w:spacing w:val="-5"/>
      <w:sz w:val="24"/>
    </w:rPr>
  </w:style>
  <w:style w:type="paragraph" w:customStyle="1" w:styleId="70">
    <w:name w:val="正文标准"/>
    <w:basedOn w:val="1"/>
    <w:link w:val="69"/>
    <w:qFormat/>
    <w:uiPriority w:val="0"/>
    <w:pPr>
      <w:widowControl w:val="0"/>
      <w:spacing w:after="0" w:line="360" w:lineRule="auto"/>
      <w:ind w:firstLine="200" w:firstLineChars="200"/>
      <w:jc w:val="both"/>
    </w:pPr>
    <w:rPr>
      <w:spacing w:val="-5"/>
      <w:sz w:val="24"/>
      <w:szCs w:val="20"/>
    </w:rPr>
  </w:style>
  <w:style w:type="paragraph" w:customStyle="1" w:styleId="71">
    <w:name w:val="宋-正文"/>
    <w:basedOn w:val="1"/>
    <w:qFormat/>
    <w:uiPriority w:val="0"/>
    <w:pPr>
      <w:widowControl w:val="0"/>
      <w:autoSpaceDE w:val="0"/>
      <w:autoSpaceDN w:val="0"/>
      <w:adjustRightInd w:val="0"/>
      <w:spacing w:after="0" w:line="240" w:lineRule="auto"/>
      <w:jc w:val="both"/>
    </w:pPr>
    <w:rPr>
      <w:rFonts w:ascii="Calibri" w:hAnsi="Calibri" w:eastAsia="宋体" w:cs="Times New Roman"/>
      <w:kern w:val="2"/>
      <w:sz w:val="28"/>
      <w:szCs w:val="24"/>
      <w:lang w:val="zh-CN"/>
    </w:rPr>
  </w:style>
  <w:style w:type="paragraph" w:customStyle="1" w:styleId="72">
    <w:name w:val="TOC 标题2"/>
    <w:basedOn w:val="3"/>
    <w:next w:val="1"/>
    <w:unhideWhenUsed/>
    <w:qFormat/>
    <w:uiPriority w:val="39"/>
    <w:pPr>
      <w:spacing w:before="480" w:line="276" w:lineRule="auto"/>
      <w:outlineLvl w:val="9"/>
    </w:pPr>
    <w:rPr>
      <w:b/>
      <w:bCs/>
      <w:sz w:val="28"/>
      <w:szCs w:val="28"/>
    </w:rPr>
  </w:style>
  <w:style w:type="paragraph" w:customStyle="1" w:styleId="73">
    <w:name w:val="默认段落字体 Para Char Char Char Char Char Char Char Char Char Char Char Char2 Char Char Char Char Char Char Char Char Char Char Char Char Char Char Char Char Char Char Char Char Char Char Char Char Char Char"/>
    <w:basedOn w:val="1"/>
    <w:qFormat/>
    <w:uiPriority w:val="0"/>
    <w:pPr>
      <w:spacing w:after="0" w:line="240" w:lineRule="auto"/>
    </w:pPr>
    <w:rPr>
      <w:rFonts w:ascii="仿宋_GB2312" w:hAnsi="Times New Roman" w:eastAsia="仿宋_GB2312" w:cs="Times New Roman"/>
      <w:kern w:val="2"/>
      <w:sz w:val="32"/>
      <w:szCs w:val="32"/>
    </w:rPr>
  </w:style>
  <w:style w:type="paragraph" w:customStyle="1" w:styleId="74">
    <w:name w:val="l_text"/>
    <w:basedOn w:val="1"/>
    <w:qFormat/>
    <w:uiPriority w:val="0"/>
    <w:pPr>
      <w:overflowPunct w:val="0"/>
      <w:autoSpaceDE w:val="0"/>
      <w:autoSpaceDN w:val="0"/>
      <w:spacing w:before="120" w:after="120" w:line="360" w:lineRule="auto"/>
      <w:ind w:firstLine="561"/>
    </w:pPr>
    <w:rPr>
      <w:rFonts w:ascii="Times New Roman" w:cs="Times New Roman"/>
      <w:kern w:val="28"/>
      <w:sz w:val="28"/>
      <w:szCs w:val="28"/>
    </w:rPr>
  </w:style>
  <w:style w:type="character" w:customStyle="1" w:styleId="75">
    <w:name w:val="正文文本缩进 Char"/>
    <w:basedOn w:val="28"/>
    <w:link w:val="15"/>
    <w:qFormat/>
    <w:uiPriority w:val="0"/>
    <w:rPr>
      <w:sz w:val="22"/>
      <w:szCs w:val="22"/>
    </w:rPr>
  </w:style>
  <w:style w:type="character" w:customStyle="1" w:styleId="76">
    <w:name w:val="正文首行缩进 2 Char"/>
    <w:basedOn w:val="75"/>
    <w:link w:val="25"/>
    <w:qFormat/>
    <w:uiPriority w:val="0"/>
    <w:rPr>
      <w:rFonts w:ascii="Calibri" w:hAnsi="Calibri" w:eastAsia="宋体" w:cs="Times New Roman"/>
      <w:kern w:val="2"/>
      <w:sz w:val="21"/>
      <w:szCs w:val="22"/>
    </w:rPr>
  </w:style>
  <w:style w:type="paragraph" w:customStyle="1" w:styleId="77">
    <w:name w:val="Body text|1"/>
    <w:basedOn w:val="1"/>
    <w:qFormat/>
    <w:uiPriority w:val="0"/>
    <w:pPr>
      <w:spacing w:after="190" w:line="439" w:lineRule="auto"/>
      <w:ind w:firstLine="20"/>
      <w:jc w:val="left"/>
    </w:pPr>
    <w:rPr>
      <w:rFonts w:ascii="宋体" w:hAnsi="宋体" w:cs="宋体"/>
      <w:kern w:val="0"/>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4A6D94-2618-4EE6-A561-6D3E297D1EC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6431</Words>
  <Characters>7004</Characters>
  <Lines>47</Lines>
  <Paragraphs>13</Paragraphs>
  <TotalTime>6</TotalTime>
  <ScaleCrop>false</ScaleCrop>
  <LinksUpToDate>false</LinksUpToDate>
  <CharactersWithSpaces>7133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2022-05-05T01:49:00Z</dcterms:created>
  <dc:creator>卓勇</dc:creator>
  <cp:lastModifiedBy>小彭儿</cp:lastModifiedBy>
  <cp:lastPrinted>2021-11-30T02:51:00Z</cp:lastPrinted>
  <dcterms:modified xsi:type="dcterms:W3CDTF">2022-07-19T06:55:00Z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5A0125D5E35647DBBD67FD8675D35C7E</vt:lpwstr>
  </property>
</Properties>
</file>